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CCD42" w14:textId="7E1875E4" w:rsidR="00131369" w:rsidRPr="00DA11F1" w:rsidRDefault="00F9186A" w:rsidP="00F9186A">
      <w:pPr>
        <w:pStyle w:val="Pagedecouverture"/>
        <w:rPr>
          <w:noProof/>
          <w:lang w:val="en-US"/>
        </w:rPr>
      </w:pPr>
      <w:bookmarkStart w:id="0" w:name="LW_BM_COVERPAGE"/>
      <w:r>
        <w:rPr>
          <w:noProof/>
          <w:lang w:val="en-US"/>
        </w:rPr>
        <w:pict w14:anchorId="6FF63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31C9ED89-8651-4E69-B132-6498CDDE0BCA" style="width:455.15pt;height:351.55pt">
            <v:imagedata r:id="rId11" o:title=""/>
          </v:shape>
        </w:pict>
      </w:r>
    </w:p>
    <w:bookmarkEnd w:id="0"/>
    <w:p w14:paraId="733B3B15" w14:textId="77777777" w:rsidR="00131369" w:rsidRPr="00DA11F1" w:rsidRDefault="00131369">
      <w:pPr>
        <w:rPr>
          <w:rFonts w:ascii="Times New Roman" w:hAnsi="Times New Roman"/>
          <w:noProof/>
          <w:lang w:val="en-US"/>
        </w:rPr>
        <w:sectPr w:rsidR="00131369" w:rsidRPr="00DA11F1" w:rsidSect="00F9186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Calibri" w:hAnsi="Times New Roman"/>
          <w:b w:val="0"/>
          <w:bCs w:val="0"/>
          <w:noProof/>
          <w:color w:val="auto"/>
          <w:sz w:val="24"/>
          <w:szCs w:val="24"/>
          <w:lang w:val="en-GB" w:eastAsia="en-US"/>
        </w:rPr>
        <w:id w:val="-1133089857"/>
        <w:docPartObj>
          <w:docPartGallery w:val="Table of Contents"/>
          <w:docPartUnique/>
        </w:docPartObj>
      </w:sdtPr>
      <w:sdtEndPr>
        <w:rPr>
          <w:sz w:val="22"/>
          <w:szCs w:val="22"/>
        </w:rPr>
      </w:sdtEndPr>
      <w:sdtContent>
        <w:p w14:paraId="42569A3A" w14:textId="77777777" w:rsidR="00131369" w:rsidRPr="00DA11F1" w:rsidRDefault="009B1524">
          <w:pPr>
            <w:pStyle w:val="TOCHeading"/>
            <w:rPr>
              <w:rFonts w:ascii="Times New Roman" w:hAnsi="Times New Roman"/>
              <w:noProof/>
              <w:color w:val="auto"/>
              <w:sz w:val="22"/>
              <w:szCs w:val="22"/>
            </w:rPr>
          </w:pPr>
          <w:r w:rsidRPr="00DA11F1">
            <w:rPr>
              <w:rFonts w:ascii="Times New Roman" w:hAnsi="Times New Roman"/>
              <w:noProof/>
              <w:color w:val="auto"/>
              <w:sz w:val="22"/>
              <w:szCs w:val="22"/>
            </w:rPr>
            <w:t>Table of Contents</w:t>
          </w:r>
        </w:p>
        <w:p w14:paraId="37FE70FC" w14:textId="690B2422" w:rsidR="00DA11F1" w:rsidRPr="00DA11F1" w:rsidRDefault="009B1524">
          <w:pPr>
            <w:pStyle w:val="TOC1"/>
            <w:rPr>
              <w:rFonts w:ascii="Times New Roman" w:eastAsiaTheme="minorEastAsia" w:hAnsi="Times New Roman"/>
              <w:noProof/>
              <w:lang w:eastAsia="en-GB"/>
            </w:rPr>
          </w:pPr>
          <w:r w:rsidRPr="00DA11F1">
            <w:rPr>
              <w:rFonts w:ascii="Times New Roman" w:hAnsi="Times New Roman"/>
              <w:b/>
              <w:bCs/>
              <w:noProof/>
            </w:rPr>
            <w:fldChar w:fldCharType="begin"/>
          </w:r>
          <w:r w:rsidRPr="00DA11F1">
            <w:rPr>
              <w:rFonts w:ascii="Times New Roman" w:hAnsi="Times New Roman"/>
              <w:b/>
              <w:bCs/>
              <w:noProof/>
            </w:rPr>
            <w:instrText xml:space="preserve"> TOC \o "1-5" \h \z \u </w:instrText>
          </w:r>
          <w:r w:rsidRPr="00DA11F1">
            <w:rPr>
              <w:rFonts w:ascii="Times New Roman" w:hAnsi="Times New Roman"/>
              <w:b/>
              <w:bCs/>
              <w:noProof/>
            </w:rPr>
            <w:fldChar w:fldCharType="separate"/>
          </w:r>
          <w:hyperlink w:anchor="_Toc85629653" w:history="1">
            <w:r w:rsidR="00DA11F1" w:rsidRPr="00DA11F1">
              <w:rPr>
                <w:rStyle w:val="Hyperlink"/>
                <w:rFonts w:ascii="Times New Roman" w:hAnsi="Times New Roman"/>
                <w:noProof/>
              </w:rPr>
              <w:t>List of acronyms and abbreviations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_Toc85629653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2</w:t>
            </w:r>
            <w:r w:rsidR="00DA11F1" w:rsidRPr="00DA11F1">
              <w:rPr>
                <w:rFonts w:ascii="Times New Roman" w:hAnsi="Times New Roman"/>
                <w:noProof/>
                <w:webHidden/>
              </w:rPr>
              <w:fldChar w:fldCharType="end"/>
            </w:r>
          </w:hyperlink>
        </w:p>
        <w:p w14:paraId="37414179" w14:textId="6D08A48E" w:rsidR="00DA11F1" w:rsidRPr="00DA11F1" w:rsidRDefault="00F9186A">
          <w:pPr>
            <w:pStyle w:val="TOC1"/>
            <w:rPr>
              <w:rFonts w:ascii="Times New Roman" w:eastAsiaTheme="minorEastAsia" w:hAnsi="Times New Roman"/>
              <w:noProof/>
              <w:lang w:eastAsia="en-GB"/>
            </w:rPr>
          </w:pPr>
          <w:hyperlink w:anchor="_Toc85629654" w:history="1">
            <w:r w:rsidR="00DA11F1" w:rsidRPr="00DA11F1">
              <w:rPr>
                <w:rStyle w:val="Hyperlink"/>
                <w:rFonts w:ascii="Times New Roman" w:hAnsi="Times New Roman"/>
                <w:noProof/>
              </w:rPr>
              <w:t>1. INTRODUCTION</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_Toc85629654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3</w:t>
            </w:r>
            <w:r w:rsidR="00DA11F1" w:rsidRPr="00DA11F1">
              <w:rPr>
                <w:rFonts w:ascii="Times New Roman" w:hAnsi="Times New Roman"/>
                <w:noProof/>
                <w:webHidden/>
              </w:rPr>
              <w:fldChar w:fldCharType="end"/>
            </w:r>
          </w:hyperlink>
        </w:p>
        <w:p w14:paraId="5D799533" w14:textId="5FAB4FF7" w:rsidR="00DA11F1" w:rsidRPr="00DA11F1" w:rsidRDefault="00F9186A">
          <w:pPr>
            <w:pStyle w:val="TOC1"/>
            <w:rPr>
              <w:rFonts w:ascii="Times New Roman" w:eastAsiaTheme="minorEastAsia" w:hAnsi="Times New Roman"/>
              <w:noProof/>
              <w:lang w:eastAsia="en-GB"/>
            </w:rPr>
          </w:pPr>
          <w:hyperlink w:anchor="_Toc85629655" w:history="1">
            <w:r w:rsidR="00DA11F1" w:rsidRPr="00DA11F1">
              <w:rPr>
                <w:rStyle w:val="Hyperlink"/>
                <w:rFonts w:ascii="Times New Roman" w:hAnsi="Times New Roman"/>
                <w:noProof/>
              </w:rPr>
              <w:t>2. EU ETS INFRASTRUCTURE AND COVERAGE</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_Toc85629655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4</w:t>
            </w:r>
            <w:r w:rsidR="00DA11F1" w:rsidRPr="00DA11F1">
              <w:rPr>
                <w:rFonts w:ascii="Times New Roman" w:hAnsi="Times New Roman"/>
                <w:noProof/>
                <w:webHidden/>
              </w:rPr>
              <w:fldChar w:fldCharType="end"/>
            </w:r>
          </w:hyperlink>
        </w:p>
        <w:p w14:paraId="1C5DA1FE" w14:textId="022197CD" w:rsidR="00DA11F1" w:rsidRPr="00DA11F1" w:rsidRDefault="00F9186A">
          <w:pPr>
            <w:pStyle w:val="TOC1"/>
            <w:rPr>
              <w:rFonts w:ascii="Times New Roman" w:eastAsiaTheme="minorEastAsia" w:hAnsi="Times New Roman"/>
              <w:noProof/>
              <w:lang w:eastAsia="en-GB"/>
            </w:rPr>
          </w:pPr>
          <w:hyperlink w:anchor="_Toc85629656" w:history="1">
            <w:r w:rsidR="00DA11F1" w:rsidRPr="00DA11F1">
              <w:rPr>
                <w:rStyle w:val="Hyperlink"/>
                <w:rFonts w:ascii="Times New Roman" w:hAnsi="Times New Roman"/>
                <w:noProof/>
              </w:rPr>
              <w:t>2.1 EU Registry and the European Union Transaction Log</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_Toc85629656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5</w:t>
            </w:r>
            <w:r w:rsidR="00DA11F1" w:rsidRPr="00DA11F1">
              <w:rPr>
                <w:rFonts w:ascii="Times New Roman" w:hAnsi="Times New Roman"/>
                <w:noProof/>
                <w:webHidden/>
              </w:rPr>
              <w:fldChar w:fldCharType="end"/>
            </w:r>
          </w:hyperlink>
        </w:p>
        <w:p w14:paraId="4F1C464B" w14:textId="2759BC47" w:rsidR="00DA11F1" w:rsidRPr="00DA11F1" w:rsidRDefault="00F9186A">
          <w:pPr>
            <w:pStyle w:val="TOC1"/>
            <w:rPr>
              <w:rFonts w:ascii="Times New Roman" w:eastAsiaTheme="minorEastAsia" w:hAnsi="Times New Roman"/>
              <w:noProof/>
              <w:lang w:eastAsia="en-GB"/>
            </w:rPr>
          </w:pPr>
          <w:hyperlink w:anchor="_Toc85629657" w:history="1">
            <w:r w:rsidR="00DA11F1" w:rsidRPr="00DA11F1">
              <w:rPr>
                <w:rStyle w:val="Hyperlink"/>
                <w:rFonts w:ascii="Times New Roman" w:hAnsi="Times New Roman"/>
                <w:noProof/>
              </w:rPr>
              <w:t>3. FUNCTIONING OF THE CARBON MARKET</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_Toc85629657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6</w:t>
            </w:r>
            <w:r w:rsidR="00DA11F1" w:rsidRPr="00DA11F1">
              <w:rPr>
                <w:rFonts w:ascii="Times New Roman" w:hAnsi="Times New Roman"/>
                <w:noProof/>
                <w:webHidden/>
              </w:rPr>
              <w:fldChar w:fldCharType="end"/>
            </w:r>
          </w:hyperlink>
        </w:p>
        <w:p w14:paraId="0AC18DDB" w14:textId="143E1041" w:rsidR="00DA11F1" w:rsidRPr="00DA11F1" w:rsidRDefault="00F9186A">
          <w:pPr>
            <w:pStyle w:val="TOC2"/>
            <w:rPr>
              <w:rFonts w:ascii="Times New Roman" w:eastAsiaTheme="minorEastAsia" w:hAnsi="Times New Roman"/>
              <w:noProof/>
              <w:lang w:eastAsia="en-GB"/>
            </w:rPr>
          </w:pPr>
          <w:hyperlink w:anchor="_Toc85629658" w:history="1">
            <w:r w:rsidR="00DA11F1" w:rsidRPr="00DA11F1">
              <w:rPr>
                <w:rStyle w:val="Hyperlink"/>
                <w:rFonts w:ascii="Times New Roman" w:hAnsi="Times New Roman"/>
                <w:noProof/>
              </w:rPr>
              <w:t>3.1. Supply: allowances put in circulation</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_Toc85629658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6</w:t>
            </w:r>
            <w:r w:rsidR="00DA11F1" w:rsidRPr="00DA11F1">
              <w:rPr>
                <w:rFonts w:ascii="Times New Roman" w:hAnsi="Times New Roman"/>
                <w:noProof/>
                <w:webHidden/>
              </w:rPr>
              <w:fldChar w:fldCharType="end"/>
            </w:r>
          </w:hyperlink>
        </w:p>
        <w:p w14:paraId="3E6BBF89" w14:textId="0AE6F510" w:rsidR="00DA11F1" w:rsidRPr="00DA11F1" w:rsidRDefault="00F9186A">
          <w:pPr>
            <w:pStyle w:val="TOC3"/>
            <w:rPr>
              <w:rFonts w:ascii="Times New Roman" w:eastAsiaTheme="minorEastAsia" w:hAnsi="Times New Roman"/>
              <w:noProof/>
              <w:lang w:eastAsia="en-GB"/>
            </w:rPr>
          </w:pPr>
          <w:hyperlink w:anchor="_Toc85629659" w:history="1">
            <w:r w:rsidR="00DA11F1" w:rsidRPr="00DA11F1">
              <w:rPr>
                <w:rStyle w:val="Hyperlink"/>
                <w:rFonts w:ascii="Times New Roman" w:hAnsi="Times New Roman"/>
                <w:i/>
                <w:noProof/>
              </w:rPr>
              <w:t>3.1.1. Cap</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_Toc85629659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6</w:t>
            </w:r>
            <w:r w:rsidR="00DA11F1" w:rsidRPr="00DA11F1">
              <w:rPr>
                <w:rFonts w:ascii="Times New Roman" w:hAnsi="Times New Roman"/>
                <w:noProof/>
                <w:webHidden/>
              </w:rPr>
              <w:fldChar w:fldCharType="end"/>
            </w:r>
          </w:hyperlink>
        </w:p>
        <w:p w14:paraId="469FAE5B" w14:textId="7265DBE1" w:rsidR="00DA11F1" w:rsidRPr="00DA11F1" w:rsidRDefault="00F9186A">
          <w:pPr>
            <w:pStyle w:val="TOC3"/>
            <w:rPr>
              <w:rFonts w:ascii="Times New Roman" w:eastAsiaTheme="minorEastAsia" w:hAnsi="Times New Roman"/>
              <w:noProof/>
              <w:lang w:eastAsia="en-GB"/>
            </w:rPr>
          </w:pPr>
          <w:hyperlink w:anchor="_Toc85629660" w:history="1">
            <w:r w:rsidR="00DA11F1" w:rsidRPr="00DA11F1">
              <w:rPr>
                <w:rStyle w:val="Hyperlink"/>
                <w:rFonts w:ascii="Times New Roman" w:hAnsi="Times New Roman"/>
                <w:i/>
                <w:noProof/>
              </w:rPr>
              <w:t>3.1.2. Free allocation</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_Toc85629660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10</w:t>
            </w:r>
            <w:r w:rsidR="00DA11F1" w:rsidRPr="00DA11F1">
              <w:rPr>
                <w:rFonts w:ascii="Times New Roman" w:hAnsi="Times New Roman"/>
                <w:noProof/>
                <w:webHidden/>
              </w:rPr>
              <w:fldChar w:fldCharType="end"/>
            </w:r>
          </w:hyperlink>
        </w:p>
        <w:p w14:paraId="76F0ACC0" w14:textId="272B7E5D" w:rsidR="00DA11F1" w:rsidRPr="00DA11F1" w:rsidRDefault="00F9186A">
          <w:pPr>
            <w:pStyle w:val="TOC3"/>
            <w:rPr>
              <w:rFonts w:ascii="Times New Roman" w:eastAsiaTheme="minorEastAsia" w:hAnsi="Times New Roman"/>
              <w:noProof/>
              <w:lang w:eastAsia="en-GB"/>
            </w:rPr>
          </w:pPr>
          <w:hyperlink w:anchor="_Toc85629661" w:history="1">
            <w:r w:rsidR="00DA11F1" w:rsidRPr="00DA11F1">
              <w:rPr>
                <w:rStyle w:val="Hyperlink"/>
                <w:rFonts w:ascii="Times New Roman" w:hAnsi="Times New Roman"/>
                <w:i/>
                <w:noProof/>
              </w:rPr>
              <w:t>3.1.3. Auctioning of allowances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_Toc85629661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12</w:t>
            </w:r>
            <w:r w:rsidR="00DA11F1" w:rsidRPr="00DA11F1">
              <w:rPr>
                <w:rFonts w:ascii="Times New Roman" w:hAnsi="Times New Roman"/>
                <w:noProof/>
                <w:webHidden/>
              </w:rPr>
              <w:fldChar w:fldCharType="end"/>
            </w:r>
          </w:hyperlink>
        </w:p>
        <w:p w14:paraId="0A203DD6" w14:textId="31E4DB25" w:rsidR="00DA11F1" w:rsidRPr="00DA11F1" w:rsidRDefault="00F9186A">
          <w:pPr>
            <w:pStyle w:val="TOC3"/>
            <w:rPr>
              <w:rFonts w:ascii="Times New Roman" w:eastAsiaTheme="minorEastAsia" w:hAnsi="Times New Roman"/>
              <w:noProof/>
              <w:lang w:eastAsia="en-GB"/>
            </w:rPr>
          </w:pPr>
          <w:hyperlink w:anchor="_Toc85629662" w:history="1">
            <w:r w:rsidR="00DA11F1" w:rsidRPr="00DA11F1">
              <w:rPr>
                <w:rStyle w:val="Hyperlink"/>
                <w:rFonts w:ascii="Times New Roman" w:hAnsi="Times New Roman"/>
                <w:i/>
                <w:noProof/>
              </w:rPr>
              <w:t>3.1.4. Derogation from full auctioning for electricity and heat production</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_Toc85629662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15</w:t>
            </w:r>
            <w:r w:rsidR="00DA11F1" w:rsidRPr="00DA11F1">
              <w:rPr>
                <w:rFonts w:ascii="Times New Roman" w:hAnsi="Times New Roman"/>
                <w:noProof/>
                <w:webHidden/>
              </w:rPr>
              <w:fldChar w:fldCharType="end"/>
            </w:r>
          </w:hyperlink>
        </w:p>
        <w:p w14:paraId="11F0E66E" w14:textId="2C56BD36" w:rsidR="00DA11F1" w:rsidRPr="00DA11F1" w:rsidRDefault="00F9186A">
          <w:pPr>
            <w:pStyle w:val="TOC3"/>
            <w:rPr>
              <w:rFonts w:ascii="Times New Roman" w:eastAsiaTheme="minorEastAsia" w:hAnsi="Times New Roman"/>
              <w:noProof/>
              <w:lang w:eastAsia="en-GB"/>
            </w:rPr>
          </w:pPr>
          <w:hyperlink w:anchor="_Toc85629663" w:history="1">
            <w:r w:rsidR="00DA11F1" w:rsidRPr="00DA11F1">
              <w:rPr>
                <w:rStyle w:val="Hyperlink"/>
                <w:rFonts w:ascii="Times New Roman" w:hAnsi="Times New Roman"/>
                <w:i/>
                <w:noProof/>
              </w:rPr>
              <w:t>3.1.5 NER 300 programme</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_Toc85629663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18</w:t>
            </w:r>
            <w:r w:rsidR="00DA11F1" w:rsidRPr="00DA11F1">
              <w:rPr>
                <w:rFonts w:ascii="Times New Roman" w:hAnsi="Times New Roman"/>
                <w:noProof/>
                <w:webHidden/>
              </w:rPr>
              <w:fldChar w:fldCharType="end"/>
            </w:r>
          </w:hyperlink>
        </w:p>
        <w:p w14:paraId="61C4B977" w14:textId="4C9D5E8E" w:rsidR="00DA11F1" w:rsidRPr="00DA11F1" w:rsidRDefault="00F9186A">
          <w:pPr>
            <w:pStyle w:val="TOC3"/>
            <w:rPr>
              <w:rFonts w:ascii="Times New Roman" w:eastAsiaTheme="minorEastAsia" w:hAnsi="Times New Roman"/>
              <w:noProof/>
              <w:lang w:eastAsia="en-GB"/>
            </w:rPr>
          </w:pPr>
          <w:hyperlink w:anchor="_Toc85629664" w:history="1">
            <w:r w:rsidR="00DA11F1" w:rsidRPr="00DA11F1">
              <w:rPr>
                <w:rStyle w:val="Hyperlink"/>
                <w:rFonts w:ascii="Times New Roman" w:hAnsi="Times New Roman"/>
                <w:i/>
                <w:noProof/>
              </w:rPr>
              <w:t>3.1.6. Innovation Fund</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_Toc85629664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19</w:t>
            </w:r>
            <w:r w:rsidR="00DA11F1" w:rsidRPr="00DA11F1">
              <w:rPr>
                <w:rFonts w:ascii="Times New Roman" w:hAnsi="Times New Roman"/>
                <w:noProof/>
                <w:webHidden/>
              </w:rPr>
              <w:fldChar w:fldCharType="end"/>
            </w:r>
          </w:hyperlink>
        </w:p>
        <w:p w14:paraId="530BEA36" w14:textId="40627D2F" w:rsidR="00DA11F1" w:rsidRPr="00DA11F1" w:rsidRDefault="00F9186A">
          <w:pPr>
            <w:pStyle w:val="TOC3"/>
            <w:rPr>
              <w:rFonts w:ascii="Times New Roman" w:eastAsiaTheme="minorEastAsia" w:hAnsi="Times New Roman"/>
              <w:noProof/>
              <w:lang w:eastAsia="en-GB"/>
            </w:rPr>
          </w:pPr>
          <w:hyperlink w:anchor="_Toc85629665" w:history="1">
            <w:r w:rsidR="00DA11F1" w:rsidRPr="00DA11F1">
              <w:rPr>
                <w:rStyle w:val="Hyperlink"/>
                <w:rFonts w:ascii="Times New Roman" w:hAnsi="Times New Roman"/>
                <w:i/>
                <w:noProof/>
              </w:rPr>
              <w:t>3.1.7. Modernisation Fund</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_Toc85629665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19</w:t>
            </w:r>
            <w:r w:rsidR="00DA11F1" w:rsidRPr="00DA11F1">
              <w:rPr>
                <w:rFonts w:ascii="Times New Roman" w:hAnsi="Times New Roman"/>
                <w:noProof/>
                <w:webHidden/>
              </w:rPr>
              <w:fldChar w:fldCharType="end"/>
            </w:r>
          </w:hyperlink>
        </w:p>
        <w:p w14:paraId="0B250D9C" w14:textId="5298CAB3" w:rsidR="00DA11F1" w:rsidRPr="00DA11F1" w:rsidRDefault="00F9186A">
          <w:pPr>
            <w:pStyle w:val="TOC3"/>
            <w:rPr>
              <w:rFonts w:ascii="Times New Roman" w:eastAsiaTheme="minorEastAsia" w:hAnsi="Times New Roman"/>
              <w:noProof/>
              <w:lang w:eastAsia="en-GB"/>
            </w:rPr>
          </w:pPr>
          <w:hyperlink w:anchor="_Toc85629666" w:history="1">
            <w:r w:rsidR="00DA11F1" w:rsidRPr="00DA11F1">
              <w:rPr>
                <w:rStyle w:val="Hyperlink"/>
                <w:rFonts w:ascii="Times New Roman" w:hAnsi="Times New Roman"/>
                <w:i/>
                <w:noProof/>
              </w:rPr>
              <w:t>3.1.8. Compensation of indirect carbon costs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_Toc85629666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20</w:t>
            </w:r>
            <w:r w:rsidR="00DA11F1" w:rsidRPr="00DA11F1">
              <w:rPr>
                <w:rFonts w:ascii="Times New Roman" w:hAnsi="Times New Roman"/>
                <w:noProof/>
                <w:webHidden/>
              </w:rPr>
              <w:fldChar w:fldCharType="end"/>
            </w:r>
          </w:hyperlink>
        </w:p>
        <w:p w14:paraId="2787D40B" w14:textId="45DB6BEF" w:rsidR="00DA11F1" w:rsidRPr="00DA11F1" w:rsidRDefault="00F9186A">
          <w:pPr>
            <w:pStyle w:val="TOC3"/>
            <w:rPr>
              <w:rFonts w:ascii="Times New Roman" w:eastAsiaTheme="minorEastAsia" w:hAnsi="Times New Roman"/>
              <w:noProof/>
              <w:lang w:eastAsia="en-GB"/>
            </w:rPr>
          </w:pPr>
          <w:hyperlink w:anchor="_Toc85629667" w:history="1">
            <w:r w:rsidR="00DA11F1" w:rsidRPr="00DA11F1">
              <w:rPr>
                <w:rStyle w:val="Hyperlink"/>
                <w:rFonts w:ascii="Times New Roman" w:hAnsi="Times New Roman"/>
                <w:i/>
                <w:noProof/>
              </w:rPr>
              <w:t>3.1.9. International credits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_Toc85629667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22</w:t>
            </w:r>
            <w:r w:rsidR="00DA11F1" w:rsidRPr="00DA11F1">
              <w:rPr>
                <w:rFonts w:ascii="Times New Roman" w:hAnsi="Times New Roman"/>
                <w:noProof/>
                <w:webHidden/>
              </w:rPr>
              <w:fldChar w:fldCharType="end"/>
            </w:r>
          </w:hyperlink>
        </w:p>
        <w:p w14:paraId="20DE7095" w14:textId="20A2A296" w:rsidR="00DA11F1" w:rsidRPr="00DA11F1" w:rsidRDefault="00F9186A">
          <w:pPr>
            <w:pStyle w:val="TOC2"/>
            <w:rPr>
              <w:rFonts w:ascii="Times New Roman" w:eastAsiaTheme="minorEastAsia" w:hAnsi="Times New Roman"/>
              <w:noProof/>
              <w:lang w:eastAsia="en-GB"/>
            </w:rPr>
          </w:pPr>
          <w:hyperlink w:anchor="_Toc85629668" w:history="1">
            <w:r w:rsidR="00DA11F1" w:rsidRPr="00DA11F1">
              <w:rPr>
                <w:rStyle w:val="Hyperlink"/>
                <w:rFonts w:ascii="Times New Roman" w:hAnsi="Times New Roman"/>
                <w:noProof/>
              </w:rPr>
              <w:t>3.2. Demand: allowances taken out of circulation</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_Toc85629668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23</w:t>
            </w:r>
            <w:r w:rsidR="00DA11F1" w:rsidRPr="00DA11F1">
              <w:rPr>
                <w:rFonts w:ascii="Times New Roman" w:hAnsi="Times New Roman"/>
                <w:noProof/>
                <w:webHidden/>
              </w:rPr>
              <w:fldChar w:fldCharType="end"/>
            </w:r>
          </w:hyperlink>
        </w:p>
        <w:p w14:paraId="1091BBA7" w14:textId="7B185C43" w:rsidR="00DA11F1" w:rsidRPr="00DA11F1" w:rsidRDefault="00F9186A">
          <w:pPr>
            <w:pStyle w:val="TOC3"/>
            <w:rPr>
              <w:rFonts w:ascii="Times New Roman" w:eastAsiaTheme="minorEastAsia" w:hAnsi="Times New Roman"/>
              <w:noProof/>
              <w:lang w:eastAsia="en-GB"/>
            </w:rPr>
          </w:pPr>
          <w:hyperlink w:anchor="_Toc85629669" w:history="1">
            <w:r w:rsidR="00DA11F1" w:rsidRPr="00DA11F1">
              <w:rPr>
                <w:rStyle w:val="Hyperlink"/>
                <w:rFonts w:ascii="Times New Roman" w:hAnsi="Times New Roman"/>
                <w:i/>
                <w:noProof/>
              </w:rPr>
              <w:t>3.2.1. Emissions reductions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_Toc85629669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23</w:t>
            </w:r>
            <w:r w:rsidR="00DA11F1" w:rsidRPr="00DA11F1">
              <w:rPr>
                <w:rFonts w:ascii="Times New Roman" w:hAnsi="Times New Roman"/>
                <w:noProof/>
                <w:webHidden/>
              </w:rPr>
              <w:fldChar w:fldCharType="end"/>
            </w:r>
          </w:hyperlink>
        </w:p>
        <w:p w14:paraId="41D8BFFF" w14:textId="6DEDF987" w:rsidR="00DA11F1" w:rsidRPr="00DA11F1" w:rsidRDefault="00F9186A">
          <w:pPr>
            <w:pStyle w:val="TOC3"/>
            <w:rPr>
              <w:rFonts w:ascii="Times New Roman" w:eastAsiaTheme="minorEastAsia" w:hAnsi="Times New Roman"/>
              <w:noProof/>
              <w:lang w:eastAsia="en-GB"/>
            </w:rPr>
          </w:pPr>
          <w:hyperlink w:anchor="_Toc85629670" w:history="1">
            <w:r w:rsidR="00DA11F1" w:rsidRPr="00DA11F1">
              <w:rPr>
                <w:rStyle w:val="Hyperlink"/>
                <w:rFonts w:ascii="Times New Roman" w:hAnsi="Times New Roman"/>
                <w:i/>
                <w:noProof/>
              </w:rPr>
              <w:t>3.2.2. Balancing supply and demand</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_Toc85629670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27</w:t>
            </w:r>
            <w:r w:rsidR="00DA11F1" w:rsidRPr="00DA11F1">
              <w:rPr>
                <w:rFonts w:ascii="Times New Roman" w:hAnsi="Times New Roman"/>
                <w:noProof/>
                <w:webHidden/>
              </w:rPr>
              <w:fldChar w:fldCharType="end"/>
            </w:r>
          </w:hyperlink>
        </w:p>
        <w:p w14:paraId="334A7AAC" w14:textId="76733FCC" w:rsidR="00DA11F1" w:rsidRPr="00DA11F1" w:rsidRDefault="00F9186A">
          <w:pPr>
            <w:pStyle w:val="TOC1"/>
            <w:rPr>
              <w:rFonts w:ascii="Times New Roman" w:eastAsiaTheme="minorEastAsia" w:hAnsi="Times New Roman"/>
              <w:noProof/>
              <w:lang w:eastAsia="en-GB"/>
            </w:rPr>
          </w:pPr>
          <w:hyperlink w:anchor="_Toc85629671" w:history="1">
            <w:r w:rsidR="00DA11F1" w:rsidRPr="00DA11F1">
              <w:rPr>
                <w:rStyle w:val="Hyperlink"/>
                <w:rFonts w:ascii="Times New Roman" w:hAnsi="Times New Roman"/>
                <w:noProof/>
              </w:rPr>
              <w:t>4. AVIATION</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_Toc85629671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29</w:t>
            </w:r>
            <w:r w:rsidR="00DA11F1" w:rsidRPr="00DA11F1">
              <w:rPr>
                <w:rFonts w:ascii="Times New Roman" w:hAnsi="Times New Roman"/>
                <w:noProof/>
                <w:webHidden/>
              </w:rPr>
              <w:fldChar w:fldCharType="end"/>
            </w:r>
          </w:hyperlink>
        </w:p>
        <w:p w14:paraId="4B50D494" w14:textId="15CD4036" w:rsidR="00DA11F1" w:rsidRPr="00DA11F1" w:rsidRDefault="00F9186A">
          <w:pPr>
            <w:pStyle w:val="TOC1"/>
            <w:rPr>
              <w:rFonts w:ascii="Times New Roman" w:eastAsiaTheme="minorEastAsia" w:hAnsi="Times New Roman"/>
              <w:noProof/>
              <w:lang w:eastAsia="en-GB"/>
            </w:rPr>
          </w:pPr>
          <w:hyperlink w:anchor="_Toc85629672" w:history="1">
            <w:r w:rsidR="00DA11F1" w:rsidRPr="00DA11F1">
              <w:rPr>
                <w:rStyle w:val="Hyperlink"/>
                <w:rFonts w:ascii="Times New Roman" w:hAnsi="Times New Roman"/>
                <w:noProof/>
              </w:rPr>
              <w:t>5. MARKET OVERSIGHT</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_Toc85629672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32</w:t>
            </w:r>
            <w:r w:rsidR="00DA11F1" w:rsidRPr="00DA11F1">
              <w:rPr>
                <w:rFonts w:ascii="Times New Roman" w:hAnsi="Times New Roman"/>
                <w:noProof/>
                <w:webHidden/>
              </w:rPr>
              <w:fldChar w:fldCharType="end"/>
            </w:r>
          </w:hyperlink>
        </w:p>
        <w:p w14:paraId="76F7FF2A" w14:textId="41D1CE1F" w:rsidR="00DA11F1" w:rsidRPr="00DA11F1" w:rsidRDefault="00F9186A">
          <w:pPr>
            <w:pStyle w:val="TOC1"/>
            <w:rPr>
              <w:rFonts w:ascii="Times New Roman" w:eastAsiaTheme="minorEastAsia" w:hAnsi="Times New Roman"/>
              <w:noProof/>
              <w:lang w:eastAsia="en-GB"/>
            </w:rPr>
          </w:pPr>
          <w:hyperlink w:anchor="_Toc85629673" w:history="1">
            <w:r w:rsidR="00DA11F1" w:rsidRPr="00DA11F1">
              <w:rPr>
                <w:rStyle w:val="Hyperlink"/>
                <w:rFonts w:ascii="Times New Roman" w:hAnsi="Times New Roman"/>
                <w:noProof/>
              </w:rPr>
              <w:t>6. MONITORING, REPORTING AND VERIFICATION OF EMISSIONS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_Toc85629673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35</w:t>
            </w:r>
            <w:r w:rsidR="00DA11F1" w:rsidRPr="00DA11F1">
              <w:rPr>
                <w:rFonts w:ascii="Times New Roman" w:hAnsi="Times New Roman"/>
                <w:noProof/>
                <w:webHidden/>
              </w:rPr>
              <w:fldChar w:fldCharType="end"/>
            </w:r>
          </w:hyperlink>
        </w:p>
        <w:p w14:paraId="2304E073" w14:textId="4AEAD1FC" w:rsidR="00DA11F1" w:rsidRPr="00DA11F1" w:rsidRDefault="00F9186A">
          <w:pPr>
            <w:pStyle w:val="TOC1"/>
            <w:rPr>
              <w:rFonts w:ascii="Times New Roman" w:eastAsiaTheme="minorEastAsia" w:hAnsi="Times New Roman"/>
              <w:noProof/>
              <w:lang w:eastAsia="en-GB"/>
            </w:rPr>
          </w:pPr>
          <w:hyperlink w:anchor="_Toc85629674" w:history="1">
            <w:r w:rsidR="00DA11F1" w:rsidRPr="00DA11F1">
              <w:rPr>
                <w:rStyle w:val="Hyperlink"/>
                <w:rFonts w:ascii="Times New Roman" w:hAnsi="Times New Roman"/>
                <w:noProof/>
              </w:rPr>
              <w:t>7. LINK OF THE EU ETS AND THE SWISS ETS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_Toc85629674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36</w:t>
            </w:r>
            <w:r w:rsidR="00DA11F1" w:rsidRPr="00DA11F1">
              <w:rPr>
                <w:rFonts w:ascii="Times New Roman" w:hAnsi="Times New Roman"/>
                <w:noProof/>
                <w:webHidden/>
              </w:rPr>
              <w:fldChar w:fldCharType="end"/>
            </w:r>
          </w:hyperlink>
        </w:p>
        <w:p w14:paraId="0D236EBA" w14:textId="14F74FE0" w:rsidR="00DA11F1" w:rsidRPr="00DA11F1" w:rsidRDefault="00F9186A">
          <w:pPr>
            <w:pStyle w:val="TOC1"/>
            <w:rPr>
              <w:rFonts w:ascii="Times New Roman" w:eastAsiaTheme="minorEastAsia" w:hAnsi="Times New Roman"/>
              <w:noProof/>
              <w:lang w:eastAsia="en-GB"/>
            </w:rPr>
          </w:pPr>
          <w:hyperlink w:anchor="_Toc85629675" w:history="1">
            <w:r w:rsidR="00DA11F1" w:rsidRPr="00DA11F1">
              <w:rPr>
                <w:rStyle w:val="Hyperlink"/>
                <w:rFonts w:ascii="Times New Roman" w:hAnsi="Times New Roman"/>
                <w:noProof/>
              </w:rPr>
              <w:t>8. EFFECTS OF IMPLEMENTING THE ENERGY EFFICIENCY DIRECTIVE AND THE NATIONAL ENERGY AND CLIMATE PLANS ON THE EU ETS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_Toc85629675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39</w:t>
            </w:r>
            <w:r w:rsidR="00DA11F1" w:rsidRPr="00DA11F1">
              <w:rPr>
                <w:rFonts w:ascii="Times New Roman" w:hAnsi="Times New Roman"/>
                <w:noProof/>
                <w:webHidden/>
              </w:rPr>
              <w:fldChar w:fldCharType="end"/>
            </w:r>
          </w:hyperlink>
        </w:p>
        <w:p w14:paraId="235B8BF8" w14:textId="1BE655B3" w:rsidR="00DA11F1" w:rsidRPr="00DA11F1" w:rsidRDefault="00F9186A">
          <w:pPr>
            <w:pStyle w:val="TOC2"/>
            <w:rPr>
              <w:rFonts w:ascii="Times New Roman" w:eastAsiaTheme="minorEastAsia" w:hAnsi="Times New Roman"/>
              <w:noProof/>
              <w:lang w:eastAsia="en-GB"/>
            </w:rPr>
          </w:pPr>
          <w:hyperlink w:anchor="_Toc85629676" w:history="1">
            <w:r w:rsidR="00DA11F1" w:rsidRPr="00DA11F1">
              <w:rPr>
                <w:rStyle w:val="Hyperlink"/>
                <w:rFonts w:ascii="Times New Roman" w:hAnsi="Times New Roman"/>
                <w:noProof/>
              </w:rPr>
              <w:t>8.1 Impact of the Energy Efficiency Directive implementation on the EU ETS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_Toc85629676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39</w:t>
            </w:r>
            <w:r w:rsidR="00DA11F1" w:rsidRPr="00DA11F1">
              <w:rPr>
                <w:rFonts w:ascii="Times New Roman" w:hAnsi="Times New Roman"/>
                <w:noProof/>
                <w:webHidden/>
              </w:rPr>
              <w:fldChar w:fldCharType="end"/>
            </w:r>
          </w:hyperlink>
        </w:p>
        <w:p w14:paraId="0A157DFE" w14:textId="2A22FB8F" w:rsidR="00DA11F1" w:rsidRPr="00DA11F1" w:rsidRDefault="00F9186A">
          <w:pPr>
            <w:pStyle w:val="TOC2"/>
            <w:rPr>
              <w:rFonts w:ascii="Times New Roman" w:eastAsiaTheme="minorEastAsia" w:hAnsi="Times New Roman"/>
              <w:noProof/>
              <w:lang w:eastAsia="en-GB"/>
            </w:rPr>
          </w:pPr>
          <w:hyperlink w:anchor="_Toc85629677" w:history="1">
            <w:r w:rsidR="00DA11F1" w:rsidRPr="00DA11F1">
              <w:rPr>
                <w:rStyle w:val="Hyperlink"/>
                <w:rFonts w:ascii="Times New Roman" w:hAnsi="Times New Roman"/>
                <w:noProof/>
              </w:rPr>
              <w:t>8.2 Impact of national energy and climate plans’ implementation on the EU ETS</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_Toc85629677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41</w:t>
            </w:r>
            <w:r w:rsidR="00DA11F1" w:rsidRPr="00DA11F1">
              <w:rPr>
                <w:rFonts w:ascii="Times New Roman" w:hAnsi="Times New Roman"/>
                <w:noProof/>
                <w:webHidden/>
              </w:rPr>
              <w:fldChar w:fldCharType="end"/>
            </w:r>
          </w:hyperlink>
        </w:p>
        <w:p w14:paraId="758F2507" w14:textId="5D0AB6C3" w:rsidR="00DA11F1" w:rsidRPr="00DA11F1" w:rsidRDefault="00F9186A">
          <w:pPr>
            <w:pStyle w:val="TOC1"/>
            <w:rPr>
              <w:rFonts w:ascii="Times New Roman" w:eastAsiaTheme="minorEastAsia" w:hAnsi="Times New Roman"/>
              <w:noProof/>
              <w:lang w:eastAsia="en-GB"/>
            </w:rPr>
          </w:pPr>
          <w:hyperlink w:anchor="_Toc85629678" w:history="1">
            <w:r w:rsidR="00DA11F1" w:rsidRPr="00DA11F1">
              <w:rPr>
                <w:rStyle w:val="Hyperlink"/>
                <w:rFonts w:ascii="Times New Roman" w:hAnsi="Times New Roman"/>
                <w:noProof/>
              </w:rPr>
              <w:t>9. CONCLUSIONS AND OUTLOOK</w:t>
            </w:r>
            <w:r w:rsidR="00DA11F1" w:rsidRPr="00DA11F1">
              <w:rPr>
                <w:rFonts w:ascii="Times New Roman" w:hAnsi="Times New Roman"/>
                <w:noProof/>
                <w:webHidden/>
              </w:rPr>
              <w:tab/>
            </w:r>
            <w:r w:rsidR="00DA11F1" w:rsidRPr="00DA11F1">
              <w:rPr>
                <w:rFonts w:ascii="Times New Roman" w:hAnsi="Times New Roman"/>
                <w:noProof/>
                <w:webHidden/>
              </w:rPr>
              <w:fldChar w:fldCharType="begin"/>
            </w:r>
            <w:r w:rsidR="00DA11F1" w:rsidRPr="00DA11F1">
              <w:rPr>
                <w:rFonts w:ascii="Times New Roman" w:hAnsi="Times New Roman"/>
                <w:noProof/>
                <w:webHidden/>
              </w:rPr>
              <w:instrText xml:space="preserve"> PAGEREF _Toc85629678 \h </w:instrText>
            </w:r>
            <w:r w:rsidR="00DA11F1" w:rsidRPr="00DA11F1">
              <w:rPr>
                <w:rFonts w:ascii="Times New Roman" w:hAnsi="Times New Roman"/>
                <w:noProof/>
                <w:webHidden/>
              </w:rPr>
            </w:r>
            <w:r w:rsidR="00DA11F1" w:rsidRPr="00DA11F1">
              <w:rPr>
                <w:rFonts w:ascii="Times New Roman" w:hAnsi="Times New Roman"/>
                <w:noProof/>
                <w:webHidden/>
              </w:rPr>
              <w:fldChar w:fldCharType="separate"/>
            </w:r>
            <w:r w:rsidR="00DA11F1" w:rsidRPr="00DA11F1">
              <w:rPr>
                <w:rFonts w:ascii="Times New Roman" w:hAnsi="Times New Roman"/>
                <w:noProof/>
                <w:webHidden/>
              </w:rPr>
              <w:t>42</w:t>
            </w:r>
            <w:r w:rsidR="00DA11F1" w:rsidRPr="00DA11F1">
              <w:rPr>
                <w:rFonts w:ascii="Times New Roman" w:hAnsi="Times New Roman"/>
                <w:noProof/>
                <w:webHidden/>
              </w:rPr>
              <w:fldChar w:fldCharType="end"/>
            </w:r>
          </w:hyperlink>
        </w:p>
        <w:p w14:paraId="5C267E31" w14:textId="3B0488BC" w:rsidR="006C746A" w:rsidRPr="00DA11F1" w:rsidRDefault="009B1524" w:rsidP="006C746A">
          <w:pPr>
            <w:tabs>
              <w:tab w:val="left" w:pos="2290"/>
            </w:tabs>
            <w:rPr>
              <w:rFonts w:ascii="Times New Roman" w:hAnsi="Times New Roman"/>
              <w:noProof/>
            </w:rPr>
          </w:pPr>
          <w:r w:rsidRPr="00DA11F1">
            <w:rPr>
              <w:rFonts w:ascii="Times New Roman" w:hAnsi="Times New Roman"/>
              <w:b/>
              <w:bCs/>
              <w:noProof/>
            </w:rPr>
            <w:fldChar w:fldCharType="end"/>
          </w:r>
        </w:p>
      </w:sdtContent>
    </w:sdt>
    <w:bookmarkStart w:id="2" w:name="_Toc519009670" w:displacedByCustomXml="prev"/>
    <w:p w14:paraId="3D89C9CF" w14:textId="41119FA6" w:rsidR="00131369" w:rsidRPr="00DA11F1" w:rsidRDefault="009B1524">
      <w:pPr>
        <w:pStyle w:val="Heading1"/>
        <w:spacing w:before="0" w:after="120"/>
        <w:rPr>
          <w:noProof/>
          <w:szCs w:val="24"/>
        </w:rPr>
      </w:pPr>
      <w:bookmarkStart w:id="3" w:name="_Toc85629653"/>
      <w:r w:rsidRPr="00DA11F1">
        <w:rPr>
          <w:noProof/>
          <w:szCs w:val="24"/>
        </w:rPr>
        <w:t>List of acronyms and abbreviations</w:t>
      </w:r>
      <w:bookmarkEnd w:id="3"/>
      <w:bookmarkEnd w:id="2"/>
    </w:p>
    <w:p w14:paraId="6A0FEDB4" w14:textId="52AE71C4"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AVR</w:t>
      </w:r>
      <w:r w:rsidRPr="00DA11F1">
        <w:rPr>
          <w:rFonts w:ascii="Times New Roman" w:hAnsi="Times New Roman"/>
          <w:noProof/>
          <w:sz w:val="24"/>
          <w:szCs w:val="24"/>
        </w:rPr>
        <w:tab/>
      </w:r>
      <w:r w:rsidRPr="00DA11F1">
        <w:rPr>
          <w:rFonts w:ascii="Times New Roman" w:hAnsi="Times New Roman"/>
          <w:noProof/>
          <w:sz w:val="24"/>
          <w:szCs w:val="24"/>
        </w:rPr>
        <w:tab/>
        <w:t>Accreditation and Verification Regulation</w:t>
      </w:r>
    </w:p>
    <w:p w14:paraId="094F5CAD" w14:textId="676F05DF" w:rsidR="00F02D78" w:rsidRPr="00DA11F1" w:rsidRDefault="00F02D78" w:rsidP="00C15C44">
      <w:pPr>
        <w:spacing w:after="0"/>
        <w:rPr>
          <w:rFonts w:ascii="Times New Roman" w:eastAsia="Times New Roman" w:hAnsi="Times New Roman"/>
          <w:noProof/>
          <w:sz w:val="24"/>
          <w:szCs w:val="24"/>
          <w:lang w:eastAsia="en-GB"/>
        </w:rPr>
      </w:pPr>
      <w:r w:rsidRPr="00DA11F1">
        <w:rPr>
          <w:rFonts w:ascii="Times New Roman" w:hAnsi="Times New Roman"/>
          <w:noProof/>
          <w:sz w:val="24"/>
          <w:szCs w:val="24"/>
        </w:rPr>
        <w:t>CEF DI</w:t>
      </w:r>
      <w:r w:rsidRPr="00DA11F1">
        <w:rPr>
          <w:rFonts w:ascii="Times New Roman" w:hAnsi="Times New Roman"/>
          <w:noProof/>
          <w:sz w:val="24"/>
          <w:szCs w:val="24"/>
        </w:rPr>
        <w:tab/>
      </w:r>
      <w:r w:rsidRPr="00DA11F1">
        <w:rPr>
          <w:rFonts w:ascii="Times New Roman" w:eastAsia="Times New Roman" w:hAnsi="Times New Roman"/>
          <w:noProof/>
          <w:sz w:val="24"/>
          <w:szCs w:val="24"/>
          <w:lang w:eastAsia="en-GB"/>
        </w:rPr>
        <w:t>Connecting Europe Facility Debt Instrument</w:t>
      </w:r>
    </w:p>
    <w:p w14:paraId="2941181A" w14:textId="6ECB8FDE" w:rsidR="00CC16FA" w:rsidRPr="00DA11F1" w:rsidRDefault="00CC16FA" w:rsidP="00C15C44">
      <w:pPr>
        <w:spacing w:after="0"/>
        <w:rPr>
          <w:rFonts w:ascii="Times New Roman" w:hAnsi="Times New Roman"/>
          <w:noProof/>
          <w:sz w:val="24"/>
          <w:szCs w:val="24"/>
        </w:rPr>
      </w:pPr>
      <w:r w:rsidRPr="00DA11F1">
        <w:rPr>
          <w:rFonts w:ascii="Times New Roman" w:eastAsia="Times New Roman" w:hAnsi="Times New Roman"/>
          <w:noProof/>
          <w:sz w:val="24"/>
          <w:szCs w:val="24"/>
          <w:lang w:eastAsia="en-GB"/>
        </w:rPr>
        <w:t>CEMs</w:t>
      </w:r>
      <w:r w:rsidRPr="00DA11F1">
        <w:rPr>
          <w:rFonts w:ascii="Times New Roman" w:eastAsia="Times New Roman" w:hAnsi="Times New Roman"/>
          <w:noProof/>
          <w:sz w:val="24"/>
          <w:szCs w:val="24"/>
          <w:lang w:eastAsia="en-GB"/>
        </w:rPr>
        <w:tab/>
      </w:r>
      <w:r w:rsidRPr="00DA11F1">
        <w:rPr>
          <w:rFonts w:ascii="Times New Roman" w:eastAsia="Times New Roman" w:hAnsi="Times New Roman"/>
          <w:noProof/>
          <w:sz w:val="24"/>
          <w:szCs w:val="24"/>
          <w:lang w:eastAsia="en-GB"/>
        </w:rPr>
        <w:tab/>
        <w:t>Continuous Emissions Measurement Systems</w:t>
      </w:r>
    </w:p>
    <w:p w14:paraId="4297A510" w14:textId="7B1CD330" w:rsidR="00F92634" w:rsidRPr="00DA11F1" w:rsidRDefault="00F92634" w:rsidP="00C15C44">
      <w:pPr>
        <w:spacing w:after="0"/>
        <w:rPr>
          <w:rFonts w:ascii="Times New Roman" w:hAnsi="Times New Roman"/>
          <w:noProof/>
          <w:sz w:val="24"/>
          <w:szCs w:val="24"/>
        </w:rPr>
      </w:pPr>
      <w:r w:rsidRPr="00DA11F1">
        <w:rPr>
          <w:rFonts w:ascii="Times New Roman" w:hAnsi="Times New Roman"/>
          <w:noProof/>
          <w:sz w:val="24"/>
          <w:szCs w:val="24"/>
        </w:rPr>
        <w:t>CINEA</w:t>
      </w:r>
      <w:r w:rsidRPr="00DA11F1">
        <w:rPr>
          <w:rFonts w:ascii="Times New Roman" w:hAnsi="Times New Roman"/>
          <w:noProof/>
          <w:sz w:val="24"/>
          <w:szCs w:val="24"/>
        </w:rPr>
        <w:tab/>
        <w:t>European Climate, Infrastructure and Environment Executive Agency</w:t>
      </w:r>
    </w:p>
    <w:p w14:paraId="1BDED353" w14:textId="55C8E2AA" w:rsidR="00D855A7" w:rsidRPr="00DA11F1" w:rsidRDefault="00D855A7" w:rsidP="00C15C44">
      <w:pPr>
        <w:spacing w:after="0"/>
        <w:rPr>
          <w:rFonts w:ascii="Times New Roman" w:hAnsi="Times New Roman"/>
          <w:noProof/>
          <w:sz w:val="24"/>
          <w:szCs w:val="24"/>
        </w:rPr>
      </w:pPr>
      <w:r w:rsidRPr="00DA11F1">
        <w:rPr>
          <w:rFonts w:ascii="Times New Roman" w:hAnsi="Times New Roman"/>
          <w:noProof/>
          <w:sz w:val="24"/>
          <w:szCs w:val="24"/>
        </w:rPr>
        <w:t>CO</w:t>
      </w:r>
      <w:r w:rsidRPr="00DA11F1">
        <w:rPr>
          <w:rFonts w:ascii="Times New Roman" w:hAnsi="Times New Roman"/>
          <w:noProof/>
          <w:sz w:val="24"/>
          <w:szCs w:val="24"/>
          <w:vertAlign w:val="subscript"/>
        </w:rPr>
        <w:t>2</w:t>
      </w:r>
      <w:r w:rsidRPr="00DA11F1">
        <w:rPr>
          <w:rFonts w:ascii="Times New Roman" w:hAnsi="Times New Roman"/>
          <w:noProof/>
          <w:sz w:val="24"/>
          <w:szCs w:val="24"/>
        </w:rPr>
        <w:tab/>
      </w:r>
      <w:r w:rsidRPr="00DA11F1">
        <w:rPr>
          <w:rFonts w:ascii="Times New Roman" w:hAnsi="Times New Roman"/>
          <w:noProof/>
          <w:sz w:val="24"/>
          <w:szCs w:val="24"/>
        </w:rPr>
        <w:tab/>
        <w:t>Carbon Dioxide</w:t>
      </w:r>
    </w:p>
    <w:p w14:paraId="16AC6BE0" w14:textId="38D7258F" w:rsidR="00D855A7" w:rsidRPr="00DA11F1" w:rsidRDefault="00D855A7" w:rsidP="00C15C44">
      <w:pPr>
        <w:spacing w:after="0"/>
        <w:rPr>
          <w:rFonts w:ascii="Times New Roman" w:hAnsi="Times New Roman"/>
          <w:noProof/>
          <w:sz w:val="24"/>
          <w:szCs w:val="24"/>
        </w:rPr>
      </w:pPr>
      <w:r w:rsidRPr="00DA11F1">
        <w:rPr>
          <w:rFonts w:ascii="Times New Roman" w:hAnsi="Times New Roman"/>
          <w:noProof/>
          <w:sz w:val="24"/>
          <w:szCs w:val="24"/>
        </w:rPr>
        <w:t>CO</w:t>
      </w:r>
      <w:r w:rsidRPr="00DA11F1">
        <w:rPr>
          <w:rFonts w:ascii="Times New Roman" w:hAnsi="Times New Roman"/>
          <w:noProof/>
          <w:sz w:val="24"/>
          <w:szCs w:val="24"/>
          <w:vertAlign w:val="subscript"/>
        </w:rPr>
        <w:t>2</w:t>
      </w:r>
      <w:r w:rsidRPr="00DA11F1">
        <w:rPr>
          <w:rFonts w:ascii="Times New Roman" w:hAnsi="Times New Roman"/>
          <w:noProof/>
          <w:sz w:val="24"/>
          <w:szCs w:val="24"/>
        </w:rPr>
        <w:t>eq</w:t>
      </w:r>
      <w:r w:rsidRPr="00DA11F1">
        <w:rPr>
          <w:rFonts w:ascii="Times New Roman" w:hAnsi="Times New Roman"/>
          <w:noProof/>
          <w:sz w:val="24"/>
          <w:szCs w:val="24"/>
        </w:rPr>
        <w:tab/>
      </w:r>
      <w:r w:rsidRPr="00DA11F1">
        <w:rPr>
          <w:rFonts w:ascii="Times New Roman" w:hAnsi="Times New Roman"/>
          <w:noProof/>
          <w:sz w:val="24"/>
          <w:szCs w:val="24"/>
        </w:rPr>
        <w:tab/>
        <w:t>Carbon Dioxide Equivalent</w:t>
      </w:r>
    </w:p>
    <w:p w14:paraId="1C1EAC28" w14:textId="555D44EE"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CORSIA</w:t>
      </w:r>
      <w:r w:rsidRPr="00DA11F1">
        <w:rPr>
          <w:rFonts w:ascii="Times New Roman" w:hAnsi="Times New Roman"/>
          <w:noProof/>
          <w:sz w:val="24"/>
          <w:szCs w:val="24"/>
        </w:rPr>
        <w:tab/>
        <w:t>Carbon Offsetting and Reduction Scheme for International Aviation</w:t>
      </w:r>
    </w:p>
    <w:p w14:paraId="762A379F" w14:textId="7216DEB0" w:rsidR="00F92634" w:rsidRPr="00DA11F1" w:rsidRDefault="00F92634" w:rsidP="00C15C44">
      <w:pPr>
        <w:spacing w:after="0"/>
        <w:rPr>
          <w:rFonts w:ascii="Times New Roman" w:hAnsi="Times New Roman"/>
          <w:noProof/>
          <w:sz w:val="24"/>
          <w:szCs w:val="24"/>
        </w:rPr>
      </w:pPr>
      <w:r w:rsidRPr="00DA11F1">
        <w:rPr>
          <w:rFonts w:ascii="Times New Roman" w:hAnsi="Times New Roman"/>
          <w:noProof/>
          <w:sz w:val="24"/>
          <w:szCs w:val="24"/>
        </w:rPr>
        <w:t>CP2</w:t>
      </w:r>
      <w:r w:rsidRPr="00DA11F1">
        <w:rPr>
          <w:rFonts w:ascii="Times New Roman" w:hAnsi="Times New Roman"/>
          <w:noProof/>
          <w:sz w:val="24"/>
          <w:szCs w:val="24"/>
        </w:rPr>
        <w:tab/>
      </w:r>
      <w:r w:rsidRPr="00DA11F1">
        <w:rPr>
          <w:rFonts w:ascii="Times New Roman" w:hAnsi="Times New Roman"/>
          <w:noProof/>
          <w:sz w:val="24"/>
          <w:szCs w:val="24"/>
        </w:rPr>
        <w:tab/>
        <w:t>Second Commitment Period of the Kyoto Protocol</w:t>
      </w:r>
    </w:p>
    <w:p w14:paraId="475CF17B"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EA</w:t>
      </w:r>
      <w:r w:rsidRPr="00DA11F1">
        <w:rPr>
          <w:rFonts w:ascii="Times New Roman" w:hAnsi="Times New Roman"/>
          <w:noProof/>
          <w:sz w:val="24"/>
          <w:szCs w:val="24"/>
        </w:rPr>
        <w:tab/>
      </w:r>
      <w:r w:rsidRPr="00DA11F1">
        <w:rPr>
          <w:rFonts w:ascii="Times New Roman" w:hAnsi="Times New Roman"/>
          <w:noProof/>
          <w:sz w:val="24"/>
          <w:szCs w:val="24"/>
        </w:rPr>
        <w:tab/>
        <w:t>European Cooperation for Accreditation</w:t>
      </w:r>
    </w:p>
    <w:p w14:paraId="53A8D4EC" w14:textId="20ED26AC"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EEA</w:t>
      </w:r>
      <w:r w:rsidRPr="00DA11F1">
        <w:rPr>
          <w:rFonts w:ascii="Times New Roman" w:hAnsi="Times New Roman"/>
          <w:noProof/>
          <w:sz w:val="24"/>
          <w:szCs w:val="24"/>
        </w:rPr>
        <w:tab/>
      </w:r>
      <w:r w:rsidRPr="00DA11F1">
        <w:rPr>
          <w:rFonts w:ascii="Times New Roman" w:hAnsi="Times New Roman"/>
          <w:noProof/>
          <w:sz w:val="24"/>
          <w:szCs w:val="24"/>
        </w:rPr>
        <w:tab/>
        <w:t>European Economic Area</w:t>
      </w:r>
    </w:p>
    <w:p w14:paraId="44F16B2D" w14:textId="3B041176" w:rsidR="00D76679" w:rsidRPr="00DA11F1" w:rsidRDefault="00D76679" w:rsidP="00C15C44">
      <w:pPr>
        <w:spacing w:after="0"/>
        <w:rPr>
          <w:rFonts w:ascii="Times New Roman" w:hAnsi="Times New Roman"/>
          <w:noProof/>
          <w:sz w:val="24"/>
          <w:szCs w:val="24"/>
        </w:rPr>
      </w:pPr>
      <w:r w:rsidRPr="00DA11F1">
        <w:rPr>
          <w:rFonts w:ascii="Times New Roman" w:hAnsi="Times New Roman"/>
          <w:noProof/>
          <w:sz w:val="24"/>
          <w:szCs w:val="24"/>
        </w:rPr>
        <w:t>EED</w:t>
      </w:r>
      <w:r w:rsidRPr="00DA11F1">
        <w:rPr>
          <w:rFonts w:ascii="Times New Roman" w:hAnsi="Times New Roman"/>
          <w:noProof/>
          <w:sz w:val="24"/>
          <w:szCs w:val="24"/>
        </w:rPr>
        <w:tab/>
      </w:r>
      <w:r w:rsidRPr="00DA11F1">
        <w:rPr>
          <w:rFonts w:ascii="Times New Roman" w:hAnsi="Times New Roman"/>
          <w:noProof/>
          <w:sz w:val="24"/>
          <w:szCs w:val="24"/>
        </w:rPr>
        <w:tab/>
        <w:t xml:space="preserve">Energy Efficiency Directive </w:t>
      </w:r>
    </w:p>
    <w:p w14:paraId="0EFD4864"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EEX</w:t>
      </w:r>
      <w:r w:rsidRPr="00DA11F1">
        <w:rPr>
          <w:rFonts w:ascii="Times New Roman" w:hAnsi="Times New Roman"/>
          <w:noProof/>
          <w:sz w:val="24"/>
          <w:szCs w:val="24"/>
        </w:rPr>
        <w:tab/>
      </w:r>
      <w:r w:rsidRPr="00DA11F1">
        <w:rPr>
          <w:rFonts w:ascii="Times New Roman" w:hAnsi="Times New Roman"/>
          <w:noProof/>
          <w:sz w:val="24"/>
          <w:szCs w:val="24"/>
        </w:rPr>
        <w:tab/>
        <w:t>European Energy Exchange</w:t>
      </w:r>
    </w:p>
    <w:p w14:paraId="25CED1F6"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EIB</w:t>
      </w:r>
      <w:r w:rsidRPr="00DA11F1">
        <w:rPr>
          <w:rFonts w:ascii="Times New Roman" w:hAnsi="Times New Roman"/>
          <w:noProof/>
          <w:sz w:val="24"/>
          <w:szCs w:val="24"/>
        </w:rPr>
        <w:tab/>
      </w:r>
      <w:r w:rsidRPr="00DA11F1">
        <w:rPr>
          <w:rFonts w:ascii="Times New Roman" w:hAnsi="Times New Roman"/>
          <w:noProof/>
          <w:sz w:val="24"/>
          <w:szCs w:val="24"/>
        </w:rPr>
        <w:tab/>
        <w:t>European Investment Bank</w:t>
      </w:r>
    </w:p>
    <w:p w14:paraId="29CCD025" w14:textId="19739C76"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ESMA</w:t>
      </w:r>
      <w:r w:rsidRPr="00DA11F1">
        <w:rPr>
          <w:rFonts w:ascii="Times New Roman" w:hAnsi="Times New Roman"/>
          <w:noProof/>
          <w:sz w:val="24"/>
          <w:szCs w:val="24"/>
        </w:rPr>
        <w:tab/>
      </w:r>
      <w:r w:rsidRPr="00DA11F1">
        <w:rPr>
          <w:rFonts w:ascii="Times New Roman" w:hAnsi="Times New Roman"/>
          <w:noProof/>
          <w:sz w:val="24"/>
          <w:szCs w:val="24"/>
        </w:rPr>
        <w:tab/>
        <w:t>European Securities and Markets Authority</w:t>
      </w:r>
    </w:p>
    <w:p w14:paraId="0346073B" w14:textId="0B030019" w:rsidR="004144EE" w:rsidRPr="00DA11F1" w:rsidRDefault="004144EE" w:rsidP="00C15C44">
      <w:pPr>
        <w:spacing w:after="0"/>
        <w:rPr>
          <w:rFonts w:ascii="Times New Roman" w:hAnsi="Times New Roman"/>
          <w:noProof/>
          <w:sz w:val="24"/>
          <w:szCs w:val="24"/>
        </w:rPr>
      </w:pPr>
      <w:r w:rsidRPr="00DA11F1">
        <w:rPr>
          <w:rFonts w:ascii="Times New Roman" w:hAnsi="Times New Roman"/>
          <w:noProof/>
          <w:sz w:val="24"/>
          <w:szCs w:val="24"/>
        </w:rPr>
        <w:t>EU27</w:t>
      </w:r>
      <w:r w:rsidRPr="00DA11F1">
        <w:rPr>
          <w:rFonts w:ascii="Times New Roman" w:hAnsi="Times New Roman"/>
          <w:noProof/>
          <w:sz w:val="24"/>
          <w:szCs w:val="24"/>
        </w:rPr>
        <w:tab/>
      </w:r>
      <w:r w:rsidRPr="00DA11F1">
        <w:rPr>
          <w:rFonts w:ascii="Times New Roman" w:hAnsi="Times New Roman"/>
          <w:noProof/>
          <w:sz w:val="24"/>
          <w:szCs w:val="24"/>
        </w:rPr>
        <w:tab/>
        <w:t>European Union Member States</w:t>
      </w:r>
    </w:p>
    <w:p w14:paraId="3159F2CF"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EU ETS</w:t>
      </w:r>
      <w:r w:rsidRPr="00DA11F1">
        <w:rPr>
          <w:rFonts w:ascii="Times New Roman" w:hAnsi="Times New Roman"/>
          <w:noProof/>
          <w:sz w:val="24"/>
          <w:szCs w:val="24"/>
        </w:rPr>
        <w:tab/>
        <w:t>European Union Emissions Trading System</w:t>
      </w:r>
    </w:p>
    <w:p w14:paraId="62C4C118"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EUTL</w:t>
      </w:r>
      <w:r w:rsidRPr="00DA11F1">
        <w:rPr>
          <w:rFonts w:ascii="Times New Roman" w:hAnsi="Times New Roman"/>
          <w:noProof/>
          <w:sz w:val="24"/>
          <w:szCs w:val="24"/>
        </w:rPr>
        <w:tab/>
      </w:r>
      <w:r w:rsidRPr="00DA11F1">
        <w:rPr>
          <w:rFonts w:ascii="Times New Roman" w:hAnsi="Times New Roman"/>
          <w:noProof/>
          <w:sz w:val="24"/>
          <w:szCs w:val="24"/>
        </w:rPr>
        <w:tab/>
        <w:t>European Union Transaction Log</w:t>
      </w:r>
    </w:p>
    <w:p w14:paraId="3130A404" w14:textId="165D0AAA"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 xml:space="preserve">GHG  </w:t>
      </w:r>
      <w:r w:rsidRPr="00DA11F1">
        <w:rPr>
          <w:rFonts w:ascii="Times New Roman" w:hAnsi="Times New Roman"/>
          <w:noProof/>
          <w:sz w:val="24"/>
          <w:szCs w:val="24"/>
        </w:rPr>
        <w:tab/>
      </w:r>
      <w:r w:rsidRPr="00DA11F1">
        <w:rPr>
          <w:rFonts w:ascii="Times New Roman" w:hAnsi="Times New Roman"/>
          <w:noProof/>
          <w:sz w:val="24"/>
          <w:szCs w:val="24"/>
        </w:rPr>
        <w:tab/>
        <w:t>Greenhouse Gas</w:t>
      </w:r>
    </w:p>
    <w:p w14:paraId="3210EF51" w14:textId="77777777" w:rsidR="00131369" w:rsidRPr="00312334" w:rsidRDefault="009B1524" w:rsidP="00C15C44">
      <w:pPr>
        <w:spacing w:after="0"/>
        <w:rPr>
          <w:rFonts w:ascii="Times New Roman" w:hAnsi="Times New Roman"/>
          <w:noProof/>
          <w:sz w:val="24"/>
          <w:szCs w:val="24"/>
          <w:lang w:val="fr-BE"/>
        </w:rPr>
      </w:pPr>
      <w:r w:rsidRPr="00312334">
        <w:rPr>
          <w:rFonts w:ascii="Times New Roman" w:hAnsi="Times New Roman"/>
          <w:noProof/>
          <w:sz w:val="24"/>
          <w:szCs w:val="24"/>
          <w:lang w:val="fr-BE"/>
        </w:rPr>
        <w:t>ICAO</w:t>
      </w:r>
      <w:r w:rsidRPr="00312334">
        <w:rPr>
          <w:rFonts w:ascii="Times New Roman" w:hAnsi="Times New Roman"/>
          <w:noProof/>
          <w:sz w:val="24"/>
          <w:szCs w:val="24"/>
          <w:lang w:val="fr-BE"/>
        </w:rPr>
        <w:tab/>
      </w:r>
      <w:r w:rsidRPr="00312334">
        <w:rPr>
          <w:rFonts w:ascii="Times New Roman" w:hAnsi="Times New Roman"/>
          <w:noProof/>
          <w:sz w:val="24"/>
          <w:szCs w:val="24"/>
          <w:lang w:val="fr-BE"/>
        </w:rPr>
        <w:tab/>
        <w:t>International Civil Aviation Organization</w:t>
      </w:r>
    </w:p>
    <w:p w14:paraId="4EB9C34D" w14:textId="77777777" w:rsidR="00131369" w:rsidRPr="00312334" w:rsidRDefault="009B1524" w:rsidP="00C15C44">
      <w:pPr>
        <w:spacing w:after="0"/>
        <w:rPr>
          <w:rFonts w:ascii="Times New Roman" w:hAnsi="Times New Roman"/>
          <w:noProof/>
          <w:sz w:val="24"/>
          <w:szCs w:val="24"/>
          <w:lang w:val="fr-BE"/>
        </w:rPr>
      </w:pPr>
      <w:r w:rsidRPr="00312334">
        <w:rPr>
          <w:rFonts w:ascii="Times New Roman" w:hAnsi="Times New Roman"/>
          <w:noProof/>
          <w:sz w:val="24"/>
          <w:szCs w:val="24"/>
          <w:lang w:val="fr-BE"/>
        </w:rPr>
        <w:t>ICE</w:t>
      </w:r>
      <w:r w:rsidRPr="00312334">
        <w:rPr>
          <w:rFonts w:ascii="Times New Roman" w:hAnsi="Times New Roman"/>
          <w:noProof/>
          <w:sz w:val="24"/>
          <w:szCs w:val="24"/>
          <w:lang w:val="fr-BE"/>
        </w:rPr>
        <w:tab/>
      </w:r>
      <w:r w:rsidRPr="00312334">
        <w:rPr>
          <w:rFonts w:ascii="Times New Roman" w:hAnsi="Times New Roman"/>
          <w:noProof/>
          <w:sz w:val="24"/>
          <w:szCs w:val="24"/>
          <w:lang w:val="fr-BE"/>
        </w:rPr>
        <w:tab/>
        <w:t xml:space="preserve">InterContinental Exchange Futures Europe </w:t>
      </w:r>
    </w:p>
    <w:p w14:paraId="478648C0"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 xml:space="preserve">InnovFin EDP InnovFin Energy Demonstration Projects </w:t>
      </w:r>
    </w:p>
    <w:p w14:paraId="27FD39DA"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MAR</w:t>
      </w:r>
      <w:r w:rsidRPr="00DA11F1">
        <w:rPr>
          <w:rFonts w:ascii="Times New Roman" w:hAnsi="Times New Roman"/>
          <w:noProof/>
          <w:sz w:val="24"/>
          <w:szCs w:val="24"/>
        </w:rPr>
        <w:tab/>
      </w:r>
      <w:r w:rsidRPr="00DA11F1">
        <w:rPr>
          <w:rFonts w:ascii="Times New Roman" w:hAnsi="Times New Roman"/>
          <w:noProof/>
          <w:sz w:val="24"/>
          <w:szCs w:val="24"/>
        </w:rPr>
        <w:tab/>
        <w:t>Market Abuse Regulation</w:t>
      </w:r>
    </w:p>
    <w:p w14:paraId="38A12761"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MiFID2</w:t>
      </w:r>
      <w:r w:rsidRPr="00DA11F1">
        <w:rPr>
          <w:rFonts w:ascii="Times New Roman" w:hAnsi="Times New Roman"/>
          <w:noProof/>
          <w:sz w:val="24"/>
          <w:szCs w:val="24"/>
        </w:rPr>
        <w:tab/>
        <w:t>Directive on Markets in Financial Instruments</w:t>
      </w:r>
    </w:p>
    <w:p w14:paraId="19707D25"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MiFIR</w:t>
      </w:r>
      <w:r w:rsidRPr="00DA11F1">
        <w:rPr>
          <w:rFonts w:ascii="Times New Roman" w:hAnsi="Times New Roman"/>
          <w:noProof/>
          <w:sz w:val="24"/>
          <w:szCs w:val="24"/>
        </w:rPr>
        <w:tab/>
      </w:r>
      <w:r w:rsidRPr="00DA11F1">
        <w:rPr>
          <w:rFonts w:ascii="Times New Roman" w:hAnsi="Times New Roman"/>
          <w:noProof/>
          <w:sz w:val="24"/>
          <w:szCs w:val="24"/>
        </w:rPr>
        <w:tab/>
        <w:t>Regulation on Markets in Financial Instruments</w:t>
      </w:r>
    </w:p>
    <w:p w14:paraId="0B7DC42B"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MRR</w:t>
      </w:r>
      <w:r w:rsidRPr="00DA11F1">
        <w:rPr>
          <w:rFonts w:ascii="Times New Roman" w:hAnsi="Times New Roman"/>
          <w:noProof/>
          <w:sz w:val="24"/>
          <w:szCs w:val="24"/>
        </w:rPr>
        <w:tab/>
      </w:r>
      <w:r w:rsidRPr="00DA11F1">
        <w:rPr>
          <w:rFonts w:ascii="Times New Roman" w:hAnsi="Times New Roman"/>
          <w:noProof/>
          <w:sz w:val="24"/>
          <w:szCs w:val="24"/>
        </w:rPr>
        <w:tab/>
        <w:t>Monitoring and Reporting Regulation</w:t>
      </w:r>
    </w:p>
    <w:p w14:paraId="657CD42A" w14:textId="753B47FF"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 xml:space="preserve">MSR  </w:t>
      </w:r>
      <w:r w:rsidRPr="00DA11F1">
        <w:rPr>
          <w:rFonts w:ascii="Times New Roman" w:hAnsi="Times New Roman"/>
          <w:noProof/>
          <w:sz w:val="24"/>
          <w:szCs w:val="24"/>
        </w:rPr>
        <w:tab/>
      </w:r>
      <w:r w:rsidRPr="00DA11F1">
        <w:rPr>
          <w:rFonts w:ascii="Times New Roman" w:hAnsi="Times New Roman"/>
          <w:noProof/>
          <w:sz w:val="24"/>
          <w:szCs w:val="24"/>
        </w:rPr>
        <w:tab/>
        <w:t>Market Stability Reserve</w:t>
      </w:r>
    </w:p>
    <w:p w14:paraId="7E45F5B2" w14:textId="2EBAFBE1" w:rsidR="00D855A7" w:rsidRPr="00DA11F1" w:rsidRDefault="00D855A7" w:rsidP="00C15C44">
      <w:pPr>
        <w:spacing w:after="0"/>
        <w:rPr>
          <w:rFonts w:ascii="Times New Roman" w:hAnsi="Times New Roman"/>
          <w:noProof/>
          <w:sz w:val="24"/>
          <w:szCs w:val="24"/>
        </w:rPr>
      </w:pPr>
      <w:r w:rsidRPr="00DA11F1">
        <w:rPr>
          <w:rFonts w:ascii="Times New Roman" w:hAnsi="Times New Roman"/>
          <w:noProof/>
          <w:sz w:val="24"/>
          <w:szCs w:val="24"/>
        </w:rPr>
        <w:t>N</w:t>
      </w:r>
      <w:r w:rsidRPr="00DA11F1">
        <w:rPr>
          <w:rFonts w:ascii="Times New Roman" w:hAnsi="Times New Roman"/>
          <w:noProof/>
          <w:sz w:val="24"/>
          <w:szCs w:val="24"/>
          <w:vertAlign w:val="subscript"/>
        </w:rPr>
        <w:t>2</w:t>
      </w:r>
      <w:r w:rsidRPr="00DA11F1">
        <w:rPr>
          <w:rFonts w:ascii="Times New Roman" w:hAnsi="Times New Roman"/>
          <w:noProof/>
          <w:sz w:val="24"/>
          <w:szCs w:val="24"/>
        </w:rPr>
        <w:t>O</w:t>
      </w:r>
      <w:r w:rsidRPr="00DA11F1">
        <w:rPr>
          <w:rFonts w:ascii="Times New Roman" w:hAnsi="Times New Roman"/>
          <w:noProof/>
          <w:sz w:val="24"/>
          <w:szCs w:val="24"/>
        </w:rPr>
        <w:tab/>
      </w:r>
      <w:r w:rsidRPr="00DA11F1">
        <w:rPr>
          <w:rFonts w:ascii="Times New Roman" w:hAnsi="Times New Roman"/>
          <w:noProof/>
          <w:sz w:val="24"/>
          <w:szCs w:val="24"/>
        </w:rPr>
        <w:tab/>
        <w:t>Nitrous Oxide</w:t>
      </w:r>
    </w:p>
    <w:p w14:paraId="783192C6" w14:textId="0D4E8C87" w:rsidR="00D76679" w:rsidRPr="00DA11F1" w:rsidRDefault="00D76679" w:rsidP="00C15C44">
      <w:pPr>
        <w:spacing w:after="0"/>
        <w:rPr>
          <w:rFonts w:ascii="Times New Roman" w:hAnsi="Times New Roman"/>
          <w:noProof/>
          <w:sz w:val="24"/>
          <w:szCs w:val="24"/>
        </w:rPr>
      </w:pPr>
      <w:r w:rsidRPr="00DA11F1">
        <w:rPr>
          <w:rFonts w:ascii="Times New Roman" w:hAnsi="Times New Roman"/>
          <w:noProof/>
          <w:sz w:val="24"/>
          <w:szCs w:val="24"/>
        </w:rPr>
        <w:t>NECPs</w:t>
      </w:r>
      <w:r w:rsidRPr="00DA11F1">
        <w:rPr>
          <w:rFonts w:ascii="Times New Roman" w:hAnsi="Times New Roman"/>
          <w:noProof/>
          <w:sz w:val="24"/>
          <w:szCs w:val="24"/>
        </w:rPr>
        <w:tab/>
      </w:r>
      <w:r w:rsidRPr="00DA11F1">
        <w:rPr>
          <w:rFonts w:ascii="Times New Roman" w:hAnsi="Times New Roman"/>
          <w:noProof/>
          <w:sz w:val="24"/>
          <w:szCs w:val="24"/>
        </w:rPr>
        <w:tab/>
        <w:t>National Energy and Climate Plans</w:t>
      </w:r>
    </w:p>
    <w:p w14:paraId="4E3CDC68"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NER</w:t>
      </w:r>
      <w:r w:rsidRPr="00DA11F1">
        <w:rPr>
          <w:rFonts w:ascii="Times New Roman" w:hAnsi="Times New Roman"/>
          <w:noProof/>
          <w:sz w:val="24"/>
          <w:szCs w:val="24"/>
        </w:rPr>
        <w:tab/>
      </w:r>
      <w:r w:rsidRPr="00DA11F1">
        <w:rPr>
          <w:rFonts w:ascii="Times New Roman" w:hAnsi="Times New Roman"/>
          <w:noProof/>
          <w:sz w:val="24"/>
          <w:szCs w:val="24"/>
        </w:rPr>
        <w:tab/>
        <w:t>New Entrants Reserve</w:t>
      </w:r>
    </w:p>
    <w:p w14:paraId="0FE05914" w14:textId="7777777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OTC</w:t>
      </w:r>
      <w:r w:rsidRPr="00DA11F1">
        <w:rPr>
          <w:rFonts w:ascii="Times New Roman" w:hAnsi="Times New Roman"/>
          <w:noProof/>
          <w:sz w:val="24"/>
          <w:szCs w:val="24"/>
        </w:rPr>
        <w:tab/>
      </w:r>
      <w:r w:rsidRPr="00DA11F1">
        <w:rPr>
          <w:rFonts w:ascii="Times New Roman" w:hAnsi="Times New Roman"/>
          <w:noProof/>
          <w:sz w:val="24"/>
          <w:szCs w:val="24"/>
        </w:rPr>
        <w:tab/>
        <w:t>Over-the-counter</w:t>
      </w:r>
    </w:p>
    <w:p w14:paraId="2CC6044C" w14:textId="548835D7"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PFCs</w:t>
      </w:r>
      <w:r w:rsidRPr="00DA11F1">
        <w:rPr>
          <w:rFonts w:ascii="Times New Roman" w:hAnsi="Times New Roman"/>
          <w:noProof/>
          <w:sz w:val="24"/>
          <w:szCs w:val="24"/>
        </w:rPr>
        <w:tab/>
      </w:r>
      <w:r w:rsidRPr="00DA11F1">
        <w:rPr>
          <w:rFonts w:ascii="Times New Roman" w:hAnsi="Times New Roman"/>
          <w:noProof/>
          <w:sz w:val="24"/>
          <w:szCs w:val="24"/>
        </w:rPr>
        <w:tab/>
        <w:t>Perfluorocarbons</w:t>
      </w:r>
    </w:p>
    <w:p w14:paraId="5D22E015" w14:textId="20D9700A" w:rsidR="00131369"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SARPs</w:t>
      </w:r>
      <w:r w:rsidRPr="00DA11F1">
        <w:rPr>
          <w:rFonts w:ascii="Times New Roman" w:hAnsi="Times New Roman"/>
          <w:noProof/>
          <w:sz w:val="24"/>
          <w:szCs w:val="24"/>
        </w:rPr>
        <w:tab/>
      </w:r>
      <w:r w:rsidRPr="00DA11F1">
        <w:rPr>
          <w:rFonts w:ascii="Times New Roman" w:hAnsi="Times New Roman"/>
          <w:noProof/>
          <w:sz w:val="24"/>
          <w:szCs w:val="24"/>
        </w:rPr>
        <w:tab/>
        <w:t>CORSIA Standards and Recommended Practices</w:t>
      </w:r>
    </w:p>
    <w:p w14:paraId="6390D40A" w14:textId="7C42BD92" w:rsidR="00B75A1C" w:rsidRPr="00DA11F1" w:rsidRDefault="009B1524" w:rsidP="00C15C44">
      <w:pPr>
        <w:spacing w:after="0"/>
        <w:rPr>
          <w:rFonts w:ascii="Times New Roman" w:hAnsi="Times New Roman"/>
          <w:noProof/>
          <w:sz w:val="24"/>
          <w:szCs w:val="24"/>
        </w:rPr>
      </w:pPr>
      <w:r w:rsidRPr="00DA11F1">
        <w:rPr>
          <w:rFonts w:ascii="Times New Roman" w:hAnsi="Times New Roman"/>
          <w:noProof/>
          <w:sz w:val="24"/>
          <w:szCs w:val="24"/>
        </w:rPr>
        <w:t>TNAC</w:t>
      </w:r>
      <w:r w:rsidRPr="00DA11F1">
        <w:rPr>
          <w:rFonts w:ascii="Times New Roman" w:hAnsi="Times New Roman"/>
          <w:noProof/>
          <w:sz w:val="24"/>
          <w:szCs w:val="24"/>
        </w:rPr>
        <w:tab/>
      </w:r>
      <w:r w:rsidRPr="00DA11F1">
        <w:rPr>
          <w:rFonts w:ascii="Times New Roman" w:hAnsi="Times New Roman"/>
          <w:noProof/>
          <w:sz w:val="24"/>
          <w:szCs w:val="24"/>
        </w:rPr>
        <w:tab/>
        <w:t>Total Number of Allowances in Circulation</w:t>
      </w:r>
    </w:p>
    <w:p w14:paraId="59490F27" w14:textId="20F05A26" w:rsidR="00B75A1C" w:rsidRPr="00DA11F1" w:rsidRDefault="00B75A1C" w:rsidP="00C15C44">
      <w:pPr>
        <w:spacing w:after="0"/>
        <w:rPr>
          <w:rFonts w:ascii="Times New Roman" w:hAnsi="Times New Roman"/>
          <w:noProof/>
          <w:sz w:val="24"/>
          <w:szCs w:val="24"/>
        </w:rPr>
      </w:pPr>
      <w:r w:rsidRPr="00DA11F1">
        <w:rPr>
          <w:rFonts w:ascii="Times New Roman" w:hAnsi="Times New Roman"/>
          <w:noProof/>
          <w:sz w:val="24"/>
          <w:szCs w:val="24"/>
        </w:rPr>
        <w:t>UK</w:t>
      </w:r>
      <w:r w:rsidRPr="00DA11F1">
        <w:rPr>
          <w:rFonts w:ascii="Times New Roman" w:hAnsi="Times New Roman"/>
          <w:noProof/>
          <w:sz w:val="24"/>
          <w:szCs w:val="24"/>
        </w:rPr>
        <w:tab/>
      </w:r>
      <w:r w:rsidRPr="00DA11F1">
        <w:rPr>
          <w:rFonts w:ascii="Times New Roman" w:hAnsi="Times New Roman"/>
          <w:noProof/>
          <w:sz w:val="24"/>
          <w:szCs w:val="24"/>
        </w:rPr>
        <w:tab/>
        <w:t>United Kingdom</w:t>
      </w:r>
    </w:p>
    <w:p w14:paraId="00784E6E" w14:textId="73B09B77" w:rsidR="00D76679" w:rsidRPr="00DA11F1" w:rsidRDefault="00D76679" w:rsidP="00C15C44">
      <w:pPr>
        <w:spacing w:after="0"/>
        <w:rPr>
          <w:rFonts w:ascii="Times New Roman" w:hAnsi="Times New Roman"/>
          <w:noProof/>
          <w:sz w:val="24"/>
          <w:szCs w:val="24"/>
        </w:rPr>
      </w:pPr>
      <w:r w:rsidRPr="00DA11F1">
        <w:rPr>
          <w:rFonts w:ascii="Times New Roman" w:hAnsi="Times New Roman"/>
          <w:noProof/>
          <w:sz w:val="24"/>
          <w:szCs w:val="24"/>
        </w:rPr>
        <w:t>UNFCCC</w:t>
      </w:r>
      <w:r w:rsidRPr="00DA11F1">
        <w:rPr>
          <w:rFonts w:ascii="Times New Roman" w:hAnsi="Times New Roman"/>
          <w:noProof/>
          <w:sz w:val="24"/>
          <w:szCs w:val="24"/>
        </w:rPr>
        <w:tab/>
        <w:t>United Nations Framework Convention on Climate Change</w:t>
      </w:r>
    </w:p>
    <w:p w14:paraId="50F75FD7" w14:textId="77777777" w:rsidR="00131369" w:rsidRPr="00DA11F1" w:rsidRDefault="00131369">
      <w:pPr>
        <w:rPr>
          <w:rFonts w:ascii="Times New Roman" w:hAnsi="Times New Roman"/>
          <w:noProof/>
          <w:szCs w:val="24"/>
        </w:rPr>
      </w:pPr>
    </w:p>
    <w:p w14:paraId="387DBC7E" w14:textId="77777777" w:rsidR="00964E0B" w:rsidRPr="00DA11F1" w:rsidRDefault="00964E0B">
      <w:pPr>
        <w:rPr>
          <w:rFonts w:ascii="Times New Roman" w:eastAsia="Times New Roman" w:hAnsi="Times New Roman"/>
          <w:b/>
          <w:bCs/>
          <w:noProof/>
          <w:kern w:val="32"/>
          <w:sz w:val="24"/>
          <w:szCs w:val="32"/>
        </w:rPr>
      </w:pPr>
      <w:bookmarkStart w:id="4" w:name="_Toc490850418"/>
      <w:bookmarkStart w:id="5" w:name="_Toc519009671"/>
      <w:r w:rsidRPr="00DA11F1">
        <w:rPr>
          <w:rFonts w:ascii="Times New Roman" w:hAnsi="Times New Roman"/>
          <w:noProof/>
        </w:rPr>
        <w:br w:type="page"/>
      </w:r>
    </w:p>
    <w:p w14:paraId="7821B18D" w14:textId="640F42AC" w:rsidR="00131369" w:rsidRPr="00DA11F1" w:rsidRDefault="009B1524">
      <w:pPr>
        <w:pStyle w:val="Heading1"/>
        <w:rPr>
          <w:noProof/>
        </w:rPr>
      </w:pPr>
      <w:bookmarkStart w:id="6" w:name="_Toc85629654"/>
      <w:r w:rsidRPr="00DA11F1">
        <w:rPr>
          <w:noProof/>
        </w:rPr>
        <w:t>1. INTRODUCTIO</w:t>
      </w:r>
      <w:bookmarkEnd w:id="4"/>
      <w:bookmarkEnd w:id="5"/>
      <w:r w:rsidRPr="00DA11F1">
        <w:rPr>
          <w:noProof/>
        </w:rPr>
        <w:t>N</w:t>
      </w:r>
      <w:bookmarkEnd w:id="6"/>
    </w:p>
    <w:p w14:paraId="3A2EC02D" w14:textId="42E922D2" w:rsidR="00287718" w:rsidRPr="00DA11F1" w:rsidRDefault="0028370A" w:rsidP="00EE2F8D">
      <w:pPr>
        <w:jc w:val="both"/>
        <w:rPr>
          <w:rFonts w:ascii="Times New Roman" w:hAnsi="Times New Roman"/>
          <w:noProof/>
          <w:sz w:val="24"/>
          <w:szCs w:val="24"/>
        </w:rPr>
      </w:pPr>
      <w:bookmarkStart w:id="7" w:name="_Toc427931123"/>
      <w:bookmarkEnd w:id="7"/>
      <w:r w:rsidRPr="00DA11F1">
        <w:rPr>
          <w:rFonts w:ascii="Times New Roman" w:hAnsi="Times New Roman"/>
          <w:noProof/>
          <w:sz w:val="24"/>
          <w:szCs w:val="24"/>
        </w:rPr>
        <w:t>The European</w:t>
      </w:r>
      <w:r w:rsidR="0009092A" w:rsidRPr="00DA11F1">
        <w:rPr>
          <w:rFonts w:ascii="Times New Roman" w:hAnsi="Times New Roman"/>
          <w:noProof/>
          <w:sz w:val="24"/>
          <w:szCs w:val="24"/>
        </w:rPr>
        <w:t xml:space="preserve"> Union</w:t>
      </w:r>
      <w:r w:rsidRPr="00DA11F1">
        <w:rPr>
          <w:rFonts w:ascii="Times New Roman" w:hAnsi="Times New Roman"/>
          <w:noProof/>
          <w:sz w:val="24"/>
          <w:szCs w:val="24"/>
        </w:rPr>
        <w:t xml:space="preserve"> Emissions Trading System (EU ETS) has been </w:t>
      </w:r>
      <w:r w:rsidR="007A0C87" w:rsidRPr="00DA11F1">
        <w:rPr>
          <w:rFonts w:ascii="Times New Roman" w:hAnsi="Times New Roman"/>
          <w:noProof/>
          <w:sz w:val="24"/>
          <w:szCs w:val="24"/>
        </w:rPr>
        <w:t>a</w:t>
      </w:r>
      <w:r w:rsidRPr="00DA11F1">
        <w:rPr>
          <w:rFonts w:ascii="Times New Roman" w:hAnsi="Times New Roman"/>
          <w:noProof/>
          <w:sz w:val="24"/>
          <w:szCs w:val="24"/>
        </w:rPr>
        <w:t xml:space="preserve"> cornerstone of the EU's strategy for reducing greenhouse gas</w:t>
      </w:r>
      <w:r w:rsidR="002D58AB" w:rsidRPr="00DA11F1">
        <w:rPr>
          <w:rFonts w:ascii="Times New Roman" w:hAnsi="Times New Roman"/>
          <w:noProof/>
          <w:sz w:val="24"/>
          <w:szCs w:val="24"/>
        </w:rPr>
        <w:t xml:space="preserve"> (GHG) emissions </w:t>
      </w:r>
      <w:r w:rsidRPr="00DA11F1">
        <w:rPr>
          <w:rFonts w:ascii="Times New Roman" w:hAnsi="Times New Roman"/>
          <w:noProof/>
          <w:sz w:val="24"/>
          <w:szCs w:val="24"/>
        </w:rPr>
        <w:t xml:space="preserve">since 2005. </w:t>
      </w:r>
      <w:r w:rsidR="002D58AB" w:rsidRPr="00DA11F1">
        <w:rPr>
          <w:rFonts w:ascii="Times New Roman" w:hAnsi="Times New Roman"/>
          <w:noProof/>
          <w:sz w:val="24"/>
          <w:szCs w:val="24"/>
        </w:rPr>
        <w:t xml:space="preserve">Since </w:t>
      </w:r>
      <w:r w:rsidR="0009092A" w:rsidRPr="00DA11F1">
        <w:rPr>
          <w:rFonts w:ascii="Times New Roman" w:hAnsi="Times New Roman"/>
          <w:noProof/>
          <w:sz w:val="24"/>
          <w:szCs w:val="24"/>
        </w:rPr>
        <w:t>it was launched</w:t>
      </w:r>
      <w:r w:rsidR="002D58AB" w:rsidRPr="00DA11F1">
        <w:rPr>
          <w:rFonts w:ascii="Times New Roman" w:hAnsi="Times New Roman"/>
          <w:noProof/>
          <w:sz w:val="24"/>
          <w:szCs w:val="24"/>
        </w:rPr>
        <w:t xml:space="preserve"> in 2005, emissions in </w:t>
      </w:r>
      <w:r w:rsidR="00B87044" w:rsidRPr="00DA11F1">
        <w:rPr>
          <w:rFonts w:ascii="Times New Roman" w:hAnsi="Times New Roman"/>
          <w:noProof/>
          <w:sz w:val="24"/>
          <w:szCs w:val="24"/>
        </w:rPr>
        <w:t xml:space="preserve">the </w:t>
      </w:r>
      <w:r w:rsidR="002D58AB" w:rsidRPr="00DA11F1">
        <w:rPr>
          <w:rFonts w:ascii="Times New Roman" w:hAnsi="Times New Roman"/>
          <w:noProof/>
          <w:sz w:val="24"/>
          <w:szCs w:val="24"/>
        </w:rPr>
        <w:t>power and heat generation</w:t>
      </w:r>
      <w:r w:rsidR="00B87044" w:rsidRPr="00DA11F1">
        <w:rPr>
          <w:rFonts w:ascii="Times New Roman" w:hAnsi="Times New Roman"/>
          <w:noProof/>
          <w:sz w:val="24"/>
          <w:szCs w:val="24"/>
        </w:rPr>
        <w:t xml:space="preserve"> as well as</w:t>
      </w:r>
      <w:r w:rsidR="002D58AB" w:rsidRPr="00DA11F1">
        <w:rPr>
          <w:rFonts w:ascii="Times New Roman" w:hAnsi="Times New Roman"/>
          <w:noProof/>
          <w:sz w:val="24"/>
          <w:szCs w:val="24"/>
        </w:rPr>
        <w:t xml:space="preserve"> energy-intensive industrial sectors</w:t>
      </w:r>
      <w:r w:rsidR="008A55D8" w:rsidRPr="00DA11F1">
        <w:rPr>
          <w:rFonts w:ascii="Times New Roman" w:hAnsi="Times New Roman"/>
          <w:noProof/>
          <w:sz w:val="24"/>
          <w:szCs w:val="24"/>
        </w:rPr>
        <w:t>,</w:t>
      </w:r>
      <w:r w:rsidR="002D58AB" w:rsidRPr="00DA11F1">
        <w:rPr>
          <w:rFonts w:ascii="Times New Roman" w:hAnsi="Times New Roman"/>
          <w:noProof/>
          <w:sz w:val="24"/>
          <w:szCs w:val="24"/>
        </w:rPr>
        <w:t xml:space="preserve"> </w:t>
      </w:r>
      <w:r w:rsidR="0009092A" w:rsidRPr="00DA11F1">
        <w:rPr>
          <w:rFonts w:ascii="Times New Roman" w:hAnsi="Times New Roman"/>
          <w:noProof/>
          <w:sz w:val="24"/>
          <w:szCs w:val="24"/>
        </w:rPr>
        <w:t>covered by the EU ETS</w:t>
      </w:r>
      <w:r w:rsidR="008A55D8" w:rsidRPr="00DA11F1">
        <w:rPr>
          <w:rFonts w:ascii="Times New Roman" w:hAnsi="Times New Roman"/>
          <w:noProof/>
          <w:sz w:val="24"/>
          <w:szCs w:val="24"/>
        </w:rPr>
        <w:t>,</w:t>
      </w:r>
      <w:r w:rsidR="002D58AB" w:rsidRPr="00DA11F1">
        <w:rPr>
          <w:rFonts w:ascii="Times New Roman" w:hAnsi="Times New Roman"/>
          <w:noProof/>
          <w:sz w:val="24"/>
          <w:szCs w:val="24"/>
        </w:rPr>
        <w:t xml:space="preserve"> have </w:t>
      </w:r>
      <w:r w:rsidR="0009092A" w:rsidRPr="00DA11F1">
        <w:rPr>
          <w:rFonts w:ascii="Times New Roman" w:hAnsi="Times New Roman"/>
          <w:noProof/>
          <w:sz w:val="24"/>
          <w:szCs w:val="24"/>
        </w:rPr>
        <w:t>fallen</w:t>
      </w:r>
      <w:r w:rsidR="002D58AB" w:rsidRPr="00DA11F1">
        <w:rPr>
          <w:rFonts w:ascii="Times New Roman" w:hAnsi="Times New Roman"/>
          <w:noProof/>
          <w:sz w:val="24"/>
          <w:szCs w:val="24"/>
        </w:rPr>
        <w:t xml:space="preserve"> by around 43%</w:t>
      </w:r>
      <w:r w:rsidR="00B87044" w:rsidRPr="00DA11F1">
        <w:rPr>
          <w:rStyle w:val="FootnoteReference"/>
          <w:rFonts w:ascii="Times New Roman" w:hAnsi="Times New Roman"/>
          <w:noProof/>
          <w:sz w:val="24"/>
          <w:szCs w:val="24"/>
        </w:rPr>
        <w:footnoteReference w:id="2"/>
      </w:r>
      <w:r w:rsidR="00B87044" w:rsidRPr="00DA11F1">
        <w:rPr>
          <w:rFonts w:ascii="Times New Roman" w:hAnsi="Times New Roman"/>
          <w:noProof/>
          <w:sz w:val="24"/>
          <w:szCs w:val="24"/>
        </w:rPr>
        <w:t xml:space="preserve">. </w:t>
      </w:r>
      <w:r w:rsidR="00B43BB7" w:rsidRPr="00DA11F1">
        <w:rPr>
          <w:rFonts w:ascii="Times New Roman" w:hAnsi="Times New Roman"/>
          <w:noProof/>
          <w:sz w:val="24"/>
          <w:szCs w:val="24"/>
        </w:rPr>
        <w:t>Together with other legislation, such as on renewable energy</w:t>
      </w:r>
      <w:r w:rsidR="000E0C73" w:rsidRPr="00DA11F1">
        <w:rPr>
          <w:rStyle w:val="FootnoteReference"/>
          <w:rFonts w:ascii="Times New Roman" w:hAnsi="Times New Roman"/>
          <w:noProof/>
          <w:sz w:val="24"/>
          <w:szCs w:val="24"/>
        </w:rPr>
        <w:footnoteReference w:id="3"/>
      </w:r>
      <w:r w:rsidR="00B43BB7" w:rsidRPr="00DA11F1">
        <w:rPr>
          <w:rFonts w:ascii="Times New Roman" w:hAnsi="Times New Roman"/>
          <w:noProof/>
          <w:sz w:val="24"/>
          <w:szCs w:val="24"/>
        </w:rPr>
        <w:t xml:space="preserve"> and energy efficiency</w:t>
      </w:r>
      <w:r w:rsidR="000E0C73" w:rsidRPr="00DA11F1">
        <w:rPr>
          <w:rStyle w:val="FootnoteReference"/>
          <w:rFonts w:ascii="Times New Roman" w:hAnsi="Times New Roman"/>
          <w:noProof/>
          <w:sz w:val="24"/>
          <w:szCs w:val="24"/>
        </w:rPr>
        <w:footnoteReference w:id="4"/>
      </w:r>
      <w:r w:rsidR="00B43BB7" w:rsidRPr="00DA11F1">
        <w:rPr>
          <w:rFonts w:ascii="Times New Roman" w:hAnsi="Times New Roman"/>
          <w:noProof/>
          <w:sz w:val="24"/>
          <w:szCs w:val="24"/>
        </w:rPr>
        <w:t xml:space="preserve">, </w:t>
      </w:r>
      <w:r w:rsidR="00575254">
        <w:rPr>
          <w:rFonts w:ascii="Times New Roman" w:hAnsi="Times New Roman"/>
          <w:noProof/>
          <w:sz w:val="24"/>
          <w:szCs w:val="24"/>
        </w:rPr>
        <w:t>it</w:t>
      </w:r>
      <w:r w:rsidR="0009092A" w:rsidRPr="00DA11F1">
        <w:rPr>
          <w:rFonts w:ascii="Times New Roman" w:hAnsi="Times New Roman"/>
          <w:noProof/>
          <w:sz w:val="24"/>
          <w:szCs w:val="24"/>
        </w:rPr>
        <w:t xml:space="preserve"> has</w:t>
      </w:r>
      <w:r w:rsidRPr="00DA11F1">
        <w:rPr>
          <w:rFonts w:ascii="Times New Roman" w:hAnsi="Times New Roman"/>
          <w:noProof/>
          <w:sz w:val="24"/>
          <w:szCs w:val="24"/>
        </w:rPr>
        <w:t xml:space="preserve"> contributed significantly to achieving t</w:t>
      </w:r>
      <w:r w:rsidR="00E61665" w:rsidRPr="00DA11F1">
        <w:rPr>
          <w:rFonts w:ascii="Times New Roman" w:hAnsi="Times New Roman"/>
          <w:noProof/>
          <w:sz w:val="24"/>
          <w:szCs w:val="24"/>
        </w:rPr>
        <w:t>he EU</w:t>
      </w:r>
      <w:r w:rsidR="0009092A" w:rsidRPr="00DA11F1">
        <w:rPr>
          <w:rFonts w:ascii="Times New Roman" w:hAnsi="Times New Roman"/>
          <w:noProof/>
          <w:sz w:val="24"/>
          <w:szCs w:val="24"/>
        </w:rPr>
        <w:t>’s</w:t>
      </w:r>
      <w:r w:rsidR="00E61665" w:rsidRPr="00DA11F1">
        <w:rPr>
          <w:rFonts w:ascii="Times New Roman" w:hAnsi="Times New Roman"/>
          <w:noProof/>
          <w:sz w:val="24"/>
          <w:szCs w:val="24"/>
        </w:rPr>
        <w:t xml:space="preserve"> </w:t>
      </w:r>
      <w:r w:rsidR="0009092A" w:rsidRPr="00DA11F1">
        <w:rPr>
          <w:rFonts w:ascii="Times New Roman" w:hAnsi="Times New Roman"/>
          <w:noProof/>
          <w:sz w:val="24"/>
          <w:szCs w:val="24"/>
        </w:rPr>
        <w:t xml:space="preserve">overall </w:t>
      </w:r>
      <w:r w:rsidR="00E61665" w:rsidRPr="00DA11F1">
        <w:rPr>
          <w:rFonts w:ascii="Times New Roman" w:hAnsi="Times New Roman"/>
          <w:noProof/>
          <w:sz w:val="24"/>
          <w:szCs w:val="24"/>
        </w:rPr>
        <w:t xml:space="preserve">target of reducing </w:t>
      </w:r>
      <w:r w:rsidRPr="00DA11F1">
        <w:rPr>
          <w:rFonts w:ascii="Times New Roman" w:hAnsi="Times New Roman"/>
          <w:noProof/>
          <w:sz w:val="24"/>
          <w:szCs w:val="24"/>
        </w:rPr>
        <w:t xml:space="preserve">GHG emissions by 20% </w:t>
      </w:r>
      <w:r w:rsidR="00575254" w:rsidRPr="00DA11F1">
        <w:rPr>
          <w:rFonts w:ascii="Times New Roman" w:hAnsi="Times New Roman"/>
          <w:noProof/>
          <w:sz w:val="24"/>
          <w:szCs w:val="24"/>
        </w:rPr>
        <w:t>by 2020</w:t>
      </w:r>
      <w:r w:rsidR="00690DC7">
        <w:rPr>
          <w:rFonts w:ascii="Times New Roman" w:hAnsi="Times New Roman"/>
          <w:noProof/>
          <w:sz w:val="24"/>
          <w:szCs w:val="24"/>
        </w:rPr>
        <w:t xml:space="preserve"> </w:t>
      </w:r>
      <w:r w:rsidRPr="00DA11F1">
        <w:rPr>
          <w:rFonts w:ascii="Times New Roman" w:hAnsi="Times New Roman"/>
          <w:noProof/>
          <w:sz w:val="24"/>
          <w:szCs w:val="24"/>
        </w:rPr>
        <w:t xml:space="preserve">from 1990 </w:t>
      </w:r>
      <w:r w:rsidR="002D58AB" w:rsidRPr="00DA11F1">
        <w:rPr>
          <w:rFonts w:ascii="Times New Roman" w:hAnsi="Times New Roman"/>
          <w:noProof/>
          <w:sz w:val="24"/>
          <w:szCs w:val="24"/>
        </w:rPr>
        <w:t>levels</w:t>
      </w:r>
      <w:r w:rsidR="0009092A" w:rsidRPr="00DA11F1">
        <w:rPr>
          <w:rFonts w:ascii="Times New Roman" w:hAnsi="Times New Roman"/>
          <w:noProof/>
          <w:sz w:val="24"/>
          <w:szCs w:val="24"/>
        </w:rPr>
        <w:t xml:space="preserve">. The </w:t>
      </w:r>
      <w:r w:rsidR="002D58AB" w:rsidRPr="00DA11F1">
        <w:rPr>
          <w:rFonts w:ascii="Times New Roman" w:hAnsi="Times New Roman"/>
          <w:noProof/>
          <w:sz w:val="24"/>
          <w:szCs w:val="24"/>
        </w:rPr>
        <w:t>EU</w:t>
      </w:r>
      <w:r w:rsidR="00E61665" w:rsidRPr="00DA11F1">
        <w:rPr>
          <w:rFonts w:ascii="Times New Roman" w:hAnsi="Times New Roman"/>
          <w:noProof/>
          <w:sz w:val="24"/>
          <w:szCs w:val="24"/>
        </w:rPr>
        <w:t xml:space="preserve"> surpassed</w:t>
      </w:r>
      <w:r w:rsidR="0009092A" w:rsidRPr="00DA11F1">
        <w:rPr>
          <w:rFonts w:ascii="Times New Roman" w:hAnsi="Times New Roman"/>
          <w:noProof/>
          <w:sz w:val="24"/>
          <w:szCs w:val="24"/>
        </w:rPr>
        <w:t xml:space="preserve"> this target and reduced GHG emissions </w:t>
      </w:r>
      <w:r w:rsidR="00E61665" w:rsidRPr="00DA11F1">
        <w:rPr>
          <w:rFonts w:ascii="Times New Roman" w:hAnsi="Times New Roman"/>
          <w:noProof/>
          <w:sz w:val="24"/>
          <w:szCs w:val="24"/>
        </w:rPr>
        <w:t xml:space="preserve">by </w:t>
      </w:r>
      <w:r w:rsidR="00AC7BFD" w:rsidRPr="00DA11F1">
        <w:rPr>
          <w:rFonts w:ascii="Times New Roman" w:hAnsi="Times New Roman"/>
          <w:noProof/>
          <w:sz w:val="24"/>
          <w:szCs w:val="24"/>
        </w:rPr>
        <w:t xml:space="preserve">approximately </w:t>
      </w:r>
      <w:r w:rsidR="00575254">
        <w:rPr>
          <w:rFonts w:ascii="Times New Roman" w:hAnsi="Times New Roman"/>
          <w:noProof/>
          <w:sz w:val="24"/>
          <w:szCs w:val="24"/>
        </w:rPr>
        <w:t>31</w:t>
      </w:r>
      <w:r w:rsidRPr="00DA11F1">
        <w:rPr>
          <w:rFonts w:ascii="Times New Roman" w:hAnsi="Times New Roman"/>
          <w:noProof/>
          <w:sz w:val="24"/>
          <w:szCs w:val="24"/>
        </w:rPr>
        <w:t>%</w:t>
      </w:r>
      <w:r w:rsidR="00AC7BFD" w:rsidRPr="00DA11F1">
        <w:rPr>
          <w:rStyle w:val="FootnoteReference"/>
          <w:rFonts w:ascii="Times New Roman" w:hAnsi="Times New Roman"/>
          <w:noProof/>
          <w:sz w:val="24"/>
          <w:szCs w:val="24"/>
        </w:rPr>
        <w:footnoteReference w:id="5"/>
      </w:r>
      <w:r w:rsidR="00F51636" w:rsidRPr="00DA11F1">
        <w:rPr>
          <w:rFonts w:ascii="Times New Roman" w:hAnsi="Times New Roman"/>
          <w:noProof/>
          <w:sz w:val="24"/>
          <w:szCs w:val="24"/>
        </w:rPr>
        <w:t xml:space="preserve"> below</w:t>
      </w:r>
      <w:r w:rsidR="00CB7590" w:rsidRPr="00DA11F1">
        <w:rPr>
          <w:rFonts w:ascii="Times New Roman" w:hAnsi="Times New Roman"/>
          <w:noProof/>
          <w:sz w:val="24"/>
          <w:szCs w:val="24"/>
        </w:rPr>
        <w:t xml:space="preserve"> 1990 levels </w:t>
      </w:r>
      <w:r w:rsidRPr="00DA11F1">
        <w:rPr>
          <w:rFonts w:ascii="Times New Roman" w:hAnsi="Times New Roman"/>
          <w:noProof/>
          <w:sz w:val="24"/>
          <w:szCs w:val="24"/>
        </w:rPr>
        <w:t>in 2020.</w:t>
      </w:r>
    </w:p>
    <w:p w14:paraId="10CDBDA8" w14:textId="1AD1DE5D" w:rsidR="00DB7748" w:rsidRPr="00DA11F1" w:rsidRDefault="007A0C87">
      <w:pPr>
        <w:jc w:val="both"/>
        <w:rPr>
          <w:rFonts w:ascii="Times New Roman" w:hAnsi="Times New Roman"/>
          <w:noProof/>
          <w:sz w:val="24"/>
          <w:szCs w:val="24"/>
        </w:rPr>
      </w:pPr>
      <w:r w:rsidRPr="00DA11F1">
        <w:rPr>
          <w:rFonts w:ascii="Times New Roman" w:hAnsi="Times New Roman"/>
          <w:noProof/>
          <w:sz w:val="24"/>
          <w:szCs w:val="24"/>
        </w:rPr>
        <w:t>I</w:t>
      </w:r>
      <w:r w:rsidR="00287718" w:rsidRPr="00DA11F1">
        <w:rPr>
          <w:rFonts w:ascii="Times New Roman" w:hAnsi="Times New Roman"/>
          <w:noProof/>
          <w:sz w:val="24"/>
          <w:szCs w:val="24"/>
        </w:rPr>
        <w:t>n July 2021</w:t>
      </w:r>
      <w:r w:rsidR="00104100" w:rsidRPr="00DA11F1">
        <w:rPr>
          <w:rFonts w:ascii="Times New Roman" w:hAnsi="Times New Roman"/>
          <w:noProof/>
          <w:sz w:val="24"/>
          <w:szCs w:val="24"/>
        </w:rPr>
        <w:t>,</w:t>
      </w:r>
      <w:r w:rsidR="00287718" w:rsidRPr="00DA11F1">
        <w:rPr>
          <w:rFonts w:ascii="Times New Roman" w:hAnsi="Times New Roman"/>
          <w:noProof/>
          <w:sz w:val="24"/>
          <w:szCs w:val="24"/>
        </w:rPr>
        <w:t xml:space="preserve"> the Commission adopted</w:t>
      </w:r>
      <w:r w:rsidR="0028370A" w:rsidRPr="00DA11F1">
        <w:rPr>
          <w:rFonts w:ascii="Times New Roman" w:hAnsi="Times New Roman"/>
          <w:noProof/>
          <w:sz w:val="24"/>
          <w:szCs w:val="24"/>
        </w:rPr>
        <w:t xml:space="preserve"> </w:t>
      </w:r>
      <w:r w:rsidR="00287718" w:rsidRPr="00DA11F1">
        <w:rPr>
          <w:rFonts w:ascii="Times New Roman" w:hAnsi="Times New Roman"/>
          <w:noProof/>
          <w:sz w:val="24"/>
          <w:szCs w:val="24"/>
        </w:rPr>
        <w:t xml:space="preserve">a package of proposals </w:t>
      </w:r>
      <w:r w:rsidR="0009092A" w:rsidRPr="00DA11F1">
        <w:rPr>
          <w:rFonts w:ascii="Times New Roman" w:hAnsi="Times New Roman"/>
          <w:noProof/>
          <w:sz w:val="24"/>
          <w:szCs w:val="24"/>
        </w:rPr>
        <w:t xml:space="preserve">to deliver </w:t>
      </w:r>
      <w:r w:rsidR="00287718" w:rsidRPr="00DA11F1">
        <w:rPr>
          <w:rFonts w:ascii="Times New Roman" w:hAnsi="Times New Roman"/>
          <w:noProof/>
          <w:sz w:val="24"/>
          <w:szCs w:val="24"/>
        </w:rPr>
        <w:t>the European Green Deal</w:t>
      </w:r>
      <w:r w:rsidR="00964E0B" w:rsidRPr="00DA11F1">
        <w:rPr>
          <w:rStyle w:val="FootnoteReference"/>
          <w:rFonts w:ascii="Times New Roman" w:hAnsi="Times New Roman"/>
          <w:noProof/>
          <w:sz w:val="24"/>
          <w:szCs w:val="24"/>
        </w:rPr>
        <w:footnoteReference w:id="6"/>
      </w:r>
      <w:r w:rsidR="0009092A" w:rsidRPr="00DA11F1">
        <w:rPr>
          <w:rFonts w:ascii="Times New Roman" w:hAnsi="Times New Roman"/>
          <w:noProof/>
          <w:sz w:val="24"/>
          <w:szCs w:val="24"/>
        </w:rPr>
        <w:t>. The proposals aim to</w:t>
      </w:r>
      <w:r w:rsidR="00287718" w:rsidRPr="00DA11F1">
        <w:rPr>
          <w:rFonts w:ascii="Times New Roman" w:hAnsi="Times New Roman"/>
          <w:noProof/>
          <w:sz w:val="24"/>
          <w:szCs w:val="24"/>
        </w:rPr>
        <w:t xml:space="preserve"> make the EU's climate, energy, land use, transport and taxation policies fit for </w:t>
      </w:r>
      <w:r w:rsidR="0009092A" w:rsidRPr="00DA11F1">
        <w:rPr>
          <w:rFonts w:ascii="Times New Roman" w:hAnsi="Times New Roman"/>
          <w:noProof/>
          <w:sz w:val="24"/>
          <w:szCs w:val="24"/>
        </w:rPr>
        <w:t xml:space="preserve">the task of </w:t>
      </w:r>
      <w:r w:rsidR="00287718" w:rsidRPr="00DA11F1">
        <w:rPr>
          <w:rFonts w:ascii="Times New Roman" w:hAnsi="Times New Roman"/>
          <w:noProof/>
          <w:sz w:val="24"/>
          <w:szCs w:val="24"/>
        </w:rPr>
        <w:t>reducing net GHG em</w:t>
      </w:r>
      <w:r w:rsidR="00CB7590" w:rsidRPr="00DA11F1">
        <w:rPr>
          <w:rFonts w:ascii="Times New Roman" w:hAnsi="Times New Roman"/>
          <w:noProof/>
          <w:sz w:val="24"/>
          <w:szCs w:val="24"/>
        </w:rPr>
        <w:t>issions by at least 55% by 2030</w:t>
      </w:r>
      <w:r w:rsidR="00287718" w:rsidRPr="00DA11F1">
        <w:rPr>
          <w:rFonts w:ascii="Times New Roman" w:hAnsi="Times New Roman"/>
          <w:noProof/>
          <w:sz w:val="24"/>
          <w:szCs w:val="24"/>
        </w:rPr>
        <w:t xml:space="preserve"> compared to 1990 levels.</w:t>
      </w:r>
      <w:r w:rsidR="00AB0CDD" w:rsidRPr="00DA11F1">
        <w:rPr>
          <w:rFonts w:ascii="Times New Roman" w:hAnsi="Times New Roman"/>
          <w:noProof/>
          <w:sz w:val="24"/>
          <w:szCs w:val="24"/>
        </w:rPr>
        <w:t xml:space="preserve"> The EU ETS will play a major </w:t>
      </w:r>
      <w:r w:rsidR="00CB7590" w:rsidRPr="00DA11F1">
        <w:rPr>
          <w:rFonts w:ascii="Times New Roman" w:hAnsi="Times New Roman"/>
          <w:noProof/>
          <w:sz w:val="24"/>
          <w:szCs w:val="24"/>
        </w:rPr>
        <w:t>role in achieving this objective. The package contain</w:t>
      </w:r>
      <w:r w:rsidR="007B612B" w:rsidRPr="00DA11F1">
        <w:rPr>
          <w:rFonts w:ascii="Times New Roman" w:hAnsi="Times New Roman"/>
          <w:noProof/>
          <w:sz w:val="24"/>
          <w:szCs w:val="24"/>
        </w:rPr>
        <w:t>s a proposal</w:t>
      </w:r>
      <w:r w:rsidR="00CB7590" w:rsidRPr="00DA11F1">
        <w:rPr>
          <w:rFonts w:ascii="Times New Roman" w:hAnsi="Times New Roman"/>
          <w:noProof/>
          <w:sz w:val="24"/>
          <w:szCs w:val="24"/>
        </w:rPr>
        <w:t xml:space="preserve"> </w:t>
      </w:r>
      <w:r w:rsidR="00A76657" w:rsidRPr="00DA11F1">
        <w:rPr>
          <w:rFonts w:ascii="Times New Roman" w:hAnsi="Times New Roman"/>
          <w:noProof/>
          <w:sz w:val="24"/>
          <w:szCs w:val="24"/>
        </w:rPr>
        <w:t>t</w:t>
      </w:r>
      <w:r w:rsidR="00CB7590" w:rsidRPr="00DA11F1">
        <w:rPr>
          <w:rFonts w:ascii="Times New Roman" w:hAnsi="Times New Roman"/>
          <w:noProof/>
          <w:sz w:val="24"/>
          <w:szCs w:val="24"/>
        </w:rPr>
        <w:t>o increas</w:t>
      </w:r>
      <w:r w:rsidR="00A76657" w:rsidRPr="00DA11F1">
        <w:rPr>
          <w:rFonts w:ascii="Times New Roman" w:hAnsi="Times New Roman"/>
          <w:noProof/>
          <w:sz w:val="24"/>
          <w:szCs w:val="24"/>
        </w:rPr>
        <w:t>e</w:t>
      </w:r>
      <w:r w:rsidR="00CB7590" w:rsidRPr="00DA11F1">
        <w:rPr>
          <w:rFonts w:ascii="Times New Roman" w:hAnsi="Times New Roman"/>
          <w:noProof/>
          <w:sz w:val="24"/>
          <w:szCs w:val="24"/>
        </w:rPr>
        <w:t xml:space="preserve"> the ambition of the EU ETS with a new emissions reduction target of 61%</w:t>
      </w:r>
      <w:r w:rsidR="00CE2432" w:rsidRPr="00DA11F1">
        <w:rPr>
          <w:rStyle w:val="FootnoteReference"/>
          <w:rFonts w:ascii="Times New Roman" w:hAnsi="Times New Roman"/>
          <w:noProof/>
          <w:sz w:val="24"/>
          <w:szCs w:val="24"/>
        </w:rPr>
        <w:footnoteReference w:id="7"/>
      </w:r>
      <w:r w:rsidR="00CB7590" w:rsidRPr="00DA11F1">
        <w:rPr>
          <w:rFonts w:ascii="Times New Roman" w:hAnsi="Times New Roman"/>
          <w:noProof/>
          <w:sz w:val="24"/>
          <w:szCs w:val="24"/>
        </w:rPr>
        <w:t xml:space="preserve"> below 2005 levels by </w:t>
      </w:r>
      <w:r w:rsidR="007B612B" w:rsidRPr="00DA11F1">
        <w:rPr>
          <w:rFonts w:ascii="Times New Roman" w:hAnsi="Times New Roman"/>
          <w:noProof/>
          <w:sz w:val="24"/>
          <w:szCs w:val="24"/>
        </w:rPr>
        <w:t>2030</w:t>
      </w:r>
      <w:r w:rsidR="00CE2432" w:rsidRPr="00DA11F1">
        <w:rPr>
          <w:rFonts w:ascii="Times New Roman" w:hAnsi="Times New Roman"/>
          <w:noProof/>
          <w:sz w:val="24"/>
          <w:szCs w:val="24"/>
        </w:rPr>
        <w:t xml:space="preserve"> (compared to 43% below 2005 levels currently)</w:t>
      </w:r>
      <w:r w:rsidR="007B612B" w:rsidRPr="00DA11F1">
        <w:rPr>
          <w:rFonts w:ascii="Times New Roman" w:hAnsi="Times New Roman"/>
          <w:noProof/>
          <w:sz w:val="24"/>
          <w:szCs w:val="24"/>
        </w:rPr>
        <w:t>, a lower overall emissions cap, and a steeper annual emissions reduction of 4.2% instead of the current 2.2% per year.</w:t>
      </w:r>
      <w:r w:rsidR="007B612B" w:rsidRPr="00DA11F1">
        <w:rPr>
          <w:rStyle w:val="FootnoteReference"/>
          <w:rFonts w:ascii="Times New Roman" w:hAnsi="Times New Roman"/>
          <w:noProof/>
          <w:sz w:val="24"/>
          <w:szCs w:val="24"/>
        </w:rPr>
        <w:footnoteReference w:id="8"/>
      </w:r>
      <w:r w:rsidR="00AE724E" w:rsidRPr="00DA11F1">
        <w:rPr>
          <w:rFonts w:ascii="Times New Roman" w:hAnsi="Times New Roman"/>
          <w:noProof/>
          <w:sz w:val="24"/>
          <w:szCs w:val="24"/>
        </w:rPr>
        <w:t xml:space="preserve"> </w:t>
      </w:r>
      <w:r w:rsidR="00580C89" w:rsidRPr="00DA11F1">
        <w:rPr>
          <w:rFonts w:ascii="Times New Roman" w:hAnsi="Times New Roman"/>
          <w:noProof/>
          <w:sz w:val="24"/>
          <w:szCs w:val="24"/>
        </w:rPr>
        <w:t>The proposal for the revision of the EU ETS also extends its coverage to maritime emissions and proposes a new, separate emissions trading system to cover emissions from fuels used in road transport and buildings</w:t>
      </w:r>
      <w:r w:rsidR="00580C89" w:rsidRPr="00DA11F1">
        <w:rPr>
          <w:rStyle w:val="FootnoteReference"/>
          <w:rFonts w:ascii="Times New Roman" w:hAnsi="Times New Roman"/>
          <w:noProof/>
          <w:sz w:val="24"/>
          <w:szCs w:val="24"/>
        </w:rPr>
        <w:footnoteReference w:id="9"/>
      </w:r>
      <w:r w:rsidR="00580C89" w:rsidRPr="00DA11F1">
        <w:rPr>
          <w:rFonts w:ascii="Times New Roman" w:hAnsi="Times New Roman"/>
          <w:noProof/>
          <w:sz w:val="24"/>
          <w:szCs w:val="24"/>
        </w:rPr>
        <w:t>.</w:t>
      </w:r>
      <w:r w:rsidR="000272E5" w:rsidRPr="00DA11F1">
        <w:rPr>
          <w:rFonts w:ascii="Times New Roman" w:hAnsi="Times New Roman"/>
          <w:noProof/>
          <w:sz w:val="24"/>
          <w:szCs w:val="24"/>
        </w:rPr>
        <w:t xml:space="preserve"> </w:t>
      </w:r>
    </w:p>
    <w:p w14:paraId="5BAA412E" w14:textId="29444D35" w:rsidR="00782505" w:rsidRPr="00DA11F1" w:rsidRDefault="00782505">
      <w:pPr>
        <w:jc w:val="both"/>
        <w:rPr>
          <w:rFonts w:ascii="Times New Roman" w:hAnsi="Times New Roman"/>
          <w:noProof/>
          <w:sz w:val="24"/>
          <w:szCs w:val="24"/>
        </w:rPr>
      </w:pPr>
      <w:r w:rsidRPr="00DA11F1">
        <w:rPr>
          <w:rFonts w:ascii="Times New Roman" w:hAnsi="Times New Roman"/>
          <w:noProof/>
          <w:sz w:val="24"/>
          <w:szCs w:val="24"/>
        </w:rPr>
        <w:t>A separate</w:t>
      </w:r>
      <w:r w:rsidR="00DB7748" w:rsidRPr="00DA11F1">
        <w:rPr>
          <w:rFonts w:ascii="Times New Roman" w:hAnsi="Times New Roman"/>
          <w:noProof/>
          <w:sz w:val="24"/>
          <w:szCs w:val="24"/>
        </w:rPr>
        <w:t xml:space="preserve"> proposal</w:t>
      </w:r>
      <w:r w:rsidR="00186CD7" w:rsidRPr="00DA11F1">
        <w:rPr>
          <w:rFonts w:ascii="Times New Roman" w:hAnsi="Times New Roman"/>
          <w:noProof/>
          <w:sz w:val="24"/>
          <w:szCs w:val="24"/>
        </w:rPr>
        <w:t xml:space="preserve"> </w:t>
      </w:r>
      <w:r w:rsidR="00AE724E" w:rsidRPr="00DA11F1">
        <w:rPr>
          <w:rFonts w:ascii="Times New Roman" w:hAnsi="Times New Roman"/>
          <w:noProof/>
          <w:sz w:val="24"/>
          <w:szCs w:val="24"/>
        </w:rPr>
        <w:t>strengthen</w:t>
      </w:r>
      <w:r w:rsidR="001F2179" w:rsidRPr="00DA11F1">
        <w:rPr>
          <w:rFonts w:ascii="Times New Roman" w:hAnsi="Times New Roman"/>
          <w:noProof/>
          <w:sz w:val="24"/>
          <w:szCs w:val="24"/>
        </w:rPr>
        <w:t>s</w:t>
      </w:r>
      <w:r w:rsidR="00AE724E" w:rsidRPr="00DA11F1">
        <w:rPr>
          <w:rFonts w:ascii="Times New Roman" w:hAnsi="Times New Roman"/>
          <w:noProof/>
          <w:sz w:val="24"/>
          <w:szCs w:val="24"/>
        </w:rPr>
        <w:t xml:space="preserve"> the Market Stability Reserve</w:t>
      </w:r>
      <w:r w:rsidR="003A3673" w:rsidRPr="00DA11F1">
        <w:rPr>
          <w:rFonts w:ascii="Times New Roman" w:hAnsi="Times New Roman"/>
          <w:noProof/>
          <w:sz w:val="24"/>
          <w:szCs w:val="24"/>
        </w:rPr>
        <w:t xml:space="preserve"> (MSR)</w:t>
      </w:r>
      <w:r w:rsidR="00AE724E" w:rsidRPr="00DA11F1">
        <w:rPr>
          <w:rStyle w:val="FootnoteReference"/>
          <w:rFonts w:ascii="Times New Roman" w:hAnsi="Times New Roman"/>
          <w:noProof/>
          <w:sz w:val="24"/>
          <w:szCs w:val="24"/>
        </w:rPr>
        <w:footnoteReference w:id="10"/>
      </w:r>
      <w:r w:rsidR="00AE724E" w:rsidRPr="00DA11F1">
        <w:rPr>
          <w:rFonts w:ascii="Times New Roman" w:hAnsi="Times New Roman"/>
          <w:noProof/>
          <w:sz w:val="24"/>
          <w:szCs w:val="24"/>
        </w:rPr>
        <w:t>, the mechanism that addresses the surplus of allowances built up in the EU ETS since 20</w:t>
      </w:r>
      <w:r w:rsidR="00690DC7">
        <w:rPr>
          <w:rFonts w:ascii="Times New Roman" w:hAnsi="Times New Roman"/>
          <w:noProof/>
          <w:sz w:val="24"/>
          <w:szCs w:val="24"/>
        </w:rPr>
        <w:t>1</w:t>
      </w:r>
      <w:r w:rsidR="00AE724E" w:rsidRPr="00DA11F1">
        <w:rPr>
          <w:rFonts w:ascii="Times New Roman" w:hAnsi="Times New Roman"/>
          <w:noProof/>
          <w:sz w:val="24"/>
          <w:szCs w:val="24"/>
        </w:rPr>
        <w:t xml:space="preserve">9 and </w:t>
      </w:r>
      <w:r w:rsidR="00CC3769" w:rsidRPr="00DA11F1">
        <w:rPr>
          <w:rFonts w:ascii="Times New Roman" w:hAnsi="Times New Roman"/>
          <w:noProof/>
          <w:sz w:val="24"/>
          <w:szCs w:val="24"/>
        </w:rPr>
        <w:t xml:space="preserve">improves </w:t>
      </w:r>
      <w:r w:rsidR="00AE724E" w:rsidRPr="00DA11F1">
        <w:rPr>
          <w:rFonts w:ascii="Times New Roman" w:hAnsi="Times New Roman"/>
          <w:noProof/>
          <w:sz w:val="24"/>
          <w:szCs w:val="24"/>
        </w:rPr>
        <w:t>the system's resilience to major shocks by adjusting the supply of allowances to be auctioned.</w:t>
      </w:r>
      <w:r w:rsidR="00186CD7" w:rsidRPr="00DA11F1">
        <w:rPr>
          <w:rFonts w:ascii="Times New Roman" w:hAnsi="Times New Roman"/>
          <w:noProof/>
          <w:sz w:val="24"/>
          <w:szCs w:val="24"/>
        </w:rPr>
        <w:t xml:space="preserve"> </w:t>
      </w:r>
    </w:p>
    <w:p w14:paraId="1AE374DF" w14:textId="05938E7C" w:rsidR="00131369" w:rsidRPr="00DA11F1" w:rsidRDefault="00AA3771">
      <w:pPr>
        <w:jc w:val="both"/>
        <w:rPr>
          <w:rFonts w:ascii="Times New Roman" w:hAnsi="Times New Roman"/>
          <w:noProof/>
          <w:sz w:val="24"/>
          <w:szCs w:val="24"/>
        </w:rPr>
      </w:pPr>
      <w:r w:rsidRPr="00DA11F1">
        <w:rPr>
          <w:rFonts w:ascii="Times New Roman" w:hAnsi="Times New Roman"/>
          <w:noProof/>
          <w:sz w:val="24"/>
          <w:szCs w:val="24"/>
        </w:rPr>
        <w:t>T</w:t>
      </w:r>
      <w:r w:rsidR="00580C89" w:rsidRPr="00DA11F1">
        <w:rPr>
          <w:rFonts w:ascii="Times New Roman" w:hAnsi="Times New Roman"/>
          <w:noProof/>
          <w:sz w:val="24"/>
          <w:szCs w:val="24"/>
        </w:rPr>
        <w:t xml:space="preserve">wo additional proposals from the July package </w:t>
      </w:r>
      <w:r w:rsidR="00213567" w:rsidRPr="00DA11F1">
        <w:rPr>
          <w:rFonts w:ascii="Times New Roman" w:hAnsi="Times New Roman"/>
          <w:noProof/>
          <w:sz w:val="24"/>
          <w:szCs w:val="24"/>
        </w:rPr>
        <w:t xml:space="preserve">strengthen the </w:t>
      </w:r>
      <w:r w:rsidR="006358F2" w:rsidRPr="00DA11F1">
        <w:rPr>
          <w:rFonts w:ascii="Times New Roman" w:hAnsi="Times New Roman"/>
          <w:noProof/>
          <w:sz w:val="24"/>
          <w:szCs w:val="24"/>
        </w:rPr>
        <w:t>EU ETS for aviation</w:t>
      </w:r>
      <w:r w:rsidR="003D4197" w:rsidRPr="00DA11F1">
        <w:rPr>
          <w:rStyle w:val="FootnoteReference"/>
          <w:rFonts w:ascii="Times New Roman" w:hAnsi="Times New Roman"/>
          <w:noProof/>
          <w:sz w:val="24"/>
          <w:szCs w:val="24"/>
        </w:rPr>
        <w:footnoteReference w:id="11"/>
      </w:r>
      <w:r w:rsidR="006358F2" w:rsidRPr="00DA11F1">
        <w:rPr>
          <w:rFonts w:ascii="Times New Roman" w:hAnsi="Times New Roman"/>
          <w:noProof/>
          <w:sz w:val="24"/>
          <w:szCs w:val="24"/>
        </w:rPr>
        <w:t xml:space="preserve"> to ensure </w:t>
      </w:r>
      <w:r w:rsidR="00213567" w:rsidRPr="00DA11F1">
        <w:rPr>
          <w:rFonts w:ascii="Times New Roman" w:hAnsi="Times New Roman"/>
          <w:noProof/>
          <w:sz w:val="24"/>
          <w:szCs w:val="24"/>
        </w:rPr>
        <w:t>the sector contributes</w:t>
      </w:r>
      <w:r w:rsidR="006358F2" w:rsidRPr="00DA11F1">
        <w:rPr>
          <w:rFonts w:ascii="Times New Roman" w:hAnsi="Times New Roman"/>
          <w:noProof/>
          <w:sz w:val="24"/>
          <w:szCs w:val="24"/>
        </w:rPr>
        <w:t xml:space="preserve"> to the EU’s </w:t>
      </w:r>
      <w:r w:rsidR="002D58AB" w:rsidRPr="00DA11F1">
        <w:rPr>
          <w:rFonts w:ascii="Times New Roman" w:hAnsi="Times New Roman"/>
          <w:noProof/>
          <w:sz w:val="24"/>
          <w:szCs w:val="24"/>
        </w:rPr>
        <w:t>emission</w:t>
      </w:r>
      <w:r w:rsidR="00213567" w:rsidRPr="00DA11F1">
        <w:rPr>
          <w:rFonts w:ascii="Times New Roman" w:hAnsi="Times New Roman"/>
          <w:noProof/>
          <w:sz w:val="24"/>
          <w:szCs w:val="24"/>
        </w:rPr>
        <w:t>s</w:t>
      </w:r>
      <w:r w:rsidR="002D58AB" w:rsidRPr="00DA11F1">
        <w:rPr>
          <w:rFonts w:ascii="Times New Roman" w:hAnsi="Times New Roman"/>
          <w:noProof/>
          <w:sz w:val="24"/>
          <w:szCs w:val="24"/>
        </w:rPr>
        <w:t xml:space="preserve"> reduction targe</w:t>
      </w:r>
      <w:r w:rsidR="006358F2" w:rsidRPr="00DA11F1">
        <w:rPr>
          <w:rFonts w:ascii="Times New Roman" w:hAnsi="Times New Roman"/>
          <w:noProof/>
          <w:sz w:val="24"/>
          <w:szCs w:val="24"/>
        </w:rPr>
        <w:t>t</w:t>
      </w:r>
      <w:r w:rsidR="00D314C5" w:rsidRPr="00DA11F1">
        <w:rPr>
          <w:rFonts w:ascii="Times New Roman" w:hAnsi="Times New Roman"/>
          <w:noProof/>
          <w:sz w:val="24"/>
          <w:szCs w:val="24"/>
        </w:rPr>
        <w:t>,</w:t>
      </w:r>
      <w:r w:rsidR="006358F2" w:rsidRPr="00DA11F1">
        <w:rPr>
          <w:rFonts w:ascii="Times New Roman" w:hAnsi="Times New Roman"/>
          <w:noProof/>
          <w:sz w:val="24"/>
          <w:szCs w:val="24"/>
        </w:rPr>
        <w:t xml:space="preserve"> and to implement the Carbon Offsetting and Reduction Scheme for International Aviation </w:t>
      </w:r>
      <w:r w:rsidR="00690DC7">
        <w:rPr>
          <w:rFonts w:ascii="Times New Roman" w:hAnsi="Times New Roman"/>
          <w:noProof/>
          <w:sz w:val="24"/>
          <w:szCs w:val="24"/>
        </w:rPr>
        <w:t xml:space="preserve">(CORSIA) </w:t>
      </w:r>
      <w:r w:rsidR="006358F2" w:rsidRPr="00DA11F1">
        <w:rPr>
          <w:rFonts w:ascii="Times New Roman" w:hAnsi="Times New Roman"/>
          <w:noProof/>
          <w:sz w:val="24"/>
          <w:szCs w:val="24"/>
        </w:rPr>
        <w:t>in EU law in a way that is consistent with the EU’s 2030 climate objectives.</w:t>
      </w:r>
    </w:p>
    <w:p w14:paraId="3685CD75" w14:textId="5D24E172" w:rsidR="00C2583A" w:rsidRPr="00DA11F1" w:rsidRDefault="00F51636" w:rsidP="003C191E">
      <w:pPr>
        <w:jc w:val="both"/>
        <w:rPr>
          <w:rFonts w:ascii="Times New Roman" w:hAnsi="Times New Roman"/>
          <w:noProof/>
          <w:sz w:val="24"/>
          <w:szCs w:val="24"/>
        </w:rPr>
      </w:pPr>
      <w:r w:rsidRPr="00DA11F1">
        <w:rPr>
          <w:rFonts w:ascii="Times New Roman" w:hAnsi="Times New Roman"/>
          <w:noProof/>
          <w:sz w:val="24"/>
          <w:szCs w:val="24"/>
        </w:rPr>
        <w:t xml:space="preserve">This </w:t>
      </w:r>
      <w:r w:rsidR="00352B98" w:rsidRPr="00DA11F1">
        <w:rPr>
          <w:rFonts w:ascii="Times New Roman" w:hAnsi="Times New Roman"/>
          <w:noProof/>
          <w:sz w:val="24"/>
          <w:szCs w:val="24"/>
        </w:rPr>
        <w:t>r</w:t>
      </w:r>
      <w:r w:rsidRPr="00DA11F1">
        <w:rPr>
          <w:rFonts w:ascii="Times New Roman" w:hAnsi="Times New Roman"/>
          <w:noProof/>
          <w:sz w:val="24"/>
          <w:szCs w:val="24"/>
        </w:rPr>
        <w:t xml:space="preserve">eport on the functioning of the European carbon market is presented in </w:t>
      </w:r>
      <w:r w:rsidR="00213567" w:rsidRPr="00DA11F1">
        <w:rPr>
          <w:rFonts w:ascii="Times New Roman" w:hAnsi="Times New Roman"/>
          <w:noProof/>
          <w:sz w:val="24"/>
          <w:szCs w:val="24"/>
        </w:rPr>
        <w:t xml:space="preserve">line </w:t>
      </w:r>
      <w:r w:rsidRPr="00DA11F1">
        <w:rPr>
          <w:rFonts w:ascii="Times New Roman" w:hAnsi="Times New Roman"/>
          <w:noProof/>
          <w:sz w:val="24"/>
          <w:szCs w:val="24"/>
        </w:rPr>
        <w:t xml:space="preserve">with Articles 10(5) and 21(2) of </w:t>
      </w:r>
      <w:r w:rsidR="003A3673" w:rsidRPr="00DA11F1">
        <w:rPr>
          <w:rFonts w:ascii="Times New Roman" w:hAnsi="Times New Roman"/>
          <w:noProof/>
          <w:sz w:val="24"/>
          <w:szCs w:val="24"/>
        </w:rPr>
        <w:t xml:space="preserve">the </w:t>
      </w:r>
      <w:r w:rsidRPr="00DA11F1">
        <w:rPr>
          <w:rFonts w:ascii="Times New Roman" w:hAnsi="Times New Roman"/>
          <w:noProof/>
          <w:sz w:val="24"/>
          <w:szCs w:val="24"/>
        </w:rPr>
        <w:t>Directive 2003/87/EC (EU ETS Directive)</w:t>
      </w:r>
      <w:r w:rsidR="00973B21" w:rsidRPr="00DA11F1">
        <w:rPr>
          <w:rStyle w:val="FootnoteReference"/>
          <w:rFonts w:ascii="Times New Roman" w:hAnsi="Times New Roman"/>
          <w:noProof/>
          <w:sz w:val="24"/>
          <w:szCs w:val="24"/>
        </w:rPr>
        <w:footnoteReference w:id="12"/>
      </w:r>
      <w:r w:rsidRPr="00DA11F1">
        <w:rPr>
          <w:rFonts w:ascii="Times New Roman" w:hAnsi="Times New Roman"/>
          <w:noProof/>
          <w:sz w:val="24"/>
          <w:szCs w:val="24"/>
        </w:rPr>
        <w:t xml:space="preserve">. </w:t>
      </w:r>
      <w:r w:rsidR="002D58AB" w:rsidRPr="00DA11F1">
        <w:rPr>
          <w:rFonts w:ascii="Times New Roman" w:hAnsi="Times New Roman"/>
          <w:noProof/>
          <w:sz w:val="24"/>
          <w:szCs w:val="24"/>
        </w:rPr>
        <w:t xml:space="preserve">It </w:t>
      </w:r>
      <w:r w:rsidRPr="00DA11F1">
        <w:rPr>
          <w:rFonts w:ascii="Times New Roman" w:hAnsi="Times New Roman"/>
          <w:noProof/>
          <w:sz w:val="24"/>
          <w:szCs w:val="24"/>
        </w:rPr>
        <w:t>covers the year 2020 and the first half of 2021</w:t>
      </w:r>
      <w:r w:rsidR="003A3673" w:rsidRPr="00DA11F1">
        <w:rPr>
          <w:rFonts w:ascii="Times New Roman" w:hAnsi="Times New Roman"/>
          <w:noProof/>
          <w:sz w:val="24"/>
          <w:szCs w:val="24"/>
        </w:rPr>
        <w:t xml:space="preserve"> (until 30 June 2021)</w:t>
      </w:r>
      <w:r w:rsidRPr="00DA11F1">
        <w:rPr>
          <w:rFonts w:ascii="Times New Roman" w:hAnsi="Times New Roman"/>
          <w:noProof/>
          <w:sz w:val="24"/>
          <w:szCs w:val="24"/>
        </w:rPr>
        <w:t xml:space="preserve">; as 2020 marks the last year of </w:t>
      </w:r>
      <w:r w:rsidR="00213567" w:rsidRPr="00DA11F1">
        <w:rPr>
          <w:rFonts w:ascii="Times New Roman" w:hAnsi="Times New Roman"/>
          <w:noProof/>
          <w:sz w:val="24"/>
          <w:szCs w:val="24"/>
        </w:rPr>
        <w:t>phase 3</w:t>
      </w:r>
      <w:r w:rsidR="00106D7A" w:rsidRPr="00DA11F1">
        <w:rPr>
          <w:rFonts w:ascii="Times New Roman" w:hAnsi="Times New Roman"/>
          <w:noProof/>
          <w:sz w:val="24"/>
          <w:szCs w:val="24"/>
        </w:rPr>
        <w:t xml:space="preserve"> </w:t>
      </w:r>
      <w:r w:rsidRPr="00DA11F1">
        <w:rPr>
          <w:rFonts w:ascii="Times New Roman" w:hAnsi="Times New Roman"/>
          <w:noProof/>
          <w:sz w:val="24"/>
          <w:szCs w:val="24"/>
        </w:rPr>
        <w:t>of the EU ETS</w:t>
      </w:r>
      <w:r w:rsidR="002D58AB" w:rsidRPr="00DA11F1">
        <w:rPr>
          <w:rFonts w:ascii="Times New Roman" w:hAnsi="Times New Roman"/>
          <w:noProof/>
          <w:sz w:val="24"/>
          <w:szCs w:val="24"/>
        </w:rPr>
        <w:t xml:space="preserve"> </w:t>
      </w:r>
      <w:r w:rsidR="00106D7A" w:rsidRPr="00DA11F1">
        <w:rPr>
          <w:rFonts w:ascii="Times New Roman" w:hAnsi="Times New Roman"/>
          <w:noProof/>
          <w:sz w:val="24"/>
          <w:szCs w:val="24"/>
        </w:rPr>
        <w:t>(</w:t>
      </w:r>
      <w:r w:rsidR="002D58AB" w:rsidRPr="00DA11F1">
        <w:rPr>
          <w:rFonts w:ascii="Times New Roman" w:hAnsi="Times New Roman"/>
          <w:noProof/>
          <w:sz w:val="24"/>
          <w:szCs w:val="24"/>
        </w:rPr>
        <w:t>2013-20</w:t>
      </w:r>
      <w:r w:rsidR="00106D7A" w:rsidRPr="00DA11F1">
        <w:rPr>
          <w:rFonts w:ascii="Times New Roman" w:hAnsi="Times New Roman"/>
          <w:noProof/>
          <w:sz w:val="24"/>
          <w:szCs w:val="24"/>
        </w:rPr>
        <w:t>)</w:t>
      </w:r>
      <w:r w:rsidR="002D58AB" w:rsidRPr="00DA11F1">
        <w:rPr>
          <w:rFonts w:ascii="Times New Roman" w:hAnsi="Times New Roman"/>
          <w:noProof/>
          <w:sz w:val="24"/>
          <w:szCs w:val="24"/>
        </w:rPr>
        <w:t xml:space="preserve">, </w:t>
      </w:r>
      <w:r w:rsidR="00213567" w:rsidRPr="00DA11F1">
        <w:rPr>
          <w:rFonts w:ascii="Times New Roman" w:hAnsi="Times New Roman"/>
          <w:noProof/>
          <w:sz w:val="24"/>
          <w:szCs w:val="24"/>
        </w:rPr>
        <w:t>it</w:t>
      </w:r>
      <w:r w:rsidR="00106D7A" w:rsidRPr="00DA11F1">
        <w:rPr>
          <w:rFonts w:ascii="Times New Roman" w:hAnsi="Times New Roman"/>
          <w:noProof/>
          <w:sz w:val="24"/>
          <w:szCs w:val="24"/>
        </w:rPr>
        <w:t xml:space="preserve"> </w:t>
      </w:r>
      <w:r w:rsidRPr="00DA11F1">
        <w:rPr>
          <w:rFonts w:ascii="Times New Roman" w:hAnsi="Times New Roman"/>
          <w:noProof/>
          <w:sz w:val="24"/>
          <w:szCs w:val="24"/>
        </w:rPr>
        <w:t xml:space="preserve">also provides an overview of </w:t>
      </w:r>
      <w:r w:rsidR="00ED526B" w:rsidRPr="00DA11F1">
        <w:rPr>
          <w:rFonts w:ascii="Times New Roman" w:hAnsi="Times New Roman"/>
          <w:noProof/>
          <w:sz w:val="24"/>
          <w:szCs w:val="24"/>
        </w:rPr>
        <w:t xml:space="preserve">the main </w:t>
      </w:r>
      <w:r w:rsidRPr="00DA11F1">
        <w:rPr>
          <w:rFonts w:ascii="Times New Roman" w:hAnsi="Times New Roman"/>
          <w:noProof/>
          <w:sz w:val="24"/>
          <w:szCs w:val="24"/>
        </w:rPr>
        <w:t xml:space="preserve">developments over </w:t>
      </w:r>
      <w:r w:rsidR="00106D7A" w:rsidRPr="00DA11F1">
        <w:rPr>
          <w:rFonts w:ascii="Times New Roman" w:hAnsi="Times New Roman"/>
          <w:noProof/>
          <w:sz w:val="24"/>
          <w:szCs w:val="24"/>
        </w:rPr>
        <w:t>this</w:t>
      </w:r>
      <w:r w:rsidR="00352B98" w:rsidRPr="00DA11F1">
        <w:rPr>
          <w:rFonts w:ascii="Times New Roman" w:hAnsi="Times New Roman"/>
          <w:noProof/>
          <w:sz w:val="24"/>
          <w:szCs w:val="24"/>
        </w:rPr>
        <w:t xml:space="preserve"> </w:t>
      </w:r>
      <w:r w:rsidRPr="00DA11F1">
        <w:rPr>
          <w:rFonts w:ascii="Times New Roman" w:hAnsi="Times New Roman"/>
          <w:noProof/>
          <w:sz w:val="24"/>
          <w:szCs w:val="24"/>
        </w:rPr>
        <w:t>p</w:t>
      </w:r>
      <w:r w:rsidR="00352B98" w:rsidRPr="00DA11F1">
        <w:rPr>
          <w:rFonts w:ascii="Times New Roman" w:hAnsi="Times New Roman"/>
          <w:noProof/>
          <w:sz w:val="24"/>
          <w:szCs w:val="24"/>
        </w:rPr>
        <w:t>eriod</w:t>
      </w:r>
      <w:r w:rsidR="002D58AB" w:rsidRPr="00DA11F1">
        <w:rPr>
          <w:rFonts w:ascii="Times New Roman" w:hAnsi="Times New Roman"/>
          <w:noProof/>
          <w:sz w:val="24"/>
          <w:szCs w:val="24"/>
        </w:rPr>
        <w:t>.</w:t>
      </w:r>
    </w:p>
    <w:p w14:paraId="5374E73A" w14:textId="403E266E" w:rsidR="00245692" w:rsidRPr="00DA11F1" w:rsidRDefault="00104163" w:rsidP="00EE2F8D">
      <w:pPr>
        <w:jc w:val="both"/>
        <w:rPr>
          <w:rFonts w:ascii="Times New Roman" w:hAnsi="Times New Roman"/>
          <w:noProof/>
          <w:sz w:val="24"/>
          <w:szCs w:val="24"/>
        </w:rPr>
      </w:pPr>
      <w:r w:rsidRPr="00DA11F1">
        <w:rPr>
          <w:rFonts w:ascii="Times New Roman" w:hAnsi="Times New Roman"/>
          <w:noProof/>
          <w:sz w:val="24"/>
          <w:szCs w:val="24"/>
        </w:rPr>
        <w:t>T</w:t>
      </w:r>
      <w:r w:rsidR="00C2583A" w:rsidRPr="00DA11F1">
        <w:rPr>
          <w:rFonts w:ascii="Times New Roman" w:hAnsi="Times New Roman"/>
          <w:noProof/>
          <w:sz w:val="24"/>
          <w:szCs w:val="24"/>
        </w:rPr>
        <w:t xml:space="preserve">he report examines </w:t>
      </w:r>
      <w:r w:rsidRPr="00DA11F1">
        <w:rPr>
          <w:rFonts w:ascii="Times New Roman" w:hAnsi="Times New Roman"/>
          <w:noProof/>
          <w:sz w:val="24"/>
          <w:szCs w:val="24"/>
        </w:rPr>
        <w:t xml:space="preserve">the significant emissions reductions </w:t>
      </w:r>
      <w:r w:rsidR="00106D7A" w:rsidRPr="00DA11F1">
        <w:rPr>
          <w:rFonts w:ascii="Times New Roman" w:hAnsi="Times New Roman"/>
          <w:noProof/>
          <w:sz w:val="24"/>
          <w:szCs w:val="24"/>
        </w:rPr>
        <w:t>achieved</w:t>
      </w:r>
      <w:r w:rsidRPr="00DA11F1">
        <w:rPr>
          <w:rFonts w:ascii="Times New Roman" w:hAnsi="Times New Roman"/>
          <w:noProof/>
          <w:sz w:val="24"/>
          <w:szCs w:val="24"/>
        </w:rPr>
        <w:t xml:space="preserve"> </w:t>
      </w:r>
      <w:r w:rsidR="00213567" w:rsidRPr="00DA11F1">
        <w:rPr>
          <w:rFonts w:ascii="Times New Roman" w:hAnsi="Times New Roman"/>
          <w:noProof/>
          <w:sz w:val="24"/>
          <w:szCs w:val="24"/>
        </w:rPr>
        <w:t>during</w:t>
      </w:r>
      <w:r w:rsidR="00C2583A" w:rsidRPr="00DA11F1">
        <w:rPr>
          <w:rFonts w:ascii="Times New Roman" w:hAnsi="Times New Roman"/>
          <w:noProof/>
          <w:sz w:val="24"/>
          <w:szCs w:val="24"/>
        </w:rPr>
        <w:t xml:space="preserve"> phase 3 and the drivers behind them (</w:t>
      </w:r>
      <w:r w:rsidR="00B24F26" w:rsidRPr="00DA11F1">
        <w:rPr>
          <w:rFonts w:ascii="Times New Roman" w:hAnsi="Times New Roman"/>
          <w:noProof/>
          <w:sz w:val="24"/>
          <w:szCs w:val="24"/>
        </w:rPr>
        <w:t>Chapter 3.2.1</w:t>
      </w:r>
      <w:r w:rsidR="00C2583A" w:rsidRPr="00DA11F1">
        <w:rPr>
          <w:rFonts w:ascii="Times New Roman" w:hAnsi="Times New Roman"/>
          <w:noProof/>
          <w:sz w:val="24"/>
          <w:szCs w:val="24"/>
        </w:rPr>
        <w:t xml:space="preserve">), and analyses the role of the MSR in reducing the surplus of allowances built up in the </w:t>
      </w:r>
      <w:r w:rsidR="000364E6" w:rsidRPr="00DA11F1">
        <w:rPr>
          <w:rFonts w:ascii="Times New Roman" w:hAnsi="Times New Roman"/>
          <w:noProof/>
          <w:sz w:val="24"/>
          <w:szCs w:val="24"/>
        </w:rPr>
        <w:t xml:space="preserve">EU </w:t>
      </w:r>
      <w:r w:rsidR="00C2583A" w:rsidRPr="00DA11F1">
        <w:rPr>
          <w:rFonts w:ascii="Times New Roman" w:hAnsi="Times New Roman"/>
          <w:noProof/>
          <w:sz w:val="24"/>
          <w:szCs w:val="24"/>
        </w:rPr>
        <w:t>ETS (</w:t>
      </w:r>
      <w:r w:rsidR="00A434CC" w:rsidRPr="00DA11F1">
        <w:rPr>
          <w:rFonts w:ascii="Times New Roman" w:hAnsi="Times New Roman"/>
          <w:noProof/>
          <w:sz w:val="24"/>
          <w:szCs w:val="24"/>
        </w:rPr>
        <w:t>C</w:t>
      </w:r>
      <w:r w:rsidR="00C2583A" w:rsidRPr="00DA11F1">
        <w:rPr>
          <w:rFonts w:ascii="Times New Roman" w:hAnsi="Times New Roman"/>
          <w:noProof/>
          <w:sz w:val="24"/>
          <w:szCs w:val="24"/>
        </w:rPr>
        <w:t>hapte</w:t>
      </w:r>
      <w:r w:rsidR="00700E19" w:rsidRPr="00DA11F1">
        <w:rPr>
          <w:rFonts w:ascii="Times New Roman" w:hAnsi="Times New Roman"/>
          <w:noProof/>
          <w:sz w:val="24"/>
          <w:szCs w:val="24"/>
        </w:rPr>
        <w:t>r 3.</w:t>
      </w:r>
      <w:r w:rsidR="00B24F26" w:rsidRPr="00DA11F1">
        <w:rPr>
          <w:rFonts w:ascii="Times New Roman" w:hAnsi="Times New Roman"/>
          <w:noProof/>
          <w:sz w:val="24"/>
          <w:szCs w:val="24"/>
        </w:rPr>
        <w:t>2.2</w:t>
      </w:r>
      <w:r w:rsidR="00C2583A" w:rsidRPr="00DA11F1">
        <w:rPr>
          <w:rFonts w:ascii="Times New Roman" w:hAnsi="Times New Roman"/>
          <w:noProof/>
          <w:sz w:val="24"/>
          <w:szCs w:val="24"/>
        </w:rPr>
        <w:t xml:space="preserve">). It </w:t>
      </w:r>
      <w:r w:rsidR="006837B9" w:rsidRPr="00DA11F1">
        <w:rPr>
          <w:rFonts w:ascii="Times New Roman" w:hAnsi="Times New Roman"/>
          <w:noProof/>
          <w:sz w:val="24"/>
          <w:szCs w:val="24"/>
        </w:rPr>
        <w:t>also highlights major</w:t>
      </w:r>
      <w:r w:rsidR="00C2583A" w:rsidRPr="00DA11F1">
        <w:rPr>
          <w:rFonts w:ascii="Times New Roman" w:hAnsi="Times New Roman"/>
          <w:noProof/>
          <w:sz w:val="24"/>
          <w:szCs w:val="24"/>
        </w:rPr>
        <w:t xml:space="preserve"> </w:t>
      </w:r>
      <w:r w:rsidR="006837B9" w:rsidRPr="00DA11F1">
        <w:rPr>
          <w:rFonts w:ascii="Times New Roman" w:hAnsi="Times New Roman"/>
          <w:noProof/>
          <w:sz w:val="24"/>
          <w:szCs w:val="24"/>
        </w:rPr>
        <w:t xml:space="preserve">phase 3 </w:t>
      </w:r>
      <w:r w:rsidR="00C2583A" w:rsidRPr="00DA11F1">
        <w:rPr>
          <w:rFonts w:ascii="Times New Roman" w:hAnsi="Times New Roman"/>
          <w:noProof/>
          <w:sz w:val="24"/>
          <w:szCs w:val="24"/>
        </w:rPr>
        <w:t>developments in the fields of</w:t>
      </w:r>
      <w:r w:rsidR="006837B9" w:rsidRPr="00DA11F1">
        <w:rPr>
          <w:rFonts w:ascii="Times New Roman" w:hAnsi="Times New Roman"/>
          <w:noProof/>
          <w:sz w:val="24"/>
          <w:szCs w:val="24"/>
        </w:rPr>
        <w:t xml:space="preserve"> aviation (</w:t>
      </w:r>
      <w:r w:rsidR="00A434CC" w:rsidRPr="00DA11F1">
        <w:rPr>
          <w:rFonts w:ascii="Times New Roman" w:hAnsi="Times New Roman"/>
          <w:noProof/>
          <w:sz w:val="24"/>
          <w:szCs w:val="24"/>
        </w:rPr>
        <w:t>C</w:t>
      </w:r>
      <w:r w:rsidR="006837B9" w:rsidRPr="00DA11F1">
        <w:rPr>
          <w:rFonts w:ascii="Times New Roman" w:hAnsi="Times New Roman"/>
          <w:noProof/>
          <w:sz w:val="24"/>
          <w:szCs w:val="24"/>
        </w:rPr>
        <w:t>hapte</w:t>
      </w:r>
      <w:r w:rsidR="00700E19" w:rsidRPr="00DA11F1">
        <w:rPr>
          <w:rFonts w:ascii="Times New Roman" w:hAnsi="Times New Roman"/>
          <w:noProof/>
          <w:sz w:val="24"/>
          <w:szCs w:val="24"/>
        </w:rPr>
        <w:t>r 4</w:t>
      </w:r>
      <w:r w:rsidR="006837B9" w:rsidRPr="00DA11F1">
        <w:rPr>
          <w:rFonts w:ascii="Times New Roman" w:hAnsi="Times New Roman"/>
          <w:noProof/>
          <w:sz w:val="24"/>
          <w:szCs w:val="24"/>
        </w:rPr>
        <w:t>),</w:t>
      </w:r>
      <w:r w:rsidR="00C2583A" w:rsidRPr="00DA11F1">
        <w:rPr>
          <w:rFonts w:ascii="Times New Roman" w:hAnsi="Times New Roman"/>
          <w:noProof/>
          <w:sz w:val="24"/>
          <w:szCs w:val="24"/>
        </w:rPr>
        <w:t xml:space="preserve"> </w:t>
      </w:r>
      <w:r w:rsidR="00FF227E" w:rsidRPr="00DA11F1">
        <w:rPr>
          <w:rFonts w:ascii="Times New Roman" w:hAnsi="Times New Roman"/>
          <w:noProof/>
          <w:sz w:val="24"/>
          <w:szCs w:val="24"/>
        </w:rPr>
        <w:t>free allocation (Chapter 3.1.2)</w:t>
      </w:r>
      <w:r w:rsidR="00FF227E">
        <w:rPr>
          <w:rFonts w:ascii="Times New Roman" w:hAnsi="Times New Roman"/>
          <w:noProof/>
          <w:sz w:val="24"/>
          <w:szCs w:val="24"/>
        </w:rPr>
        <w:t xml:space="preserve">, </w:t>
      </w:r>
      <w:r w:rsidR="006837B9" w:rsidRPr="00DA11F1">
        <w:rPr>
          <w:rFonts w:ascii="Times New Roman" w:hAnsi="Times New Roman"/>
          <w:noProof/>
          <w:sz w:val="24"/>
          <w:szCs w:val="24"/>
        </w:rPr>
        <w:t>the auctioning of allowances</w:t>
      </w:r>
      <w:r w:rsidR="00FF227E">
        <w:rPr>
          <w:rFonts w:ascii="Times New Roman" w:hAnsi="Times New Roman"/>
          <w:noProof/>
          <w:sz w:val="24"/>
          <w:szCs w:val="24"/>
        </w:rPr>
        <w:t xml:space="preserve">, the resulting </w:t>
      </w:r>
      <w:r w:rsidR="006837B9" w:rsidRPr="00DA11F1">
        <w:rPr>
          <w:rFonts w:ascii="Times New Roman" w:hAnsi="Times New Roman"/>
          <w:noProof/>
          <w:sz w:val="24"/>
          <w:szCs w:val="24"/>
        </w:rPr>
        <w:t>auction revenues and their utilisation (</w:t>
      </w:r>
      <w:r w:rsidR="00A434CC" w:rsidRPr="00DA11F1">
        <w:rPr>
          <w:rFonts w:ascii="Times New Roman" w:hAnsi="Times New Roman"/>
          <w:noProof/>
          <w:sz w:val="24"/>
          <w:szCs w:val="24"/>
        </w:rPr>
        <w:t>C</w:t>
      </w:r>
      <w:r w:rsidR="006837B9" w:rsidRPr="00DA11F1">
        <w:rPr>
          <w:rFonts w:ascii="Times New Roman" w:hAnsi="Times New Roman"/>
          <w:noProof/>
          <w:sz w:val="24"/>
          <w:szCs w:val="24"/>
        </w:rPr>
        <w:t>hapte</w:t>
      </w:r>
      <w:r w:rsidR="00700E19" w:rsidRPr="00DA11F1">
        <w:rPr>
          <w:rFonts w:ascii="Times New Roman" w:hAnsi="Times New Roman"/>
          <w:noProof/>
          <w:sz w:val="24"/>
          <w:szCs w:val="24"/>
        </w:rPr>
        <w:t>r 3.1.3</w:t>
      </w:r>
      <w:r w:rsidR="006837B9" w:rsidRPr="00DA11F1">
        <w:rPr>
          <w:rFonts w:ascii="Times New Roman" w:hAnsi="Times New Roman"/>
          <w:noProof/>
          <w:sz w:val="24"/>
          <w:szCs w:val="24"/>
        </w:rPr>
        <w:t xml:space="preserve">), </w:t>
      </w:r>
      <w:r w:rsidR="000364E6" w:rsidRPr="00DA11F1">
        <w:rPr>
          <w:rFonts w:ascii="Times New Roman" w:hAnsi="Times New Roman"/>
          <w:noProof/>
          <w:sz w:val="24"/>
          <w:szCs w:val="24"/>
        </w:rPr>
        <w:t xml:space="preserve">the </w:t>
      </w:r>
      <w:r w:rsidR="00A732D4" w:rsidRPr="00DA11F1">
        <w:rPr>
          <w:rFonts w:ascii="Times New Roman" w:hAnsi="Times New Roman"/>
          <w:noProof/>
          <w:sz w:val="24"/>
          <w:szCs w:val="24"/>
        </w:rPr>
        <w:t xml:space="preserve">EU </w:t>
      </w:r>
      <w:r w:rsidR="000364E6" w:rsidRPr="00DA11F1">
        <w:rPr>
          <w:rFonts w:ascii="Times New Roman" w:hAnsi="Times New Roman"/>
          <w:noProof/>
          <w:sz w:val="24"/>
          <w:szCs w:val="24"/>
        </w:rPr>
        <w:t xml:space="preserve">ETS </w:t>
      </w:r>
      <w:r w:rsidR="00A732D4" w:rsidRPr="00DA11F1">
        <w:rPr>
          <w:rFonts w:ascii="Times New Roman" w:hAnsi="Times New Roman"/>
          <w:noProof/>
          <w:sz w:val="24"/>
          <w:szCs w:val="24"/>
        </w:rPr>
        <w:t xml:space="preserve">funding </w:t>
      </w:r>
      <w:r w:rsidR="000364E6" w:rsidRPr="00DA11F1">
        <w:rPr>
          <w:rFonts w:ascii="Times New Roman" w:hAnsi="Times New Roman"/>
          <w:noProof/>
          <w:sz w:val="24"/>
          <w:szCs w:val="24"/>
        </w:rPr>
        <w:t xml:space="preserve">instruments </w:t>
      </w:r>
      <w:r w:rsidR="00A434CC" w:rsidRPr="00DA11F1">
        <w:rPr>
          <w:rFonts w:ascii="Times New Roman" w:hAnsi="Times New Roman"/>
          <w:noProof/>
          <w:sz w:val="24"/>
          <w:szCs w:val="24"/>
        </w:rPr>
        <w:t xml:space="preserve">(Chapters </w:t>
      </w:r>
      <w:r w:rsidR="00700E19" w:rsidRPr="00DA11F1">
        <w:rPr>
          <w:rFonts w:ascii="Times New Roman" w:hAnsi="Times New Roman"/>
          <w:noProof/>
          <w:sz w:val="24"/>
          <w:szCs w:val="24"/>
        </w:rPr>
        <w:t>3.1.</w:t>
      </w:r>
      <w:r w:rsidR="00A732D4" w:rsidRPr="00DA11F1">
        <w:rPr>
          <w:rFonts w:ascii="Times New Roman" w:hAnsi="Times New Roman"/>
          <w:noProof/>
          <w:sz w:val="24"/>
          <w:szCs w:val="24"/>
        </w:rPr>
        <w:t xml:space="preserve">4 to </w:t>
      </w:r>
      <w:r w:rsidR="00700E19" w:rsidRPr="00DA11F1">
        <w:rPr>
          <w:rFonts w:ascii="Times New Roman" w:hAnsi="Times New Roman"/>
          <w:noProof/>
          <w:sz w:val="24"/>
          <w:szCs w:val="24"/>
        </w:rPr>
        <w:t>3.1.8</w:t>
      </w:r>
      <w:r w:rsidR="00C2583A" w:rsidRPr="00DA11F1">
        <w:rPr>
          <w:rFonts w:ascii="Times New Roman" w:hAnsi="Times New Roman"/>
          <w:noProof/>
          <w:sz w:val="24"/>
          <w:szCs w:val="24"/>
        </w:rPr>
        <w:t>)</w:t>
      </w:r>
      <w:r w:rsidR="00700E19" w:rsidRPr="00DA11F1">
        <w:rPr>
          <w:rFonts w:ascii="Times New Roman" w:hAnsi="Times New Roman"/>
          <w:noProof/>
          <w:sz w:val="24"/>
          <w:szCs w:val="24"/>
        </w:rPr>
        <w:t>,</w:t>
      </w:r>
      <w:r w:rsidR="006837B9" w:rsidRPr="00DA11F1">
        <w:rPr>
          <w:rFonts w:ascii="Times New Roman" w:hAnsi="Times New Roman"/>
          <w:noProof/>
          <w:sz w:val="24"/>
          <w:szCs w:val="24"/>
        </w:rPr>
        <w:t xml:space="preserve"> </w:t>
      </w:r>
      <w:r w:rsidR="00C2583A" w:rsidRPr="00DA11F1">
        <w:rPr>
          <w:rFonts w:ascii="Times New Roman" w:hAnsi="Times New Roman"/>
          <w:noProof/>
          <w:sz w:val="24"/>
          <w:szCs w:val="24"/>
        </w:rPr>
        <w:t xml:space="preserve">market oversight </w:t>
      </w:r>
      <w:r w:rsidR="00700E19" w:rsidRPr="00DA11F1">
        <w:rPr>
          <w:rFonts w:ascii="Times New Roman" w:hAnsi="Times New Roman"/>
          <w:noProof/>
          <w:sz w:val="24"/>
          <w:szCs w:val="24"/>
        </w:rPr>
        <w:t>(</w:t>
      </w:r>
      <w:r w:rsidR="00A434CC" w:rsidRPr="00DA11F1">
        <w:rPr>
          <w:rFonts w:ascii="Times New Roman" w:hAnsi="Times New Roman"/>
          <w:noProof/>
          <w:sz w:val="24"/>
          <w:szCs w:val="24"/>
        </w:rPr>
        <w:t>C</w:t>
      </w:r>
      <w:r w:rsidR="00700E19" w:rsidRPr="00DA11F1">
        <w:rPr>
          <w:rFonts w:ascii="Times New Roman" w:hAnsi="Times New Roman"/>
          <w:noProof/>
          <w:sz w:val="24"/>
          <w:szCs w:val="24"/>
        </w:rPr>
        <w:t>hapter 5</w:t>
      </w:r>
      <w:r w:rsidR="00C2583A" w:rsidRPr="00DA11F1">
        <w:rPr>
          <w:rFonts w:ascii="Times New Roman" w:hAnsi="Times New Roman"/>
          <w:noProof/>
          <w:sz w:val="24"/>
          <w:szCs w:val="24"/>
        </w:rPr>
        <w:t>)</w:t>
      </w:r>
      <w:r w:rsidR="006837B9" w:rsidRPr="00DA11F1">
        <w:rPr>
          <w:rFonts w:ascii="Times New Roman" w:hAnsi="Times New Roman"/>
          <w:noProof/>
          <w:sz w:val="24"/>
          <w:szCs w:val="24"/>
        </w:rPr>
        <w:t xml:space="preserve">, and </w:t>
      </w:r>
      <w:r w:rsidR="00700E19" w:rsidRPr="00DA11F1">
        <w:rPr>
          <w:rFonts w:ascii="Times New Roman" w:hAnsi="Times New Roman"/>
          <w:noProof/>
          <w:sz w:val="24"/>
          <w:szCs w:val="24"/>
        </w:rPr>
        <w:t>the effectiveness of</w:t>
      </w:r>
      <w:r w:rsidR="00A434CC" w:rsidRPr="00DA11F1">
        <w:rPr>
          <w:rFonts w:ascii="Times New Roman" w:hAnsi="Times New Roman"/>
          <w:noProof/>
          <w:sz w:val="24"/>
          <w:szCs w:val="24"/>
        </w:rPr>
        <w:t xml:space="preserve"> implementing</w:t>
      </w:r>
      <w:r w:rsidR="00700E19" w:rsidRPr="00DA11F1">
        <w:rPr>
          <w:rFonts w:ascii="Times New Roman" w:hAnsi="Times New Roman"/>
          <w:noProof/>
          <w:sz w:val="24"/>
          <w:szCs w:val="24"/>
        </w:rPr>
        <w:t xml:space="preserve"> </w:t>
      </w:r>
      <w:r w:rsidR="000364E6" w:rsidRPr="00DA11F1">
        <w:rPr>
          <w:rFonts w:ascii="Times New Roman" w:hAnsi="Times New Roman"/>
          <w:noProof/>
          <w:sz w:val="24"/>
          <w:szCs w:val="24"/>
        </w:rPr>
        <w:t xml:space="preserve">the EU </w:t>
      </w:r>
      <w:r w:rsidR="006837B9" w:rsidRPr="00DA11F1">
        <w:rPr>
          <w:rFonts w:ascii="Times New Roman" w:hAnsi="Times New Roman"/>
          <w:noProof/>
          <w:sz w:val="24"/>
          <w:szCs w:val="24"/>
        </w:rPr>
        <w:t xml:space="preserve">ETS in </w:t>
      </w:r>
      <w:r w:rsidR="00A434CC" w:rsidRPr="00DA11F1">
        <w:rPr>
          <w:rFonts w:ascii="Times New Roman" w:hAnsi="Times New Roman"/>
          <w:noProof/>
          <w:sz w:val="24"/>
          <w:szCs w:val="24"/>
        </w:rPr>
        <w:t>participating countries</w:t>
      </w:r>
      <w:r w:rsidR="006837B9" w:rsidRPr="00DA11F1">
        <w:rPr>
          <w:rFonts w:ascii="Times New Roman" w:hAnsi="Times New Roman"/>
          <w:noProof/>
          <w:sz w:val="24"/>
          <w:szCs w:val="24"/>
        </w:rPr>
        <w:t xml:space="preserve"> (</w:t>
      </w:r>
      <w:r w:rsidR="00A434CC" w:rsidRPr="00DA11F1">
        <w:rPr>
          <w:rFonts w:ascii="Times New Roman" w:hAnsi="Times New Roman"/>
          <w:noProof/>
          <w:sz w:val="24"/>
          <w:szCs w:val="24"/>
        </w:rPr>
        <w:t>C</w:t>
      </w:r>
      <w:r w:rsidR="00700E19" w:rsidRPr="00DA11F1">
        <w:rPr>
          <w:rFonts w:ascii="Times New Roman" w:hAnsi="Times New Roman"/>
          <w:noProof/>
          <w:sz w:val="24"/>
          <w:szCs w:val="24"/>
        </w:rPr>
        <w:t>hapter 6</w:t>
      </w:r>
      <w:r w:rsidR="006837B9" w:rsidRPr="00DA11F1">
        <w:rPr>
          <w:rFonts w:ascii="Times New Roman" w:hAnsi="Times New Roman"/>
          <w:noProof/>
          <w:sz w:val="24"/>
          <w:szCs w:val="24"/>
        </w:rPr>
        <w:t xml:space="preserve">). </w:t>
      </w:r>
      <w:r w:rsidR="00FF227E">
        <w:rPr>
          <w:rFonts w:ascii="Times New Roman" w:hAnsi="Times New Roman"/>
          <w:noProof/>
          <w:sz w:val="24"/>
          <w:szCs w:val="24"/>
        </w:rPr>
        <w:t>It</w:t>
      </w:r>
      <w:r w:rsidR="006837B9" w:rsidRPr="00DA11F1">
        <w:rPr>
          <w:rFonts w:ascii="Times New Roman" w:hAnsi="Times New Roman"/>
          <w:noProof/>
          <w:sz w:val="24"/>
          <w:szCs w:val="24"/>
        </w:rPr>
        <w:t xml:space="preserve"> includes two new chapters</w:t>
      </w:r>
      <w:r w:rsidR="00700E19" w:rsidRPr="00DA11F1">
        <w:rPr>
          <w:rFonts w:ascii="Times New Roman" w:hAnsi="Times New Roman"/>
          <w:noProof/>
          <w:sz w:val="24"/>
          <w:szCs w:val="24"/>
        </w:rPr>
        <w:t xml:space="preserve">: </w:t>
      </w:r>
      <w:r w:rsidR="00A434CC" w:rsidRPr="00DA11F1">
        <w:rPr>
          <w:rFonts w:ascii="Times New Roman" w:hAnsi="Times New Roman"/>
          <w:noProof/>
          <w:sz w:val="24"/>
          <w:szCs w:val="24"/>
        </w:rPr>
        <w:t>C</w:t>
      </w:r>
      <w:r w:rsidR="00700E19" w:rsidRPr="00DA11F1">
        <w:rPr>
          <w:rFonts w:ascii="Times New Roman" w:hAnsi="Times New Roman"/>
          <w:noProof/>
          <w:sz w:val="24"/>
          <w:szCs w:val="24"/>
        </w:rPr>
        <w:t>hapter 7 describes</w:t>
      </w:r>
      <w:r w:rsidR="006837B9" w:rsidRPr="00DA11F1">
        <w:rPr>
          <w:rFonts w:ascii="Times New Roman" w:hAnsi="Times New Roman"/>
          <w:noProof/>
          <w:sz w:val="24"/>
          <w:szCs w:val="24"/>
        </w:rPr>
        <w:t xml:space="preserve"> the linking </w:t>
      </w:r>
      <w:r w:rsidR="00A434CC" w:rsidRPr="00DA11F1">
        <w:rPr>
          <w:rFonts w:ascii="Times New Roman" w:hAnsi="Times New Roman"/>
          <w:noProof/>
          <w:sz w:val="24"/>
          <w:szCs w:val="24"/>
        </w:rPr>
        <w:t xml:space="preserve">between </w:t>
      </w:r>
      <w:r w:rsidR="006837B9" w:rsidRPr="00DA11F1">
        <w:rPr>
          <w:rFonts w:ascii="Times New Roman" w:hAnsi="Times New Roman"/>
          <w:noProof/>
          <w:sz w:val="24"/>
          <w:szCs w:val="24"/>
        </w:rPr>
        <w:t xml:space="preserve">the EU ETS </w:t>
      </w:r>
      <w:r w:rsidR="00A434CC" w:rsidRPr="00DA11F1">
        <w:rPr>
          <w:rFonts w:ascii="Times New Roman" w:hAnsi="Times New Roman"/>
          <w:noProof/>
          <w:sz w:val="24"/>
          <w:szCs w:val="24"/>
        </w:rPr>
        <w:t xml:space="preserve">and </w:t>
      </w:r>
      <w:r w:rsidR="006837B9" w:rsidRPr="00DA11F1">
        <w:rPr>
          <w:rFonts w:ascii="Times New Roman" w:hAnsi="Times New Roman"/>
          <w:noProof/>
          <w:sz w:val="24"/>
          <w:szCs w:val="24"/>
        </w:rPr>
        <w:t>the S</w:t>
      </w:r>
      <w:r w:rsidR="00700E19" w:rsidRPr="00DA11F1">
        <w:rPr>
          <w:rFonts w:ascii="Times New Roman" w:hAnsi="Times New Roman"/>
          <w:noProof/>
          <w:sz w:val="24"/>
          <w:szCs w:val="24"/>
        </w:rPr>
        <w:t xml:space="preserve">wiss ETS and examines the effect the link had on the two carbon markets, while </w:t>
      </w:r>
      <w:r w:rsidR="000D6521" w:rsidRPr="00DA11F1">
        <w:rPr>
          <w:rFonts w:ascii="Times New Roman" w:hAnsi="Times New Roman"/>
          <w:noProof/>
          <w:sz w:val="24"/>
          <w:szCs w:val="24"/>
        </w:rPr>
        <w:t>C</w:t>
      </w:r>
      <w:r w:rsidR="00700E19" w:rsidRPr="00DA11F1">
        <w:rPr>
          <w:rFonts w:ascii="Times New Roman" w:hAnsi="Times New Roman"/>
          <w:noProof/>
          <w:sz w:val="24"/>
          <w:szCs w:val="24"/>
        </w:rPr>
        <w:t xml:space="preserve">hapter 8 examines the impact </w:t>
      </w:r>
      <w:r w:rsidR="006837B9" w:rsidRPr="00DA11F1">
        <w:rPr>
          <w:rFonts w:ascii="Times New Roman" w:hAnsi="Times New Roman"/>
          <w:noProof/>
          <w:sz w:val="24"/>
          <w:szCs w:val="24"/>
        </w:rPr>
        <w:t xml:space="preserve">of </w:t>
      </w:r>
      <w:r w:rsidR="000D6521" w:rsidRPr="00DA11F1">
        <w:rPr>
          <w:rFonts w:ascii="Times New Roman" w:hAnsi="Times New Roman"/>
          <w:noProof/>
          <w:sz w:val="24"/>
          <w:szCs w:val="24"/>
        </w:rPr>
        <w:t>implementing</w:t>
      </w:r>
      <w:r w:rsidR="006837B9" w:rsidRPr="00DA11F1">
        <w:rPr>
          <w:rFonts w:ascii="Times New Roman" w:hAnsi="Times New Roman"/>
          <w:noProof/>
          <w:sz w:val="24"/>
          <w:szCs w:val="24"/>
        </w:rPr>
        <w:t xml:space="preserve"> </w:t>
      </w:r>
      <w:r w:rsidR="00700E19" w:rsidRPr="00DA11F1">
        <w:rPr>
          <w:rFonts w:ascii="Times New Roman" w:hAnsi="Times New Roman"/>
          <w:noProof/>
          <w:sz w:val="24"/>
          <w:szCs w:val="24"/>
        </w:rPr>
        <w:t>the Directive</w:t>
      </w:r>
      <w:r w:rsidR="00093118" w:rsidRPr="00DA11F1">
        <w:rPr>
          <w:rFonts w:ascii="Times New Roman" w:hAnsi="Times New Roman"/>
          <w:noProof/>
          <w:sz w:val="24"/>
          <w:szCs w:val="24"/>
        </w:rPr>
        <w:t xml:space="preserve"> 2012/27/EU as amended by </w:t>
      </w:r>
      <w:r w:rsidR="003A3673" w:rsidRPr="00DA11F1">
        <w:rPr>
          <w:rFonts w:ascii="Times New Roman" w:hAnsi="Times New Roman"/>
          <w:noProof/>
          <w:sz w:val="24"/>
          <w:szCs w:val="24"/>
        </w:rPr>
        <w:t xml:space="preserve">the </w:t>
      </w:r>
      <w:r w:rsidR="00093118" w:rsidRPr="00DA11F1">
        <w:rPr>
          <w:rFonts w:ascii="Times New Roman" w:hAnsi="Times New Roman"/>
          <w:noProof/>
          <w:sz w:val="24"/>
          <w:szCs w:val="24"/>
        </w:rPr>
        <w:t>Directive (EU) 2018/2002</w:t>
      </w:r>
      <w:r w:rsidR="00531E62" w:rsidRPr="00DA11F1">
        <w:rPr>
          <w:rStyle w:val="FootnoteReference"/>
          <w:rFonts w:ascii="Times New Roman" w:hAnsi="Times New Roman"/>
          <w:noProof/>
          <w:sz w:val="24"/>
          <w:szCs w:val="24"/>
        </w:rPr>
        <w:footnoteReference w:id="13"/>
      </w:r>
      <w:r w:rsidR="00700E19" w:rsidRPr="00DA11F1">
        <w:rPr>
          <w:rFonts w:ascii="Times New Roman" w:hAnsi="Times New Roman"/>
          <w:noProof/>
          <w:sz w:val="24"/>
          <w:szCs w:val="24"/>
        </w:rPr>
        <w:t xml:space="preserve"> </w:t>
      </w:r>
      <w:r w:rsidR="003A3673" w:rsidRPr="00DA11F1">
        <w:rPr>
          <w:rFonts w:ascii="Times New Roman" w:hAnsi="Times New Roman"/>
          <w:noProof/>
          <w:sz w:val="24"/>
          <w:szCs w:val="24"/>
        </w:rPr>
        <w:t xml:space="preserve">(Energy Efficiency Directive) </w:t>
      </w:r>
      <w:r w:rsidR="006837B9" w:rsidRPr="00DA11F1">
        <w:rPr>
          <w:rFonts w:ascii="Times New Roman" w:hAnsi="Times New Roman"/>
          <w:noProof/>
          <w:sz w:val="24"/>
          <w:szCs w:val="24"/>
        </w:rPr>
        <w:t xml:space="preserve">and the 2019 </w:t>
      </w:r>
      <w:r w:rsidR="000D6521" w:rsidRPr="00DA11F1">
        <w:rPr>
          <w:rFonts w:ascii="Times New Roman" w:hAnsi="Times New Roman"/>
          <w:noProof/>
          <w:sz w:val="24"/>
          <w:szCs w:val="24"/>
        </w:rPr>
        <w:t>n</w:t>
      </w:r>
      <w:r w:rsidR="006837B9" w:rsidRPr="00DA11F1">
        <w:rPr>
          <w:rFonts w:ascii="Times New Roman" w:hAnsi="Times New Roman"/>
          <w:noProof/>
          <w:sz w:val="24"/>
          <w:szCs w:val="24"/>
        </w:rPr>
        <w:t xml:space="preserve">ational </w:t>
      </w:r>
      <w:r w:rsidR="000D6521" w:rsidRPr="00DA11F1">
        <w:rPr>
          <w:rFonts w:ascii="Times New Roman" w:hAnsi="Times New Roman"/>
          <w:noProof/>
          <w:sz w:val="24"/>
          <w:szCs w:val="24"/>
        </w:rPr>
        <w:t>e</w:t>
      </w:r>
      <w:r w:rsidR="006837B9" w:rsidRPr="00DA11F1">
        <w:rPr>
          <w:rFonts w:ascii="Times New Roman" w:hAnsi="Times New Roman"/>
          <w:noProof/>
          <w:sz w:val="24"/>
          <w:szCs w:val="24"/>
        </w:rPr>
        <w:t xml:space="preserve">nergy </w:t>
      </w:r>
      <w:r w:rsidR="00700E19" w:rsidRPr="00DA11F1">
        <w:rPr>
          <w:rFonts w:ascii="Times New Roman" w:hAnsi="Times New Roman"/>
          <w:noProof/>
          <w:sz w:val="24"/>
          <w:szCs w:val="24"/>
        </w:rPr>
        <w:t xml:space="preserve">and </w:t>
      </w:r>
      <w:r w:rsidR="000D6521" w:rsidRPr="00DA11F1">
        <w:rPr>
          <w:rFonts w:ascii="Times New Roman" w:hAnsi="Times New Roman"/>
          <w:noProof/>
          <w:sz w:val="24"/>
          <w:szCs w:val="24"/>
        </w:rPr>
        <w:t>c</w:t>
      </w:r>
      <w:r w:rsidR="00700E19" w:rsidRPr="00DA11F1">
        <w:rPr>
          <w:rFonts w:ascii="Times New Roman" w:hAnsi="Times New Roman"/>
          <w:noProof/>
          <w:sz w:val="24"/>
          <w:szCs w:val="24"/>
        </w:rPr>
        <w:t xml:space="preserve">limate </w:t>
      </w:r>
      <w:r w:rsidR="000D6521" w:rsidRPr="00DA11F1">
        <w:rPr>
          <w:rFonts w:ascii="Times New Roman" w:hAnsi="Times New Roman"/>
          <w:noProof/>
          <w:sz w:val="24"/>
          <w:szCs w:val="24"/>
        </w:rPr>
        <w:t>p</w:t>
      </w:r>
      <w:r w:rsidR="00700E19" w:rsidRPr="00DA11F1">
        <w:rPr>
          <w:rFonts w:ascii="Times New Roman" w:hAnsi="Times New Roman"/>
          <w:noProof/>
          <w:sz w:val="24"/>
          <w:szCs w:val="24"/>
        </w:rPr>
        <w:t xml:space="preserve">lans </w:t>
      </w:r>
      <w:r w:rsidR="00810E5A">
        <w:rPr>
          <w:rFonts w:ascii="Times New Roman" w:hAnsi="Times New Roman"/>
          <w:noProof/>
          <w:sz w:val="24"/>
          <w:szCs w:val="24"/>
        </w:rPr>
        <w:t xml:space="preserve">(NECPs) </w:t>
      </w:r>
      <w:r w:rsidR="00700E19" w:rsidRPr="00DA11F1">
        <w:rPr>
          <w:rFonts w:ascii="Times New Roman" w:hAnsi="Times New Roman"/>
          <w:noProof/>
          <w:sz w:val="24"/>
          <w:szCs w:val="24"/>
        </w:rPr>
        <w:t xml:space="preserve">on the EU ETS. </w:t>
      </w:r>
    </w:p>
    <w:p w14:paraId="59FC7AE9" w14:textId="20910BE2" w:rsidR="0042389A" w:rsidRPr="00DA11F1" w:rsidRDefault="0042389A">
      <w:pPr>
        <w:jc w:val="both"/>
        <w:rPr>
          <w:rFonts w:ascii="Times New Roman" w:hAnsi="Times New Roman"/>
          <w:noProof/>
          <w:sz w:val="24"/>
          <w:szCs w:val="24"/>
        </w:rPr>
      </w:pPr>
      <w:r w:rsidRPr="00DA11F1">
        <w:rPr>
          <w:rFonts w:ascii="Times New Roman" w:hAnsi="Times New Roman"/>
          <w:noProof/>
          <w:sz w:val="24"/>
          <w:szCs w:val="24"/>
        </w:rPr>
        <w:t xml:space="preserve">Unless otherwise indicated, </w:t>
      </w:r>
      <w:r w:rsidR="00CE3889" w:rsidRPr="00DA11F1">
        <w:rPr>
          <w:rFonts w:ascii="Times New Roman" w:hAnsi="Times New Roman"/>
          <w:noProof/>
          <w:sz w:val="24"/>
          <w:szCs w:val="24"/>
        </w:rPr>
        <w:t xml:space="preserve">the </w:t>
      </w:r>
      <w:r w:rsidRPr="00DA11F1">
        <w:rPr>
          <w:rFonts w:ascii="Times New Roman" w:hAnsi="Times New Roman"/>
          <w:noProof/>
          <w:sz w:val="24"/>
          <w:szCs w:val="24"/>
        </w:rPr>
        <w:t xml:space="preserve">data used for this report were </w:t>
      </w:r>
      <w:r w:rsidR="000D6521" w:rsidRPr="00DA11F1">
        <w:rPr>
          <w:rFonts w:ascii="Times New Roman" w:hAnsi="Times New Roman"/>
          <w:noProof/>
          <w:sz w:val="24"/>
          <w:szCs w:val="24"/>
        </w:rPr>
        <w:t xml:space="preserve">data that </w:t>
      </w:r>
      <w:r w:rsidR="00FF227E">
        <w:rPr>
          <w:rFonts w:ascii="Times New Roman" w:hAnsi="Times New Roman"/>
          <w:noProof/>
          <w:sz w:val="24"/>
          <w:szCs w:val="24"/>
        </w:rPr>
        <w:t>were</w:t>
      </w:r>
      <w:r w:rsidR="000D6521" w:rsidRPr="00DA11F1">
        <w:rPr>
          <w:rFonts w:ascii="Times New Roman" w:hAnsi="Times New Roman"/>
          <w:noProof/>
          <w:sz w:val="24"/>
          <w:szCs w:val="24"/>
        </w:rPr>
        <w:t xml:space="preserve"> either </w:t>
      </w:r>
      <w:r w:rsidRPr="00DA11F1">
        <w:rPr>
          <w:rFonts w:ascii="Times New Roman" w:hAnsi="Times New Roman"/>
          <w:noProof/>
          <w:sz w:val="24"/>
          <w:szCs w:val="24"/>
        </w:rPr>
        <w:t xml:space="preserve">publicly available </w:t>
      </w:r>
      <w:r w:rsidR="000D6521" w:rsidRPr="00DA11F1">
        <w:rPr>
          <w:rFonts w:ascii="Times New Roman" w:hAnsi="Times New Roman"/>
          <w:noProof/>
          <w:sz w:val="24"/>
          <w:szCs w:val="24"/>
        </w:rPr>
        <w:t>or available to</w:t>
      </w:r>
      <w:r w:rsidRPr="00DA11F1">
        <w:rPr>
          <w:rFonts w:ascii="Times New Roman" w:hAnsi="Times New Roman"/>
          <w:noProof/>
          <w:sz w:val="24"/>
          <w:szCs w:val="24"/>
        </w:rPr>
        <w:t xml:space="preserve"> the Commission by </w:t>
      </w:r>
      <w:r w:rsidR="002E46A0" w:rsidRPr="00DA11F1">
        <w:rPr>
          <w:rFonts w:ascii="Times New Roman" w:hAnsi="Times New Roman"/>
          <w:noProof/>
          <w:sz w:val="24"/>
          <w:szCs w:val="24"/>
        </w:rPr>
        <w:t xml:space="preserve">the end of </w:t>
      </w:r>
      <w:r w:rsidRPr="00DA11F1">
        <w:rPr>
          <w:rFonts w:ascii="Times New Roman" w:hAnsi="Times New Roman"/>
          <w:noProof/>
          <w:sz w:val="24"/>
          <w:szCs w:val="24"/>
        </w:rPr>
        <w:t>June 2021.</w:t>
      </w:r>
      <w:r w:rsidR="00BB2C11" w:rsidRPr="00DA11F1">
        <w:rPr>
          <w:rFonts w:ascii="Times New Roman" w:hAnsi="Times New Roman"/>
          <w:noProof/>
          <w:sz w:val="24"/>
          <w:szCs w:val="24"/>
        </w:rPr>
        <w:t xml:space="preserve"> The report </w:t>
      </w:r>
      <w:r w:rsidR="002E46A0" w:rsidRPr="00DA11F1">
        <w:rPr>
          <w:rFonts w:ascii="Times New Roman" w:hAnsi="Times New Roman"/>
          <w:noProof/>
          <w:sz w:val="24"/>
          <w:szCs w:val="24"/>
        </w:rPr>
        <w:t xml:space="preserve">covers </w:t>
      </w:r>
      <w:r w:rsidR="000D6521" w:rsidRPr="00DA11F1">
        <w:rPr>
          <w:rFonts w:ascii="Times New Roman" w:hAnsi="Times New Roman"/>
          <w:noProof/>
          <w:sz w:val="24"/>
          <w:szCs w:val="24"/>
        </w:rPr>
        <w:t>2020 data for the</w:t>
      </w:r>
      <w:r w:rsidR="00BB2C11" w:rsidRPr="00DA11F1">
        <w:rPr>
          <w:rFonts w:ascii="Times New Roman" w:hAnsi="Times New Roman"/>
          <w:noProof/>
          <w:sz w:val="24"/>
          <w:szCs w:val="24"/>
        </w:rPr>
        <w:t xml:space="preserve"> </w:t>
      </w:r>
      <w:r w:rsidR="002E46A0" w:rsidRPr="00DA11F1">
        <w:rPr>
          <w:rFonts w:ascii="Times New Roman" w:hAnsi="Times New Roman"/>
          <w:noProof/>
          <w:sz w:val="24"/>
          <w:szCs w:val="24"/>
        </w:rPr>
        <w:t>United Kingdom (</w:t>
      </w:r>
      <w:r w:rsidR="00D739FC" w:rsidRPr="00DA11F1">
        <w:rPr>
          <w:rFonts w:ascii="Times New Roman" w:hAnsi="Times New Roman"/>
          <w:noProof/>
          <w:sz w:val="24"/>
          <w:szCs w:val="24"/>
        </w:rPr>
        <w:t>UK</w:t>
      </w:r>
      <w:r w:rsidR="002E46A0" w:rsidRPr="00DA11F1">
        <w:rPr>
          <w:rFonts w:ascii="Times New Roman" w:hAnsi="Times New Roman"/>
          <w:noProof/>
          <w:sz w:val="24"/>
          <w:szCs w:val="24"/>
        </w:rPr>
        <w:t>)</w:t>
      </w:r>
      <w:r w:rsidR="00D739FC" w:rsidRPr="00DA11F1">
        <w:rPr>
          <w:rFonts w:ascii="Times New Roman" w:hAnsi="Times New Roman"/>
          <w:noProof/>
          <w:sz w:val="24"/>
          <w:szCs w:val="24"/>
        </w:rPr>
        <w:t xml:space="preserve">, to reflect the scope of the EU ETS until 31 December 2020. </w:t>
      </w:r>
      <w:r w:rsidRPr="00DA11F1">
        <w:rPr>
          <w:rFonts w:ascii="Times New Roman" w:hAnsi="Times New Roman"/>
          <w:noProof/>
          <w:sz w:val="24"/>
          <w:szCs w:val="24"/>
        </w:rPr>
        <w:t>Technical and descriptive information on the EU ETS</w:t>
      </w:r>
      <w:r w:rsidR="000C4A54" w:rsidRPr="00DA11F1">
        <w:rPr>
          <w:rFonts w:ascii="Times New Roman" w:hAnsi="Times New Roman"/>
          <w:noProof/>
          <w:sz w:val="24"/>
          <w:szCs w:val="24"/>
        </w:rPr>
        <w:t xml:space="preserve"> is provided in </w:t>
      </w:r>
      <w:r w:rsidR="000D6521" w:rsidRPr="00DA11F1">
        <w:rPr>
          <w:rFonts w:ascii="Times New Roman" w:hAnsi="Times New Roman"/>
          <w:noProof/>
          <w:sz w:val="24"/>
          <w:szCs w:val="24"/>
        </w:rPr>
        <w:t>the a</w:t>
      </w:r>
      <w:r w:rsidR="000C4A54" w:rsidRPr="00DA11F1">
        <w:rPr>
          <w:rFonts w:ascii="Times New Roman" w:hAnsi="Times New Roman"/>
          <w:noProof/>
          <w:sz w:val="24"/>
          <w:szCs w:val="24"/>
        </w:rPr>
        <w:t>ppendi</w:t>
      </w:r>
      <w:r w:rsidR="000D6521" w:rsidRPr="00DA11F1">
        <w:rPr>
          <w:rFonts w:ascii="Times New Roman" w:hAnsi="Times New Roman"/>
          <w:noProof/>
          <w:sz w:val="24"/>
          <w:szCs w:val="24"/>
        </w:rPr>
        <w:t>c</w:t>
      </w:r>
      <w:r w:rsidR="000C4A54" w:rsidRPr="00DA11F1">
        <w:rPr>
          <w:rFonts w:ascii="Times New Roman" w:hAnsi="Times New Roman"/>
          <w:noProof/>
          <w:sz w:val="24"/>
          <w:szCs w:val="24"/>
        </w:rPr>
        <w:t xml:space="preserve">es </w:t>
      </w:r>
      <w:r w:rsidR="000D6521" w:rsidRPr="00DA11F1">
        <w:rPr>
          <w:rFonts w:ascii="Times New Roman" w:hAnsi="Times New Roman"/>
          <w:noProof/>
          <w:sz w:val="24"/>
          <w:szCs w:val="24"/>
        </w:rPr>
        <w:t xml:space="preserve">to </w:t>
      </w:r>
      <w:r w:rsidR="000C4A54" w:rsidRPr="00DA11F1">
        <w:rPr>
          <w:rFonts w:ascii="Times New Roman" w:hAnsi="Times New Roman"/>
          <w:noProof/>
          <w:sz w:val="24"/>
          <w:szCs w:val="24"/>
        </w:rPr>
        <w:t xml:space="preserve">the </w:t>
      </w:r>
      <w:r w:rsidR="000D6521" w:rsidRPr="00DA11F1">
        <w:rPr>
          <w:rFonts w:ascii="Times New Roman" w:hAnsi="Times New Roman"/>
          <w:noProof/>
          <w:sz w:val="24"/>
          <w:szCs w:val="24"/>
        </w:rPr>
        <w:t>s</w:t>
      </w:r>
      <w:r w:rsidRPr="00DA11F1">
        <w:rPr>
          <w:rFonts w:ascii="Times New Roman" w:hAnsi="Times New Roman"/>
          <w:noProof/>
          <w:sz w:val="24"/>
          <w:szCs w:val="24"/>
        </w:rPr>
        <w:t xml:space="preserve">taff </w:t>
      </w:r>
      <w:r w:rsidR="000D6521" w:rsidRPr="00DA11F1">
        <w:rPr>
          <w:rFonts w:ascii="Times New Roman" w:hAnsi="Times New Roman"/>
          <w:noProof/>
          <w:sz w:val="24"/>
          <w:szCs w:val="24"/>
        </w:rPr>
        <w:t>w</w:t>
      </w:r>
      <w:r w:rsidRPr="00DA11F1">
        <w:rPr>
          <w:rFonts w:ascii="Times New Roman" w:hAnsi="Times New Roman"/>
          <w:noProof/>
          <w:sz w:val="24"/>
          <w:szCs w:val="24"/>
        </w:rPr>
        <w:t xml:space="preserve">orking </w:t>
      </w:r>
      <w:r w:rsidR="000D6521" w:rsidRPr="00DA11F1">
        <w:rPr>
          <w:rFonts w:ascii="Times New Roman" w:hAnsi="Times New Roman"/>
          <w:noProof/>
          <w:sz w:val="24"/>
          <w:szCs w:val="24"/>
        </w:rPr>
        <w:t>d</w:t>
      </w:r>
      <w:r w:rsidRPr="00DA11F1">
        <w:rPr>
          <w:rFonts w:ascii="Times New Roman" w:hAnsi="Times New Roman"/>
          <w:noProof/>
          <w:sz w:val="24"/>
          <w:szCs w:val="24"/>
        </w:rPr>
        <w:t xml:space="preserve">ocument accompanying this report.  </w:t>
      </w:r>
    </w:p>
    <w:p w14:paraId="768A3AD1" w14:textId="7436ADF5" w:rsidR="009C349A" w:rsidRPr="00DA11F1" w:rsidRDefault="00FA7EBD" w:rsidP="00006E10">
      <w:pPr>
        <w:pStyle w:val="Heading1"/>
        <w:rPr>
          <w:noProof/>
        </w:rPr>
      </w:pPr>
      <w:bookmarkStart w:id="8" w:name="_Toc426378556"/>
      <w:bookmarkStart w:id="9" w:name="_Toc85629655"/>
      <w:bookmarkStart w:id="10" w:name="_Toc490850421"/>
      <w:bookmarkStart w:id="11" w:name="_Toc519009677"/>
      <w:bookmarkEnd w:id="8"/>
      <w:r w:rsidRPr="00DA11F1">
        <w:rPr>
          <w:noProof/>
        </w:rPr>
        <w:t>2. EU ETS INFRASTRUCTURE AND COVERAGE</w:t>
      </w:r>
      <w:bookmarkEnd w:id="9"/>
    </w:p>
    <w:p w14:paraId="2240193B" w14:textId="7E31B42C" w:rsidR="00C163CB" w:rsidRPr="00DA11F1" w:rsidRDefault="000D6521" w:rsidP="00EE2F8D">
      <w:pPr>
        <w:suppressAutoHyphens/>
        <w:jc w:val="both"/>
        <w:rPr>
          <w:rFonts w:ascii="Times New Roman" w:hAnsi="Times New Roman"/>
          <w:noProof/>
          <w:sz w:val="24"/>
          <w:szCs w:val="24"/>
        </w:rPr>
      </w:pPr>
      <w:r w:rsidRPr="00DA11F1">
        <w:rPr>
          <w:rFonts w:ascii="Times New Roman" w:hAnsi="Times New Roman"/>
          <w:noProof/>
          <w:sz w:val="24"/>
          <w:szCs w:val="24"/>
        </w:rPr>
        <w:t>Throughout</w:t>
      </w:r>
      <w:r w:rsidR="008B1DFC" w:rsidRPr="00DA11F1">
        <w:rPr>
          <w:rFonts w:ascii="Times New Roman" w:hAnsi="Times New Roman"/>
          <w:noProof/>
          <w:sz w:val="24"/>
          <w:szCs w:val="24"/>
        </w:rPr>
        <w:t xml:space="preserve"> phase 3 of the EU ETS (2013-20), the system covered 28 </w:t>
      </w:r>
      <w:r w:rsidR="009A2E22" w:rsidRPr="00DA11F1">
        <w:rPr>
          <w:rFonts w:ascii="Times New Roman" w:hAnsi="Times New Roman"/>
          <w:noProof/>
          <w:sz w:val="24"/>
          <w:szCs w:val="24"/>
        </w:rPr>
        <w:t xml:space="preserve">EU </w:t>
      </w:r>
      <w:r w:rsidR="008B1DFC" w:rsidRPr="00DA11F1">
        <w:rPr>
          <w:rFonts w:ascii="Times New Roman" w:hAnsi="Times New Roman"/>
          <w:noProof/>
          <w:sz w:val="24"/>
          <w:szCs w:val="24"/>
        </w:rPr>
        <w:t xml:space="preserve">Member States (including the UK) and </w:t>
      </w:r>
      <w:r w:rsidR="00580C89" w:rsidRPr="00DA11F1">
        <w:rPr>
          <w:rFonts w:ascii="Times New Roman" w:hAnsi="Times New Roman"/>
          <w:noProof/>
          <w:sz w:val="24"/>
          <w:szCs w:val="24"/>
        </w:rPr>
        <w:t xml:space="preserve">three </w:t>
      </w:r>
      <w:r w:rsidR="008B1DFC" w:rsidRPr="00DA11F1">
        <w:rPr>
          <w:rFonts w:ascii="Times New Roman" w:hAnsi="Times New Roman"/>
          <w:noProof/>
          <w:sz w:val="24"/>
          <w:szCs w:val="24"/>
        </w:rPr>
        <w:t xml:space="preserve">EFTA countries - Iceland, Liechtenstein and Norway. As of 1 January 2021, the EU ETS </w:t>
      </w:r>
      <w:r w:rsidR="006C2DA5" w:rsidRPr="00DA11F1">
        <w:rPr>
          <w:rFonts w:ascii="Times New Roman" w:hAnsi="Times New Roman"/>
          <w:noProof/>
          <w:sz w:val="24"/>
          <w:szCs w:val="24"/>
        </w:rPr>
        <w:t xml:space="preserve">covers </w:t>
      </w:r>
      <w:r w:rsidR="008B1DFC" w:rsidRPr="00DA11F1">
        <w:rPr>
          <w:rFonts w:ascii="Times New Roman" w:hAnsi="Times New Roman"/>
          <w:noProof/>
          <w:sz w:val="24"/>
          <w:szCs w:val="24"/>
        </w:rPr>
        <w:t>27 Member States</w:t>
      </w:r>
      <w:r w:rsidR="00580C89" w:rsidRPr="00DA11F1">
        <w:rPr>
          <w:rFonts w:ascii="Times New Roman" w:hAnsi="Times New Roman"/>
          <w:noProof/>
          <w:sz w:val="24"/>
          <w:szCs w:val="24"/>
        </w:rPr>
        <w:t xml:space="preserve"> plus Iceland, Li</w:t>
      </w:r>
      <w:r w:rsidR="008749D1">
        <w:rPr>
          <w:rFonts w:ascii="Times New Roman" w:hAnsi="Times New Roman"/>
          <w:noProof/>
          <w:sz w:val="24"/>
          <w:szCs w:val="24"/>
        </w:rPr>
        <w:t>e</w:t>
      </w:r>
      <w:r w:rsidR="00580C89" w:rsidRPr="00DA11F1">
        <w:rPr>
          <w:rFonts w:ascii="Times New Roman" w:hAnsi="Times New Roman"/>
          <w:noProof/>
          <w:sz w:val="24"/>
          <w:szCs w:val="24"/>
        </w:rPr>
        <w:t>chtenstein and Norway</w:t>
      </w:r>
      <w:r w:rsidR="008B1DFC" w:rsidRPr="00DA11F1">
        <w:rPr>
          <w:rFonts w:ascii="Times New Roman" w:hAnsi="Times New Roman"/>
          <w:noProof/>
          <w:sz w:val="24"/>
          <w:szCs w:val="24"/>
        </w:rPr>
        <w:t xml:space="preserve">, and also electricity generating installations in Northern Ireland. </w:t>
      </w:r>
      <w:r w:rsidR="009C349A" w:rsidRPr="00DA11F1">
        <w:rPr>
          <w:rFonts w:ascii="Times New Roman" w:hAnsi="Times New Roman"/>
          <w:noProof/>
          <w:sz w:val="24"/>
          <w:szCs w:val="24"/>
        </w:rPr>
        <w:t xml:space="preserve">As of 1 </w:t>
      </w:r>
      <w:r w:rsidR="008B1DFC" w:rsidRPr="00DA11F1">
        <w:rPr>
          <w:rFonts w:ascii="Times New Roman" w:hAnsi="Times New Roman"/>
          <w:noProof/>
          <w:sz w:val="24"/>
          <w:szCs w:val="24"/>
        </w:rPr>
        <w:t>January 2020, the EU ETS is</w:t>
      </w:r>
      <w:r w:rsidR="009C349A" w:rsidRPr="00DA11F1">
        <w:rPr>
          <w:rFonts w:ascii="Times New Roman" w:hAnsi="Times New Roman"/>
          <w:noProof/>
          <w:sz w:val="24"/>
          <w:szCs w:val="24"/>
        </w:rPr>
        <w:t xml:space="preserve"> linked </w:t>
      </w:r>
      <w:r w:rsidR="00CE3889" w:rsidRPr="00DA11F1">
        <w:rPr>
          <w:rFonts w:ascii="Times New Roman" w:hAnsi="Times New Roman"/>
          <w:noProof/>
          <w:sz w:val="24"/>
          <w:szCs w:val="24"/>
        </w:rPr>
        <w:t xml:space="preserve">with </w:t>
      </w:r>
      <w:r w:rsidR="009C349A" w:rsidRPr="00DA11F1">
        <w:rPr>
          <w:rFonts w:ascii="Times New Roman" w:hAnsi="Times New Roman"/>
          <w:noProof/>
          <w:sz w:val="24"/>
          <w:szCs w:val="24"/>
        </w:rPr>
        <w:t>the Swi</w:t>
      </w:r>
      <w:r w:rsidR="0069175F" w:rsidRPr="00DA11F1">
        <w:rPr>
          <w:rFonts w:ascii="Times New Roman" w:hAnsi="Times New Roman"/>
          <w:noProof/>
          <w:sz w:val="24"/>
          <w:szCs w:val="24"/>
        </w:rPr>
        <w:t>ss carbon market (</w:t>
      </w:r>
      <w:r w:rsidR="00FF227E">
        <w:rPr>
          <w:rFonts w:ascii="Times New Roman" w:hAnsi="Times New Roman"/>
          <w:noProof/>
          <w:sz w:val="24"/>
          <w:szCs w:val="24"/>
        </w:rPr>
        <w:t xml:space="preserve">See </w:t>
      </w:r>
      <w:r w:rsidR="006C2DA5" w:rsidRPr="00DA11F1">
        <w:rPr>
          <w:rFonts w:ascii="Times New Roman" w:hAnsi="Times New Roman"/>
          <w:noProof/>
          <w:sz w:val="24"/>
          <w:szCs w:val="24"/>
        </w:rPr>
        <w:t>C</w:t>
      </w:r>
      <w:r w:rsidR="0069175F" w:rsidRPr="00DA11F1">
        <w:rPr>
          <w:rFonts w:ascii="Times New Roman" w:hAnsi="Times New Roman"/>
          <w:noProof/>
          <w:sz w:val="24"/>
          <w:szCs w:val="24"/>
        </w:rPr>
        <w:t>hapter 7</w:t>
      </w:r>
      <w:r w:rsidR="00686C15" w:rsidRPr="00DA11F1">
        <w:rPr>
          <w:rFonts w:ascii="Times New Roman" w:hAnsi="Times New Roman"/>
          <w:noProof/>
          <w:sz w:val="24"/>
          <w:szCs w:val="24"/>
        </w:rPr>
        <w:t xml:space="preserve">). </w:t>
      </w:r>
    </w:p>
    <w:p w14:paraId="724E336A" w14:textId="174C1134" w:rsidR="00E72DBC" w:rsidRPr="00DA11F1" w:rsidRDefault="00686C15" w:rsidP="00EE2F8D">
      <w:pPr>
        <w:suppressAutoHyphens/>
        <w:jc w:val="both"/>
        <w:rPr>
          <w:rFonts w:ascii="Times New Roman" w:hAnsi="Times New Roman"/>
          <w:noProof/>
          <w:sz w:val="24"/>
          <w:szCs w:val="24"/>
        </w:rPr>
      </w:pPr>
      <w:r w:rsidRPr="00DA11F1">
        <w:rPr>
          <w:rFonts w:ascii="Times New Roman" w:hAnsi="Times New Roman"/>
          <w:noProof/>
          <w:sz w:val="24"/>
          <w:szCs w:val="24"/>
        </w:rPr>
        <w:t xml:space="preserve">In total, </w:t>
      </w:r>
      <w:r w:rsidR="00CE3889" w:rsidRPr="00DA11F1">
        <w:rPr>
          <w:rFonts w:ascii="Times New Roman" w:hAnsi="Times New Roman"/>
          <w:noProof/>
          <w:sz w:val="24"/>
          <w:szCs w:val="24"/>
        </w:rPr>
        <w:t xml:space="preserve">the EU ETS </w:t>
      </w:r>
      <w:r w:rsidRPr="00DA11F1">
        <w:rPr>
          <w:rFonts w:ascii="Times New Roman" w:hAnsi="Times New Roman"/>
          <w:noProof/>
          <w:sz w:val="24"/>
          <w:szCs w:val="24"/>
        </w:rPr>
        <w:t>regulates</w:t>
      </w:r>
      <w:r w:rsidR="00115ADC" w:rsidRPr="00DA11F1">
        <w:rPr>
          <w:rFonts w:ascii="Times New Roman" w:hAnsi="Times New Roman"/>
          <w:noProof/>
          <w:sz w:val="24"/>
          <w:szCs w:val="24"/>
        </w:rPr>
        <w:t xml:space="preserve"> emissions from more than </w:t>
      </w:r>
      <w:r w:rsidR="00853904" w:rsidRPr="00DA11F1">
        <w:rPr>
          <w:rFonts w:ascii="Times New Roman" w:hAnsi="Times New Roman"/>
          <w:noProof/>
          <w:sz w:val="24"/>
          <w:szCs w:val="24"/>
        </w:rPr>
        <w:t>10 400</w:t>
      </w:r>
      <w:r w:rsidR="00F35AAF" w:rsidRPr="00DA11F1">
        <w:rPr>
          <w:rFonts w:ascii="Times New Roman" w:hAnsi="Times New Roman"/>
          <w:noProof/>
          <w:sz w:val="24"/>
          <w:szCs w:val="24"/>
        </w:rPr>
        <w:t xml:space="preserve"> </w:t>
      </w:r>
      <w:r w:rsidR="008662CC" w:rsidRPr="00DA11F1">
        <w:rPr>
          <w:rFonts w:ascii="Times New Roman" w:hAnsi="Times New Roman"/>
          <w:noProof/>
          <w:sz w:val="24"/>
          <w:szCs w:val="24"/>
        </w:rPr>
        <w:t xml:space="preserve">power </w:t>
      </w:r>
      <w:r w:rsidR="00F35AAF" w:rsidRPr="00DA11F1">
        <w:rPr>
          <w:rFonts w:ascii="Times New Roman" w:hAnsi="Times New Roman"/>
          <w:noProof/>
          <w:sz w:val="24"/>
          <w:szCs w:val="24"/>
        </w:rPr>
        <w:t>and</w:t>
      </w:r>
      <w:r w:rsidR="009C349A" w:rsidRPr="00DA11F1">
        <w:rPr>
          <w:rFonts w:ascii="Times New Roman" w:hAnsi="Times New Roman"/>
          <w:noProof/>
          <w:sz w:val="24"/>
          <w:szCs w:val="24"/>
        </w:rPr>
        <w:t xml:space="preserve"> </w:t>
      </w:r>
      <w:r w:rsidR="008662CC" w:rsidRPr="00DA11F1">
        <w:rPr>
          <w:rFonts w:ascii="Times New Roman" w:hAnsi="Times New Roman"/>
          <w:noProof/>
          <w:sz w:val="24"/>
          <w:szCs w:val="24"/>
        </w:rPr>
        <w:t xml:space="preserve">heat </w:t>
      </w:r>
      <w:r w:rsidR="009C349A" w:rsidRPr="00DA11F1">
        <w:rPr>
          <w:rFonts w:ascii="Times New Roman" w:hAnsi="Times New Roman"/>
          <w:noProof/>
          <w:sz w:val="24"/>
          <w:szCs w:val="24"/>
        </w:rPr>
        <w:t>plants and manufacturing installations</w:t>
      </w:r>
      <w:r w:rsidRPr="00DA11F1">
        <w:rPr>
          <w:rFonts w:ascii="Times New Roman" w:hAnsi="Times New Roman"/>
          <w:noProof/>
          <w:sz w:val="24"/>
          <w:szCs w:val="24"/>
        </w:rPr>
        <w:t>,</w:t>
      </w:r>
      <w:r w:rsidR="009C349A" w:rsidRPr="00DA11F1">
        <w:rPr>
          <w:rFonts w:ascii="Times New Roman" w:hAnsi="Times New Roman"/>
          <w:noProof/>
          <w:sz w:val="24"/>
          <w:szCs w:val="24"/>
        </w:rPr>
        <w:t xml:space="preserve"> as well as </w:t>
      </w:r>
      <w:r w:rsidR="007C291A" w:rsidRPr="00DA11F1">
        <w:rPr>
          <w:rFonts w:ascii="Times New Roman" w:hAnsi="Times New Roman"/>
          <w:noProof/>
          <w:sz w:val="24"/>
          <w:szCs w:val="24"/>
        </w:rPr>
        <w:t>around</w:t>
      </w:r>
      <w:r w:rsidR="009C349A" w:rsidRPr="00DA11F1">
        <w:rPr>
          <w:rFonts w:ascii="Times New Roman" w:hAnsi="Times New Roman"/>
          <w:noProof/>
          <w:sz w:val="24"/>
          <w:szCs w:val="24"/>
        </w:rPr>
        <w:t xml:space="preserve"> </w:t>
      </w:r>
      <w:r w:rsidRPr="00DA11F1">
        <w:rPr>
          <w:rFonts w:ascii="Times New Roman" w:hAnsi="Times New Roman"/>
          <w:noProof/>
          <w:sz w:val="24"/>
          <w:szCs w:val="24"/>
        </w:rPr>
        <w:t>350</w:t>
      </w:r>
      <w:r w:rsidR="009C349A" w:rsidRPr="00DA11F1">
        <w:rPr>
          <w:rFonts w:ascii="Times New Roman" w:hAnsi="Times New Roman"/>
          <w:noProof/>
          <w:sz w:val="24"/>
          <w:szCs w:val="24"/>
        </w:rPr>
        <w:t xml:space="preserve"> aircraft operators flying </w:t>
      </w:r>
      <w:r w:rsidR="000A47F5" w:rsidRPr="00DA11F1">
        <w:rPr>
          <w:rFonts w:ascii="Times New Roman" w:hAnsi="Times New Roman"/>
          <w:noProof/>
          <w:sz w:val="24"/>
          <w:szCs w:val="24"/>
        </w:rPr>
        <w:t>between</w:t>
      </w:r>
      <w:r w:rsidR="009C349A" w:rsidRPr="00DA11F1">
        <w:rPr>
          <w:rFonts w:ascii="Times New Roman" w:hAnsi="Times New Roman"/>
          <w:noProof/>
          <w:sz w:val="24"/>
          <w:szCs w:val="24"/>
        </w:rPr>
        <w:t xml:space="preserve"> </w:t>
      </w:r>
      <w:r w:rsidR="00C163CB" w:rsidRPr="00DA11F1">
        <w:rPr>
          <w:rFonts w:ascii="Times New Roman" w:hAnsi="Times New Roman"/>
          <w:noProof/>
          <w:sz w:val="24"/>
          <w:szCs w:val="24"/>
        </w:rPr>
        <w:t>European Economic Area (</w:t>
      </w:r>
      <w:r w:rsidR="009C349A" w:rsidRPr="00DA11F1">
        <w:rPr>
          <w:rFonts w:ascii="Times New Roman" w:hAnsi="Times New Roman"/>
          <w:noProof/>
          <w:sz w:val="24"/>
          <w:szCs w:val="24"/>
        </w:rPr>
        <w:t>EEA</w:t>
      </w:r>
      <w:r w:rsidR="00C163CB" w:rsidRPr="00DA11F1">
        <w:rPr>
          <w:rFonts w:ascii="Times New Roman" w:hAnsi="Times New Roman"/>
          <w:noProof/>
          <w:sz w:val="24"/>
          <w:szCs w:val="24"/>
        </w:rPr>
        <w:t>)</w:t>
      </w:r>
      <w:r w:rsidR="009C349A" w:rsidRPr="00DA11F1">
        <w:rPr>
          <w:rFonts w:ascii="Times New Roman" w:hAnsi="Times New Roman"/>
          <w:noProof/>
          <w:sz w:val="24"/>
          <w:szCs w:val="24"/>
        </w:rPr>
        <w:t xml:space="preserve"> airports</w:t>
      </w:r>
      <w:r w:rsidR="000A47F5" w:rsidRPr="00DA11F1">
        <w:rPr>
          <w:rFonts w:ascii="Times New Roman" w:hAnsi="Times New Roman"/>
          <w:noProof/>
          <w:sz w:val="24"/>
          <w:szCs w:val="24"/>
        </w:rPr>
        <w:t xml:space="preserve">, and from the EEA to Switzerland </w:t>
      </w:r>
      <w:r w:rsidR="00CE3889" w:rsidRPr="00DA11F1">
        <w:rPr>
          <w:rFonts w:ascii="Times New Roman" w:hAnsi="Times New Roman"/>
          <w:noProof/>
          <w:sz w:val="24"/>
          <w:szCs w:val="24"/>
        </w:rPr>
        <w:t>and</w:t>
      </w:r>
      <w:r w:rsidR="000A47F5" w:rsidRPr="00DA11F1">
        <w:rPr>
          <w:rFonts w:ascii="Times New Roman" w:hAnsi="Times New Roman"/>
          <w:noProof/>
          <w:sz w:val="24"/>
          <w:szCs w:val="24"/>
        </w:rPr>
        <w:t xml:space="preserve"> the </w:t>
      </w:r>
      <w:r w:rsidR="00CE3889" w:rsidRPr="00DA11F1">
        <w:rPr>
          <w:rFonts w:ascii="Times New Roman" w:hAnsi="Times New Roman"/>
          <w:noProof/>
          <w:sz w:val="24"/>
          <w:szCs w:val="24"/>
        </w:rPr>
        <w:t>UK</w:t>
      </w:r>
      <w:r w:rsidR="009C349A" w:rsidRPr="00DA11F1">
        <w:rPr>
          <w:rFonts w:ascii="Times New Roman" w:hAnsi="Times New Roman"/>
          <w:noProof/>
          <w:sz w:val="24"/>
          <w:szCs w:val="24"/>
        </w:rPr>
        <w:t xml:space="preserve">. </w:t>
      </w:r>
      <w:r w:rsidR="006C2DA5" w:rsidRPr="00DA11F1">
        <w:rPr>
          <w:rFonts w:ascii="Times New Roman" w:hAnsi="Times New Roman"/>
          <w:noProof/>
          <w:sz w:val="24"/>
          <w:szCs w:val="24"/>
        </w:rPr>
        <w:t xml:space="preserve">Although </w:t>
      </w:r>
      <w:r w:rsidR="00CE5A6A" w:rsidRPr="00DA11F1">
        <w:rPr>
          <w:rFonts w:ascii="Times New Roman" w:hAnsi="Times New Roman"/>
          <w:noProof/>
          <w:sz w:val="24"/>
          <w:szCs w:val="24"/>
        </w:rPr>
        <w:t>in the beginning of phase 3</w:t>
      </w:r>
      <w:r w:rsidR="00B75A1C" w:rsidRPr="00DA11F1">
        <w:rPr>
          <w:rFonts w:ascii="Times New Roman" w:hAnsi="Times New Roman"/>
          <w:noProof/>
          <w:sz w:val="24"/>
          <w:szCs w:val="24"/>
        </w:rPr>
        <w:t>,</w:t>
      </w:r>
      <w:r w:rsidR="00CE5A6A" w:rsidRPr="00DA11F1">
        <w:rPr>
          <w:rFonts w:ascii="Times New Roman" w:hAnsi="Times New Roman"/>
          <w:noProof/>
          <w:sz w:val="24"/>
          <w:szCs w:val="24"/>
        </w:rPr>
        <w:t xml:space="preserve"> the EU ETS covered approximately half of </w:t>
      </w:r>
      <w:r w:rsidR="006C2DA5" w:rsidRPr="00DA11F1">
        <w:rPr>
          <w:rFonts w:ascii="Times New Roman" w:hAnsi="Times New Roman"/>
          <w:noProof/>
          <w:sz w:val="24"/>
          <w:szCs w:val="24"/>
        </w:rPr>
        <w:t>all</w:t>
      </w:r>
      <w:r w:rsidR="00CE5A6A" w:rsidRPr="00DA11F1">
        <w:rPr>
          <w:rFonts w:ascii="Times New Roman" w:hAnsi="Times New Roman"/>
          <w:noProof/>
          <w:sz w:val="24"/>
          <w:szCs w:val="24"/>
        </w:rPr>
        <w:t xml:space="preserve"> GHG emissions in the EU, it currently </w:t>
      </w:r>
      <w:r w:rsidR="009C349A" w:rsidRPr="00DA11F1">
        <w:rPr>
          <w:rFonts w:ascii="Times New Roman" w:hAnsi="Times New Roman"/>
          <w:noProof/>
          <w:sz w:val="24"/>
          <w:szCs w:val="24"/>
        </w:rPr>
        <w:t xml:space="preserve">covers around </w:t>
      </w:r>
      <w:r w:rsidR="00F741FD" w:rsidRPr="00DA11F1">
        <w:rPr>
          <w:rFonts w:ascii="Times New Roman" w:hAnsi="Times New Roman"/>
          <w:noProof/>
          <w:sz w:val="24"/>
          <w:szCs w:val="24"/>
        </w:rPr>
        <w:t>36</w:t>
      </w:r>
      <w:r w:rsidR="009C349A" w:rsidRPr="00DA11F1">
        <w:rPr>
          <w:rFonts w:ascii="Times New Roman" w:hAnsi="Times New Roman"/>
          <w:noProof/>
          <w:sz w:val="24"/>
          <w:szCs w:val="24"/>
        </w:rPr>
        <w:t>% of the EU's GHG emissions.</w:t>
      </w:r>
      <w:r w:rsidR="00C163CB" w:rsidRPr="00DA11F1">
        <w:rPr>
          <w:rFonts w:ascii="Times New Roman" w:hAnsi="Times New Roman"/>
          <w:noProof/>
          <w:sz w:val="24"/>
          <w:szCs w:val="24"/>
        </w:rPr>
        <w:t xml:space="preserve"> </w:t>
      </w:r>
      <w:r w:rsidR="00B96AD5" w:rsidRPr="00DA11F1">
        <w:rPr>
          <w:rFonts w:ascii="Times New Roman" w:hAnsi="Times New Roman"/>
          <w:noProof/>
          <w:sz w:val="24"/>
          <w:szCs w:val="24"/>
        </w:rPr>
        <w:t>A detailed ov</w:t>
      </w:r>
      <w:r w:rsidR="00FA7EBD" w:rsidRPr="00DA11F1">
        <w:rPr>
          <w:rFonts w:ascii="Times New Roman" w:hAnsi="Times New Roman"/>
          <w:noProof/>
          <w:sz w:val="24"/>
          <w:szCs w:val="24"/>
        </w:rPr>
        <w:t xml:space="preserve">erview of </w:t>
      </w:r>
      <w:r w:rsidR="00B75A1C" w:rsidRPr="00DA11F1">
        <w:rPr>
          <w:rFonts w:ascii="Times New Roman" w:hAnsi="Times New Roman"/>
          <w:noProof/>
          <w:sz w:val="24"/>
          <w:szCs w:val="24"/>
        </w:rPr>
        <w:t xml:space="preserve">the EU </w:t>
      </w:r>
      <w:r w:rsidR="00FA7EBD" w:rsidRPr="00DA11F1">
        <w:rPr>
          <w:rFonts w:ascii="Times New Roman" w:hAnsi="Times New Roman"/>
          <w:noProof/>
          <w:sz w:val="24"/>
          <w:szCs w:val="24"/>
        </w:rPr>
        <w:t xml:space="preserve">ETS </w:t>
      </w:r>
      <w:r w:rsidR="00B96AD5" w:rsidRPr="00DA11F1">
        <w:rPr>
          <w:rFonts w:ascii="Times New Roman" w:hAnsi="Times New Roman"/>
          <w:noProof/>
          <w:sz w:val="24"/>
          <w:szCs w:val="24"/>
        </w:rPr>
        <w:t xml:space="preserve">coverage </w:t>
      </w:r>
      <w:r w:rsidR="00F92634" w:rsidRPr="00DA11F1">
        <w:rPr>
          <w:rFonts w:ascii="Times New Roman" w:hAnsi="Times New Roman"/>
          <w:noProof/>
          <w:sz w:val="24"/>
          <w:szCs w:val="24"/>
        </w:rPr>
        <w:t xml:space="preserve">in phase 3 </w:t>
      </w:r>
      <w:r w:rsidR="00B96AD5" w:rsidRPr="00DA11F1">
        <w:rPr>
          <w:rFonts w:ascii="Times New Roman" w:hAnsi="Times New Roman"/>
          <w:noProof/>
          <w:sz w:val="24"/>
          <w:szCs w:val="24"/>
        </w:rPr>
        <w:t>is</w:t>
      </w:r>
      <w:r w:rsidR="0057297F" w:rsidRPr="00DA11F1">
        <w:rPr>
          <w:rFonts w:ascii="Times New Roman" w:hAnsi="Times New Roman"/>
          <w:noProof/>
          <w:sz w:val="24"/>
          <w:szCs w:val="24"/>
        </w:rPr>
        <w:t xml:space="preserve"> available</w:t>
      </w:r>
      <w:r w:rsidR="00B96AD5" w:rsidRPr="00DA11F1">
        <w:rPr>
          <w:rFonts w:ascii="Times New Roman" w:hAnsi="Times New Roman"/>
          <w:noProof/>
          <w:sz w:val="24"/>
          <w:szCs w:val="24"/>
        </w:rPr>
        <w:t xml:space="preserve"> in </w:t>
      </w:r>
      <w:r w:rsidR="007415C0" w:rsidRPr="00DA11F1">
        <w:rPr>
          <w:rFonts w:ascii="Times New Roman" w:hAnsi="Times New Roman"/>
          <w:noProof/>
          <w:sz w:val="24"/>
          <w:szCs w:val="24"/>
        </w:rPr>
        <w:t xml:space="preserve">Appendix 1 </w:t>
      </w:r>
      <w:r w:rsidR="006C2DA5" w:rsidRPr="00DA11F1">
        <w:rPr>
          <w:rFonts w:ascii="Times New Roman" w:hAnsi="Times New Roman"/>
          <w:noProof/>
          <w:sz w:val="24"/>
          <w:szCs w:val="24"/>
        </w:rPr>
        <w:t xml:space="preserve">to </w:t>
      </w:r>
      <w:r w:rsidR="00B96AD5" w:rsidRPr="00DA11F1">
        <w:rPr>
          <w:rFonts w:ascii="Times New Roman" w:hAnsi="Times New Roman"/>
          <w:noProof/>
          <w:sz w:val="24"/>
          <w:szCs w:val="24"/>
        </w:rPr>
        <w:t>the</w:t>
      </w:r>
      <w:r w:rsidR="009272C0" w:rsidRPr="00DA11F1">
        <w:rPr>
          <w:rFonts w:ascii="Times New Roman" w:hAnsi="Times New Roman"/>
          <w:noProof/>
          <w:sz w:val="24"/>
          <w:szCs w:val="24"/>
        </w:rPr>
        <w:t xml:space="preserve"> </w:t>
      </w:r>
      <w:r w:rsidR="00D8623D" w:rsidRPr="00DA11F1">
        <w:rPr>
          <w:rFonts w:ascii="Times New Roman" w:hAnsi="Times New Roman"/>
          <w:noProof/>
          <w:sz w:val="24"/>
          <w:szCs w:val="24"/>
        </w:rPr>
        <w:t>staff working document accompanying this report</w:t>
      </w:r>
      <w:r w:rsidR="00B96AD5" w:rsidRPr="00DA11F1">
        <w:rPr>
          <w:rFonts w:ascii="Times New Roman" w:hAnsi="Times New Roman"/>
          <w:noProof/>
          <w:sz w:val="24"/>
          <w:szCs w:val="24"/>
        </w:rPr>
        <w:t xml:space="preserve">. </w:t>
      </w:r>
    </w:p>
    <w:p w14:paraId="10B8BB53" w14:textId="7B677BD4" w:rsidR="00131369" w:rsidRPr="00DA11F1" w:rsidRDefault="009B1524" w:rsidP="00C163CB">
      <w:pPr>
        <w:pStyle w:val="Heading1"/>
        <w:rPr>
          <w:rStyle w:val="Heading2Char"/>
          <w:b/>
          <w:bCs/>
          <w:i w:val="0"/>
          <w:iCs w:val="0"/>
          <w:noProof/>
          <w:szCs w:val="32"/>
        </w:rPr>
      </w:pPr>
      <w:bookmarkStart w:id="12" w:name="_Toc85629656"/>
      <w:r w:rsidRPr="00DA11F1">
        <w:rPr>
          <w:rStyle w:val="Heading2Char"/>
          <w:b/>
          <w:bCs/>
          <w:i w:val="0"/>
          <w:iCs w:val="0"/>
          <w:noProof/>
          <w:szCs w:val="32"/>
        </w:rPr>
        <w:t>2.</w:t>
      </w:r>
      <w:r w:rsidR="00EE2F8D" w:rsidRPr="00DA11F1">
        <w:rPr>
          <w:rStyle w:val="Heading2Char"/>
          <w:b/>
          <w:bCs/>
          <w:i w:val="0"/>
          <w:iCs w:val="0"/>
          <w:noProof/>
          <w:szCs w:val="32"/>
        </w:rPr>
        <w:t>1</w:t>
      </w:r>
      <w:r w:rsidRPr="00DA11F1">
        <w:rPr>
          <w:rStyle w:val="Heading2Char"/>
          <w:b/>
          <w:bCs/>
          <w:i w:val="0"/>
          <w:iCs w:val="0"/>
          <w:noProof/>
          <w:szCs w:val="32"/>
        </w:rPr>
        <w:t xml:space="preserve"> </w:t>
      </w:r>
      <w:r w:rsidR="00D8623D" w:rsidRPr="00DA11F1">
        <w:rPr>
          <w:rStyle w:val="Heading2Char"/>
          <w:b/>
          <w:bCs/>
          <w:i w:val="0"/>
          <w:iCs w:val="0"/>
          <w:noProof/>
          <w:szCs w:val="32"/>
        </w:rPr>
        <w:t xml:space="preserve">EU </w:t>
      </w:r>
      <w:r w:rsidRPr="00DA11F1">
        <w:rPr>
          <w:rStyle w:val="Heading2Char"/>
          <w:b/>
          <w:bCs/>
          <w:i w:val="0"/>
          <w:iCs w:val="0"/>
          <w:noProof/>
          <w:szCs w:val="32"/>
        </w:rPr>
        <w:t>Registry and the European Union Transaction Log</w:t>
      </w:r>
      <w:bookmarkEnd w:id="12"/>
      <w:r w:rsidRPr="00DA11F1">
        <w:rPr>
          <w:rStyle w:val="Heading2Char"/>
          <w:b/>
          <w:bCs/>
          <w:i w:val="0"/>
          <w:iCs w:val="0"/>
          <w:noProof/>
          <w:szCs w:val="32"/>
        </w:rPr>
        <w:t xml:space="preserve"> </w:t>
      </w:r>
      <w:bookmarkEnd w:id="10"/>
      <w:bookmarkEnd w:id="11"/>
    </w:p>
    <w:p w14:paraId="36505F23" w14:textId="0710B0DE" w:rsidR="002D560B" w:rsidRPr="00DA11F1" w:rsidRDefault="002D560B" w:rsidP="002D560B">
      <w:pPr>
        <w:jc w:val="both"/>
        <w:rPr>
          <w:rFonts w:ascii="Times New Roman" w:hAnsi="Times New Roman"/>
          <w:noProof/>
          <w:sz w:val="24"/>
          <w:szCs w:val="24"/>
        </w:rPr>
      </w:pPr>
      <w:r w:rsidRPr="00DA11F1">
        <w:rPr>
          <w:rFonts w:ascii="Times New Roman" w:hAnsi="Times New Roman"/>
          <w:noProof/>
          <w:sz w:val="24"/>
          <w:szCs w:val="24"/>
        </w:rPr>
        <w:t xml:space="preserve">The </w:t>
      </w:r>
      <w:r w:rsidR="00D8623D" w:rsidRPr="00DA11F1">
        <w:rPr>
          <w:rFonts w:ascii="Times New Roman" w:hAnsi="Times New Roman"/>
          <w:noProof/>
          <w:sz w:val="24"/>
          <w:szCs w:val="24"/>
        </w:rPr>
        <w:t xml:space="preserve">EU </w:t>
      </w:r>
      <w:r w:rsidRPr="00DA11F1">
        <w:rPr>
          <w:rFonts w:ascii="Times New Roman" w:hAnsi="Times New Roman"/>
          <w:noProof/>
          <w:sz w:val="24"/>
          <w:szCs w:val="24"/>
        </w:rPr>
        <w:t xml:space="preserve">Registry and the European Union Transaction Log (EUTL) track the ownership of general and aviation allowances by recording the amounts owned in the accounts and the transactions between accounts. </w:t>
      </w:r>
      <w:r w:rsidR="00D8623D" w:rsidRPr="00DA11F1">
        <w:rPr>
          <w:rFonts w:ascii="Times New Roman" w:hAnsi="Times New Roman"/>
          <w:noProof/>
          <w:sz w:val="24"/>
          <w:szCs w:val="24"/>
        </w:rPr>
        <w:t>T</w:t>
      </w:r>
      <w:r w:rsidRPr="00DA11F1">
        <w:rPr>
          <w:rFonts w:ascii="Times New Roman" w:hAnsi="Times New Roman"/>
          <w:noProof/>
          <w:sz w:val="24"/>
          <w:szCs w:val="24"/>
        </w:rPr>
        <w:t>hese systems</w:t>
      </w:r>
      <w:r w:rsidR="00D8623D" w:rsidRPr="00DA11F1">
        <w:rPr>
          <w:rFonts w:ascii="Times New Roman" w:hAnsi="Times New Roman"/>
          <w:noProof/>
          <w:sz w:val="24"/>
          <w:szCs w:val="24"/>
        </w:rPr>
        <w:t xml:space="preserve"> also</w:t>
      </w:r>
      <w:r w:rsidRPr="00DA11F1">
        <w:rPr>
          <w:rFonts w:ascii="Times New Roman" w:hAnsi="Times New Roman"/>
          <w:noProof/>
          <w:sz w:val="24"/>
          <w:szCs w:val="24"/>
        </w:rPr>
        <w:t xml:space="preserve"> register the emissions of stationary </w:t>
      </w:r>
      <w:r w:rsidR="00FC5654" w:rsidRPr="00DA11F1">
        <w:rPr>
          <w:rFonts w:ascii="Times New Roman" w:hAnsi="Times New Roman"/>
          <w:noProof/>
          <w:sz w:val="24"/>
          <w:szCs w:val="24"/>
        </w:rPr>
        <w:t xml:space="preserve">(power </w:t>
      </w:r>
      <w:r w:rsidR="008662CC" w:rsidRPr="00DA11F1">
        <w:rPr>
          <w:rFonts w:ascii="Times New Roman" w:hAnsi="Times New Roman"/>
          <w:noProof/>
          <w:sz w:val="24"/>
          <w:szCs w:val="24"/>
        </w:rPr>
        <w:t xml:space="preserve">and heat, </w:t>
      </w:r>
      <w:r w:rsidR="00FC5654" w:rsidRPr="00DA11F1">
        <w:rPr>
          <w:rFonts w:ascii="Times New Roman" w:hAnsi="Times New Roman"/>
          <w:noProof/>
          <w:sz w:val="24"/>
          <w:szCs w:val="24"/>
        </w:rPr>
        <w:t xml:space="preserve">and industry) </w:t>
      </w:r>
      <w:r w:rsidRPr="00DA11F1">
        <w:rPr>
          <w:rFonts w:ascii="Times New Roman" w:hAnsi="Times New Roman"/>
          <w:noProof/>
          <w:sz w:val="24"/>
          <w:szCs w:val="24"/>
        </w:rPr>
        <w:t xml:space="preserve">installations and aircraft operators, and compliance with obligations stemming from these emissions. Both systems are operated and maintained by the Commission, whereas the national registry administrators in the participating countries remain the point of contact for </w:t>
      </w:r>
      <w:r w:rsidR="00D8623D" w:rsidRPr="00DA11F1">
        <w:rPr>
          <w:rFonts w:ascii="Times New Roman" w:hAnsi="Times New Roman"/>
          <w:noProof/>
          <w:sz w:val="24"/>
          <w:szCs w:val="24"/>
        </w:rPr>
        <w:t xml:space="preserve">account </w:t>
      </w:r>
      <w:r w:rsidRPr="00DA11F1">
        <w:rPr>
          <w:rFonts w:ascii="Times New Roman" w:hAnsi="Times New Roman"/>
          <w:noProof/>
          <w:sz w:val="24"/>
          <w:szCs w:val="24"/>
        </w:rPr>
        <w:t>holders and representatives (companies</w:t>
      </w:r>
      <w:r w:rsidR="00574173" w:rsidRPr="00DA11F1">
        <w:rPr>
          <w:rFonts w:ascii="Times New Roman" w:hAnsi="Times New Roman"/>
          <w:noProof/>
          <w:sz w:val="24"/>
          <w:szCs w:val="24"/>
        </w:rPr>
        <w:t xml:space="preserve"> and individual</w:t>
      </w:r>
      <w:r w:rsidR="004C4EDD" w:rsidRPr="00DA11F1">
        <w:rPr>
          <w:rFonts w:ascii="Times New Roman" w:hAnsi="Times New Roman"/>
          <w:noProof/>
          <w:sz w:val="24"/>
          <w:szCs w:val="24"/>
        </w:rPr>
        <w:t>s</w:t>
      </w:r>
      <w:r w:rsidRPr="00DA11F1">
        <w:rPr>
          <w:rFonts w:ascii="Times New Roman" w:hAnsi="Times New Roman"/>
          <w:noProof/>
          <w:sz w:val="24"/>
          <w:szCs w:val="24"/>
        </w:rPr>
        <w:t xml:space="preserve">). While the </w:t>
      </w:r>
      <w:r w:rsidR="004C4EDD" w:rsidRPr="00DA11F1">
        <w:rPr>
          <w:rFonts w:ascii="Times New Roman" w:hAnsi="Times New Roman"/>
          <w:noProof/>
          <w:sz w:val="24"/>
          <w:szCs w:val="24"/>
        </w:rPr>
        <w:t xml:space="preserve">EU </w:t>
      </w:r>
      <w:r w:rsidRPr="00DA11F1">
        <w:rPr>
          <w:rFonts w:ascii="Times New Roman" w:hAnsi="Times New Roman"/>
          <w:noProof/>
          <w:sz w:val="24"/>
          <w:szCs w:val="24"/>
        </w:rPr>
        <w:t xml:space="preserve">Registry holds </w:t>
      </w:r>
      <w:r w:rsidR="004C4EDD" w:rsidRPr="00DA11F1">
        <w:rPr>
          <w:rFonts w:ascii="Times New Roman" w:hAnsi="Times New Roman"/>
          <w:noProof/>
          <w:sz w:val="24"/>
          <w:szCs w:val="24"/>
        </w:rPr>
        <w:t xml:space="preserve">the </w:t>
      </w:r>
      <w:r w:rsidRPr="00DA11F1">
        <w:rPr>
          <w:rFonts w:ascii="Times New Roman" w:hAnsi="Times New Roman"/>
          <w:noProof/>
          <w:sz w:val="24"/>
          <w:szCs w:val="24"/>
        </w:rPr>
        <w:t xml:space="preserve">accounts and registers </w:t>
      </w:r>
      <w:r w:rsidR="008662CC" w:rsidRPr="00DA11F1">
        <w:rPr>
          <w:rFonts w:ascii="Times New Roman" w:hAnsi="Times New Roman"/>
          <w:noProof/>
          <w:sz w:val="24"/>
          <w:szCs w:val="24"/>
        </w:rPr>
        <w:t xml:space="preserve">information on </w:t>
      </w:r>
      <w:r w:rsidRPr="00DA11F1">
        <w:rPr>
          <w:rFonts w:ascii="Times New Roman" w:hAnsi="Times New Roman"/>
          <w:noProof/>
          <w:sz w:val="24"/>
          <w:szCs w:val="24"/>
        </w:rPr>
        <w:t>compliance,</w:t>
      </w:r>
      <w:r w:rsidR="004C4EDD" w:rsidRPr="00DA11F1">
        <w:rPr>
          <w:rFonts w:ascii="Times New Roman" w:hAnsi="Times New Roman"/>
          <w:noProof/>
          <w:sz w:val="24"/>
          <w:szCs w:val="24"/>
        </w:rPr>
        <w:t xml:space="preserve"> and</w:t>
      </w:r>
      <w:r w:rsidRPr="00DA11F1">
        <w:rPr>
          <w:rFonts w:ascii="Times New Roman" w:hAnsi="Times New Roman"/>
          <w:noProof/>
          <w:sz w:val="24"/>
          <w:szCs w:val="24"/>
        </w:rPr>
        <w:t xml:space="preserve"> the EUTL automatically checks, records and authorises all transactions between accounts, thus ensuring that all transfers comply with </w:t>
      </w:r>
      <w:r w:rsidR="007C5770" w:rsidRPr="00DA11F1">
        <w:rPr>
          <w:rFonts w:ascii="Times New Roman" w:hAnsi="Times New Roman"/>
          <w:noProof/>
          <w:sz w:val="24"/>
          <w:szCs w:val="24"/>
        </w:rPr>
        <w:t xml:space="preserve">the </w:t>
      </w:r>
      <w:r w:rsidRPr="00DA11F1">
        <w:rPr>
          <w:rFonts w:ascii="Times New Roman" w:hAnsi="Times New Roman"/>
          <w:noProof/>
          <w:sz w:val="24"/>
          <w:szCs w:val="24"/>
        </w:rPr>
        <w:t xml:space="preserve">EU ETS rules. </w:t>
      </w:r>
    </w:p>
    <w:p w14:paraId="445E86CC" w14:textId="5461618B" w:rsidR="002D560B" w:rsidRPr="00DA11F1" w:rsidRDefault="00154570" w:rsidP="00EE2F8D">
      <w:pPr>
        <w:jc w:val="both"/>
        <w:rPr>
          <w:rFonts w:ascii="Times New Roman" w:hAnsi="Times New Roman"/>
          <w:noProof/>
          <w:sz w:val="24"/>
          <w:szCs w:val="24"/>
        </w:rPr>
      </w:pPr>
      <w:r w:rsidRPr="00DA11F1">
        <w:rPr>
          <w:rFonts w:ascii="Times New Roman" w:hAnsi="Times New Roman"/>
          <w:noProof/>
          <w:sz w:val="24"/>
          <w:szCs w:val="24"/>
        </w:rPr>
        <w:t>T</w:t>
      </w:r>
      <w:r w:rsidR="004D6E35" w:rsidRPr="00DA11F1">
        <w:rPr>
          <w:rFonts w:ascii="Times New Roman" w:hAnsi="Times New Roman"/>
          <w:noProof/>
          <w:sz w:val="24"/>
          <w:szCs w:val="24"/>
        </w:rPr>
        <w:t xml:space="preserve">he data </w:t>
      </w:r>
      <w:r w:rsidR="002D560B" w:rsidRPr="00DA11F1">
        <w:rPr>
          <w:rFonts w:ascii="Times New Roman" w:hAnsi="Times New Roman"/>
          <w:noProof/>
          <w:sz w:val="24"/>
          <w:szCs w:val="24"/>
        </w:rPr>
        <w:t>recorded in the</w:t>
      </w:r>
      <w:r w:rsidR="004D6E35" w:rsidRPr="00DA11F1">
        <w:rPr>
          <w:rFonts w:ascii="Times New Roman" w:hAnsi="Times New Roman"/>
          <w:noProof/>
          <w:sz w:val="24"/>
          <w:szCs w:val="24"/>
        </w:rPr>
        <w:t xml:space="preserve"> </w:t>
      </w:r>
      <w:r w:rsidR="004C4EDD" w:rsidRPr="00DA11F1">
        <w:rPr>
          <w:rFonts w:ascii="Times New Roman" w:hAnsi="Times New Roman"/>
          <w:noProof/>
          <w:sz w:val="24"/>
          <w:szCs w:val="24"/>
        </w:rPr>
        <w:t xml:space="preserve">EU </w:t>
      </w:r>
      <w:r w:rsidR="004D6E35" w:rsidRPr="00DA11F1">
        <w:rPr>
          <w:rFonts w:ascii="Times New Roman" w:hAnsi="Times New Roman"/>
          <w:noProof/>
          <w:sz w:val="24"/>
          <w:szCs w:val="24"/>
        </w:rPr>
        <w:t xml:space="preserve">Registry and the EUTL continues to be </w:t>
      </w:r>
      <w:r w:rsidR="002D560B" w:rsidRPr="00DA11F1">
        <w:rPr>
          <w:rFonts w:ascii="Times New Roman" w:hAnsi="Times New Roman"/>
          <w:noProof/>
          <w:sz w:val="24"/>
          <w:szCs w:val="24"/>
        </w:rPr>
        <w:t>an important source of information</w:t>
      </w:r>
      <w:r w:rsidR="004C4EDD" w:rsidRPr="00DA11F1">
        <w:rPr>
          <w:rFonts w:ascii="Times New Roman" w:hAnsi="Times New Roman"/>
          <w:noProof/>
          <w:sz w:val="24"/>
          <w:szCs w:val="24"/>
        </w:rPr>
        <w:t xml:space="preserve"> underpinning multiple</w:t>
      </w:r>
      <w:r w:rsidR="001543A0" w:rsidRPr="00DA11F1">
        <w:rPr>
          <w:rFonts w:ascii="Times New Roman" w:hAnsi="Times New Roman"/>
          <w:noProof/>
          <w:sz w:val="24"/>
          <w:szCs w:val="24"/>
        </w:rPr>
        <w:t xml:space="preserve"> </w:t>
      </w:r>
      <w:r w:rsidR="002D560B" w:rsidRPr="00DA11F1">
        <w:rPr>
          <w:rFonts w:ascii="Times New Roman" w:hAnsi="Times New Roman"/>
          <w:noProof/>
          <w:sz w:val="24"/>
          <w:szCs w:val="24"/>
        </w:rPr>
        <w:t xml:space="preserve">types of </w:t>
      </w:r>
      <w:r w:rsidR="008662CC" w:rsidRPr="00DA11F1">
        <w:rPr>
          <w:rFonts w:ascii="Times New Roman" w:hAnsi="Times New Roman"/>
          <w:noProof/>
          <w:sz w:val="24"/>
          <w:szCs w:val="24"/>
        </w:rPr>
        <w:t xml:space="preserve">the EU </w:t>
      </w:r>
      <w:r w:rsidR="002D560B" w:rsidRPr="00DA11F1">
        <w:rPr>
          <w:rFonts w:ascii="Times New Roman" w:hAnsi="Times New Roman"/>
          <w:noProof/>
          <w:sz w:val="24"/>
          <w:szCs w:val="24"/>
        </w:rPr>
        <w:t>ETS reporting, such as the calculation of the Market Stability Reserve</w:t>
      </w:r>
      <w:r w:rsidR="00EE2F8D" w:rsidRPr="00DA11F1">
        <w:rPr>
          <w:rFonts w:ascii="Times New Roman" w:hAnsi="Times New Roman"/>
          <w:noProof/>
          <w:sz w:val="24"/>
          <w:szCs w:val="24"/>
        </w:rPr>
        <w:t xml:space="preserve"> (MSR)</w:t>
      </w:r>
      <w:r w:rsidR="002D560B" w:rsidRPr="00DA11F1">
        <w:rPr>
          <w:rFonts w:ascii="Times New Roman" w:hAnsi="Times New Roman"/>
          <w:noProof/>
          <w:sz w:val="24"/>
          <w:szCs w:val="24"/>
        </w:rPr>
        <w:t xml:space="preserve"> su</w:t>
      </w:r>
      <w:r w:rsidR="0069175F" w:rsidRPr="00DA11F1">
        <w:rPr>
          <w:rFonts w:ascii="Times New Roman" w:hAnsi="Times New Roman"/>
          <w:noProof/>
          <w:sz w:val="24"/>
          <w:szCs w:val="24"/>
        </w:rPr>
        <w:t>rplus indicator (</w:t>
      </w:r>
      <w:r w:rsidR="0030748F">
        <w:rPr>
          <w:rFonts w:ascii="Times New Roman" w:hAnsi="Times New Roman"/>
          <w:noProof/>
          <w:sz w:val="24"/>
          <w:szCs w:val="24"/>
        </w:rPr>
        <w:t xml:space="preserve">See </w:t>
      </w:r>
      <w:r w:rsidR="00D0048C" w:rsidRPr="00DA11F1">
        <w:rPr>
          <w:rFonts w:ascii="Times New Roman" w:hAnsi="Times New Roman"/>
          <w:noProof/>
          <w:sz w:val="24"/>
          <w:szCs w:val="24"/>
        </w:rPr>
        <w:t>C</w:t>
      </w:r>
      <w:r w:rsidR="0069175F" w:rsidRPr="00DA11F1">
        <w:rPr>
          <w:rFonts w:ascii="Times New Roman" w:hAnsi="Times New Roman"/>
          <w:noProof/>
          <w:sz w:val="24"/>
          <w:szCs w:val="24"/>
        </w:rPr>
        <w:t>hapter 3.</w:t>
      </w:r>
      <w:r w:rsidR="009718FE" w:rsidRPr="00DA11F1">
        <w:rPr>
          <w:rFonts w:ascii="Times New Roman" w:hAnsi="Times New Roman"/>
          <w:noProof/>
          <w:sz w:val="24"/>
          <w:szCs w:val="24"/>
        </w:rPr>
        <w:t>2.2</w:t>
      </w:r>
      <w:r w:rsidR="002D560B" w:rsidRPr="00DA11F1">
        <w:rPr>
          <w:rFonts w:ascii="Times New Roman" w:hAnsi="Times New Roman"/>
          <w:noProof/>
          <w:sz w:val="24"/>
          <w:szCs w:val="24"/>
        </w:rPr>
        <w:t xml:space="preserve">) and the reporting </w:t>
      </w:r>
      <w:r w:rsidR="00D0048C" w:rsidRPr="00DA11F1">
        <w:rPr>
          <w:rFonts w:ascii="Times New Roman" w:hAnsi="Times New Roman"/>
          <w:noProof/>
          <w:sz w:val="24"/>
          <w:szCs w:val="24"/>
        </w:rPr>
        <w:t xml:space="preserve">carried out </w:t>
      </w:r>
      <w:r w:rsidR="002D560B" w:rsidRPr="00DA11F1">
        <w:rPr>
          <w:rFonts w:ascii="Times New Roman" w:hAnsi="Times New Roman"/>
          <w:noProof/>
          <w:sz w:val="24"/>
          <w:szCs w:val="24"/>
        </w:rPr>
        <w:t>by the European Environment Agency. The EUTL also provides transparency in the EU ETS by publishing information on the compliance of stationary installations and aircraft operators with</w:t>
      </w:r>
      <w:r w:rsidR="008662CC" w:rsidRPr="00DA11F1">
        <w:rPr>
          <w:rFonts w:ascii="Times New Roman" w:hAnsi="Times New Roman"/>
          <w:noProof/>
          <w:sz w:val="24"/>
          <w:szCs w:val="24"/>
        </w:rPr>
        <w:t xml:space="preserve"> EU</w:t>
      </w:r>
      <w:r w:rsidR="002D560B" w:rsidRPr="00DA11F1">
        <w:rPr>
          <w:rFonts w:ascii="Times New Roman" w:hAnsi="Times New Roman"/>
          <w:noProof/>
          <w:sz w:val="24"/>
          <w:szCs w:val="24"/>
        </w:rPr>
        <w:t xml:space="preserve"> ETS provisions and on the transactions between accounts.</w:t>
      </w:r>
    </w:p>
    <w:p w14:paraId="79662C14" w14:textId="3966A845" w:rsidR="004D6E35" w:rsidRPr="00DA11F1" w:rsidRDefault="004D3B9F" w:rsidP="004D3B9F">
      <w:pPr>
        <w:jc w:val="both"/>
        <w:rPr>
          <w:rFonts w:ascii="Times New Roman" w:hAnsi="Times New Roman"/>
          <w:noProof/>
          <w:sz w:val="24"/>
          <w:szCs w:val="24"/>
          <w:lang w:val="en-US"/>
        </w:rPr>
      </w:pPr>
      <w:r w:rsidRPr="00DA11F1">
        <w:rPr>
          <w:rFonts w:ascii="Times New Roman" w:hAnsi="Times New Roman"/>
          <w:noProof/>
          <w:sz w:val="24"/>
          <w:szCs w:val="24"/>
        </w:rPr>
        <w:t>During phase 3</w:t>
      </w:r>
      <w:r w:rsidR="00461145" w:rsidRPr="00DA11F1">
        <w:rPr>
          <w:rFonts w:ascii="Times New Roman" w:hAnsi="Times New Roman"/>
          <w:noProof/>
          <w:sz w:val="24"/>
          <w:szCs w:val="24"/>
        </w:rPr>
        <w:t xml:space="preserve">, the public website of the </w:t>
      </w:r>
      <w:r w:rsidRPr="00DA11F1">
        <w:rPr>
          <w:rFonts w:ascii="Times New Roman" w:hAnsi="Times New Roman"/>
          <w:noProof/>
          <w:sz w:val="24"/>
          <w:szCs w:val="24"/>
        </w:rPr>
        <w:t xml:space="preserve">EUTL functioned reliably, remaining operational </w:t>
      </w:r>
      <w:r w:rsidR="00461145" w:rsidRPr="00DA11F1">
        <w:rPr>
          <w:rFonts w:ascii="Times New Roman" w:hAnsi="Times New Roman"/>
          <w:noProof/>
          <w:sz w:val="24"/>
          <w:szCs w:val="24"/>
        </w:rPr>
        <w:t>for 365 days around the clock each year</w:t>
      </w:r>
      <w:r w:rsidRPr="00DA11F1">
        <w:rPr>
          <w:rFonts w:ascii="Times New Roman" w:hAnsi="Times New Roman"/>
          <w:noProof/>
          <w:sz w:val="24"/>
          <w:szCs w:val="24"/>
        </w:rPr>
        <w:t>, with only minor interruptions due to</w:t>
      </w:r>
      <w:r w:rsidR="00574173" w:rsidRPr="00DA11F1">
        <w:rPr>
          <w:rFonts w:ascii="Times New Roman" w:hAnsi="Times New Roman"/>
          <w:noProof/>
          <w:sz w:val="24"/>
          <w:szCs w:val="24"/>
        </w:rPr>
        <w:t xml:space="preserve"> planned</w:t>
      </w:r>
      <w:r w:rsidRPr="00DA11F1">
        <w:rPr>
          <w:rFonts w:ascii="Times New Roman" w:hAnsi="Times New Roman"/>
          <w:noProof/>
          <w:sz w:val="24"/>
          <w:szCs w:val="24"/>
        </w:rPr>
        <w:t xml:space="preserve"> technical upgrades. </w:t>
      </w:r>
      <w:r w:rsidR="00461145" w:rsidRPr="00DA11F1">
        <w:rPr>
          <w:rFonts w:ascii="Times New Roman" w:hAnsi="Times New Roman"/>
          <w:noProof/>
          <w:sz w:val="24"/>
          <w:szCs w:val="24"/>
        </w:rPr>
        <w:t>This was also the case in 2020</w:t>
      </w:r>
      <w:r w:rsidR="00D53FB2" w:rsidRPr="00DA11F1">
        <w:rPr>
          <w:rFonts w:ascii="Times New Roman" w:hAnsi="Times New Roman"/>
          <w:noProof/>
          <w:sz w:val="24"/>
          <w:szCs w:val="24"/>
        </w:rPr>
        <w:t>.</w:t>
      </w:r>
      <w:r w:rsidR="004D6E35" w:rsidRPr="00DA11F1">
        <w:rPr>
          <w:rFonts w:ascii="Times New Roman" w:hAnsi="Times New Roman"/>
          <w:noProof/>
          <w:sz w:val="24"/>
          <w:szCs w:val="24"/>
        </w:rPr>
        <w:t xml:space="preserve"> </w:t>
      </w:r>
      <w:r w:rsidR="00D53FB2" w:rsidRPr="00DA11F1">
        <w:rPr>
          <w:rFonts w:ascii="Times New Roman" w:hAnsi="Times New Roman"/>
          <w:noProof/>
          <w:sz w:val="24"/>
          <w:szCs w:val="24"/>
        </w:rPr>
        <w:t>An exception was</w:t>
      </w:r>
      <w:r w:rsidRPr="00DA11F1">
        <w:rPr>
          <w:rFonts w:ascii="Times New Roman" w:hAnsi="Times New Roman"/>
          <w:noProof/>
          <w:sz w:val="24"/>
          <w:szCs w:val="24"/>
        </w:rPr>
        <w:t xml:space="preserve"> 18 August 2020, </w:t>
      </w:r>
      <w:r w:rsidR="00D53FB2" w:rsidRPr="00DA11F1">
        <w:rPr>
          <w:rFonts w:ascii="Times New Roman" w:hAnsi="Times New Roman"/>
          <w:noProof/>
          <w:sz w:val="24"/>
          <w:szCs w:val="24"/>
        </w:rPr>
        <w:t xml:space="preserve">when, </w:t>
      </w:r>
      <w:r w:rsidRPr="00DA11F1">
        <w:rPr>
          <w:rFonts w:ascii="Times New Roman" w:hAnsi="Times New Roman"/>
          <w:noProof/>
          <w:sz w:val="24"/>
          <w:szCs w:val="24"/>
          <w:lang w:val="en-US"/>
        </w:rPr>
        <w:t>due to technical issues, several transactions</w:t>
      </w:r>
      <w:r w:rsidR="00461145" w:rsidRPr="00DA11F1">
        <w:rPr>
          <w:rFonts w:ascii="Times New Roman" w:hAnsi="Times New Roman"/>
          <w:noProof/>
          <w:sz w:val="24"/>
          <w:szCs w:val="24"/>
          <w:lang w:val="en-US"/>
        </w:rPr>
        <w:t xml:space="preserve"> were not processed corr</w:t>
      </w:r>
      <w:r w:rsidR="00D53FB2" w:rsidRPr="00DA11F1">
        <w:rPr>
          <w:rFonts w:ascii="Times New Roman" w:hAnsi="Times New Roman"/>
          <w:noProof/>
          <w:sz w:val="24"/>
          <w:szCs w:val="24"/>
          <w:lang w:val="en-US"/>
        </w:rPr>
        <w:t xml:space="preserve">ectly. </w:t>
      </w:r>
      <w:r w:rsidR="00FC5654" w:rsidRPr="00DA11F1">
        <w:rPr>
          <w:rFonts w:ascii="Times New Roman" w:hAnsi="Times New Roman"/>
          <w:noProof/>
          <w:sz w:val="24"/>
          <w:szCs w:val="24"/>
          <w:lang w:val="en-US"/>
        </w:rPr>
        <w:t xml:space="preserve">Due to troubleshooting and repair </w:t>
      </w:r>
      <w:r w:rsidR="00D0048C" w:rsidRPr="00DA11F1">
        <w:rPr>
          <w:rFonts w:ascii="Times New Roman" w:hAnsi="Times New Roman"/>
          <w:noProof/>
          <w:sz w:val="24"/>
          <w:szCs w:val="24"/>
          <w:lang w:val="en-US"/>
        </w:rPr>
        <w:t xml:space="preserve">work </w:t>
      </w:r>
      <w:r w:rsidR="00FC5654" w:rsidRPr="00DA11F1">
        <w:rPr>
          <w:rFonts w:ascii="Times New Roman" w:hAnsi="Times New Roman"/>
          <w:noProof/>
          <w:sz w:val="24"/>
          <w:szCs w:val="24"/>
          <w:lang w:val="en-US"/>
        </w:rPr>
        <w:t xml:space="preserve">between 19 and 21 August, the </w:t>
      </w:r>
      <w:r w:rsidR="00D0048C" w:rsidRPr="00DA11F1">
        <w:rPr>
          <w:rFonts w:ascii="Times New Roman" w:hAnsi="Times New Roman"/>
          <w:noProof/>
          <w:sz w:val="24"/>
          <w:szCs w:val="24"/>
          <w:lang w:val="en-US"/>
        </w:rPr>
        <w:t xml:space="preserve">EU </w:t>
      </w:r>
      <w:r w:rsidR="00FC5654" w:rsidRPr="00DA11F1">
        <w:rPr>
          <w:rFonts w:ascii="Times New Roman" w:hAnsi="Times New Roman"/>
          <w:noProof/>
          <w:sz w:val="24"/>
          <w:szCs w:val="24"/>
          <w:lang w:val="en-US"/>
        </w:rPr>
        <w:t xml:space="preserve">Registry was unavailable. </w:t>
      </w:r>
    </w:p>
    <w:p w14:paraId="62046D35" w14:textId="677F325B" w:rsidR="004D3B9F" w:rsidRPr="00DA11F1" w:rsidRDefault="004D6E35" w:rsidP="004D3B9F">
      <w:pPr>
        <w:jc w:val="both"/>
        <w:rPr>
          <w:rFonts w:ascii="Times New Roman" w:hAnsi="Times New Roman"/>
          <w:noProof/>
          <w:sz w:val="24"/>
          <w:szCs w:val="24"/>
        </w:rPr>
      </w:pPr>
      <w:r w:rsidRPr="00DA11F1">
        <w:rPr>
          <w:rFonts w:ascii="Times New Roman" w:hAnsi="Times New Roman"/>
          <w:noProof/>
          <w:sz w:val="24"/>
          <w:szCs w:val="24"/>
        </w:rPr>
        <w:t xml:space="preserve">Several </w:t>
      </w:r>
      <w:r w:rsidR="00D0048C" w:rsidRPr="00DA11F1">
        <w:rPr>
          <w:rFonts w:ascii="Times New Roman" w:hAnsi="Times New Roman"/>
          <w:noProof/>
          <w:sz w:val="24"/>
          <w:szCs w:val="24"/>
        </w:rPr>
        <w:t xml:space="preserve">major </w:t>
      </w:r>
      <w:r w:rsidRPr="00DA11F1">
        <w:rPr>
          <w:rFonts w:ascii="Times New Roman" w:hAnsi="Times New Roman"/>
          <w:noProof/>
          <w:sz w:val="24"/>
          <w:szCs w:val="24"/>
        </w:rPr>
        <w:t>development</w:t>
      </w:r>
      <w:r w:rsidR="00D0048C" w:rsidRPr="00DA11F1">
        <w:rPr>
          <w:rFonts w:ascii="Times New Roman" w:hAnsi="Times New Roman"/>
          <w:noProof/>
          <w:sz w:val="24"/>
          <w:szCs w:val="24"/>
        </w:rPr>
        <w:t xml:space="preserve"> work</w:t>
      </w:r>
      <w:r w:rsidR="001D33C2">
        <w:rPr>
          <w:rFonts w:ascii="Times New Roman" w:hAnsi="Times New Roman"/>
          <w:noProof/>
          <w:sz w:val="24"/>
          <w:szCs w:val="24"/>
        </w:rPr>
        <w:t>s</w:t>
      </w:r>
      <w:r w:rsidR="00D0048C" w:rsidRPr="00DA11F1">
        <w:rPr>
          <w:rFonts w:ascii="Times New Roman" w:hAnsi="Times New Roman"/>
          <w:noProof/>
          <w:sz w:val="24"/>
          <w:szCs w:val="24"/>
        </w:rPr>
        <w:t xml:space="preserve"> </w:t>
      </w:r>
      <w:r w:rsidR="001D33C2">
        <w:rPr>
          <w:rFonts w:ascii="Times New Roman" w:hAnsi="Times New Roman"/>
          <w:noProof/>
          <w:sz w:val="24"/>
          <w:szCs w:val="24"/>
        </w:rPr>
        <w:t>were</w:t>
      </w:r>
      <w:r w:rsidR="00D0048C" w:rsidRPr="00DA11F1">
        <w:rPr>
          <w:rFonts w:ascii="Times New Roman" w:hAnsi="Times New Roman"/>
          <w:noProof/>
          <w:sz w:val="24"/>
          <w:szCs w:val="24"/>
        </w:rPr>
        <w:t xml:space="preserve"> carried out on</w:t>
      </w:r>
      <w:r w:rsidR="00CE0CFD" w:rsidRPr="00DA11F1">
        <w:rPr>
          <w:rFonts w:ascii="Times New Roman" w:hAnsi="Times New Roman"/>
          <w:noProof/>
          <w:sz w:val="24"/>
          <w:szCs w:val="24"/>
        </w:rPr>
        <w:t xml:space="preserve"> </w:t>
      </w:r>
      <w:r w:rsidRPr="00DA11F1">
        <w:rPr>
          <w:rFonts w:ascii="Times New Roman" w:hAnsi="Times New Roman"/>
          <w:noProof/>
          <w:sz w:val="24"/>
          <w:szCs w:val="24"/>
        </w:rPr>
        <w:t xml:space="preserve">the </w:t>
      </w:r>
      <w:r w:rsidR="00A065C2" w:rsidRPr="00DA11F1">
        <w:rPr>
          <w:rFonts w:ascii="Times New Roman" w:hAnsi="Times New Roman"/>
          <w:noProof/>
          <w:sz w:val="24"/>
          <w:szCs w:val="24"/>
        </w:rPr>
        <w:t xml:space="preserve">EU </w:t>
      </w:r>
      <w:r w:rsidRPr="00DA11F1">
        <w:rPr>
          <w:rFonts w:ascii="Times New Roman" w:hAnsi="Times New Roman"/>
          <w:noProof/>
          <w:sz w:val="24"/>
          <w:szCs w:val="24"/>
        </w:rPr>
        <w:t>Registry in 2020</w:t>
      </w:r>
      <w:r w:rsidR="00FC5654" w:rsidRPr="00DA11F1">
        <w:rPr>
          <w:rFonts w:ascii="Times New Roman" w:hAnsi="Times New Roman"/>
          <w:noProof/>
          <w:sz w:val="24"/>
          <w:szCs w:val="24"/>
        </w:rPr>
        <w:t xml:space="preserve"> and the first half of 2021</w:t>
      </w:r>
      <w:r w:rsidRPr="00DA11F1">
        <w:rPr>
          <w:rFonts w:ascii="Times New Roman" w:hAnsi="Times New Roman"/>
          <w:noProof/>
          <w:sz w:val="24"/>
          <w:szCs w:val="24"/>
        </w:rPr>
        <w:t>.</w:t>
      </w:r>
      <w:r w:rsidR="008F083C" w:rsidRPr="00DA11F1">
        <w:rPr>
          <w:rFonts w:ascii="Times New Roman" w:hAnsi="Times New Roman"/>
          <w:noProof/>
          <w:sz w:val="24"/>
          <w:szCs w:val="24"/>
        </w:rPr>
        <w:t xml:space="preserve"> </w:t>
      </w:r>
      <w:r w:rsidR="001D33C2">
        <w:rPr>
          <w:rFonts w:ascii="Times New Roman" w:hAnsi="Times New Roman"/>
          <w:noProof/>
          <w:sz w:val="24"/>
          <w:szCs w:val="24"/>
        </w:rPr>
        <w:t>First</w:t>
      </w:r>
      <w:r w:rsidRPr="00DA11F1">
        <w:rPr>
          <w:rFonts w:ascii="Times New Roman" w:hAnsi="Times New Roman"/>
          <w:noProof/>
          <w:sz w:val="24"/>
          <w:szCs w:val="24"/>
        </w:rPr>
        <w:t xml:space="preserve">, the </w:t>
      </w:r>
      <w:r w:rsidR="002A3423" w:rsidRPr="00DA11F1">
        <w:rPr>
          <w:rFonts w:ascii="Times New Roman" w:hAnsi="Times New Roman"/>
          <w:noProof/>
          <w:sz w:val="24"/>
          <w:szCs w:val="24"/>
        </w:rPr>
        <w:t>Trade and C</w:t>
      </w:r>
      <w:r w:rsidR="004D3B9F" w:rsidRPr="00DA11F1">
        <w:rPr>
          <w:rFonts w:ascii="Times New Roman" w:hAnsi="Times New Roman"/>
          <w:noProof/>
          <w:sz w:val="24"/>
          <w:szCs w:val="24"/>
        </w:rPr>
        <w:t xml:space="preserve">ooperation </w:t>
      </w:r>
      <w:r w:rsidR="00A065C2" w:rsidRPr="00DA11F1">
        <w:rPr>
          <w:rFonts w:ascii="Times New Roman" w:hAnsi="Times New Roman"/>
          <w:noProof/>
          <w:sz w:val="24"/>
          <w:szCs w:val="24"/>
        </w:rPr>
        <w:t>A</w:t>
      </w:r>
      <w:r w:rsidR="004D3B9F" w:rsidRPr="00DA11F1">
        <w:rPr>
          <w:rFonts w:ascii="Times New Roman" w:hAnsi="Times New Roman"/>
          <w:noProof/>
          <w:sz w:val="24"/>
          <w:szCs w:val="24"/>
        </w:rPr>
        <w:t>greement</w:t>
      </w:r>
      <w:r w:rsidR="004D3B9F" w:rsidRPr="00DA11F1">
        <w:rPr>
          <w:rStyle w:val="FootnoteReference"/>
          <w:rFonts w:ascii="Times New Roman" w:hAnsi="Times New Roman"/>
          <w:noProof/>
          <w:sz w:val="24"/>
          <w:szCs w:val="24"/>
        </w:rPr>
        <w:footnoteReference w:id="14"/>
      </w:r>
      <w:r w:rsidR="004D3B9F" w:rsidRPr="00DA11F1">
        <w:rPr>
          <w:rFonts w:ascii="Times New Roman" w:hAnsi="Times New Roman"/>
          <w:noProof/>
          <w:sz w:val="24"/>
          <w:szCs w:val="24"/>
        </w:rPr>
        <w:t xml:space="preserve"> </w:t>
      </w:r>
      <w:r w:rsidR="002A3423" w:rsidRPr="00DA11F1">
        <w:rPr>
          <w:rFonts w:ascii="Times New Roman" w:hAnsi="Times New Roman"/>
          <w:noProof/>
          <w:sz w:val="24"/>
          <w:szCs w:val="24"/>
        </w:rPr>
        <w:t xml:space="preserve">between the EU and the UK </w:t>
      </w:r>
      <w:r w:rsidRPr="00DA11F1">
        <w:rPr>
          <w:rFonts w:ascii="Times New Roman" w:hAnsi="Times New Roman"/>
          <w:noProof/>
          <w:sz w:val="24"/>
          <w:szCs w:val="24"/>
        </w:rPr>
        <w:t xml:space="preserve">was </w:t>
      </w:r>
      <w:r w:rsidR="004D3B9F" w:rsidRPr="00DA11F1">
        <w:rPr>
          <w:rFonts w:ascii="Times New Roman" w:hAnsi="Times New Roman"/>
          <w:noProof/>
          <w:sz w:val="24"/>
          <w:szCs w:val="24"/>
        </w:rPr>
        <w:t xml:space="preserve">applied </w:t>
      </w:r>
      <w:r w:rsidR="002A3423" w:rsidRPr="00DA11F1">
        <w:rPr>
          <w:rFonts w:ascii="Times New Roman" w:hAnsi="Times New Roman"/>
          <w:noProof/>
          <w:sz w:val="24"/>
          <w:szCs w:val="24"/>
        </w:rPr>
        <w:t xml:space="preserve">provisionally </w:t>
      </w:r>
      <w:r w:rsidR="004D3B9F" w:rsidRPr="00DA11F1">
        <w:rPr>
          <w:rFonts w:ascii="Times New Roman" w:hAnsi="Times New Roman"/>
          <w:noProof/>
          <w:sz w:val="24"/>
          <w:szCs w:val="24"/>
        </w:rPr>
        <w:t>as of 1 January 2021 and entered into force on 1 May 2021.</w:t>
      </w:r>
      <w:r w:rsidR="00CA0B73" w:rsidRPr="00DA11F1">
        <w:rPr>
          <w:rFonts w:ascii="Times New Roman" w:hAnsi="Times New Roman"/>
          <w:noProof/>
        </w:rPr>
        <w:t xml:space="preserve"> </w:t>
      </w:r>
      <w:r w:rsidR="00CA0B73" w:rsidRPr="00DA11F1">
        <w:rPr>
          <w:rFonts w:ascii="Times New Roman" w:hAnsi="Times New Roman"/>
          <w:noProof/>
          <w:sz w:val="24"/>
          <w:szCs w:val="24"/>
        </w:rPr>
        <w:t xml:space="preserve">In the </w:t>
      </w:r>
      <w:r w:rsidR="00A065C2" w:rsidRPr="00DA11F1">
        <w:rPr>
          <w:rFonts w:ascii="Times New Roman" w:hAnsi="Times New Roman"/>
          <w:noProof/>
          <w:sz w:val="24"/>
          <w:szCs w:val="24"/>
        </w:rPr>
        <w:t>A</w:t>
      </w:r>
      <w:r w:rsidR="00CA0B73" w:rsidRPr="00DA11F1">
        <w:rPr>
          <w:rFonts w:ascii="Times New Roman" w:hAnsi="Times New Roman"/>
          <w:noProof/>
          <w:sz w:val="24"/>
          <w:szCs w:val="24"/>
        </w:rPr>
        <w:t xml:space="preserve">greement, the EU and the UK commit to upholding the level of ambition of their climate and environmental policies as at the end of 2020, and to adapting these policies in line with their international obligations. Article 392 of the Agreement provides that as of 1 January 2021, both parties shall have a system of carbon pricing in place, covering GHG emissions from electricity and heat generation, industry and aviation. </w:t>
      </w:r>
      <w:r w:rsidR="004D3B9F" w:rsidRPr="00DA11F1">
        <w:rPr>
          <w:rFonts w:ascii="Times New Roman" w:hAnsi="Times New Roman"/>
          <w:noProof/>
          <w:sz w:val="24"/>
          <w:szCs w:val="24"/>
        </w:rPr>
        <w:t>Northern Ireland electricity generators and departing flights from the EEA to the UK</w:t>
      </w:r>
      <w:r w:rsidR="008157E5" w:rsidRPr="00DA11F1">
        <w:rPr>
          <w:rFonts w:ascii="Times New Roman" w:hAnsi="Times New Roman"/>
          <w:noProof/>
          <w:sz w:val="24"/>
          <w:szCs w:val="24"/>
        </w:rPr>
        <w:t xml:space="preserve"> </w:t>
      </w:r>
      <w:r w:rsidR="008F083C" w:rsidRPr="00DA11F1">
        <w:rPr>
          <w:rFonts w:ascii="Times New Roman" w:hAnsi="Times New Roman"/>
          <w:noProof/>
          <w:sz w:val="24"/>
          <w:szCs w:val="24"/>
        </w:rPr>
        <w:t xml:space="preserve">remain </w:t>
      </w:r>
      <w:r w:rsidR="004D3B9F" w:rsidRPr="00DA11F1">
        <w:rPr>
          <w:rFonts w:ascii="Times New Roman" w:hAnsi="Times New Roman"/>
          <w:noProof/>
          <w:sz w:val="24"/>
          <w:szCs w:val="24"/>
        </w:rPr>
        <w:t>covered by the EU ETS</w:t>
      </w:r>
      <w:r w:rsidR="00861E34" w:rsidRPr="00DA11F1">
        <w:rPr>
          <w:rFonts w:ascii="Times New Roman" w:hAnsi="Times New Roman"/>
          <w:noProof/>
          <w:sz w:val="24"/>
          <w:szCs w:val="24"/>
        </w:rPr>
        <w:t>, while flights from the UK to the EEA fall under the UK’s carbon pricing system</w:t>
      </w:r>
      <w:r w:rsidR="00355E20" w:rsidRPr="00DA11F1">
        <w:rPr>
          <w:rFonts w:ascii="Times New Roman" w:hAnsi="Times New Roman"/>
          <w:noProof/>
          <w:sz w:val="24"/>
          <w:szCs w:val="24"/>
        </w:rPr>
        <w:t xml:space="preserve"> (</w:t>
      </w:r>
      <w:r w:rsidR="001D33C2">
        <w:rPr>
          <w:rFonts w:ascii="Times New Roman" w:hAnsi="Times New Roman"/>
          <w:noProof/>
          <w:sz w:val="24"/>
          <w:szCs w:val="24"/>
        </w:rPr>
        <w:t xml:space="preserve">See </w:t>
      </w:r>
      <w:r w:rsidR="00C65511" w:rsidRPr="00DA11F1">
        <w:rPr>
          <w:rFonts w:ascii="Times New Roman" w:hAnsi="Times New Roman"/>
          <w:noProof/>
          <w:sz w:val="24"/>
          <w:szCs w:val="24"/>
        </w:rPr>
        <w:t>C</w:t>
      </w:r>
      <w:r w:rsidR="007415C0" w:rsidRPr="00DA11F1">
        <w:rPr>
          <w:rFonts w:ascii="Times New Roman" w:hAnsi="Times New Roman"/>
          <w:noProof/>
          <w:sz w:val="24"/>
          <w:szCs w:val="24"/>
        </w:rPr>
        <w:t>hapter 4</w:t>
      </w:r>
      <w:r w:rsidR="00355E20" w:rsidRPr="00DA11F1">
        <w:rPr>
          <w:rFonts w:ascii="Times New Roman" w:hAnsi="Times New Roman"/>
          <w:noProof/>
          <w:sz w:val="24"/>
          <w:szCs w:val="24"/>
        </w:rPr>
        <w:t>)</w:t>
      </w:r>
      <w:r w:rsidR="004D3B9F" w:rsidRPr="00DA11F1">
        <w:rPr>
          <w:rFonts w:ascii="Times New Roman" w:hAnsi="Times New Roman"/>
          <w:noProof/>
          <w:sz w:val="24"/>
          <w:szCs w:val="24"/>
        </w:rPr>
        <w:t>.</w:t>
      </w:r>
      <w:r w:rsidR="00795EB2" w:rsidRPr="00DA11F1">
        <w:rPr>
          <w:rFonts w:ascii="Times New Roman" w:hAnsi="Times New Roman"/>
          <w:noProof/>
          <w:sz w:val="24"/>
          <w:szCs w:val="24"/>
        </w:rPr>
        <w:t xml:space="preserve"> Consequently, N</w:t>
      </w:r>
      <w:r w:rsidR="008F083C" w:rsidRPr="00DA11F1">
        <w:rPr>
          <w:rFonts w:ascii="Times New Roman" w:hAnsi="Times New Roman"/>
          <w:noProof/>
          <w:sz w:val="24"/>
          <w:szCs w:val="24"/>
        </w:rPr>
        <w:t xml:space="preserve">orthern </w:t>
      </w:r>
      <w:r w:rsidR="00795EB2" w:rsidRPr="00DA11F1">
        <w:rPr>
          <w:rFonts w:ascii="Times New Roman" w:hAnsi="Times New Roman"/>
          <w:noProof/>
          <w:sz w:val="24"/>
          <w:szCs w:val="24"/>
        </w:rPr>
        <w:t>I</w:t>
      </w:r>
      <w:r w:rsidR="008F083C" w:rsidRPr="00DA11F1">
        <w:rPr>
          <w:rFonts w:ascii="Times New Roman" w:hAnsi="Times New Roman"/>
          <w:noProof/>
          <w:sz w:val="24"/>
          <w:szCs w:val="24"/>
        </w:rPr>
        <w:t>reland</w:t>
      </w:r>
      <w:r w:rsidR="00795EB2" w:rsidRPr="00DA11F1">
        <w:rPr>
          <w:rFonts w:ascii="Times New Roman" w:hAnsi="Times New Roman"/>
          <w:noProof/>
          <w:sz w:val="24"/>
          <w:szCs w:val="24"/>
        </w:rPr>
        <w:t xml:space="preserve"> electricity generators remained in the </w:t>
      </w:r>
      <w:r w:rsidR="00CE0CFD" w:rsidRPr="00DA11F1">
        <w:rPr>
          <w:rFonts w:ascii="Times New Roman" w:hAnsi="Times New Roman"/>
          <w:noProof/>
          <w:sz w:val="24"/>
          <w:szCs w:val="24"/>
        </w:rPr>
        <w:t xml:space="preserve">EU </w:t>
      </w:r>
      <w:r w:rsidR="00795EB2" w:rsidRPr="00DA11F1">
        <w:rPr>
          <w:rFonts w:ascii="Times New Roman" w:hAnsi="Times New Roman"/>
          <w:noProof/>
          <w:sz w:val="24"/>
          <w:szCs w:val="24"/>
        </w:rPr>
        <w:t>Registry, and the</w:t>
      </w:r>
      <w:r w:rsidR="00580C89" w:rsidRPr="00DA11F1">
        <w:rPr>
          <w:rFonts w:ascii="Times New Roman" w:hAnsi="Times New Roman"/>
          <w:noProof/>
          <w:sz w:val="24"/>
          <w:szCs w:val="24"/>
        </w:rPr>
        <w:t xml:space="preserve"> EU</w:t>
      </w:r>
      <w:r w:rsidR="00795EB2" w:rsidRPr="00DA11F1">
        <w:rPr>
          <w:rFonts w:ascii="Times New Roman" w:hAnsi="Times New Roman"/>
          <w:noProof/>
          <w:sz w:val="24"/>
          <w:szCs w:val="24"/>
        </w:rPr>
        <w:t xml:space="preserve"> ETS Directive </w:t>
      </w:r>
      <w:r w:rsidR="00C65511" w:rsidRPr="00DA11F1">
        <w:rPr>
          <w:rFonts w:ascii="Times New Roman" w:hAnsi="Times New Roman"/>
          <w:noProof/>
          <w:sz w:val="24"/>
          <w:szCs w:val="24"/>
        </w:rPr>
        <w:t xml:space="preserve">was </w:t>
      </w:r>
      <w:r w:rsidR="00795EB2" w:rsidRPr="00DA11F1">
        <w:rPr>
          <w:rFonts w:ascii="Times New Roman" w:hAnsi="Times New Roman"/>
          <w:noProof/>
          <w:sz w:val="24"/>
          <w:szCs w:val="24"/>
        </w:rPr>
        <w:t xml:space="preserve">amended to accommodate </w:t>
      </w:r>
      <w:r w:rsidR="00C65511" w:rsidRPr="00DA11F1">
        <w:rPr>
          <w:rFonts w:ascii="Times New Roman" w:hAnsi="Times New Roman"/>
          <w:noProof/>
          <w:sz w:val="24"/>
          <w:szCs w:val="24"/>
        </w:rPr>
        <w:t xml:space="preserve">changes in </w:t>
      </w:r>
      <w:r w:rsidR="00795EB2" w:rsidRPr="00DA11F1">
        <w:rPr>
          <w:rFonts w:ascii="Times New Roman" w:hAnsi="Times New Roman"/>
          <w:noProof/>
          <w:sz w:val="24"/>
          <w:szCs w:val="24"/>
        </w:rPr>
        <w:t>the flights’ coverage.</w:t>
      </w:r>
      <w:r w:rsidR="00795EB2" w:rsidRPr="00DA11F1">
        <w:rPr>
          <w:rStyle w:val="FootnoteReference"/>
          <w:rFonts w:ascii="Times New Roman" w:hAnsi="Times New Roman"/>
          <w:noProof/>
          <w:sz w:val="24"/>
          <w:szCs w:val="24"/>
        </w:rPr>
        <w:footnoteReference w:id="15"/>
      </w:r>
    </w:p>
    <w:p w14:paraId="5EDE666A" w14:textId="2E61951C" w:rsidR="004D3B9F" w:rsidRPr="00DA11F1" w:rsidRDefault="00C65511" w:rsidP="004D3B9F">
      <w:pPr>
        <w:jc w:val="both"/>
        <w:rPr>
          <w:rFonts w:ascii="Times New Roman" w:hAnsi="Times New Roman"/>
          <w:noProof/>
          <w:sz w:val="24"/>
          <w:szCs w:val="24"/>
        </w:rPr>
      </w:pPr>
      <w:r w:rsidRPr="00DA11F1">
        <w:rPr>
          <w:rFonts w:ascii="Times New Roman" w:hAnsi="Times New Roman"/>
          <w:noProof/>
          <w:sz w:val="24"/>
          <w:szCs w:val="24"/>
        </w:rPr>
        <w:t>The</w:t>
      </w:r>
      <w:r w:rsidR="004D3B9F" w:rsidRPr="00DA11F1">
        <w:rPr>
          <w:rFonts w:ascii="Times New Roman" w:hAnsi="Times New Roman"/>
          <w:noProof/>
          <w:sz w:val="24"/>
          <w:szCs w:val="24"/>
        </w:rPr>
        <w:t xml:space="preserve"> Doha Amendment</w:t>
      </w:r>
      <w:r w:rsidR="001A4B9C" w:rsidRPr="00DA11F1">
        <w:rPr>
          <w:rFonts w:ascii="Times New Roman" w:hAnsi="Times New Roman"/>
          <w:noProof/>
          <w:sz w:val="24"/>
          <w:szCs w:val="24"/>
        </w:rPr>
        <w:t xml:space="preserve"> establishing</w:t>
      </w:r>
      <w:r w:rsidR="004D3B9F" w:rsidRPr="00DA11F1">
        <w:rPr>
          <w:rFonts w:ascii="Times New Roman" w:hAnsi="Times New Roman"/>
          <w:noProof/>
          <w:sz w:val="24"/>
          <w:szCs w:val="24"/>
        </w:rPr>
        <w:t xml:space="preserve"> the second commitment period (CP2) of</w:t>
      </w:r>
      <w:r w:rsidR="004D6E35" w:rsidRPr="00DA11F1">
        <w:rPr>
          <w:rFonts w:ascii="Times New Roman" w:hAnsi="Times New Roman"/>
          <w:noProof/>
          <w:sz w:val="24"/>
          <w:szCs w:val="24"/>
        </w:rPr>
        <w:t xml:space="preserve"> the Kyoto Protocol (</w:t>
      </w:r>
      <w:r w:rsidR="004D3B9F" w:rsidRPr="00DA11F1">
        <w:rPr>
          <w:rFonts w:ascii="Times New Roman" w:hAnsi="Times New Roman"/>
          <w:noProof/>
          <w:sz w:val="24"/>
          <w:szCs w:val="24"/>
        </w:rPr>
        <w:t xml:space="preserve">1 </w:t>
      </w:r>
      <w:r w:rsidR="007636D2" w:rsidRPr="00DA11F1">
        <w:rPr>
          <w:rFonts w:ascii="Times New Roman" w:hAnsi="Times New Roman"/>
          <w:noProof/>
          <w:sz w:val="24"/>
          <w:szCs w:val="24"/>
        </w:rPr>
        <w:t>January</w:t>
      </w:r>
      <w:r w:rsidR="001A4B9C" w:rsidRPr="00DA11F1">
        <w:rPr>
          <w:rFonts w:ascii="Times New Roman" w:hAnsi="Times New Roman"/>
          <w:noProof/>
          <w:sz w:val="24"/>
          <w:szCs w:val="24"/>
        </w:rPr>
        <w:t xml:space="preserve"> 201</w:t>
      </w:r>
      <w:r w:rsidR="007636D2" w:rsidRPr="00DA11F1">
        <w:rPr>
          <w:rFonts w:ascii="Times New Roman" w:hAnsi="Times New Roman"/>
          <w:noProof/>
          <w:sz w:val="24"/>
          <w:szCs w:val="24"/>
        </w:rPr>
        <w:t>3</w:t>
      </w:r>
      <w:r w:rsidR="001A4B9C" w:rsidRPr="00DA11F1">
        <w:rPr>
          <w:rFonts w:ascii="Times New Roman" w:hAnsi="Times New Roman"/>
          <w:noProof/>
          <w:sz w:val="24"/>
          <w:szCs w:val="24"/>
        </w:rPr>
        <w:t xml:space="preserve"> - </w:t>
      </w:r>
      <w:r w:rsidR="004D6E35" w:rsidRPr="00DA11F1">
        <w:rPr>
          <w:rFonts w:ascii="Times New Roman" w:hAnsi="Times New Roman"/>
          <w:noProof/>
          <w:sz w:val="24"/>
          <w:szCs w:val="24"/>
        </w:rPr>
        <w:t>31 December 2020)</w:t>
      </w:r>
      <w:r w:rsidR="004D3B9F" w:rsidRPr="00DA11F1">
        <w:rPr>
          <w:rFonts w:ascii="Times New Roman" w:hAnsi="Times New Roman"/>
          <w:noProof/>
          <w:sz w:val="24"/>
          <w:szCs w:val="24"/>
        </w:rPr>
        <w:t xml:space="preserve"> </w:t>
      </w:r>
      <w:r w:rsidRPr="00DA11F1">
        <w:rPr>
          <w:rFonts w:ascii="Times New Roman" w:hAnsi="Times New Roman"/>
          <w:noProof/>
          <w:sz w:val="24"/>
          <w:szCs w:val="24"/>
        </w:rPr>
        <w:t xml:space="preserve">also </w:t>
      </w:r>
      <w:r w:rsidR="004D3B9F" w:rsidRPr="00DA11F1">
        <w:rPr>
          <w:rFonts w:ascii="Times New Roman" w:hAnsi="Times New Roman"/>
          <w:noProof/>
          <w:sz w:val="24"/>
          <w:szCs w:val="24"/>
        </w:rPr>
        <w:t>entered into force</w:t>
      </w:r>
      <w:r w:rsidR="004D3B9F" w:rsidRPr="00DA11F1">
        <w:rPr>
          <w:rStyle w:val="FootnoteReference"/>
          <w:rFonts w:ascii="Times New Roman" w:hAnsi="Times New Roman"/>
          <w:noProof/>
          <w:sz w:val="24"/>
          <w:szCs w:val="24"/>
        </w:rPr>
        <w:footnoteReference w:id="16"/>
      </w:r>
      <w:r w:rsidR="004D6E35" w:rsidRPr="00DA11F1">
        <w:rPr>
          <w:rFonts w:ascii="Times New Roman" w:hAnsi="Times New Roman"/>
          <w:noProof/>
          <w:sz w:val="24"/>
          <w:szCs w:val="24"/>
        </w:rPr>
        <w:t xml:space="preserve"> on 31 December 2020. </w:t>
      </w:r>
      <w:r w:rsidR="008157E5" w:rsidRPr="00DA11F1">
        <w:rPr>
          <w:rFonts w:ascii="Times New Roman" w:hAnsi="Times New Roman"/>
          <w:noProof/>
          <w:sz w:val="24"/>
          <w:szCs w:val="24"/>
        </w:rPr>
        <w:t xml:space="preserve">According to </w:t>
      </w:r>
      <w:r w:rsidR="00352895" w:rsidRPr="00DA11F1">
        <w:rPr>
          <w:rFonts w:ascii="Times New Roman" w:hAnsi="Times New Roman"/>
          <w:noProof/>
          <w:sz w:val="24"/>
          <w:szCs w:val="24"/>
        </w:rPr>
        <w:t xml:space="preserve">Article 5 of </w:t>
      </w:r>
      <w:r w:rsidR="00D250A7" w:rsidRPr="00DA11F1">
        <w:rPr>
          <w:rFonts w:ascii="Times New Roman" w:hAnsi="Times New Roman"/>
          <w:noProof/>
          <w:sz w:val="24"/>
          <w:szCs w:val="24"/>
        </w:rPr>
        <w:t xml:space="preserve">the </w:t>
      </w:r>
      <w:r w:rsidR="005808F1" w:rsidRPr="00DA11F1">
        <w:rPr>
          <w:rFonts w:ascii="Times New Roman" w:hAnsi="Times New Roman"/>
          <w:noProof/>
          <w:sz w:val="24"/>
          <w:szCs w:val="24"/>
        </w:rPr>
        <w:t xml:space="preserve">Commission </w:t>
      </w:r>
      <w:r w:rsidR="00763C8D" w:rsidRPr="00DA11F1">
        <w:rPr>
          <w:rFonts w:ascii="Times New Roman" w:hAnsi="Times New Roman"/>
          <w:noProof/>
          <w:sz w:val="24"/>
          <w:szCs w:val="24"/>
        </w:rPr>
        <w:t>Regulation (EU) 389/2013 (</w:t>
      </w:r>
      <w:r w:rsidR="008157E5" w:rsidRPr="00DA11F1">
        <w:rPr>
          <w:rFonts w:ascii="Times New Roman" w:hAnsi="Times New Roman"/>
          <w:noProof/>
          <w:sz w:val="24"/>
          <w:szCs w:val="24"/>
        </w:rPr>
        <w:t>Registry Regulation</w:t>
      </w:r>
      <w:r w:rsidR="00763C8D" w:rsidRPr="00DA11F1">
        <w:rPr>
          <w:rFonts w:ascii="Times New Roman" w:hAnsi="Times New Roman"/>
          <w:noProof/>
          <w:sz w:val="24"/>
          <w:szCs w:val="24"/>
        </w:rPr>
        <w:t>)</w:t>
      </w:r>
      <w:r w:rsidR="008157E5" w:rsidRPr="00DA11F1">
        <w:rPr>
          <w:rStyle w:val="FootnoteReference"/>
          <w:rFonts w:ascii="Times New Roman" w:hAnsi="Times New Roman"/>
          <w:noProof/>
          <w:sz w:val="24"/>
          <w:szCs w:val="24"/>
        </w:rPr>
        <w:footnoteReference w:id="17"/>
      </w:r>
      <w:r w:rsidR="008157E5" w:rsidRPr="00DA11F1">
        <w:rPr>
          <w:rFonts w:ascii="Times New Roman" w:hAnsi="Times New Roman"/>
          <w:noProof/>
          <w:sz w:val="24"/>
          <w:szCs w:val="24"/>
        </w:rPr>
        <w:t xml:space="preserve">, the Commission acts as the administrator of the EU's Kyoto Protocol Registry, which is part of the </w:t>
      </w:r>
      <w:r w:rsidRPr="00DA11F1">
        <w:rPr>
          <w:rFonts w:ascii="Times New Roman" w:hAnsi="Times New Roman"/>
          <w:noProof/>
          <w:sz w:val="24"/>
          <w:szCs w:val="24"/>
        </w:rPr>
        <w:t xml:space="preserve">EU </w:t>
      </w:r>
      <w:r w:rsidR="008157E5" w:rsidRPr="00DA11F1">
        <w:rPr>
          <w:rFonts w:ascii="Times New Roman" w:hAnsi="Times New Roman"/>
          <w:noProof/>
          <w:sz w:val="24"/>
          <w:szCs w:val="24"/>
        </w:rPr>
        <w:t>Registry. Although 31 December 2020 was the last day of CP2</w:t>
      </w:r>
      <w:r w:rsidR="004D6E35" w:rsidRPr="00DA11F1">
        <w:rPr>
          <w:rFonts w:ascii="Times New Roman" w:hAnsi="Times New Roman"/>
          <w:noProof/>
          <w:sz w:val="24"/>
          <w:szCs w:val="24"/>
        </w:rPr>
        <w:t xml:space="preserve">, </w:t>
      </w:r>
      <w:r w:rsidR="00D53FB2" w:rsidRPr="00DA11F1">
        <w:rPr>
          <w:rFonts w:ascii="Times New Roman" w:hAnsi="Times New Roman"/>
          <w:noProof/>
          <w:sz w:val="24"/>
          <w:szCs w:val="24"/>
        </w:rPr>
        <w:t>the Kyoto Protocol</w:t>
      </w:r>
      <w:r w:rsidR="004D3B9F" w:rsidRPr="00DA11F1">
        <w:rPr>
          <w:rFonts w:ascii="Times New Roman" w:hAnsi="Times New Roman"/>
          <w:noProof/>
          <w:sz w:val="24"/>
          <w:szCs w:val="24"/>
        </w:rPr>
        <w:t xml:space="preserve"> transparency and compliance system will continue to operate until the final compliance check</w:t>
      </w:r>
      <w:r w:rsidR="00CD4354" w:rsidRPr="00DA11F1">
        <w:rPr>
          <w:rFonts w:ascii="Times New Roman" w:hAnsi="Times New Roman"/>
          <w:noProof/>
          <w:sz w:val="24"/>
          <w:szCs w:val="24"/>
        </w:rPr>
        <w:t>. In</w:t>
      </w:r>
      <w:r w:rsidR="004D3B9F" w:rsidRPr="00DA11F1">
        <w:rPr>
          <w:rFonts w:ascii="Times New Roman" w:hAnsi="Times New Roman"/>
          <w:noProof/>
          <w:sz w:val="24"/>
          <w:szCs w:val="24"/>
        </w:rPr>
        <w:t xml:space="preserve"> 2023</w:t>
      </w:r>
      <w:r w:rsidR="00CD4354" w:rsidRPr="00DA11F1">
        <w:rPr>
          <w:rFonts w:ascii="Times New Roman" w:hAnsi="Times New Roman"/>
          <w:noProof/>
          <w:sz w:val="24"/>
          <w:szCs w:val="24"/>
        </w:rPr>
        <w:t>,</w:t>
      </w:r>
      <w:r w:rsidR="004D3B9F" w:rsidRPr="00DA11F1">
        <w:rPr>
          <w:rFonts w:ascii="Times New Roman" w:hAnsi="Times New Roman"/>
          <w:noProof/>
          <w:sz w:val="24"/>
          <w:szCs w:val="24"/>
        </w:rPr>
        <w:t xml:space="preserve"> the emis</w:t>
      </w:r>
      <w:r w:rsidR="008157E5" w:rsidRPr="00DA11F1">
        <w:rPr>
          <w:rFonts w:ascii="Times New Roman" w:hAnsi="Times New Roman"/>
          <w:noProof/>
          <w:sz w:val="24"/>
          <w:szCs w:val="24"/>
        </w:rPr>
        <w:t xml:space="preserve">sions inventories for the last </w:t>
      </w:r>
      <w:r w:rsidR="004D3B9F" w:rsidRPr="00DA11F1">
        <w:rPr>
          <w:rFonts w:ascii="Times New Roman" w:hAnsi="Times New Roman"/>
          <w:noProof/>
          <w:sz w:val="24"/>
          <w:szCs w:val="24"/>
        </w:rPr>
        <w:t>year of CP2 will be reported</w:t>
      </w:r>
      <w:r w:rsidRPr="00DA11F1">
        <w:rPr>
          <w:rFonts w:ascii="Times New Roman" w:hAnsi="Times New Roman"/>
          <w:noProof/>
          <w:sz w:val="24"/>
          <w:szCs w:val="24"/>
        </w:rPr>
        <w:t xml:space="preserve">, </w:t>
      </w:r>
      <w:r w:rsidR="004D3B9F" w:rsidRPr="00DA11F1">
        <w:rPr>
          <w:rFonts w:ascii="Times New Roman" w:hAnsi="Times New Roman"/>
          <w:noProof/>
          <w:sz w:val="24"/>
          <w:szCs w:val="24"/>
        </w:rPr>
        <w:t xml:space="preserve">reviewed and a final report </w:t>
      </w:r>
      <w:r w:rsidR="00574173" w:rsidRPr="00DA11F1">
        <w:rPr>
          <w:rFonts w:ascii="Times New Roman" w:hAnsi="Times New Roman"/>
          <w:noProof/>
          <w:sz w:val="24"/>
          <w:szCs w:val="24"/>
        </w:rPr>
        <w:t>submitted</w:t>
      </w:r>
      <w:r w:rsidR="004D3B9F" w:rsidRPr="00DA11F1">
        <w:rPr>
          <w:rFonts w:ascii="Times New Roman" w:hAnsi="Times New Roman"/>
          <w:noProof/>
          <w:sz w:val="24"/>
          <w:szCs w:val="24"/>
        </w:rPr>
        <w:t xml:space="preserve">. </w:t>
      </w:r>
    </w:p>
    <w:p w14:paraId="150BDA62" w14:textId="5FE5ADF5" w:rsidR="004D3B9F" w:rsidRPr="00DA11F1" w:rsidRDefault="004D3B9F" w:rsidP="004D3B9F">
      <w:pPr>
        <w:jc w:val="both"/>
        <w:rPr>
          <w:rFonts w:ascii="Times New Roman" w:hAnsi="Times New Roman"/>
          <w:noProof/>
          <w:sz w:val="24"/>
          <w:szCs w:val="24"/>
        </w:rPr>
      </w:pPr>
      <w:r w:rsidRPr="00DA11F1">
        <w:rPr>
          <w:rFonts w:ascii="Times New Roman" w:hAnsi="Times New Roman"/>
          <w:noProof/>
          <w:sz w:val="24"/>
          <w:szCs w:val="24"/>
        </w:rPr>
        <w:t xml:space="preserve">The agreement on linking the EU ETS with </w:t>
      </w:r>
      <w:r w:rsidR="007779E3" w:rsidRPr="00DA11F1">
        <w:rPr>
          <w:rFonts w:ascii="Times New Roman" w:hAnsi="Times New Roman"/>
          <w:noProof/>
          <w:sz w:val="24"/>
          <w:szCs w:val="24"/>
        </w:rPr>
        <w:t xml:space="preserve">the Swiss </w:t>
      </w:r>
      <w:r w:rsidRPr="00DA11F1">
        <w:rPr>
          <w:rFonts w:ascii="Times New Roman" w:hAnsi="Times New Roman"/>
          <w:noProof/>
          <w:sz w:val="24"/>
          <w:szCs w:val="24"/>
        </w:rPr>
        <w:t>ETS</w:t>
      </w:r>
      <w:r w:rsidRPr="00DA11F1">
        <w:rPr>
          <w:rStyle w:val="FootnoteReference"/>
          <w:rFonts w:ascii="Times New Roman" w:hAnsi="Times New Roman"/>
          <w:noProof/>
          <w:sz w:val="24"/>
          <w:szCs w:val="24"/>
        </w:rPr>
        <w:footnoteReference w:id="18"/>
      </w:r>
      <w:r w:rsidRPr="00DA11F1">
        <w:rPr>
          <w:rFonts w:ascii="Times New Roman" w:hAnsi="Times New Roman"/>
          <w:noProof/>
          <w:sz w:val="24"/>
          <w:szCs w:val="24"/>
        </w:rPr>
        <w:t xml:space="preserve"> entered into force on 1 January 2020. To operationalise the link between the systems, a provisional solution </w:t>
      </w:r>
      <w:r w:rsidR="00C65511" w:rsidRPr="00DA11F1">
        <w:rPr>
          <w:rFonts w:ascii="Times New Roman" w:hAnsi="Times New Roman"/>
          <w:noProof/>
          <w:sz w:val="24"/>
          <w:szCs w:val="24"/>
        </w:rPr>
        <w:t xml:space="preserve">to </w:t>
      </w:r>
      <w:r w:rsidRPr="00DA11F1">
        <w:rPr>
          <w:rFonts w:ascii="Times New Roman" w:hAnsi="Times New Roman"/>
          <w:noProof/>
          <w:sz w:val="24"/>
          <w:szCs w:val="24"/>
        </w:rPr>
        <w:t>link</w:t>
      </w:r>
      <w:r w:rsidR="00CC0A81" w:rsidRPr="00DA11F1">
        <w:rPr>
          <w:rFonts w:ascii="Times New Roman" w:hAnsi="Times New Roman"/>
          <w:noProof/>
          <w:sz w:val="24"/>
          <w:szCs w:val="24"/>
        </w:rPr>
        <w:t xml:space="preserve"> </w:t>
      </w:r>
      <w:r w:rsidR="00C65511" w:rsidRPr="00DA11F1">
        <w:rPr>
          <w:rFonts w:ascii="Times New Roman" w:hAnsi="Times New Roman"/>
          <w:noProof/>
          <w:sz w:val="24"/>
          <w:szCs w:val="24"/>
        </w:rPr>
        <w:t xml:space="preserve">registries of </w:t>
      </w:r>
      <w:r w:rsidRPr="00DA11F1">
        <w:rPr>
          <w:rFonts w:ascii="Times New Roman" w:hAnsi="Times New Roman"/>
          <w:noProof/>
          <w:sz w:val="24"/>
          <w:szCs w:val="24"/>
        </w:rPr>
        <w:t>the two</w:t>
      </w:r>
      <w:r w:rsidR="00C65511" w:rsidRPr="00DA11F1">
        <w:rPr>
          <w:rFonts w:ascii="Times New Roman" w:hAnsi="Times New Roman"/>
          <w:noProof/>
          <w:sz w:val="24"/>
          <w:szCs w:val="24"/>
        </w:rPr>
        <w:t xml:space="preserve"> systems</w:t>
      </w:r>
      <w:r w:rsidRPr="00DA11F1">
        <w:rPr>
          <w:rFonts w:ascii="Times New Roman" w:hAnsi="Times New Roman"/>
          <w:noProof/>
          <w:sz w:val="24"/>
          <w:szCs w:val="24"/>
        </w:rPr>
        <w:t xml:space="preserve"> and </w:t>
      </w:r>
      <w:r w:rsidR="00C65511" w:rsidRPr="00DA11F1">
        <w:rPr>
          <w:rFonts w:ascii="Times New Roman" w:hAnsi="Times New Roman"/>
          <w:noProof/>
          <w:sz w:val="24"/>
          <w:szCs w:val="24"/>
        </w:rPr>
        <w:t xml:space="preserve">enable </w:t>
      </w:r>
      <w:r w:rsidR="00A9289A" w:rsidRPr="00DA11F1">
        <w:rPr>
          <w:rFonts w:ascii="Times New Roman" w:hAnsi="Times New Roman"/>
          <w:noProof/>
          <w:sz w:val="24"/>
          <w:szCs w:val="24"/>
        </w:rPr>
        <w:t xml:space="preserve">allowances to be </w:t>
      </w:r>
      <w:r w:rsidRPr="00DA11F1">
        <w:rPr>
          <w:rFonts w:ascii="Times New Roman" w:hAnsi="Times New Roman"/>
          <w:noProof/>
          <w:sz w:val="24"/>
          <w:szCs w:val="24"/>
        </w:rPr>
        <w:t>transfer</w:t>
      </w:r>
      <w:r w:rsidR="00A9289A" w:rsidRPr="00DA11F1">
        <w:rPr>
          <w:rFonts w:ascii="Times New Roman" w:hAnsi="Times New Roman"/>
          <w:noProof/>
          <w:sz w:val="24"/>
          <w:szCs w:val="24"/>
        </w:rPr>
        <w:t xml:space="preserve">red </w:t>
      </w:r>
      <w:r w:rsidRPr="00DA11F1">
        <w:rPr>
          <w:rFonts w:ascii="Times New Roman" w:hAnsi="Times New Roman"/>
          <w:noProof/>
          <w:sz w:val="24"/>
          <w:szCs w:val="24"/>
        </w:rPr>
        <w:t xml:space="preserve">between them </w:t>
      </w:r>
      <w:r w:rsidR="007779E3" w:rsidRPr="00DA11F1">
        <w:rPr>
          <w:rFonts w:ascii="Times New Roman" w:hAnsi="Times New Roman"/>
          <w:noProof/>
          <w:sz w:val="24"/>
          <w:szCs w:val="24"/>
        </w:rPr>
        <w:t xml:space="preserve">was </w:t>
      </w:r>
      <w:r w:rsidR="00A9289A" w:rsidRPr="00DA11F1">
        <w:rPr>
          <w:rFonts w:ascii="Times New Roman" w:hAnsi="Times New Roman"/>
          <w:noProof/>
          <w:sz w:val="24"/>
          <w:szCs w:val="24"/>
        </w:rPr>
        <w:t xml:space="preserve">put in place </w:t>
      </w:r>
      <w:r w:rsidRPr="00DA11F1">
        <w:rPr>
          <w:rFonts w:ascii="Times New Roman" w:hAnsi="Times New Roman"/>
          <w:noProof/>
          <w:sz w:val="24"/>
          <w:szCs w:val="24"/>
        </w:rPr>
        <w:t>on 21 September 2020</w:t>
      </w:r>
      <w:r w:rsidR="00E0227F" w:rsidRPr="00DA11F1">
        <w:rPr>
          <w:rFonts w:ascii="Times New Roman" w:hAnsi="Times New Roman"/>
          <w:noProof/>
          <w:sz w:val="24"/>
          <w:szCs w:val="24"/>
        </w:rPr>
        <w:t xml:space="preserve"> (</w:t>
      </w:r>
      <w:r w:rsidR="001D33C2">
        <w:rPr>
          <w:rFonts w:ascii="Times New Roman" w:hAnsi="Times New Roman"/>
          <w:noProof/>
          <w:sz w:val="24"/>
          <w:szCs w:val="24"/>
        </w:rPr>
        <w:t xml:space="preserve">See </w:t>
      </w:r>
      <w:r w:rsidR="00A9289A" w:rsidRPr="00DA11F1">
        <w:rPr>
          <w:rFonts w:ascii="Times New Roman" w:hAnsi="Times New Roman"/>
          <w:noProof/>
          <w:sz w:val="24"/>
          <w:szCs w:val="24"/>
        </w:rPr>
        <w:t>C</w:t>
      </w:r>
      <w:r w:rsidR="00E0227F" w:rsidRPr="00DA11F1">
        <w:rPr>
          <w:rFonts w:ascii="Times New Roman" w:hAnsi="Times New Roman"/>
          <w:noProof/>
          <w:sz w:val="24"/>
          <w:szCs w:val="24"/>
        </w:rPr>
        <w:t>hapter 7)</w:t>
      </w:r>
      <w:r w:rsidRPr="00DA11F1">
        <w:rPr>
          <w:rFonts w:ascii="Times New Roman" w:hAnsi="Times New Roman"/>
          <w:noProof/>
          <w:sz w:val="24"/>
          <w:szCs w:val="24"/>
        </w:rPr>
        <w:t xml:space="preserve">. </w:t>
      </w:r>
    </w:p>
    <w:p w14:paraId="02C5AE55" w14:textId="0D0C000B" w:rsidR="004D3B9F" w:rsidRPr="00DA11F1" w:rsidRDefault="001D33C2" w:rsidP="004D3B9F">
      <w:pPr>
        <w:jc w:val="both"/>
        <w:rPr>
          <w:rFonts w:ascii="Times New Roman" w:hAnsi="Times New Roman"/>
          <w:noProof/>
          <w:sz w:val="24"/>
          <w:szCs w:val="24"/>
        </w:rPr>
      </w:pPr>
      <w:r>
        <w:rPr>
          <w:rFonts w:ascii="Times New Roman" w:hAnsi="Times New Roman"/>
          <w:noProof/>
          <w:sz w:val="24"/>
          <w:szCs w:val="24"/>
        </w:rPr>
        <w:t>Finally</w:t>
      </w:r>
      <w:r w:rsidR="001A4B9C" w:rsidRPr="00DA11F1">
        <w:rPr>
          <w:rFonts w:ascii="Times New Roman" w:hAnsi="Times New Roman"/>
          <w:noProof/>
          <w:sz w:val="24"/>
          <w:szCs w:val="24"/>
        </w:rPr>
        <w:t xml:space="preserve">, </w:t>
      </w:r>
      <w:r w:rsidR="004D3B9F" w:rsidRPr="00DA11F1">
        <w:rPr>
          <w:rFonts w:ascii="Times New Roman" w:hAnsi="Times New Roman"/>
          <w:noProof/>
          <w:sz w:val="24"/>
          <w:szCs w:val="24"/>
        </w:rPr>
        <w:t>technical implementation of</w:t>
      </w:r>
      <w:r w:rsidR="001A4B9C" w:rsidRPr="00DA11F1">
        <w:rPr>
          <w:rFonts w:ascii="Times New Roman" w:hAnsi="Times New Roman"/>
          <w:noProof/>
          <w:sz w:val="24"/>
          <w:szCs w:val="24"/>
        </w:rPr>
        <w:t xml:space="preserve"> the new rules </w:t>
      </w:r>
      <w:r w:rsidR="00763C8D" w:rsidRPr="00DA11F1">
        <w:rPr>
          <w:rFonts w:ascii="Times New Roman" w:hAnsi="Times New Roman"/>
          <w:noProof/>
          <w:sz w:val="24"/>
          <w:szCs w:val="24"/>
        </w:rPr>
        <w:t>br</w:t>
      </w:r>
      <w:r w:rsidR="00A9289A" w:rsidRPr="00DA11F1">
        <w:rPr>
          <w:rFonts w:ascii="Times New Roman" w:hAnsi="Times New Roman"/>
          <w:noProof/>
          <w:sz w:val="24"/>
          <w:szCs w:val="24"/>
        </w:rPr>
        <w:t xml:space="preserve">ought </w:t>
      </w:r>
      <w:r w:rsidR="001A4B9C" w:rsidRPr="00DA11F1">
        <w:rPr>
          <w:rFonts w:ascii="Times New Roman" w:hAnsi="Times New Roman"/>
          <w:noProof/>
          <w:sz w:val="24"/>
          <w:szCs w:val="24"/>
        </w:rPr>
        <w:t>by</w:t>
      </w:r>
      <w:r w:rsidR="004D3B9F" w:rsidRPr="00DA11F1">
        <w:rPr>
          <w:rFonts w:ascii="Times New Roman" w:hAnsi="Times New Roman"/>
          <w:noProof/>
          <w:sz w:val="24"/>
          <w:szCs w:val="24"/>
        </w:rPr>
        <w:t xml:space="preserve"> </w:t>
      </w:r>
      <w:r w:rsidR="00052B4E" w:rsidRPr="00DA11F1">
        <w:rPr>
          <w:rFonts w:ascii="Times New Roman" w:hAnsi="Times New Roman"/>
          <w:noProof/>
          <w:sz w:val="24"/>
          <w:szCs w:val="24"/>
        </w:rPr>
        <w:t xml:space="preserve">the </w:t>
      </w:r>
      <w:r w:rsidR="001A4B9C" w:rsidRPr="00DA11F1">
        <w:rPr>
          <w:rFonts w:ascii="Times New Roman" w:hAnsi="Times New Roman"/>
          <w:noProof/>
          <w:sz w:val="24"/>
          <w:szCs w:val="24"/>
        </w:rPr>
        <w:t>Commission Delegated Regulation (EU) 2019/1122</w:t>
      </w:r>
      <w:r w:rsidR="001A4B9C" w:rsidRPr="00DA11F1">
        <w:rPr>
          <w:rStyle w:val="FootnoteReference"/>
          <w:rFonts w:ascii="Times New Roman" w:hAnsi="Times New Roman"/>
          <w:noProof/>
          <w:sz w:val="24"/>
          <w:szCs w:val="24"/>
        </w:rPr>
        <w:footnoteReference w:id="19"/>
      </w:r>
      <w:r w:rsidR="004D3B9F" w:rsidRPr="00DA11F1">
        <w:rPr>
          <w:rFonts w:ascii="Times New Roman" w:hAnsi="Times New Roman"/>
          <w:noProof/>
          <w:sz w:val="24"/>
          <w:szCs w:val="24"/>
        </w:rPr>
        <w:t xml:space="preserve"> </w:t>
      </w:r>
      <w:r w:rsidR="00D53FB2" w:rsidRPr="00DA11F1">
        <w:rPr>
          <w:rFonts w:ascii="Times New Roman" w:hAnsi="Times New Roman"/>
          <w:noProof/>
          <w:sz w:val="24"/>
          <w:szCs w:val="24"/>
        </w:rPr>
        <w:t xml:space="preserve">was </w:t>
      </w:r>
      <w:r w:rsidR="004D3B9F" w:rsidRPr="00DA11F1">
        <w:rPr>
          <w:rFonts w:ascii="Times New Roman" w:hAnsi="Times New Roman"/>
          <w:noProof/>
          <w:sz w:val="24"/>
          <w:szCs w:val="24"/>
        </w:rPr>
        <w:t xml:space="preserve">successfully completed and the new functionalities </w:t>
      </w:r>
      <w:r w:rsidR="00A9289A" w:rsidRPr="00DA11F1">
        <w:rPr>
          <w:rFonts w:ascii="Times New Roman" w:hAnsi="Times New Roman"/>
          <w:noProof/>
          <w:sz w:val="24"/>
          <w:szCs w:val="24"/>
        </w:rPr>
        <w:t>became</w:t>
      </w:r>
      <w:r w:rsidR="007779E3" w:rsidRPr="00DA11F1">
        <w:rPr>
          <w:rFonts w:ascii="Times New Roman" w:hAnsi="Times New Roman"/>
          <w:noProof/>
          <w:sz w:val="24"/>
          <w:szCs w:val="24"/>
        </w:rPr>
        <w:t xml:space="preserve"> </w:t>
      </w:r>
      <w:r w:rsidR="004D3B9F" w:rsidRPr="00DA11F1">
        <w:rPr>
          <w:rFonts w:ascii="Times New Roman" w:hAnsi="Times New Roman"/>
          <w:noProof/>
          <w:sz w:val="24"/>
          <w:szCs w:val="24"/>
        </w:rPr>
        <w:t xml:space="preserve">available in the </w:t>
      </w:r>
      <w:r w:rsidR="00A9289A" w:rsidRPr="00DA11F1">
        <w:rPr>
          <w:rFonts w:ascii="Times New Roman" w:hAnsi="Times New Roman"/>
          <w:noProof/>
          <w:sz w:val="24"/>
          <w:szCs w:val="24"/>
        </w:rPr>
        <w:t xml:space="preserve">EU </w:t>
      </w:r>
      <w:r w:rsidR="00E0227F" w:rsidRPr="00DA11F1">
        <w:rPr>
          <w:rFonts w:ascii="Times New Roman" w:hAnsi="Times New Roman"/>
          <w:noProof/>
          <w:sz w:val="24"/>
          <w:szCs w:val="24"/>
        </w:rPr>
        <w:t>Registry as of 1 January 2021</w:t>
      </w:r>
      <w:r w:rsidR="007415C0" w:rsidRPr="00DA11F1">
        <w:rPr>
          <w:rFonts w:ascii="Times New Roman" w:hAnsi="Times New Roman"/>
          <w:noProof/>
          <w:sz w:val="24"/>
          <w:szCs w:val="24"/>
        </w:rPr>
        <w:t>.</w:t>
      </w:r>
    </w:p>
    <w:p w14:paraId="144C54C9" w14:textId="0CCCA991" w:rsidR="00131369" w:rsidRPr="00DA11F1" w:rsidRDefault="009B1524" w:rsidP="00A7440C">
      <w:pPr>
        <w:pStyle w:val="Heading1"/>
        <w:spacing w:before="0" w:after="200"/>
        <w:rPr>
          <w:noProof/>
        </w:rPr>
      </w:pPr>
      <w:bookmarkStart w:id="13" w:name="_Toc490850422"/>
      <w:bookmarkStart w:id="14" w:name="_Toc519009678"/>
      <w:bookmarkStart w:id="15" w:name="_Toc85629657"/>
      <w:r w:rsidRPr="00DA11F1">
        <w:rPr>
          <w:noProof/>
        </w:rPr>
        <w:t>3. FUNCTIONING OF THE CARBON MARKET</w:t>
      </w:r>
      <w:bookmarkEnd w:id="13"/>
      <w:bookmarkEnd w:id="14"/>
      <w:bookmarkEnd w:id="15"/>
    </w:p>
    <w:p w14:paraId="4F5E92BC" w14:textId="4DCC2DCB" w:rsidR="00006E10" w:rsidRPr="00DA11F1" w:rsidRDefault="009B1524" w:rsidP="00006E10">
      <w:pPr>
        <w:pStyle w:val="Heading2"/>
        <w:rPr>
          <w:i w:val="0"/>
          <w:noProof/>
        </w:rPr>
      </w:pPr>
      <w:bookmarkStart w:id="16" w:name="_Toc490850423"/>
      <w:bookmarkStart w:id="17" w:name="_Toc519009679"/>
      <w:bookmarkStart w:id="18" w:name="_Toc85629658"/>
      <w:r w:rsidRPr="00DA11F1">
        <w:rPr>
          <w:i w:val="0"/>
          <w:noProof/>
        </w:rPr>
        <w:t>3.1. Supply: allowances put in circulation</w:t>
      </w:r>
      <w:bookmarkEnd w:id="16"/>
      <w:bookmarkEnd w:id="17"/>
      <w:bookmarkEnd w:id="18"/>
      <w:r w:rsidRPr="00DA11F1">
        <w:rPr>
          <w:i w:val="0"/>
          <w:noProof/>
        </w:rPr>
        <w:t xml:space="preserve"> </w:t>
      </w:r>
    </w:p>
    <w:p w14:paraId="4D475B3A" w14:textId="77777777" w:rsidR="00131369" w:rsidRPr="00DA11F1" w:rsidRDefault="009B1524">
      <w:pPr>
        <w:pStyle w:val="Heading3"/>
        <w:spacing w:before="0" w:after="200"/>
        <w:ind w:left="720"/>
        <w:rPr>
          <w:i/>
          <w:noProof/>
        </w:rPr>
      </w:pPr>
      <w:bookmarkStart w:id="19" w:name="_Toc490850424"/>
      <w:bookmarkStart w:id="20" w:name="_Toc519009680"/>
      <w:bookmarkStart w:id="21" w:name="_Toc85629659"/>
      <w:r w:rsidRPr="00DA11F1">
        <w:rPr>
          <w:i/>
          <w:noProof/>
        </w:rPr>
        <w:t>3.1.1. Cap</w:t>
      </w:r>
      <w:bookmarkEnd w:id="19"/>
      <w:bookmarkEnd w:id="20"/>
      <w:bookmarkEnd w:id="21"/>
    </w:p>
    <w:p w14:paraId="363D6FF5" w14:textId="2986197F" w:rsidR="00F81DAA" w:rsidRPr="00DA11F1" w:rsidRDefault="00E00988" w:rsidP="00F81DAA">
      <w:pPr>
        <w:jc w:val="both"/>
        <w:rPr>
          <w:rFonts w:ascii="Times New Roman" w:hAnsi="Times New Roman"/>
          <w:noProof/>
          <w:sz w:val="24"/>
          <w:szCs w:val="24"/>
        </w:rPr>
      </w:pPr>
      <w:r w:rsidRPr="00DA11F1">
        <w:rPr>
          <w:rFonts w:ascii="Times New Roman" w:hAnsi="Times New Roman"/>
          <w:noProof/>
          <w:sz w:val="24"/>
          <w:szCs w:val="24"/>
        </w:rPr>
        <w:t>The cap is the ma</w:t>
      </w:r>
      <w:r w:rsidR="008157E5" w:rsidRPr="00DA11F1">
        <w:rPr>
          <w:rFonts w:ascii="Times New Roman" w:hAnsi="Times New Roman"/>
          <w:noProof/>
          <w:sz w:val="24"/>
          <w:szCs w:val="24"/>
        </w:rPr>
        <w:t>ximum absolute quantity of GHG</w:t>
      </w:r>
      <w:r w:rsidR="00B030A9" w:rsidRPr="00DA11F1">
        <w:rPr>
          <w:rFonts w:ascii="Times New Roman" w:hAnsi="Times New Roman"/>
          <w:noProof/>
          <w:sz w:val="24"/>
          <w:szCs w:val="24"/>
        </w:rPr>
        <w:t xml:space="preserve"> emissions</w:t>
      </w:r>
      <w:r w:rsidRPr="00DA11F1">
        <w:rPr>
          <w:rFonts w:ascii="Times New Roman" w:hAnsi="Times New Roman"/>
          <w:noProof/>
          <w:sz w:val="24"/>
          <w:szCs w:val="24"/>
        </w:rPr>
        <w:t xml:space="preserve"> </w:t>
      </w:r>
      <w:r w:rsidR="00A9289A" w:rsidRPr="00DA11F1">
        <w:rPr>
          <w:rFonts w:ascii="Times New Roman" w:hAnsi="Times New Roman"/>
          <w:noProof/>
          <w:sz w:val="24"/>
          <w:szCs w:val="24"/>
        </w:rPr>
        <w:t xml:space="preserve">that </w:t>
      </w:r>
      <w:r w:rsidRPr="00DA11F1">
        <w:rPr>
          <w:rFonts w:ascii="Times New Roman" w:hAnsi="Times New Roman"/>
          <w:noProof/>
          <w:sz w:val="24"/>
          <w:szCs w:val="24"/>
        </w:rPr>
        <w:t>may</w:t>
      </w:r>
      <w:r w:rsidR="00425B34" w:rsidRPr="00DA11F1">
        <w:rPr>
          <w:rFonts w:ascii="Times New Roman" w:hAnsi="Times New Roman"/>
          <w:noProof/>
          <w:sz w:val="24"/>
          <w:szCs w:val="24"/>
        </w:rPr>
        <w:t xml:space="preserve"> be emitted by entities covered by the EU ETS </w:t>
      </w:r>
      <w:r w:rsidRPr="00DA11F1">
        <w:rPr>
          <w:rFonts w:ascii="Times New Roman" w:hAnsi="Times New Roman"/>
          <w:noProof/>
          <w:sz w:val="24"/>
          <w:szCs w:val="24"/>
        </w:rPr>
        <w:t xml:space="preserve">to ensure the </w:t>
      </w:r>
      <w:r w:rsidR="001D33C2">
        <w:rPr>
          <w:rFonts w:ascii="Times New Roman" w:hAnsi="Times New Roman"/>
          <w:noProof/>
          <w:sz w:val="24"/>
          <w:szCs w:val="24"/>
        </w:rPr>
        <w:t xml:space="preserve">ETS </w:t>
      </w:r>
      <w:r w:rsidRPr="00DA11F1">
        <w:rPr>
          <w:rFonts w:ascii="Times New Roman" w:hAnsi="Times New Roman"/>
          <w:noProof/>
          <w:sz w:val="24"/>
          <w:szCs w:val="24"/>
        </w:rPr>
        <w:t>emission</w:t>
      </w:r>
      <w:r w:rsidR="007779E3" w:rsidRPr="00DA11F1">
        <w:rPr>
          <w:rFonts w:ascii="Times New Roman" w:hAnsi="Times New Roman"/>
          <w:noProof/>
          <w:sz w:val="24"/>
          <w:szCs w:val="24"/>
        </w:rPr>
        <w:t>s</w:t>
      </w:r>
      <w:r w:rsidRPr="00DA11F1">
        <w:rPr>
          <w:rFonts w:ascii="Times New Roman" w:hAnsi="Times New Roman"/>
          <w:noProof/>
          <w:sz w:val="24"/>
          <w:szCs w:val="24"/>
        </w:rPr>
        <w:t xml:space="preserve"> reduction target is met</w:t>
      </w:r>
      <w:r w:rsidR="00C62D5C" w:rsidRPr="00DA11F1">
        <w:rPr>
          <w:rFonts w:ascii="Times New Roman" w:hAnsi="Times New Roman"/>
          <w:noProof/>
          <w:sz w:val="24"/>
          <w:szCs w:val="24"/>
        </w:rPr>
        <w:t>,</w:t>
      </w:r>
      <w:r w:rsidR="00BA03B2" w:rsidRPr="00DA11F1">
        <w:rPr>
          <w:rFonts w:ascii="Times New Roman" w:hAnsi="Times New Roman"/>
          <w:noProof/>
          <w:sz w:val="24"/>
          <w:szCs w:val="24"/>
        </w:rPr>
        <w:t xml:space="preserve"> </w:t>
      </w:r>
      <w:r w:rsidRPr="00DA11F1">
        <w:rPr>
          <w:rFonts w:ascii="Times New Roman" w:hAnsi="Times New Roman"/>
          <w:noProof/>
          <w:sz w:val="24"/>
          <w:szCs w:val="24"/>
        </w:rPr>
        <w:t>correspond</w:t>
      </w:r>
      <w:r w:rsidR="00A9289A" w:rsidRPr="00DA11F1">
        <w:rPr>
          <w:rFonts w:ascii="Times New Roman" w:hAnsi="Times New Roman"/>
          <w:noProof/>
          <w:sz w:val="24"/>
          <w:szCs w:val="24"/>
        </w:rPr>
        <w:t>ing</w:t>
      </w:r>
      <w:r w:rsidRPr="00DA11F1">
        <w:rPr>
          <w:rFonts w:ascii="Times New Roman" w:hAnsi="Times New Roman"/>
          <w:noProof/>
          <w:sz w:val="24"/>
          <w:szCs w:val="24"/>
        </w:rPr>
        <w:t xml:space="preserve"> to the number of allowances put in</w:t>
      </w:r>
      <w:r w:rsidR="005808F1" w:rsidRPr="00DA11F1">
        <w:rPr>
          <w:rFonts w:ascii="Times New Roman" w:hAnsi="Times New Roman"/>
          <w:noProof/>
          <w:sz w:val="24"/>
          <w:szCs w:val="24"/>
        </w:rPr>
        <w:t>to</w:t>
      </w:r>
      <w:r w:rsidRPr="00DA11F1">
        <w:rPr>
          <w:rFonts w:ascii="Times New Roman" w:hAnsi="Times New Roman"/>
          <w:noProof/>
          <w:sz w:val="24"/>
          <w:szCs w:val="24"/>
        </w:rPr>
        <w:t xml:space="preserve"> circulation over a trading period. A common EU-wide cap applies f</w:t>
      </w:r>
      <w:r w:rsidR="00BB2F88" w:rsidRPr="00DA11F1">
        <w:rPr>
          <w:rFonts w:ascii="Times New Roman" w:hAnsi="Times New Roman"/>
          <w:noProof/>
          <w:sz w:val="24"/>
          <w:szCs w:val="24"/>
        </w:rPr>
        <w:t>or the entire EU ETS (</w:t>
      </w:r>
      <w:r w:rsidR="008157E5" w:rsidRPr="00DA11F1">
        <w:rPr>
          <w:rFonts w:ascii="Times New Roman" w:hAnsi="Times New Roman"/>
          <w:noProof/>
          <w:sz w:val="24"/>
          <w:szCs w:val="24"/>
        </w:rPr>
        <w:t xml:space="preserve">for detailed information on the cap, </w:t>
      </w:r>
      <w:r w:rsidR="00BB2F88" w:rsidRPr="00DA11F1">
        <w:rPr>
          <w:rFonts w:ascii="Times New Roman" w:hAnsi="Times New Roman"/>
          <w:noProof/>
          <w:sz w:val="24"/>
          <w:szCs w:val="24"/>
        </w:rPr>
        <w:t>see Appendix 2</w:t>
      </w:r>
      <w:r w:rsidR="00991C44" w:rsidRPr="00DA11F1">
        <w:rPr>
          <w:rFonts w:ascii="Times New Roman" w:hAnsi="Times New Roman"/>
          <w:noProof/>
          <w:sz w:val="24"/>
          <w:szCs w:val="24"/>
        </w:rPr>
        <w:t xml:space="preserve"> </w:t>
      </w:r>
      <w:r w:rsidR="00A9289A" w:rsidRPr="00DA11F1">
        <w:rPr>
          <w:rFonts w:ascii="Times New Roman" w:hAnsi="Times New Roman"/>
          <w:noProof/>
          <w:sz w:val="24"/>
          <w:szCs w:val="24"/>
        </w:rPr>
        <w:t xml:space="preserve">to </w:t>
      </w:r>
      <w:r w:rsidRPr="00DA11F1">
        <w:rPr>
          <w:rFonts w:ascii="Times New Roman" w:hAnsi="Times New Roman"/>
          <w:noProof/>
          <w:sz w:val="24"/>
          <w:szCs w:val="24"/>
        </w:rPr>
        <w:t xml:space="preserve">the </w:t>
      </w:r>
      <w:r w:rsidR="00A9289A" w:rsidRPr="00DA11F1">
        <w:rPr>
          <w:rFonts w:ascii="Times New Roman" w:hAnsi="Times New Roman"/>
          <w:noProof/>
          <w:sz w:val="24"/>
          <w:szCs w:val="24"/>
        </w:rPr>
        <w:t>staff working document accompanying this report</w:t>
      </w:r>
      <w:r w:rsidRPr="00DA11F1">
        <w:rPr>
          <w:rFonts w:ascii="Times New Roman" w:hAnsi="Times New Roman"/>
          <w:noProof/>
          <w:sz w:val="24"/>
          <w:szCs w:val="24"/>
        </w:rPr>
        <w:t>).</w:t>
      </w:r>
      <w:r w:rsidR="00425B34" w:rsidRPr="00DA11F1">
        <w:rPr>
          <w:rFonts w:ascii="Times New Roman" w:hAnsi="Times New Roman"/>
          <w:noProof/>
          <w:sz w:val="24"/>
          <w:szCs w:val="24"/>
        </w:rPr>
        <w:t xml:space="preserve"> During phase 3 of the EU ETS</w:t>
      </w:r>
      <w:r w:rsidR="002739DF" w:rsidRPr="00DA11F1">
        <w:rPr>
          <w:rFonts w:ascii="Times New Roman" w:hAnsi="Times New Roman"/>
          <w:noProof/>
          <w:sz w:val="24"/>
          <w:szCs w:val="24"/>
        </w:rPr>
        <w:t xml:space="preserve"> (2013-20)</w:t>
      </w:r>
      <w:r w:rsidR="00425B34" w:rsidRPr="00DA11F1">
        <w:rPr>
          <w:rFonts w:ascii="Times New Roman" w:hAnsi="Times New Roman"/>
          <w:noProof/>
          <w:sz w:val="24"/>
          <w:szCs w:val="24"/>
        </w:rPr>
        <w:t xml:space="preserve">, the cap decreased every year by </w:t>
      </w:r>
      <w:r w:rsidR="007A1813" w:rsidRPr="00DA11F1">
        <w:rPr>
          <w:rFonts w:ascii="Times New Roman" w:hAnsi="Times New Roman"/>
          <w:noProof/>
          <w:sz w:val="24"/>
          <w:szCs w:val="24"/>
        </w:rPr>
        <w:t xml:space="preserve">the </w:t>
      </w:r>
      <w:r w:rsidR="00425B34" w:rsidRPr="00DA11F1">
        <w:rPr>
          <w:rFonts w:ascii="Times New Roman" w:hAnsi="Times New Roman"/>
          <w:noProof/>
          <w:sz w:val="24"/>
          <w:szCs w:val="24"/>
        </w:rPr>
        <w:t xml:space="preserve">linear reduction factor of 1.74%, ensuring that total emissions </w:t>
      </w:r>
      <w:r w:rsidR="00991C44" w:rsidRPr="00DA11F1">
        <w:rPr>
          <w:rFonts w:ascii="Times New Roman" w:hAnsi="Times New Roman"/>
          <w:noProof/>
          <w:sz w:val="24"/>
          <w:szCs w:val="24"/>
        </w:rPr>
        <w:t>fell (</w:t>
      </w:r>
      <w:r w:rsidR="00822EBC">
        <w:rPr>
          <w:rFonts w:ascii="Times New Roman" w:hAnsi="Times New Roman"/>
          <w:noProof/>
          <w:sz w:val="24"/>
          <w:szCs w:val="24"/>
        </w:rPr>
        <w:t xml:space="preserve">See </w:t>
      </w:r>
      <w:r w:rsidR="00A9289A" w:rsidRPr="00DA11F1">
        <w:rPr>
          <w:rFonts w:ascii="Times New Roman" w:hAnsi="Times New Roman"/>
          <w:noProof/>
          <w:sz w:val="24"/>
          <w:szCs w:val="24"/>
        </w:rPr>
        <w:t>C</w:t>
      </w:r>
      <w:r w:rsidR="001C6F82" w:rsidRPr="00DA11F1">
        <w:rPr>
          <w:rFonts w:ascii="Times New Roman" w:hAnsi="Times New Roman"/>
          <w:noProof/>
          <w:sz w:val="24"/>
          <w:szCs w:val="24"/>
        </w:rPr>
        <w:t>hapter 3.2</w:t>
      </w:r>
      <w:r w:rsidR="00810E5A">
        <w:rPr>
          <w:rFonts w:ascii="Times New Roman" w:hAnsi="Times New Roman"/>
          <w:noProof/>
          <w:sz w:val="24"/>
          <w:szCs w:val="24"/>
        </w:rPr>
        <w:t>.1</w:t>
      </w:r>
      <w:r w:rsidR="00991C44" w:rsidRPr="00DA11F1">
        <w:rPr>
          <w:rFonts w:ascii="Times New Roman" w:hAnsi="Times New Roman"/>
          <w:noProof/>
          <w:sz w:val="24"/>
          <w:szCs w:val="24"/>
        </w:rPr>
        <w:t>)</w:t>
      </w:r>
      <w:r w:rsidR="00425B34" w:rsidRPr="00DA11F1">
        <w:rPr>
          <w:rFonts w:ascii="Times New Roman" w:hAnsi="Times New Roman"/>
          <w:noProof/>
          <w:sz w:val="24"/>
          <w:szCs w:val="24"/>
        </w:rPr>
        <w:t xml:space="preserve">. </w:t>
      </w:r>
      <w:r w:rsidR="00782F81" w:rsidRPr="00DA11F1">
        <w:rPr>
          <w:rFonts w:ascii="Times New Roman" w:hAnsi="Times New Roman"/>
          <w:noProof/>
          <w:sz w:val="24"/>
          <w:szCs w:val="24"/>
        </w:rPr>
        <w:t>In phase 4 of the EU ETS (2021–30), the cap for both stationary installations and aviation decrease</w:t>
      </w:r>
      <w:r w:rsidR="007636D2" w:rsidRPr="00DA11F1">
        <w:rPr>
          <w:rFonts w:ascii="Times New Roman" w:hAnsi="Times New Roman"/>
          <w:noProof/>
          <w:sz w:val="24"/>
          <w:szCs w:val="24"/>
        </w:rPr>
        <w:t>s</w:t>
      </w:r>
      <w:r w:rsidR="00782F81" w:rsidRPr="00DA11F1">
        <w:rPr>
          <w:rFonts w:ascii="Times New Roman" w:hAnsi="Times New Roman"/>
          <w:noProof/>
          <w:sz w:val="24"/>
          <w:szCs w:val="24"/>
        </w:rPr>
        <w:t xml:space="preserve"> </w:t>
      </w:r>
      <w:r w:rsidR="00AE2965" w:rsidRPr="00DA11F1">
        <w:rPr>
          <w:rFonts w:ascii="Times New Roman" w:hAnsi="Times New Roman"/>
          <w:noProof/>
          <w:sz w:val="24"/>
          <w:szCs w:val="24"/>
        </w:rPr>
        <w:t xml:space="preserve">annually </w:t>
      </w:r>
      <w:r w:rsidR="00782F81" w:rsidRPr="00DA11F1">
        <w:rPr>
          <w:rFonts w:ascii="Times New Roman" w:hAnsi="Times New Roman"/>
          <w:noProof/>
          <w:sz w:val="24"/>
          <w:szCs w:val="24"/>
        </w:rPr>
        <w:t xml:space="preserve">by </w:t>
      </w:r>
      <w:r w:rsidR="007A1813" w:rsidRPr="00DA11F1">
        <w:rPr>
          <w:rFonts w:ascii="Times New Roman" w:hAnsi="Times New Roman"/>
          <w:noProof/>
          <w:sz w:val="24"/>
          <w:szCs w:val="24"/>
        </w:rPr>
        <w:t xml:space="preserve">the </w:t>
      </w:r>
      <w:r w:rsidR="00522110" w:rsidRPr="00DA11F1">
        <w:rPr>
          <w:rFonts w:ascii="Times New Roman" w:hAnsi="Times New Roman"/>
          <w:noProof/>
          <w:sz w:val="24"/>
          <w:szCs w:val="24"/>
        </w:rPr>
        <w:t xml:space="preserve">linear reduction factor </w:t>
      </w:r>
      <w:r w:rsidR="00782F81" w:rsidRPr="00DA11F1">
        <w:rPr>
          <w:rFonts w:ascii="Times New Roman" w:hAnsi="Times New Roman"/>
          <w:noProof/>
          <w:sz w:val="24"/>
          <w:szCs w:val="24"/>
        </w:rPr>
        <w:t xml:space="preserve">of 2.2%. </w:t>
      </w:r>
      <w:r w:rsidR="00561BA5" w:rsidRPr="00DA11F1">
        <w:rPr>
          <w:rFonts w:ascii="Times New Roman" w:hAnsi="Times New Roman"/>
          <w:noProof/>
          <w:sz w:val="28"/>
          <w:szCs w:val="24"/>
        </w:rPr>
        <w:fldChar w:fldCharType="begin"/>
      </w:r>
      <w:r w:rsidR="00561BA5" w:rsidRPr="00DA11F1">
        <w:rPr>
          <w:rFonts w:ascii="Times New Roman" w:hAnsi="Times New Roman"/>
          <w:noProof/>
          <w:sz w:val="28"/>
          <w:szCs w:val="24"/>
        </w:rPr>
        <w:instrText xml:space="preserve"> REF  _Ref85018775 </w:instrText>
      </w:r>
      <w:r w:rsidR="008968F7" w:rsidRPr="00DA11F1">
        <w:rPr>
          <w:rFonts w:ascii="Times New Roman" w:hAnsi="Times New Roman"/>
          <w:noProof/>
          <w:sz w:val="28"/>
          <w:szCs w:val="24"/>
        </w:rPr>
        <w:instrText xml:space="preserve"> \* MERGEFORMAT </w:instrText>
      </w:r>
      <w:r w:rsidR="00561BA5" w:rsidRPr="00DA11F1">
        <w:rPr>
          <w:rFonts w:ascii="Times New Roman" w:hAnsi="Times New Roman"/>
          <w:noProof/>
          <w:sz w:val="28"/>
          <w:szCs w:val="24"/>
        </w:rPr>
        <w:fldChar w:fldCharType="separate"/>
      </w:r>
      <w:r w:rsidR="00561BA5" w:rsidRPr="00DA11F1">
        <w:rPr>
          <w:rFonts w:ascii="Times New Roman" w:hAnsi="Times New Roman"/>
          <w:noProof/>
          <w:sz w:val="24"/>
        </w:rPr>
        <w:t>Table 1</w:t>
      </w:r>
      <w:r w:rsidR="00561BA5" w:rsidRPr="00DA11F1">
        <w:rPr>
          <w:rFonts w:ascii="Times New Roman" w:hAnsi="Times New Roman"/>
          <w:noProof/>
          <w:sz w:val="28"/>
          <w:szCs w:val="24"/>
        </w:rPr>
        <w:fldChar w:fldCharType="end"/>
      </w:r>
      <w:r w:rsidR="00561BA5" w:rsidRPr="00DA11F1">
        <w:rPr>
          <w:rFonts w:ascii="Times New Roman" w:hAnsi="Times New Roman"/>
          <w:noProof/>
          <w:sz w:val="24"/>
          <w:szCs w:val="24"/>
        </w:rPr>
        <w:t xml:space="preserve"> </w:t>
      </w:r>
      <w:r w:rsidR="009B1524" w:rsidRPr="00DA11F1">
        <w:rPr>
          <w:rFonts w:ascii="Times New Roman" w:hAnsi="Times New Roman"/>
          <w:noProof/>
          <w:sz w:val="24"/>
          <w:szCs w:val="24"/>
        </w:rPr>
        <w:t>shows the figures for the cap</w:t>
      </w:r>
      <w:r w:rsidR="00AE2965" w:rsidRPr="00DA11F1">
        <w:rPr>
          <w:rFonts w:ascii="Times New Roman" w:hAnsi="Times New Roman"/>
          <w:noProof/>
          <w:sz w:val="24"/>
          <w:szCs w:val="24"/>
        </w:rPr>
        <w:t xml:space="preserve"> on emissions from</w:t>
      </w:r>
      <w:r w:rsidR="009B1524" w:rsidRPr="00DA11F1">
        <w:rPr>
          <w:rFonts w:ascii="Times New Roman" w:hAnsi="Times New Roman"/>
          <w:noProof/>
          <w:sz w:val="24"/>
          <w:szCs w:val="24"/>
        </w:rPr>
        <w:t xml:space="preserve"> stationary installations and the number of aviation allowances put into circulation</w:t>
      </w:r>
      <w:r w:rsidR="009B1524" w:rsidRPr="00DA11F1">
        <w:rPr>
          <w:rStyle w:val="FootnoteReference"/>
          <w:rFonts w:ascii="Times New Roman" w:hAnsi="Times New Roman"/>
          <w:noProof/>
          <w:sz w:val="24"/>
          <w:szCs w:val="24"/>
        </w:rPr>
        <w:footnoteReference w:id="20"/>
      </w:r>
      <w:r w:rsidR="009B1524" w:rsidRPr="00DA11F1">
        <w:rPr>
          <w:rFonts w:ascii="Times New Roman" w:hAnsi="Times New Roman"/>
          <w:noProof/>
          <w:sz w:val="24"/>
          <w:szCs w:val="24"/>
        </w:rPr>
        <w:t xml:space="preserve"> each year during phase 3. </w:t>
      </w:r>
    </w:p>
    <w:p w14:paraId="4DD3FF59" w14:textId="15F726A9" w:rsidR="00A9289A" w:rsidRPr="00DA11F1" w:rsidRDefault="00A9289A" w:rsidP="00561BA5">
      <w:pPr>
        <w:pStyle w:val="Caption"/>
        <w:keepNext/>
        <w:rPr>
          <w:rFonts w:ascii="Times New Roman" w:hAnsi="Times New Roman"/>
          <w:noProof/>
          <w:sz w:val="22"/>
        </w:rPr>
      </w:pPr>
      <w:bookmarkStart w:id="22" w:name="_Ref85018775"/>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1</w:t>
      </w:r>
      <w:r w:rsidRPr="00DA11F1">
        <w:rPr>
          <w:rFonts w:ascii="Times New Roman" w:hAnsi="Times New Roman"/>
          <w:noProof/>
          <w:sz w:val="22"/>
        </w:rPr>
        <w:fldChar w:fldCharType="end"/>
      </w:r>
      <w:bookmarkEnd w:id="22"/>
      <w:r w:rsidRPr="00DA11F1">
        <w:rPr>
          <w:rFonts w:ascii="Times New Roman" w:hAnsi="Times New Roman"/>
          <w:noProof/>
          <w:sz w:val="22"/>
        </w:rPr>
        <w:t>. EU ETS cap in phase 3 of the EU ETS (2013-20)</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4"/>
        <w:gridCol w:w="3207"/>
        <w:gridCol w:w="3810"/>
      </w:tblGrid>
      <w:tr w:rsidR="00131369" w:rsidRPr="00DA11F1" w14:paraId="34A125D2" w14:textId="77777777" w:rsidTr="00D24249">
        <w:trPr>
          <w:trHeight w:val="615"/>
          <w:jc w:val="center"/>
        </w:trPr>
        <w:tc>
          <w:tcPr>
            <w:tcW w:w="1994" w:type="dxa"/>
            <w:vAlign w:val="center"/>
          </w:tcPr>
          <w:p w14:paraId="06D1F290" w14:textId="5399CE89" w:rsidR="00131369" w:rsidRPr="00DA11F1" w:rsidRDefault="009B1524" w:rsidP="00A51737">
            <w:pPr>
              <w:spacing w:line="276" w:lineRule="auto"/>
              <w:jc w:val="center"/>
              <w:rPr>
                <w:rFonts w:ascii="Times New Roman" w:hAnsi="Times New Roman"/>
                <w:b/>
                <w:noProof/>
              </w:rPr>
            </w:pPr>
            <w:r w:rsidRPr="00DA11F1">
              <w:rPr>
                <w:rFonts w:ascii="Times New Roman" w:hAnsi="Times New Roman"/>
                <w:b/>
                <w:noProof/>
              </w:rPr>
              <w:t>Year</w:t>
            </w:r>
          </w:p>
        </w:tc>
        <w:tc>
          <w:tcPr>
            <w:tcW w:w="3207" w:type="dxa"/>
            <w:vAlign w:val="center"/>
          </w:tcPr>
          <w:p w14:paraId="3F5343FF" w14:textId="5D852561" w:rsidR="00131369" w:rsidRPr="00DA11F1" w:rsidRDefault="009B1524" w:rsidP="00A51737">
            <w:pPr>
              <w:spacing w:line="276" w:lineRule="auto"/>
              <w:jc w:val="center"/>
              <w:rPr>
                <w:rFonts w:ascii="Times New Roman" w:hAnsi="Times New Roman"/>
                <w:b/>
                <w:noProof/>
              </w:rPr>
            </w:pPr>
            <w:r w:rsidRPr="00DA11F1">
              <w:rPr>
                <w:rFonts w:ascii="Times New Roman" w:hAnsi="Times New Roman"/>
                <w:b/>
                <w:noProof/>
              </w:rPr>
              <w:t>Annual cap (</w:t>
            </w:r>
            <w:r w:rsidR="0041348B" w:rsidRPr="00DA11F1">
              <w:rPr>
                <w:rFonts w:ascii="Times New Roman" w:hAnsi="Times New Roman"/>
                <w:b/>
                <w:noProof/>
              </w:rPr>
              <w:t xml:space="preserve">stationary </w:t>
            </w:r>
            <w:r w:rsidRPr="00DA11F1">
              <w:rPr>
                <w:rFonts w:ascii="Times New Roman" w:hAnsi="Times New Roman"/>
                <w:b/>
                <w:noProof/>
              </w:rPr>
              <w:t>installations)</w:t>
            </w:r>
          </w:p>
        </w:tc>
        <w:tc>
          <w:tcPr>
            <w:tcW w:w="3810" w:type="dxa"/>
            <w:vAlign w:val="center"/>
          </w:tcPr>
          <w:p w14:paraId="3E7549E8" w14:textId="77777777" w:rsidR="00131369" w:rsidRPr="00DA11F1" w:rsidRDefault="009B1524" w:rsidP="00A51737">
            <w:pPr>
              <w:spacing w:line="276" w:lineRule="auto"/>
              <w:jc w:val="center"/>
              <w:rPr>
                <w:rFonts w:ascii="Times New Roman" w:hAnsi="Times New Roman"/>
                <w:b/>
                <w:noProof/>
              </w:rPr>
            </w:pPr>
            <w:r w:rsidRPr="00DA11F1">
              <w:rPr>
                <w:rFonts w:ascii="Times New Roman" w:hAnsi="Times New Roman"/>
                <w:b/>
                <w:noProof/>
              </w:rPr>
              <w:t>Annual aviation allowances put into circulation</w:t>
            </w:r>
            <w:r w:rsidRPr="00DA11F1">
              <w:rPr>
                <w:rStyle w:val="FootnoteReference"/>
                <w:rFonts w:ascii="Times New Roman" w:hAnsi="Times New Roman"/>
                <w:b/>
                <w:noProof/>
              </w:rPr>
              <w:footnoteReference w:id="21"/>
            </w:r>
          </w:p>
        </w:tc>
      </w:tr>
      <w:tr w:rsidR="00131369" w:rsidRPr="00DA11F1" w14:paraId="7E1EABD4" w14:textId="77777777" w:rsidTr="00A51737">
        <w:trPr>
          <w:trHeight w:val="546"/>
          <w:jc w:val="center"/>
        </w:trPr>
        <w:tc>
          <w:tcPr>
            <w:tcW w:w="1994" w:type="dxa"/>
            <w:vAlign w:val="center"/>
          </w:tcPr>
          <w:p w14:paraId="704EE746" w14:textId="2A3C6EA3"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2013</w:t>
            </w:r>
          </w:p>
        </w:tc>
        <w:tc>
          <w:tcPr>
            <w:tcW w:w="3207" w:type="dxa"/>
            <w:vAlign w:val="center"/>
          </w:tcPr>
          <w:p w14:paraId="1E0B6A82" w14:textId="70318B8C"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2 084 301 856</w:t>
            </w:r>
          </w:p>
        </w:tc>
        <w:tc>
          <w:tcPr>
            <w:tcW w:w="3810" w:type="dxa"/>
            <w:vAlign w:val="center"/>
          </w:tcPr>
          <w:p w14:paraId="58C7A556" w14:textId="77777777"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32 455 296</w:t>
            </w:r>
          </w:p>
        </w:tc>
      </w:tr>
      <w:tr w:rsidR="00131369" w:rsidRPr="00DA11F1" w14:paraId="2E09E3F1" w14:textId="77777777" w:rsidTr="00A51737">
        <w:trPr>
          <w:trHeight w:val="534"/>
          <w:jc w:val="center"/>
        </w:trPr>
        <w:tc>
          <w:tcPr>
            <w:tcW w:w="1994" w:type="dxa"/>
            <w:vAlign w:val="center"/>
          </w:tcPr>
          <w:p w14:paraId="60DB53A4" w14:textId="701FCD4A"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2014</w:t>
            </w:r>
          </w:p>
        </w:tc>
        <w:tc>
          <w:tcPr>
            <w:tcW w:w="3207" w:type="dxa"/>
            <w:vAlign w:val="center"/>
          </w:tcPr>
          <w:p w14:paraId="5924A400" w14:textId="5AA086AA"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2 046 037 610</w:t>
            </w:r>
          </w:p>
        </w:tc>
        <w:tc>
          <w:tcPr>
            <w:tcW w:w="3810" w:type="dxa"/>
            <w:vAlign w:val="center"/>
          </w:tcPr>
          <w:p w14:paraId="412B1D25" w14:textId="77777777"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41 866 834</w:t>
            </w:r>
          </w:p>
        </w:tc>
      </w:tr>
      <w:tr w:rsidR="00131369" w:rsidRPr="00DA11F1" w14:paraId="0EA117D6" w14:textId="77777777" w:rsidTr="00A51737">
        <w:trPr>
          <w:trHeight w:val="522"/>
          <w:jc w:val="center"/>
        </w:trPr>
        <w:tc>
          <w:tcPr>
            <w:tcW w:w="1994" w:type="dxa"/>
            <w:vAlign w:val="center"/>
          </w:tcPr>
          <w:p w14:paraId="0E4EB67F" w14:textId="2F1B1115"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2015</w:t>
            </w:r>
          </w:p>
        </w:tc>
        <w:tc>
          <w:tcPr>
            <w:tcW w:w="3207" w:type="dxa"/>
            <w:vAlign w:val="center"/>
          </w:tcPr>
          <w:p w14:paraId="7CBBE705" w14:textId="17D70EEA"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2 007 773 364</w:t>
            </w:r>
          </w:p>
        </w:tc>
        <w:tc>
          <w:tcPr>
            <w:tcW w:w="3810" w:type="dxa"/>
            <w:vAlign w:val="center"/>
          </w:tcPr>
          <w:p w14:paraId="7D5A5CA5" w14:textId="77777777"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50 669 024</w:t>
            </w:r>
          </w:p>
        </w:tc>
      </w:tr>
      <w:tr w:rsidR="00131369" w:rsidRPr="00DA11F1" w14:paraId="46BBB521" w14:textId="77777777" w:rsidTr="00A51737">
        <w:trPr>
          <w:trHeight w:val="510"/>
          <w:jc w:val="center"/>
        </w:trPr>
        <w:tc>
          <w:tcPr>
            <w:tcW w:w="1994" w:type="dxa"/>
            <w:vAlign w:val="center"/>
          </w:tcPr>
          <w:p w14:paraId="3396CFCF" w14:textId="392E2A22"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2016</w:t>
            </w:r>
          </w:p>
        </w:tc>
        <w:tc>
          <w:tcPr>
            <w:tcW w:w="3207" w:type="dxa"/>
            <w:vAlign w:val="center"/>
          </w:tcPr>
          <w:p w14:paraId="3BAF0B98" w14:textId="3CF8EA0A"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1 969 509 118</w:t>
            </w:r>
          </w:p>
        </w:tc>
        <w:tc>
          <w:tcPr>
            <w:tcW w:w="3810" w:type="dxa"/>
            <w:vAlign w:val="center"/>
          </w:tcPr>
          <w:p w14:paraId="014B745D" w14:textId="706A3FCF"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38 879 316</w:t>
            </w:r>
          </w:p>
        </w:tc>
      </w:tr>
      <w:tr w:rsidR="00131369" w:rsidRPr="00DA11F1" w14:paraId="2C61FFDE" w14:textId="77777777" w:rsidTr="00A51737">
        <w:trPr>
          <w:trHeight w:val="603"/>
          <w:jc w:val="center"/>
        </w:trPr>
        <w:tc>
          <w:tcPr>
            <w:tcW w:w="1994" w:type="dxa"/>
            <w:vAlign w:val="center"/>
          </w:tcPr>
          <w:p w14:paraId="3CCD6967" w14:textId="6A502370"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2017</w:t>
            </w:r>
          </w:p>
        </w:tc>
        <w:tc>
          <w:tcPr>
            <w:tcW w:w="3207" w:type="dxa"/>
            <w:vAlign w:val="center"/>
          </w:tcPr>
          <w:p w14:paraId="2F51730E" w14:textId="5D894857"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1 931 244 873</w:t>
            </w:r>
          </w:p>
        </w:tc>
        <w:tc>
          <w:tcPr>
            <w:tcW w:w="3810" w:type="dxa"/>
            <w:vAlign w:val="center"/>
          </w:tcPr>
          <w:p w14:paraId="3A0351B3" w14:textId="77777777"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38 711 651</w:t>
            </w:r>
          </w:p>
        </w:tc>
      </w:tr>
      <w:tr w:rsidR="00131369" w:rsidRPr="00DA11F1" w14:paraId="39A17954" w14:textId="77777777" w:rsidTr="00A51737">
        <w:trPr>
          <w:trHeight w:val="603"/>
          <w:jc w:val="center"/>
        </w:trPr>
        <w:tc>
          <w:tcPr>
            <w:tcW w:w="1994" w:type="dxa"/>
            <w:vAlign w:val="center"/>
          </w:tcPr>
          <w:p w14:paraId="45243A1E" w14:textId="01FC4EF4"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2018</w:t>
            </w:r>
          </w:p>
        </w:tc>
        <w:tc>
          <w:tcPr>
            <w:tcW w:w="3207" w:type="dxa"/>
            <w:vAlign w:val="center"/>
          </w:tcPr>
          <w:p w14:paraId="19D67694" w14:textId="2E040594"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1 892 980 627</w:t>
            </w:r>
          </w:p>
        </w:tc>
        <w:tc>
          <w:tcPr>
            <w:tcW w:w="3810" w:type="dxa"/>
            <w:vAlign w:val="center"/>
          </w:tcPr>
          <w:p w14:paraId="4F743EFE" w14:textId="77777777"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38 909 585</w:t>
            </w:r>
          </w:p>
        </w:tc>
      </w:tr>
      <w:tr w:rsidR="00131369" w:rsidRPr="00DA11F1" w14:paraId="0C9A0078" w14:textId="77777777" w:rsidTr="00F81DAA">
        <w:trPr>
          <w:trHeight w:val="603"/>
          <w:jc w:val="center"/>
        </w:trPr>
        <w:tc>
          <w:tcPr>
            <w:tcW w:w="1994" w:type="dxa"/>
            <w:vAlign w:val="center"/>
          </w:tcPr>
          <w:p w14:paraId="77D2DD31" w14:textId="76EC58DD"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2019</w:t>
            </w:r>
          </w:p>
        </w:tc>
        <w:tc>
          <w:tcPr>
            <w:tcW w:w="3207" w:type="dxa"/>
            <w:vAlign w:val="center"/>
          </w:tcPr>
          <w:p w14:paraId="6F7C9D1B" w14:textId="19382462" w:rsidR="00131369" w:rsidRPr="00DA11F1" w:rsidRDefault="009B1524" w:rsidP="00A51737">
            <w:pPr>
              <w:spacing w:line="276" w:lineRule="auto"/>
              <w:jc w:val="center"/>
              <w:rPr>
                <w:rFonts w:ascii="Times New Roman" w:hAnsi="Times New Roman"/>
                <w:noProof/>
              </w:rPr>
            </w:pPr>
            <w:r w:rsidRPr="00DA11F1">
              <w:rPr>
                <w:rFonts w:ascii="Times New Roman" w:hAnsi="Times New Roman"/>
                <w:noProof/>
              </w:rPr>
              <w:t>1 854 716 381</w:t>
            </w:r>
          </w:p>
        </w:tc>
        <w:tc>
          <w:tcPr>
            <w:tcW w:w="3810" w:type="dxa"/>
            <w:vAlign w:val="center"/>
          </w:tcPr>
          <w:p w14:paraId="342BBA62" w14:textId="4CF5278F" w:rsidR="00131369" w:rsidRPr="00DA11F1" w:rsidRDefault="008157E5" w:rsidP="00A51737">
            <w:pPr>
              <w:spacing w:line="276" w:lineRule="auto"/>
              <w:jc w:val="center"/>
              <w:rPr>
                <w:rFonts w:ascii="Times New Roman" w:hAnsi="Times New Roman"/>
                <w:noProof/>
                <w:color w:val="000000"/>
              </w:rPr>
            </w:pPr>
            <w:r w:rsidRPr="00DA11F1">
              <w:rPr>
                <w:rFonts w:ascii="Times New Roman" w:hAnsi="Times New Roman"/>
                <w:noProof/>
                <w:color w:val="000000"/>
              </w:rPr>
              <w:t>38 830 950</w:t>
            </w:r>
          </w:p>
        </w:tc>
      </w:tr>
      <w:tr w:rsidR="00131369" w:rsidRPr="00DA11F1" w14:paraId="55B24EAD" w14:textId="77777777" w:rsidTr="00A51737">
        <w:trPr>
          <w:trHeight w:val="510"/>
          <w:jc w:val="center"/>
        </w:trPr>
        <w:tc>
          <w:tcPr>
            <w:tcW w:w="1994" w:type="dxa"/>
            <w:vAlign w:val="center"/>
          </w:tcPr>
          <w:p w14:paraId="1C609CF6" w14:textId="734A261B" w:rsidR="00131369" w:rsidRPr="00DA11F1" w:rsidRDefault="009B1524" w:rsidP="009718FE">
            <w:pPr>
              <w:spacing w:line="276" w:lineRule="auto"/>
              <w:jc w:val="center"/>
              <w:rPr>
                <w:rFonts w:ascii="Times New Roman" w:hAnsi="Times New Roman"/>
                <w:noProof/>
              </w:rPr>
            </w:pPr>
            <w:r w:rsidRPr="00DA11F1">
              <w:rPr>
                <w:rFonts w:ascii="Times New Roman" w:hAnsi="Times New Roman"/>
                <w:noProof/>
              </w:rPr>
              <w:t>2020</w:t>
            </w:r>
          </w:p>
        </w:tc>
        <w:tc>
          <w:tcPr>
            <w:tcW w:w="3207" w:type="dxa"/>
            <w:vAlign w:val="center"/>
          </w:tcPr>
          <w:p w14:paraId="417243D0" w14:textId="5CDA4510" w:rsidR="00131369" w:rsidRPr="00DA11F1" w:rsidRDefault="009B1524" w:rsidP="009718FE">
            <w:pPr>
              <w:spacing w:line="276" w:lineRule="auto"/>
              <w:jc w:val="center"/>
              <w:rPr>
                <w:rFonts w:ascii="Times New Roman" w:hAnsi="Times New Roman"/>
                <w:noProof/>
              </w:rPr>
            </w:pPr>
            <w:r w:rsidRPr="00DA11F1">
              <w:rPr>
                <w:rFonts w:ascii="Times New Roman" w:hAnsi="Times New Roman"/>
                <w:noProof/>
              </w:rPr>
              <w:t>1 816 452 135</w:t>
            </w:r>
          </w:p>
        </w:tc>
        <w:tc>
          <w:tcPr>
            <w:tcW w:w="3810" w:type="dxa"/>
            <w:vAlign w:val="center"/>
          </w:tcPr>
          <w:p w14:paraId="3C2E424D" w14:textId="68EA0E63" w:rsidR="00131369" w:rsidRPr="00DA11F1" w:rsidRDefault="000D1780" w:rsidP="009718FE">
            <w:pPr>
              <w:spacing w:line="276" w:lineRule="auto"/>
              <w:jc w:val="center"/>
              <w:rPr>
                <w:rFonts w:ascii="Times New Roman" w:hAnsi="Times New Roman"/>
                <w:noProof/>
              </w:rPr>
            </w:pPr>
            <w:r w:rsidRPr="00DA11F1">
              <w:rPr>
                <w:rFonts w:ascii="Times New Roman" w:hAnsi="Times New Roman"/>
                <w:noProof/>
              </w:rPr>
              <w:t>42 803 537</w:t>
            </w:r>
          </w:p>
        </w:tc>
      </w:tr>
    </w:tbl>
    <w:p w14:paraId="542C47B4" w14:textId="4684615F" w:rsidR="00131369" w:rsidRPr="00DA11F1" w:rsidRDefault="009B1524" w:rsidP="00F81DAA">
      <w:pPr>
        <w:spacing w:before="200"/>
        <w:jc w:val="both"/>
        <w:rPr>
          <w:rFonts w:ascii="Times New Roman" w:hAnsi="Times New Roman"/>
          <w:noProof/>
          <w:sz w:val="24"/>
          <w:szCs w:val="24"/>
        </w:rPr>
      </w:pPr>
      <w:bookmarkStart w:id="23" w:name="_Toc490850425"/>
      <w:bookmarkStart w:id="24" w:name="_Toc519009681"/>
      <w:r w:rsidRPr="00DA11F1">
        <w:rPr>
          <w:rFonts w:ascii="Times New Roman" w:hAnsi="Times New Roman"/>
          <w:noProof/>
          <w:sz w:val="24"/>
          <w:szCs w:val="24"/>
        </w:rPr>
        <w:t>On 1 February 2020, the Agreement on the withdrawal of the United Kingdom from the European Union</w:t>
      </w:r>
      <w:r w:rsidRPr="00DA11F1">
        <w:rPr>
          <w:rStyle w:val="FootnoteReference"/>
          <w:rFonts w:ascii="Times New Roman" w:hAnsi="Times New Roman"/>
          <w:noProof/>
          <w:sz w:val="24"/>
          <w:szCs w:val="24"/>
        </w:rPr>
        <w:footnoteReference w:id="22"/>
      </w:r>
      <w:r w:rsidRPr="00DA11F1">
        <w:rPr>
          <w:rFonts w:ascii="Times New Roman" w:hAnsi="Times New Roman"/>
          <w:noProof/>
          <w:sz w:val="24"/>
          <w:szCs w:val="24"/>
        </w:rPr>
        <w:t xml:space="preserve"> entered into force. The</w:t>
      </w:r>
      <w:r w:rsidR="00592602" w:rsidRPr="00DA11F1">
        <w:rPr>
          <w:rFonts w:ascii="Times New Roman" w:hAnsi="Times New Roman"/>
          <w:noProof/>
          <w:sz w:val="24"/>
          <w:szCs w:val="24"/>
        </w:rPr>
        <w:t xml:space="preserve"> EU</w:t>
      </w:r>
      <w:r w:rsidRPr="00DA11F1">
        <w:rPr>
          <w:rFonts w:ascii="Times New Roman" w:hAnsi="Times New Roman"/>
          <w:noProof/>
          <w:sz w:val="24"/>
          <w:szCs w:val="24"/>
        </w:rPr>
        <w:t xml:space="preserve"> ETS Directive applie</w:t>
      </w:r>
      <w:r w:rsidR="00991C44" w:rsidRPr="00DA11F1">
        <w:rPr>
          <w:rFonts w:ascii="Times New Roman" w:hAnsi="Times New Roman"/>
          <w:noProof/>
          <w:sz w:val="24"/>
          <w:szCs w:val="24"/>
        </w:rPr>
        <w:t>d</w:t>
      </w:r>
      <w:r w:rsidRPr="00DA11F1">
        <w:rPr>
          <w:rFonts w:ascii="Times New Roman" w:hAnsi="Times New Roman"/>
          <w:noProof/>
          <w:sz w:val="24"/>
          <w:szCs w:val="24"/>
        </w:rPr>
        <w:t xml:space="preserve"> to the UK until 31 December 2020, and pursuant to the Protocol of Ireland and Northern Ireland</w:t>
      </w:r>
      <w:r w:rsidRPr="00DA11F1">
        <w:rPr>
          <w:rStyle w:val="FootnoteReference"/>
          <w:rFonts w:ascii="Times New Roman" w:hAnsi="Times New Roman"/>
          <w:noProof/>
          <w:sz w:val="24"/>
          <w:szCs w:val="24"/>
        </w:rPr>
        <w:footnoteReference w:id="23"/>
      </w:r>
      <w:r w:rsidRPr="00DA11F1">
        <w:rPr>
          <w:rFonts w:ascii="Times New Roman" w:hAnsi="Times New Roman"/>
          <w:noProof/>
          <w:sz w:val="24"/>
          <w:szCs w:val="24"/>
        </w:rPr>
        <w:t xml:space="preserve">, electricity generation located in Northern Ireland remains in the EU ETS with the relevant rights and obligations. </w:t>
      </w:r>
    </w:p>
    <w:p w14:paraId="4828E735" w14:textId="6D3B7D49" w:rsidR="00124323" w:rsidRPr="00DA11F1" w:rsidRDefault="009B1524" w:rsidP="004D276F">
      <w:pPr>
        <w:jc w:val="both"/>
        <w:rPr>
          <w:rFonts w:ascii="Times New Roman" w:hAnsi="Times New Roman"/>
          <w:noProof/>
          <w:sz w:val="24"/>
          <w:szCs w:val="24"/>
        </w:rPr>
      </w:pPr>
      <w:r w:rsidRPr="00DA11F1">
        <w:rPr>
          <w:rFonts w:ascii="Times New Roman" w:hAnsi="Times New Roman"/>
          <w:noProof/>
          <w:sz w:val="24"/>
          <w:szCs w:val="24"/>
        </w:rPr>
        <w:t xml:space="preserve">The Commission </w:t>
      </w:r>
      <w:r w:rsidR="00B030A9" w:rsidRPr="00DA11F1">
        <w:rPr>
          <w:rFonts w:ascii="Times New Roman" w:hAnsi="Times New Roman"/>
          <w:noProof/>
          <w:sz w:val="24"/>
          <w:szCs w:val="24"/>
        </w:rPr>
        <w:t>reacted</w:t>
      </w:r>
      <w:r w:rsidR="00522110" w:rsidRPr="00DA11F1">
        <w:rPr>
          <w:rFonts w:ascii="Times New Roman" w:hAnsi="Times New Roman"/>
          <w:noProof/>
          <w:sz w:val="24"/>
          <w:szCs w:val="24"/>
        </w:rPr>
        <w:t xml:space="preserve"> to these changes</w:t>
      </w:r>
      <w:r w:rsidRPr="00DA11F1">
        <w:rPr>
          <w:rFonts w:ascii="Times New Roman" w:hAnsi="Times New Roman"/>
          <w:noProof/>
          <w:sz w:val="24"/>
          <w:szCs w:val="24"/>
        </w:rPr>
        <w:t xml:space="preserve"> by adopting </w:t>
      </w:r>
      <w:r w:rsidR="00CC1156" w:rsidRPr="00DA11F1">
        <w:rPr>
          <w:rFonts w:ascii="Times New Roman" w:hAnsi="Times New Roman"/>
          <w:noProof/>
          <w:sz w:val="24"/>
          <w:szCs w:val="24"/>
        </w:rPr>
        <w:t xml:space="preserve">the </w:t>
      </w:r>
      <w:r w:rsidRPr="00DA11F1">
        <w:rPr>
          <w:rFonts w:ascii="Times New Roman" w:hAnsi="Times New Roman"/>
          <w:noProof/>
          <w:sz w:val="24"/>
          <w:szCs w:val="24"/>
        </w:rPr>
        <w:t>Decision</w:t>
      </w:r>
      <w:r w:rsidR="00B030A9" w:rsidRPr="00DA11F1">
        <w:rPr>
          <w:rFonts w:ascii="Times New Roman" w:hAnsi="Times New Roman"/>
          <w:noProof/>
          <w:sz w:val="24"/>
          <w:szCs w:val="24"/>
        </w:rPr>
        <w:t xml:space="preserve"> </w:t>
      </w:r>
      <w:r w:rsidRPr="00DA11F1">
        <w:rPr>
          <w:rFonts w:ascii="Times New Roman" w:hAnsi="Times New Roman"/>
          <w:noProof/>
          <w:sz w:val="24"/>
          <w:szCs w:val="24"/>
        </w:rPr>
        <w:t xml:space="preserve">on the adjusted </w:t>
      </w:r>
      <w:r w:rsidR="00522110" w:rsidRPr="00DA11F1">
        <w:rPr>
          <w:rFonts w:ascii="Times New Roman" w:hAnsi="Times New Roman"/>
          <w:noProof/>
          <w:sz w:val="24"/>
          <w:szCs w:val="24"/>
        </w:rPr>
        <w:t>EU</w:t>
      </w:r>
      <w:r w:rsidRPr="00DA11F1">
        <w:rPr>
          <w:rFonts w:ascii="Times New Roman" w:hAnsi="Times New Roman"/>
          <w:noProof/>
          <w:sz w:val="24"/>
          <w:szCs w:val="24"/>
        </w:rPr>
        <w:t>-wide quantity of allowances on 16 November 2020.</w:t>
      </w:r>
      <w:r w:rsidR="004D276F" w:rsidRPr="00DA11F1">
        <w:rPr>
          <w:rStyle w:val="FootnoteReference"/>
          <w:rFonts w:ascii="Times New Roman" w:hAnsi="Times New Roman"/>
          <w:noProof/>
          <w:sz w:val="24"/>
          <w:szCs w:val="24"/>
        </w:rPr>
        <w:footnoteReference w:id="24"/>
      </w:r>
      <w:r w:rsidRPr="00DA11F1">
        <w:rPr>
          <w:rFonts w:ascii="Times New Roman" w:hAnsi="Times New Roman"/>
          <w:noProof/>
          <w:sz w:val="24"/>
          <w:szCs w:val="24"/>
        </w:rPr>
        <w:t xml:space="preserve"> </w:t>
      </w:r>
      <w:r w:rsidR="00F9794F" w:rsidRPr="00DA11F1">
        <w:rPr>
          <w:rFonts w:ascii="Times New Roman" w:hAnsi="Times New Roman"/>
          <w:noProof/>
          <w:sz w:val="24"/>
          <w:szCs w:val="24"/>
        </w:rPr>
        <w:t>Only</w:t>
      </w:r>
      <w:r w:rsidR="00124323" w:rsidRPr="00DA11F1">
        <w:rPr>
          <w:rFonts w:ascii="Times New Roman" w:hAnsi="Times New Roman"/>
          <w:noProof/>
          <w:sz w:val="24"/>
          <w:szCs w:val="24"/>
        </w:rPr>
        <w:t xml:space="preserve"> emissions from electricity generation in Northern Ireland </w:t>
      </w:r>
      <w:r w:rsidR="00F9794F" w:rsidRPr="00DA11F1">
        <w:rPr>
          <w:rFonts w:ascii="Times New Roman" w:hAnsi="Times New Roman"/>
          <w:noProof/>
          <w:sz w:val="24"/>
          <w:szCs w:val="24"/>
        </w:rPr>
        <w:t>were</w:t>
      </w:r>
      <w:r w:rsidR="00124323" w:rsidRPr="00DA11F1">
        <w:rPr>
          <w:rFonts w:ascii="Times New Roman" w:hAnsi="Times New Roman"/>
          <w:noProof/>
          <w:sz w:val="24"/>
          <w:szCs w:val="24"/>
        </w:rPr>
        <w:t xml:space="preserve"> accounted for in the</w:t>
      </w:r>
      <w:r w:rsidR="00782F81" w:rsidRPr="00DA11F1">
        <w:rPr>
          <w:rFonts w:ascii="Times New Roman" w:hAnsi="Times New Roman"/>
          <w:noProof/>
          <w:sz w:val="24"/>
          <w:szCs w:val="24"/>
        </w:rPr>
        <w:t xml:space="preserve"> </w:t>
      </w:r>
      <w:r w:rsidR="00CC1156" w:rsidRPr="00DA11F1">
        <w:rPr>
          <w:rFonts w:ascii="Times New Roman" w:hAnsi="Times New Roman"/>
          <w:noProof/>
          <w:sz w:val="24"/>
          <w:szCs w:val="24"/>
        </w:rPr>
        <w:t xml:space="preserve">updated </w:t>
      </w:r>
      <w:r w:rsidR="00124323" w:rsidRPr="00DA11F1">
        <w:rPr>
          <w:rFonts w:ascii="Times New Roman" w:hAnsi="Times New Roman"/>
          <w:noProof/>
          <w:sz w:val="24"/>
          <w:szCs w:val="24"/>
        </w:rPr>
        <w:t>cap (applie</w:t>
      </w:r>
      <w:r w:rsidR="00F9794F" w:rsidRPr="00DA11F1">
        <w:rPr>
          <w:rFonts w:ascii="Times New Roman" w:hAnsi="Times New Roman"/>
          <w:noProof/>
          <w:sz w:val="24"/>
          <w:szCs w:val="24"/>
        </w:rPr>
        <w:t>d from the base period 2008-2012</w:t>
      </w:r>
      <w:r w:rsidR="00782F81" w:rsidRPr="00DA11F1">
        <w:rPr>
          <w:rFonts w:ascii="Times New Roman" w:hAnsi="Times New Roman"/>
          <w:noProof/>
          <w:sz w:val="24"/>
          <w:szCs w:val="24"/>
        </w:rPr>
        <w:t>)</w:t>
      </w:r>
      <w:r w:rsidR="00F9794F" w:rsidRPr="00DA11F1">
        <w:rPr>
          <w:rFonts w:ascii="Times New Roman" w:hAnsi="Times New Roman"/>
          <w:noProof/>
          <w:sz w:val="24"/>
          <w:szCs w:val="24"/>
        </w:rPr>
        <w:t xml:space="preserve">, </w:t>
      </w:r>
      <w:r w:rsidR="00522110" w:rsidRPr="00DA11F1">
        <w:rPr>
          <w:rFonts w:ascii="Times New Roman" w:hAnsi="Times New Roman"/>
          <w:noProof/>
          <w:sz w:val="24"/>
          <w:szCs w:val="24"/>
        </w:rPr>
        <w:t>which calculated</w:t>
      </w:r>
      <w:r w:rsidR="00595C69" w:rsidRPr="00DA11F1">
        <w:rPr>
          <w:rFonts w:ascii="Times New Roman" w:hAnsi="Times New Roman"/>
          <w:noProof/>
          <w:sz w:val="24"/>
          <w:szCs w:val="24"/>
        </w:rPr>
        <w:t xml:space="preserve"> </w:t>
      </w:r>
      <w:r w:rsidR="00124323" w:rsidRPr="00DA11F1">
        <w:rPr>
          <w:rFonts w:ascii="Times New Roman" w:hAnsi="Times New Roman"/>
          <w:noProof/>
          <w:sz w:val="24"/>
          <w:szCs w:val="24"/>
        </w:rPr>
        <w:t>a reduction of the cap in proportion to the e</w:t>
      </w:r>
      <w:r w:rsidR="00782F81" w:rsidRPr="00DA11F1">
        <w:rPr>
          <w:rFonts w:ascii="Times New Roman" w:hAnsi="Times New Roman"/>
          <w:noProof/>
          <w:sz w:val="24"/>
          <w:szCs w:val="24"/>
        </w:rPr>
        <w:t>missions from the UK</w:t>
      </w:r>
      <w:r w:rsidR="00124323" w:rsidRPr="00DA11F1">
        <w:rPr>
          <w:rFonts w:ascii="Times New Roman" w:hAnsi="Times New Roman"/>
          <w:noProof/>
          <w:sz w:val="24"/>
          <w:szCs w:val="24"/>
        </w:rPr>
        <w:t xml:space="preserve"> that </w:t>
      </w:r>
      <w:r w:rsidR="00CC1156" w:rsidRPr="00DA11F1">
        <w:rPr>
          <w:rFonts w:ascii="Times New Roman" w:hAnsi="Times New Roman"/>
          <w:noProof/>
          <w:sz w:val="24"/>
          <w:szCs w:val="24"/>
        </w:rPr>
        <w:t xml:space="preserve">were </w:t>
      </w:r>
      <w:r w:rsidR="00124323" w:rsidRPr="00DA11F1">
        <w:rPr>
          <w:rFonts w:ascii="Times New Roman" w:hAnsi="Times New Roman"/>
          <w:noProof/>
          <w:sz w:val="24"/>
          <w:szCs w:val="24"/>
        </w:rPr>
        <w:t>no longer accounted for</w:t>
      </w:r>
      <w:r w:rsidR="00F05389" w:rsidRPr="00DA11F1">
        <w:rPr>
          <w:rFonts w:ascii="Times New Roman" w:hAnsi="Times New Roman"/>
          <w:noProof/>
          <w:sz w:val="24"/>
          <w:szCs w:val="24"/>
        </w:rPr>
        <w:t>.</w:t>
      </w:r>
      <w:r w:rsidR="00595C69" w:rsidRPr="00DA11F1">
        <w:rPr>
          <w:rStyle w:val="FootnoteReference"/>
          <w:rFonts w:ascii="Times New Roman" w:hAnsi="Times New Roman"/>
          <w:noProof/>
          <w:sz w:val="24"/>
          <w:szCs w:val="24"/>
        </w:rPr>
        <w:footnoteReference w:id="25"/>
      </w:r>
    </w:p>
    <w:p w14:paraId="6A269D00" w14:textId="2EDE7D4C" w:rsidR="00131369" w:rsidRPr="00DA11F1" w:rsidRDefault="00522110">
      <w:pPr>
        <w:spacing w:after="0"/>
        <w:jc w:val="both"/>
        <w:rPr>
          <w:rFonts w:ascii="Times New Roman" w:hAnsi="Times New Roman"/>
          <w:b/>
          <w:bCs/>
          <w:noProof/>
        </w:rPr>
      </w:pP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_Ref85019140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595C69" w:rsidRPr="00DA11F1">
        <w:rPr>
          <w:rFonts w:ascii="Times New Roman" w:hAnsi="Times New Roman"/>
          <w:noProof/>
          <w:sz w:val="24"/>
          <w:szCs w:val="24"/>
        </w:rPr>
        <w:t>Figure 1</w:t>
      </w:r>
      <w:r w:rsidRPr="00DA11F1">
        <w:rPr>
          <w:rFonts w:ascii="Times New Roman" w:hAnsi="Times New Roman"/>
          <w:noProof/>
          <w:sz w:val="24"/>
          <w:szCs w:val="24"/>
        </w:rPr>
        <w:fldChar w:fldCharType="end"/>
      </w:r>
      <w:r w:rsidR="009B1524" w:rsidRPr="00DA11F1">
        <w:rPr>
          <w:rFonts w:ascii="Times New Roman" w:hAnsi="Times New Roman"/>
          <w:noProof/>
          <w:sz w:val="24"/>
          <w:szCs w:val="24"/>
        </w:rPr>
        <w:t xml:space="preserve"> summarises the cap reduction following the increase of the </w:t>
      </w:r>
      <w:r w:rsidRPr="00DA11F1">
        <w:rPr>
          <w:rFonts w:ascii="Times New Roman" w:hAnsi="Times New Roman"/>
          <w:noProof/>
          <w:sz w:val="24"/>
          <w:szCs w:val="24"/>
        </w:rPr>
        <w:t xml:space="preserve">linear reduction factor </w:t>
      </w:r>
      <w:r w:rsidR="009B1524" w:rsidRPr="00DA11F1">
        <w:rPr>
          <w:rFonts w:ascii="Times New Roman" w:hAnsi="Times New Roman"/>
          <w:noProof/>
          <w:sz w:val="24"/>
          <w:szCs w:val="24"/>
        </w:rPr>
        <w:t>to 2.2% as of 2021</w:t>
      </w:r>
      <w:r w:rsidR="00EF28E9" w:rsidRPr="00DA11F1">
        <w:rPr>
          <w:rFonts w:ascii="Times New Roman" w:hAnsi="Times New Roman"/>
          <w:noProof/>
          <w:sz w:val="24"/>
          <w:szCs w:val="24"/>
        </w:rPr>
        <w:t>. It also illustrates</w:t>
      </w:r>
      <w:r w:rsidR="009B1524" w:rsidRPr="00DA11F1">
        <w:rPr>
          <w:rFonts w:ascii="Times New Roman" w:hAnsi="Times New Roman"/>
          <w:noProof/>
          <w:sz w:val="24"/>
          <w:szCs w:val="24"/>
        </w:rPr>
        <w:t xml:space="preserve"> the role of the Market Stability Reserve (MSR) feed and the backloading contributions to the MSR (</w:t>
      </w:r>
      <w:r w:rsidR="00822EBC">
        <w:rPr>
          <w:rFonts w:ascii="Times New Roman" w:hAnsi="Times New Roman"/>
          <w:noProof/>
          <w:sz w:val="24"/>
          <w:szCs w:val="24"/>
        </w:rPr>
        <w:t xml:space="preserve">See </w:t>
      </w:r>
      <w:r w:rsidR="00EF28E9" w:rsidRPr="00DA11F1">
        <w:rPr>
          <w:rFonts w:ascii="Times New Roman" w:hAnsi="Times New Roman"/>
          <w:noProof/>
          <w:sz w:val="24"/>
          <w:szCs w:val="24"/>
        </w:rPr>
        <w:t>C</w:t>
      </w:r>
      <w:r w:rsidR="009B1524" w:rsidRPr="00DA11F1">
        <w:rPr>
          <w:rFonts w:ascii="Times New Roman" w:hAnsi="Times New Roman"/>
          <w:noProof/>
          <w:sz w:val="24"/>
          <w:szCs w:val="24"/>
        </w:rPr>
        <w:t>hapter 3.</w:t>
      </w:r>
      <w:r w:rsidR="009718FE" w:rsidRPr="00DA11F1">
        <w:rPr>
          <w:rFonts w:ascii="Times New Roman" w:hAnsi="Times New Roman"/>
          <w:noProof/>
          <w:sz w:val="24"/>
          <w:szCs w:val="24"/>
        </w:rPr>
        <w:t>2.2</w:t>
      </w:r>
      <w:r w:rsidR="009B1524" w:rsidRPr="00DA11F1">
        <w:rPr>
          <w:rFonts w:ascii="Times New Roman" w:hAnsi="Times New Roman"/>
          <w:noProof/>
          <w:sz w:val="24"/>
          <w:szCs w:val="24"/>
        </w:rPr>
        <w:t xml:space="preserve">). </w:t>
      </w:r>
      <w:r w:rsidR="007F4694" w:rsidRPr="00DA11F1">
        <w:rPr>
          <w:rFonts w:ascii="Times New Roman" w:hAnsi="Times New Roman"/>
          <w:noProof/>
          <w:sz w:val="24"/>
          <w:szCs w:val="24"/>
        </w:rPr>
        <w:t xml:space="preserve">The </w:t>
      </w:r>
      <w:r w:rsidR="00EF28E9" w:rsidRPr="00DA11F1">
        <w:rPr>
          <w:rFonts w:ascii="Times New Roman" w:hAnsi="Times New Roman"/>
          <w:noProof/>
          <w:sz w:val="24"/>
          <w:szCs w:val="24"/>
        </w:rPr>
        <w:t xml:space="preserve">dashed bars in the figure approximate the </w:t>
      </w:r>
      <w:r w:rsidR="007F4694" w:rsidRPr="00DA11F1">
        <w:rPr>
          <w:rFonts w:ascii="Times New Roman" w:hAnsi="Times New Roman"/>
          <w:noProof/>
          <w:sz w:val="24"/>
          <w:szCs w:val="24"/>
        </w:rPr>
        <w:t xml:space="preserve">impact of the </w:t>
      </w:r>
      <w:r w:rsidR="00F33E65">
        <w:rPr>
          <w:rFonts w:ascii="Times New Roman" w:hAnsi="Times New Roman"/>
          <w:noProof/>
          <w:sz w:val="24"/>
          <w:szCs w:val="24"/>
        </w:rPr>
        <w:t>higher</w:t>
      </w:r>
      <w:r w:rsidR="007F4694" w:rsidRPr="00DA11F1">
        <w:rPr>
          <w:rFonts w:ascii="Times New Roman" w:hAnsi="Times New Roman"/>
          <w:noProof/>
          <w:sz w:val="24"/>
          <w:szCs w:val="24"/>
        </w:rPr>
        <w:t xml:space="preserve"> 2030 emission</w:t>
      </w:r>
      <w:r w:rsidR="00CC1156" w:rsidRPr="00DA11F1">
        <w:rPr>
          <w:rFonts w:ascii="Times New Roman" w:hAnsi="Times New Roman"/>
          <w:noProof/>
          <w:sz w:val="24"/>
          <w:szCs w:val="24"/>
        </w:rPr>
        <w:t>s</w:t>
      </w:r>
      <w:r w:rsidR="007F4694" w:rsidRPr="00DA11F1">
        <w:rPr>
          <w:rFonts w:ascii="Times New Roman" w:hAnsi="Times New Roman"/>
          <w:noProof/>
          <w:sz w:val="24"/>
          <w:szCs w:val="24"/>
        </w:rPr>
        <w:t xml:space="preserve"> reduction target as proposed by the Commission </w:t>
      </w:r>
      <w:r w:rsidR="003A2F27" w:rsidRPr="00DA11F1">
        <w:rPr>
          <w:rFonts w:ascii="Times New Roman" w:hAnsi="Times New Roman"/>
          <w:noProof/>
          <w:sz w:val="24"/>
          <w:szCs w:val="24"/>
        </w:rPr>
        <w:t xml:space="preserve">in </w:t>
      </w:r>
      <w:r w:rsidR="00EF28E9" w:rsidRPr="00DA11F1">
        <w:rPr>
          <w:rFonts w:ascii="Times New Roman" w:hAnsi="Times New Roman"/>
          <w:noProof/>
          <w:sz w:val="24"/>
          <w:szCs w:val="24"/>
        </w:rPr>
        <w:t>the</w:t>
      </w:r>
      <w:r w:rsidR="00851FAC" w:rsidRPr="00DA11F1">
        <w:rPr>
          <w:rFonts w:ascii="Times New Roman" w:hAnsi="Times New Roman"/>
          <w:noProof/>
          <w:sz w:val="24"/>
          <w:szCs w:val="24"/>
        </w:rPr>
        <w:t xml:space="preserve"> revision package </w:t>
      </w:r>
      <w:r w:rsidR="00EF28E9" w:rsidRPr="00DA11F1">
        <w:rPr>
          <w:rFonts w:ascii="Times New Roman" w:hAnsi="Times New Roman"/>
          <w:noProof/>
          <w:sz w:val="24"/>
          <w:szCs w:val="24"/>
        </w:rPr>
        <w:t>to d</w:t>
      </w:r>
      <w:r w:rsidR="00851FAC" w:rsidRPr="00DA11F1">
        <w:rPr>
          <w:rFonts w:ascii="Times New Roman" w:hAnsi="Times New Roman"/>
          <w:noProof/>
          <w:sz w:val="24"/>
          <w:szCs w:val="24"/>
        </w:rPr>
        <w:t xml:space="preserve">eliver </w:t>
      </w:r>
      <w:r w:rsidR="00EF28E9" w:rsidRPr="00DA11F1">
        <w:rPr>
          <w:rFonts w:ascii="Times New Roman" w:hAnsi="Times New Roman"/>
          <w:noProof/>
          <w:sz w:val="24"/>
          <w:szCs w:val="24"/>
        </w:rPr>
        <w:t xml:space="preserve">on </w:t>
      </w:r>
      <w:r w:rsidR="00851FAC" w:rsidRPr="00DA11F1">
        <w:rPr>
          <w:rFonts w:ascii="Times New Roman" w:hAnsi="Times New Roman"/>
          <w:noProof/>
          <w:sz w:val="24"/>
          <w:szCs w:val="24"/>
        </w:rPr>
        <w:t xml:space="preserve">the European Green Deal </w:t>
      </w:r>
      <w:r w:rsidR="007F4694" w:rsidRPr="00DA11F1">
        <w:rPr>
          <w:rFonts w:ascii="Times New Roman" w:hAnsi="Times New Roman"/>
          <w:noProof/>
          <w:sz w:val="24"/>
          <w:szCs w:val="24"/>
        </w:rPr>
        <w:t>o</w:t>
      </w:r>
      <w:r w:rsidR="00EF28E9" w:rsidRPr="00DA11F1">
        <w:rPr>
          <w:rFonts w:ascii="Times New Roman" w:hAnsi="Times New Roman"/>
          <w:noProof/>
          <w:sz w:val="24"/>
          <w:szCs w:val="24"/>
        </w:rPr>
        <w:t>n</w:t>
      </w:r>
      <w:r w:rsidR="007F4694" w:rsidRPr="00DA11F1">
        <w:rPr>
          <w:rFonts w:ascii="Times New Roman" w:hAnsi="Times New Roman"/>
          <w:noProof/>
          <w:sz w:val="24"/>
          <w:szCs w:val="24"/>
        </w:rPr>
        <w:t xml:space="preserve"> 14 July 2021.</w:t>
      </w:r>
    </w:p>
    <w:p w14:paraId="46D3F9E9" w14:textId="60EEDACC" w:rsidR="00131369" w:rsidRPr="00DA11F1" w:rsidRDefault="00131369">
      <w:pPr>
        <w:spacing w:after="0"/>
        <w:jc w:val="both"/>
        <w:rPr>
          <w:rFonts w:ascii="Times New Roman" w:hAnsi="Times New Roman"/>
          <w:noProof/>
          <w:sz w:val="24"/>
          <w:szCs w:val="24"/>
        </w:rPr>
      </w:pPr>
    </w:p>
    <w:p w14:paraId="69301BFB" w14:textId="77777777" w:rsidR="006E039C" w:rsidRPr="00DA11F1" w:rsidRDefault="006E039C" w:rsidP="00561BA5">
      <w:pPr>
        <w:pStyle w:val="Caption"/>
        <w:keepNext/>
        <w:jc w:val="both"/>
        <w:rPr>
          <w:rFonts w:ascii="Times New Roman" w:hAnsi="Times New Roman"/>
          <w:noProof/>
          <w:sz w:val="22"/>
        </w:rPr>
        <w:sectPr w:rsidR="006E039C" w:rsidRPr="00DA11F1" w:rsidSect="006F13D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bookmarkStart w:id="25" w:name="_Ref85019140"/>
    </w:p>
    <w:p w14:paraId="7BDB2BFE" w14:textId="73AC9906" w:rsidR="00522110" w:rsidRPr="00DA11F1" w:rsidRDefault="00522110" w:rsidP="00561BA5">
      <w:pPr>
        <w:pStyle w:val="Caption"/>
        <w:keepNext/>
        <w:jc w:val="both"/>
        <w:rPr>
          <w:rFonts w:ascii="Times New Roman" w:hAnsi="Times New Roman"/>
          <w:noProof/>
          <w:sz w:val="22"/>
        </w:rPr>
      </w:pPr>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1</w:t>
      </w:r>
      <w:r w:rsidR="00F2602C" w:rsidRPr="00DA11F1">
        <w:rPr>
          <w:rFonts w:ascii="Times New Roman" w:hAnsi="Times New Roman"/>
          <w:noProof/>
          <w:sz w:val="22"/>
        </w:rPr>
        <w:fldChar w:fldCharType="end"/>
      </w:r>
      <w:bookmarkEnd w:id="25"/>
      <w:r w:rsidRPr="00DA11F1">
        <w:rPr>
          <w:rFonts w:ascii="Times New Roman" w:hAnsi="Times New Roman"/>
          <w:noProof/>
          <w:sz w:val="22"/>
        </w:rPr>
        <w:t>. Cap reduction</w:t>
      </w:r>
      <w:r w:rsidR="00EF28E9" w:rsidRPr="00DA11F1">
        <w:rPr>
          <w:rFonts w:ascii="Times New Roman" w:hAnsi="Times New Roman"/>
          <w:noProof/>
          <w:sz w:val="22"/>
        </w:rPr>
        <w:t xml:space="preserve"> applying</w:t>
      </w:r>
      <w:r w:rsidRPr="00DA11F1">
        <w:rPr>
          <w:rFonts w:ascii="Times New Roman" w:hAnsi="Times New Roman"/>
          <w:noProof/>
          <w:sz w:val="22"/>
        </w:rPr>
        <w:t xml:space="preserve"> the </w:t>
      </w:r>
      <w:r w:rsidR="00EF28E9" w:rsidRPr="00DA11F1">
        <w:rPr>
          <w:rFonts w:ascii="Times New Roman" w:hAnsi="Times New Roman"/>
          <w:noProof/>
          <w:sz w:val="22"/>
        </w:rPr>
        <w:t>linear reduction f</w:t>
      </w:r>
      <w:r w:rsidRPr="00DA11F1">
        <w:rPr>
          <w:rFonts w:ascii="Times New Roman" w:hAnsi="Times New Roman"/>
          <w:noProof/>
          <w:sz w:val="22"/>
        </w:rPr>
        <w:t>actor of 2.2% as of 2021</w:t>
      </w:r>
      <w:r w:rsidRPr="00DA11F1">
        <w:rPr>
          <w:rFonts w:ascii="Times New Roman" w:hAnsi="Times New Roman"/>
          <w:b w:val="0"/>
          <w:bCs w:val="0"/>
          <w:noProof/>
          <w:sz w:val="22"/>
          <w:vertAlign w:val="superscript"/>
        </w:rPr>
        <w:footnoteReference w:id="26"/>
      </w:r>
    </w:p>
    <w:p w14:paraId="7807FC93" w14:textId="2E8292EA" w:rsidR="00D3119A" w:rsidRPr="00DA11F1" w:rsidRDefault="005A2756" w:rsidP="00774BD0">
      <w:pPr>
        <w:spacing w:after="0"/>
        <w:jc w:val="both"/>
        <w:rPr>
          <w:rFonts w:ascii="Times New Roman" w:hAnsi="Times New Roman"/>
          <w:noProof/>
          <w:sz w:val="24"/>
          <w:szCs w:val="24"/>
        </w:rPr>
      </w:pPr>
      <w:r w:rsidRPr="00DA11F1">
        <w:rPr>
          <w:rFonts w:ascii="Times New Roman" w:hAnsi="Times New Roman"/>
          <w:noProof/>
          <w:sz w:val="24"/>
          <w:szCs w:val="24"/>
          <w:lang w:eastAsia="en-GB"/>
        </w:rPr>
        <w:drawing>
          <wp:inline distT="0" distB="0" distL="0" distR="0" wp14:anchorId="2C73A5E2" wp14:editId="6C94EB07">
            <wp:extent cx="8652957" cy="20116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09094" cy="2071228"/>
                    </a:xfrm>
                    <a:prstGeom prst="rect">
                      <a:avLst/>
                    </a:prstGeom>
                    <a:noFill/>
                  </pic:spPr>
                </pic:pic>
              </a:graphicData>
            </a:graphic>
          </wp:inline>
        </w:drawing>
      </w:r>
    </w:p>
    <w:p w14:paraId="0214C823" w14:textId="624AF226" w:rsidR="006E039C" w:rsidRPr="00DA11F1" w:rsidRDefault="006E039C" w:rsidP="00774BD0">
      <w:pPr>
        <w:spacing w:after="0"/>
        <w:jc w:val="both"/>
        <w:rPr>
          <w:rFonts w:ascii="Times New Roman" w:hAnsi="Times New Roman"/>
          <w:noProof/>
          <w:sz w:val="24"/>
          <w:szCs w:val="24"/>
        </w:rPr>
      </w:pPr>
      <w:r w:rsidRPr="00DA11F1">
        <w:rPr>
          <w:rFonts w:ascii="Times New Roman" w:hAnsi="Times New Roman"/>
          <w:noProof/>
          <w:sz w:val="24"/>
          <w:szCs w:val="24"/>
          <w:lang w:eastAsia="en-GB"/>
        </w:rPr>
        <mc:AlternateContent>
          <mc:Choice Requires="wpg">
            <w:drawing>
              <wp:anchor distT="0" distB="0" distL="114300" distR="114300" simplePos="0" relativeHeight="251663360" behindDoc="0" locked="0" layoutInCell="1" allowOverlap="1" wp14:anchorId="193A379D" wp14:editId="094F3338">
                <wp:simplePos x="0" y="0"/>
                <wp:positionH relativeFrom="column">
                  <wp:posOffset>57874</wp:posOffset>
                </wp:positionH>
                <wp:positionV relativeFrom="paragraph">
                  <wp:posOffset>163750</wp:posOffset>
                </wp:positionV>
                <wp:extent cx="7020521" cy="660414"/>
                <wp:effectExtent l="57150" t="0" r="0" b="25400"/>
                <wp:wrapNone/>
                <wp:docPr id="10" name="Group 56"/>
                <wp:cNvGraphicFramePr/>
                <a:graphic xmlns:a="http://schemas.openxmlformats.org/drawingml/2006/main">
                  <a:graphicData uri="http://schemas.microsoft.com/office/word/2010/wordprocessingGroup">
                    <wpg:wgp>
                      <wpg:cNvGrpSpPr/>
                      <wpg:grpSpPr>
                        <a:xfrm>
                          <a:off x="0" y="0"/>
                          <a:ext cx="7020521" cy="660414"/>
                          <a:chOff x="0" y="0"/>
                          <a:chExt cx="7020521" cy="660414"/>
                        </a:xfrm>
                      </wpg:grpSpPr>
                      <wps:wsp>
                        <wps:cNvPr id="12" name="5-Point Star 12"/>
                        <wps:cNvSpPr/>
                        <wps:spPr>
                          <a:xfrm>
                            <a:off x="35986" y="93773"/>
                            <a:ext cx="71810" cy="71882"/>
                          </a:xfrm>
                          <a:prstGeom prst="star5">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3" name="Isosceles Triangle 13"/>
                        <wps:cNvSpPr/>
                        <wps:spPr>
                          <a:xfrm>
                            <a:off x="38653" y="304342"/>
                            <a:ext cx="66476" cy="71361"/>
                          </a:xfrm>
                          <a:prstGeom prst="triangle">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5" name="Rectangle 15"/>
                        <wps:cNvSpPr/>
                        <wps:spPr>
                          <a:xfrm>
                            <a:off x="0" y="485775"/>
                            <a:ext cx="144016" cy="104172"/>
                          </a:xfrm>
                          <a:prstGeom prst="rect">
                            <a:avLst/>
                          </a:prstGeom>
                          <a:noFill/>
                          <a:ln>
                            <a:solidFill>
                              <a:srgbClr val="133176"/>
                            </a:solidFill>
                            <a:prstDash val="sysDash"/>
                          </a:ln>
                        </wps:spPr>
                        <wps:style>
                          <a:lnRef idx="1">
                            <a:schemeClr val="accent1"/>
                          </a:lnRef>
                          <a:fillRef idx="3">
                            <a:schemeClr val="accent1"/>
                          </a:fillRef>
                          <a:effectRef idx="2">
                            <a:schemeClr val="accent1"/>
                          </a:effectRef>
                          <a:fontRef idx="minor">
                            <a:schemeClr val="lt1"/>
                          </a:fontRef>
                        </wps:style>
                        <wps:bodyPr rtlCol="0" anchor="ctr"/>
                      </wps:wsp>
                      <wps:wsp>
                        <wps:cNvPr id="17" name="TextBox 60"/>
                        <wps:cNvSpPr txBox="1"/>
                        <wps:spPr>
                          <a:xfrm>
                            <a:off x="107911" y="0"/>
                            <a:ext cx="6912610" cy="253365"/>
                          </a:xfrm>
                          <a:prstGeom prst="rect">
                            <a:avLst/>
                          </a:prstGeom>
                          <a:noFill/>
                        </wps:spPr>
                        <wps:txbx>
                          <w:txbxContent>
                            <w:p w14:paraId="7C23D0D2" w14:textId="77777777" w:rsidR="00292813" w:rsidRPr="006E039C" w:rsidRDefault="00292813" w:rsidP="006E039C">
                              <w:pPr>
                                <w:pStyle w:val="NormalWeb"/>
                                <w:spacing w:before="0" w:beforeAutospacing="0" w:after="0" w:afterAutospacing="0"/>
                                <w:textAlignment w:val="baseline"/>
                                <w:rPr>
                                  <w:rFonts w:asciiTheme="minorHAnsi" w:hAnsiTheme="minorHAnsi" w:cstheme="minorHAnsi"/>
                                </w:rPr>
                              </w:pPr>
                              <w:r w:rsidRPr="006E039C">
                                <w:rPr>
                                  <w:rFonts w:asciiTheme="minorHAnsi" w:hAnsiTheme="minorHAnsi" w:cstheme="minorHAnsi"/>
                                  <w:color w:val="0F5494"/>
                                  <w:kern w:val="24"/>
                                  <w:sz w:val="21"/>
                                  <w:szCs w:val="21"/>
                                  <w:lang w:val="en-IE"/>
                                </w:rPr>
                                <w:t>Backloaded allowances (total 900 million)</w:t>
                              </w:r>
                            </w:p>
                          </w:txbxContent>
                        </wps:txbx>
                        <wps:bodyPr wrap="square" rtlCol="0">
                          <a:spAutoFit/>
                        </wps:bodyPr>
                      </wps:wsp>
                      <wps:wsp>
                        <wps:cNvPr id="18" name="TextBox 61"/>
                        <wps:cNvSpPr txBox="1"/>
                        <wps:spPr>
                          <a:xfrm>
                            <a:off x="107911" y="203525"/>
                            <a:ext cx="6912610" cy="253365"/>
                          </a:xfrm>
                          <a:prstGeom prst="rect">
                            <a:avLst/>
                          </a:prstGeom>
                          <a:noFill/>
                        </wps:spPr>
                        <wps:txbx>
                          <w:txbxContent>
                            <w:p w14:paraId="2928052A" w14:textId="4E10924E" w:rsidR="00292813" w:rsidRPr="006E039C" w:rsidRDefault="00292813" w:rsidP="006E039C">
                              <w:pPr>
                                <w:pStyle w:val="NormalWeb"/>
                                <w:spacing w:before="0" w:beforeAutospacing="0" w:after="0" w:afterAutospacing="0"/>
                                <w:textAlignment w:val="baseline"/>
                                <w:rPr>
                                  <w:rFonts w:asciiTheme="minorHAnsi" w:hAnsiTheme="minorHAnsi" w:cstheme="minorHAnsi"/>
                                </w:rPr>
                              </w:pPr>
                              <w:r w:rsidRPr="006E039C">
                                <w:rPr>
                                  <w:rFonts w:asciiTheme="minorHAnsi" w:hAnsiTheme="minorHAnsi" w:cstheme="minorHAnsi"/>
                                  <w:color w:val="0F5494"/>
                                  <w:kern w:val="24"/>
                                  <w:sz w:val="21"/>
                                  <w:szCs w:val="21"/>
                                  <w:lang w:val="en-IE"/>
                                </w:rPr>
                                <w:t xml:space="preserve">Market Stability Reserve feed </w:t>
                              </w:r>
                            </w:p>
                          </w:txbxContent>
                        </wps:txbx>
                        <wps:bodyPr wrap="square" rtlCol="0">
                          <a:spAutoFit/>
                        </wps:bodyPr>
                      </wps:wsp>
                      <wps:wsp>
                        <wps:cNvPr id="19" name="TextBox 62"/>
                        <wps:cNvSpPr txBox="1"/>
                        <wps:spPr>
                          <a:xfrm>
                            <a:off x="107911" y="407049"/>
                            <a:ext cx="6912610" cy="253365"/>
                          </a:xfrm>
                          <a:prstGeom prst="rect">
                            <a:avLst/>
                          </a:prstGeom>
                          <a:noFill/>
                        </wps:spPr>
                        <wps:txbx>
                          <w:txbxContent>
                            <w:p w14:paraId="5E3E5EA9" w14:textId="77777777" w:rsidR="00292813" w:rsidRPr="006E039C" w:rsidRDefault="00292813" w:rsidP="006E039C">
                              <w:pPr>
                                <w:pStyle w:val="NormalWeb"/>
                                <w:spacing w:before="0" w:beforeAutospacing="0" w:after="0" w:afterAutospacing="0"/>
                                <w:textAlignment w:val="baseline"/>
                                <w:rPr>
                                  <w:rFonts w:asciiTheme="minorHAnsi" w:hAnsiTheme="minorHAnsi" w:cstheme="minorHAnsi"/>
                                </w:rPr>
                              </w:pPr>
                              <w:r w:rsidRPr="006E039C">
                                <w:rPr>
                                  <w:rFonts w:asciiTheme="minorHAnsi" w:hAnsiTheme="minorHAnsi" w:cstheme="minorHAnsi"/>
                                  <w:color w:val="0F5494"/>
                                  <w:kern w:val="24"/>
                                  <w:sz w:val="21"/>
                                  <w:szCs w:val="21"/>
                                  <w:lang w:val="en-IE"/>
                                </w:rPr>
                                <w:t>Market Stability Reserve feed in/out depending on market surplus</w:t>
                              </w:r>
                            </w:p>
                          </w:txbxContent>
                        </wps:txbx>
                        <wps:bodyPr wrap="square" rtlCol="0">
                          <a:spAutoFit/>
                        </wps:bodyPr>
                      </wps:wsp>
                    </wpg:wgp>
                  </a:graphicData>
                </a:graphic>
              </wp:anchor>
            </w:drawing>
          </mc:Choice>
          <mc:Fallback>
            <w:pict>
              <v:group w14:anchorId="193A379D" id="Group 56" o:spid="_x0000_s1026" style="position:absolute;left:0;text-align:left;margin-left:4.55pt;margin-top:12.9pt;width:552.8pt;height:52pt;z-index:251663360" coordsize="70205,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">
                <v:shape id="5-Point Star 12" o:spid="_x0000_s1027" style="position:absolute;left:359;top:937;width:718;height:719;visibility:visible;mso-wrap-style:square;v-text-anchor:middle" coordsize="71810,7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" path="m,27456r27429,1l35905,r8476,27457l71810,27456,49619,44425r8476,27457l35905,54913,13715,71882,22191,44425,,27456xe" fillcolor="#133176" strokecolor="#133176">
                  <v:shadow on="t" color="black" opacity="22937f" origin=",.5" offset="0,.63889mm"/>
                  <v:path arrowok="t" o:connecttype="custom" o:connectlocs="0,27456;27429,27457;35905,0;44381,27457;71810,27456;49619,44425;58095,71882;35905,54913;13715,71882;22191,44425;0,27456" o:connectangles="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8" type="#_x0000_t5" style="position:absolute;left:386;top:3043;width:665;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" fillcolor="#133176" strokecolor="#133176">
                  <v:shadow on="t" color="black" opacity="22937f" origin=",.5" offset="0,.63889mm"/>
                </v:shape>
                <v:rect id="Rectangle 15" o:spid="_x0000_s1029" style="position:absolute;top:4857;width:1440;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" filled="f" strokecolor="#133176">
                  <v:stroke dashstyle="3 1"/>
                  <v:shadow on="t" color="black" opacity="22937f" origin=",.5" offset="0,.63889mm"/>
                </v:rect>
                <v:shapetype id="_x0000_t202" coordsize="21600,21600" o:spt="202" path="m,l,21600r21600,l21600,xe">
                  <v:stroke joinstyle="miter"/>
                  <v:path gradientshapeok="t" o:connecttype="rect"/>
                </v:shapetype>
                <v:shape id="TextBox 60" o:spid="_x0000_s1030" type="#_x0000_t202" style="position:absolute;left:1079;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7C23D0D2" w14:textId="77777777" w:rsidR="00292813" w:rsidRPr="006E039C" w:rsidRDefault="00292813" w:rsidP="006E039C">
                        <w:pPr>
                          <w:pStyle w:val="NormalWeb"/>
                          <w:spacing w:before="0" w:beforeAutospacing="0" w:after="0" w:afterAutospacing="0"/>
                          <w:textAlignment w:val="baseline"/>
                          <w:rPr>
                            <w:rFonts w:asciiTheme="minorHAnsi" w:hAnsiTheme="minorHAnsi" w:cstheme="minorHAnsi"/>
                          </w:rPr>
                        </w:pPr>
                        <w:r w:rsidRPr="006E039C">
                          <w:rPr>
                            <w:rFonts w:asciiTheme="minorHAnsi" w:hAnsiTheme="minorHAnsi" w:cstheme="minorHAnsi"/>
                            <w:color w:val="0F5494"/>
                            <w:kern w:val="24"/>
                            <w:sz w:val="21"/>
                            <w:szCs w:val="21"/>
                            <w:lang w:val="en-IE"/>
                          </w:rPr>
                          <w:t>Backloaded allowances (total 900 million)</w:t>
                        </w:r>
                      </w:p>
                    </w:txbxContent>
                  </v:textbox>
                </v:shape>
                <v:shape id="TextBox 61" o:spid="_x0000_s1031" type="#_x0000_t202" style="position:absolute;left:1079;top:2035;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2928052A" w14:textId="4E10924E" w:rsidR="00292813" w:rsidRPr="006E039C" w:rsidRDefault="00292813" w:rsidP="006E039C">
                        <w:pPr>
                          <w:pStyle w:val="NormalWeb"/>
                          <w:spacing w:before="0" w:beforeAutospacing="0" w:after="0" w:afterAutospacing="0"/>
                          <w:textAlignment w:val="baseline"/>
                          <w:rPr>
                            <w:rFonts w:asciiTheme="minorHAnsi" w:hAnsiTheme="minorHAnsi" w:cstheme="minorHAnsi"/>
                          </w:rPr>
                        </w:pPr>
                        <w:r w:rsidRPr="006E039C">
                          <w:rPr>
                            <w:rFonts w:asciiTheme="minorHAnsi" w:hAnsiTheme="minorHAnsi" w:cstheme="minorHAnsi"/>
                            <w:color w:val="0F5494"/>
                            <w:kern w:val="24"/>
                            <w:sz w:val="21"/>
                            <w:szCs w:val="21"/>
                            <w:lang w:val="en-IE"/>
                          </w:rPr>
                          <w:t xml:space="preserve">Market Stability Reserve feed </w:t>
                        </w:r>
                      </w:p>
                    </w:txbxContent>
                  </v:textbox>
                </v:shape>
                <v:shape id="TextBox 62" o:spid="_x0000_s1032" type="#_x0000_t202" style="position:absolute;left:1079;top:4070;width:6912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5E3E5EA9" w14:textId="77777777" w:rsidR="00292813" w:rsidRPr="006E039C" w:rsidRDefault="00292813" w:rsidP="006E039C">
                        <w:pPr>
                          <w:pStyle w:val="NormalWeb"/>
                          <w:spacing w:before="0" w:beforeAutospacing="0" w:after="0" w:afterAutospacing="0"/>
                          <w:textAlignment w:val="baseline"/>
                          <w:rPr>
                            <w:rFonts w:asciiTheme="minorHAnsi" w:hAnsiTheme="minorHAnsi" w:cstheme="minorHAnsi"/>
                          </w:rPr>
                        </w:pPr>
                        <w:r w:rsidRPr="006E039C">
                          <w:rPr>
                            <w:rFonts w:asciiTheme="minorHAnsi" w:hAnsiTheme="minorHAnsi" w:cstheme="minorHAnsi"/>
                            <w:color w:val="0F5494"/>
                            <w:kern w:val="24"/>
                            <w:sz w:val="21"/>
                            <w:szCs w:val="21"/>
                            <w:lang w:val="en-IE"/>
                          </w:rPr>
                          <w:t>Market Stability Reserve feed in/out depending on market surplus</w:t>
                        </w:r>
                      </w:p>
                    </w:txbxContent>
                  </v:textbox>
                </v:shape>
              </v:group>
            </w:pict>
          </mc:Fallback>
        </mc:AlternateContent>
      </w:r>
    </w:p>
    <w:p w14:paraId="3F756428" w14:textId="77777777" w:rsidR="006E039C" w:rsidRPr="00DA11F1" w:rsidRDefault="006E039C" w:rsidP="00774BD0">
      <w:pPr>
        <w:pStyle w:val="Heading3"/>
        <w:spacing w:before="0" w:after="200"/>
        <w:ind w:firstLine="720"/>
        <w:rPr>
          <w:i/>
          <w:noProof/>
        </w:rPr>
        <w:sectPr w:rsidR="006E039C" w:rsidRPr="00DA11F1" w:rsidSect="006E039C">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9" w:footer="709" w:gutter="0"/>
          <w:cols w:space="720"/>
          <w:docGrid w:linePitch="360"/>
        </w:sectPr>
      </w:pPr>
    </w:p>
    <w:p w14:paraId="09988246" w14:textId="75AE6C15" w:rsidR="00131369" w:rsidRPr="00DA11F1" w:rsidRDefault="009B1524" w:rsidP="00774BD0">
      <w:pPr>
        <w:pStyle w:val="Heading3"/>
        <w:spacing w:before="0" w:after="200"/>
        <w:ind w:firstLine="720"/>
        <w:rPr>
          <w:i/>
          <w:noProof/>
        </w:rPr>
      </w:pPr>
      <w:bookmarkStart w:id="26" w:name="_Toc85629660"/>
      <w:r w:rsidRPr="00DA11F1">
        <w:rPr>
          <w:i/>
          <w:noProof/>
        </w:rPr>
        <w:t xml:space="preserve">3.1.2. </w:t>
      </w:r>
      <w:bookmarkEnd w:id="23"/>
      <w:bookmarkEnd w:id="24"/>
      <w:r w:rsidR="00FA7EBD" w:rsidRPr="00DA11F1">
        <w:rPr>
          <w:i/>
          <w:noProof/>
        </w:rPr>
        <w:t>Free allocation</w:t>
      </w:r>
      <w:bookmarkEnd w:id="26"/>
    </w:p>
    <w:p w14:paraId="4BF51444" w14:textId="5F52178C" w:rsidR="00CA0B73" w:rsidRPr="00DA11F1" w:rsidRDefault="002D1C0C" w:rsidP="008606BF">
      <w:pPr>
        <w:jc w:val="both"/>
        <w:rPr>
          <w:rFonts w:ascii="Times New Roman" w:hAnsi="Times New Roman"/>
          <w:noProof/>
          <w:sz w:val="24"/>
          <w:szCs w:val="24"/>
        </w:rPr>
      </w:pPr>
      <w:r w:rsidRPr="00DA11F1">
        <w:rPr>
          <w:rFonts w:ascii="Times New Roman" w:hAnsi="Times New Roman"/>
          <w:noProof/>
          <w:sz w:val="24"/>
          <w:szCs w:val="24"/>
        </w:rPr>
        <w:t>Although s</w:t>
      </w:r>
      <w:r w:rsidR="00CA0B73" w:rsidRPr="00DA11F1">
        <w:rPr>
          <w:rFonts w:ascii="Times New Roman" w:hAnsi="Times New Roman"/>
          <w:noProof/>
          <w:sz w:val="24"/>
          <w:szCs w:val="24"/>
        </w:rPr>
        <w:t>ince</w:t>
      </w:r>
      <w:r w:rsidR="00CA0B73" w:rsidRPr="00DA11F1">
        <w:rPr>
          <w:rFonts w:ascii="Times New Roman" w:hAnsi="Times New Roman"/>
          <w:noProof/>
          <w:sz w:val="24"/>
          <w:szCs w:val="24"/>
          <w:lang w:val="en"/>
        </w:rPr>
        <w:t xml:space="preserve"> phase 3 auctioning accounts in principle for</w:t>
      </w:r>
      <w:r w:rsidR="00EF28E9" w:rsidRPr="00DA11F1">
        <w:rPr>
          <w:rFonts w:ascii="Times New Roman" w:hAnsi="Times New Roman"/>
          <w:noProof/>
          <w:sz w:val="24"/>
          <w:szCs w:val="24"/>
          <w:lang w:val="en"/>
        </w:rPr>
        <w:t xml:space="preserve"> the distribution of</w:t>
      </w:r>
      <w:r w:rsidR="00CA0B73" w:rsidRPr="00DA11F1">
        <w:rPr>
          <w:rFonts w:ascii="Times New Roman" w:hAnsi="Times New Roman"/>
          <w:noProof/>
          <w:sz w:val="24"/>
          <w:szCs w:val="24"/>
          <w:lang w:val="en"/>
        </w:rPr>
        <w:t xml:space="preserve"> 57% of </w:t>
      </w:r>
      <w:r w:rsidR="004B7057" w:rsidRPr="00DA11F1">
        <w:rPr>
          <w:rFonts w:ascii="Times New Roman" w:hAnsi="Times New Roman"/>
          <w:noProof/>
          <w:sz w:val="24"/>
          <w:szCs w:val="24"/>
          <w:lang w:val="en"/>
        </w:rPr>
        <w:t xml:space="preserve">the total volume </w:t>
      </w:r>
      <w:r w:rsidR="00CA0B73" w:rsidRPr="00DA11F1">
        <w:rPr>
          <w:rFonts w:ascii="Times New Roman" w:hAnsi="Times New Roman"/>
          <w:noProof/>
          <w:sz w:val="24"/>
          <w:szCs w:val="24"/>
          <w:lang w:val="en"/>
        </w:rPr>
        <w:t>allowances</w:t>
      </w:r>
      <w:r w:rsidR="00B833EF" w:rsidRPr="00DA11F1">
        <w:rPr>
          <w:rFonts w:ascii="Times New Roman" w:hAnsi="Times New Roman"/>
          <w:noProof/>
          <w:sz w:val="24"/>
          <w:szCs w:val="24"/>
          <w:lang w:val="en"/>
        </w:rPr>
        <w:t>,</w:t>
      </w:r>
      <w:r w:rsidR="00CA0B73" w:rsidRPr="00DA11F1">
        <w:rPr>
          <w:rFonts w:ascii="Times New Roman" w:hAnsi="Times New Roman"/>
          <w:noProof/>
          <w:sz w:val="24"/>
          <w:szCs w:val="24"/>
          <w:lang w:val="en"/>
        </w:rPr>
        <w:t xml:space="preserve"> a significant </w:t>
      </w:r>
      <w:r w:rsidR="00EF28E9" w:rsidRPr="00DA11F1">
        <w:rPr>
          <w:rFonts w:ascii="Times New Roman" w:hAnsi="Times New Roman"/>
          <w:noProof/>
          <w:sz w:val="24"/>
          <w:szCs w:val="24"/>
          <w:lang w:val="en"/>
        </w:rPr>
        <w:t xml:space="preserve">volume </w:t>
      </w:r>
      <w:r w:rsidR="00CA0B73" w:rsidRPr="00DA11F1">
        <w:rPr>
          <w:rFonts w:ascii="Times New Roman" w:hAnsi="Times New Roman"/>
          <w:noProof/>
          <w:sz w:val="24"/>
          <w:szCs w:val="24"/>
          <w:lang w:val="en"/>
        </w:rPr>
        <w:t xml:space="preserve">of allowances </w:t>
      </w:r>
      <w:r w:rsidR="004D276F" w:rsidRPr="00DA11F1">
        <w:rPr>
          <w:rFonts w:ascii="Times New Roman" w:hAnsi="Times New Roman"/>
          <w:noProof/>
          <w:sz w:val="24"/>
          <w:szCs w:val="24"/>
          <w:lang w:val="en"/>
        </w:rPr>
        <w:t>is</w:t>
      </w:r>
      <w:r w:rsidR="00CA0B73" w:rsidRPr="00DA11F1">
        <w:rPr>
          <w:rFonts w:ascii="Times New Roman" w:hAnsi="Times New Roman"/>
          <w:noProof/>
          <w:sz w:val="24"/>
          <w:szCs w:val="24"/>
          <w:lang w:val="en"/>
        </w:rPr>
        <w:t xml:space="preserve"> allocated for free to address the risk of carbon leakage (</w:t>
      </w:r>
      <w:r w:rsidR="00EF28E9" w:rsidRPr="00DA11F1">
        <w:rPr>
          <w:rFonts w:ascii="Times New Roman" w:hAnsi="Times New Roman"/>
          <w:noProof/>
          <w:sz w:val="24"/>
          <w:szCs w:val="24"/>
          <w:lang w:val="en"/>
        </w:rPr>
        <w:t>when</w:t>
      </w:r>
      <w:r w:rsidR="00CA0B73" w:rsidRPr="00DA11F1">
        <w:rPr>
          <w:rFonts w:ascii="Times New Roman" w:hAnsi="Times New Roman"/>
          <w:noProof/>
          <w:sz w:val="24"/>
          <w:szCs w:val="24"/>
          <w:lang w:val="en"/>
        </w:rPr>
        <w:t xml:space="preserve"> </w:t>
      </w:r>
      <w:r w:rsidR="007A634F" w:rsidRPr="00DA11F1">
        <w:rPr>
          <w:rFonts w:ascii="Times New Roman" w:hAnsi="Times New Roman"/>
          <w:noProof/>
          <w:sz w:val="24"/>
          <w:szCs w:val="24"/>
          <w:lang w:val="en"/>
        </w:rPr>
        <w:t xml:space="preserve">activites </w:t>
      </w:r>
      <w:r w:rsidR="00CA0B73" w:rsidRPr="00DA11F1">
        <w:rPr>
          <w:rFonts w:ascii="Times New Roman" w:hAnsi="Times New Roman"/>
          <w:noProof/>
          <w:sz w:val="24"/>
          <w:szCs w:val="24"/>
          <w:lang w:val="en"/>
        </w:rPr>
        <w:t xml:space="preserve">move to </w:t>
      </w:r>
      <w:r w:rsidR="00EF28E9" w:rsidRPr="00DA11F1">
        <w:rPr>
          <w:rFonts w:ascii="Times New Roman" w:hAnsi="Times New Roman"/>
          <w:noProof/>
          <w:sz w:val="24"/>
          <w:szCs w:val="24"/>
          <w:lang w:val="en"/>
        </w:rPr>
        <w:t xml:space="preserve">non-EU </w:t>
      </w:r>
      <w:r w:rsidR="00CA0B73" w:rsidRPr="00DA11F1">
        <w:rPr>
          <w:rFonts w:ascii="Times New Roman" w:hAnsi="Times New Roman"/>
          <w:noProof/>
          <w:sz w:val="24"/>
          <w:szCs w:val="24"/>
          <w:lang w:val="en"/>
        </w:rPr>
        <w:t xml:space="preserve">countries with less ambitious climate policies on GHG emissions, which may lead to an </w:t>
      </w:r>
      <w:r w:rsidR="00EF28E9" w:rsidRPr="00DA11F1">
        <w:rPr>
          <w:rFonts w:ascii="Times New Roman" w:hAnsi="Times New Roman"/>
          <w:noProof/>
          <w:sz w:val="24"/>
          <w:szCs w:val="24"/>
          <w:lang w:val="en"/>
        </w:rPr>
        <w:t xml:space="preserve">overall </w:t>
      </w:r>
      <w:r w:rsidR="00CA0B73" w:rsidRPr="00DA11F1">
        <w:rPr>
          <w:rFonts w:ascii="Times New Roman" w:hAnsi="Times New Roman"/>
          <w:noProof/>
          <w:sz w:val="24"/>
          <w:szCs w:val="24"/>
          <w:lang w:val="en"/>
        </w:rPr>
        <w:t xml:space="preserve">increase in emissions). </w:t>
      </w:r>
      <w:r w:rsidR="00CA0B73" w:rsidRPr="00DA11F1">
        <w:rPr>
          <w:rFonts w:ascii="Times New Roman" w:hAnsi="Times New Roman"/>
          <w:noProof/>
          <w:sz w:val="24"/>
          <w:szCs w:val="24"/>
        </w:rPr>
        <w:t xml:space="preserve">Electricity production was not eligible for free allowances, </w:t>
      </w:r>
      <w:r w:rsidR="00D36661" w:rsidRPr="00DA11F1">
        <w:rPr>
          <w:rFonts w:ascii="Times New Roman" w:hAnsi="Times New Roman"/>
          <w:noProof/>
          <w:sz w:val="24"/>
          <w:szCs w:val="24"/>
        </w:rPr>
        <w:t xml:space="preserve">and the </w:t>
      </w:r>
      <w:r w:rsidR="00CA0B73" w:rsidRPr="00DA11F1">
        <w:rPr>
          <w:rFonts w:ascii="Times New Roman" w:hAnsi="Times New Roman"/>
          <w:noProof/>
          <w:sz w:val="24"/>
          <w:szCs w:val="24"/>
        </w:rPr>
        <w:t xml:space="preserve">free allocation to industry was based on performance benchmarks to strengthen the incentives </w:t>
      </w:r>
      <w:r w:rsidR="00D36661" w:rsidRPr="00DA11F1">
        <w:rPr>
          <w:rFonts w:ascii="Times New Roman" w:hAnsi="Times New Roman"/>
          <w:noProof/>
          <w:sz w:val="24"/>
          <w:szCs w:val="24"/>
        </w:rPr>
        <w:t xml:space="preserve">to reduce </w:t>
      </w:r>
      <w:r w:rsidR="00CA0B73" w:rsidRPr="00DA11F1">
        <w:rPr>
          <w:rFonts w:ascii="Times New Roman" w:hAnsi="Times New Roman"/>
          <w:noProof/>
          <w:sz w:val="24"/>
          <w:szCs w:val="24"/>
        </w:rPr>
        <w:t>GHG emission</w:t>
      </w:r>
      <w:r w:rsidR="004B7057" w:rsidRPr="00DA11F1">
        <w:rPr>
          <w:rFonts w:ascii="Times New Roman" w:hAnsi="Times New Roman"/>
          <w:noProof/>
          <w:sz w:val="24"/>
          <w:szCs w:val="24"/>
        </w:rPr>
        <w:t>s</w:t>
      </w:r>
      <w:r w:rsidR="00CA0B73" w:rsidRPr="00DA11F1">
        <w:rPr>
          <w:rFonts w:ascii="Times New Roman" w:hAnsi="Times New Roman"/>
          <w:noProof/>
          <w:sz w:val="24"/>
          <w:szCs w:val="24"/>
        </w:rPr>
        <w:t xml:space="preserve"> and </w:t>
      </w:r>
      <w:r w:rsidR="00D36661" w:rsidRPr="00DA11F1">
        <w:rPr>
          <w:rFonts w:ascii="Times New Roman" w:hAnsi="Times New Roman"/>
          <w:noProof/>
          <w:sz w:val="24"/>
          <w:szCs w:val="24"/>
        </w:rPr>
        <w:t xml:space="preserve">increase </w:t>
      </w:r>
      <w:r w:rsidR="00CA0B73" w:rsidRPr="00DA11F1">
        <w:rPr>
          <w:rFonts w:ascii="Times New Roman" w:hAnsi="Times New Roman"/>
          <w:noProof/>
          <w:sz w:val="24"/>
          <w:szCs w:val="24"/>
        </w:rPr>
        <w:t>innovation.</w:t>
      </w:r>
    </w:p>
    <w:p w14:paraId="1034E6A0" w14:textId="0CF89708" w:rsidR="007A43A4" w:rsidRPr="00DA11F1" w:rsidRDefault="005E1F51" w:rsidP="008606BF">
      <w:pPr>
        <w:jc w:val="both"/>
        <w:rPr>
          <w:rFonts w:ascii="Times New Roman" w:hAnsi="Times New Roman"/>
          <w:noProof/>
          <w:sz w:val="24"/>
          <w:szCs w:val="24"/>
        </w:rPr>
      </w:pPr>
      <w:r w:rsidRPr="00DA11F1">
        <w:rPr>
          <w:rFonts w:ascii="Times New Roman" w:hAnsi="Times New Roman"/>
          <w:noProof/>
          <w:sz w:val="24"/>
          <w:szCs w:val="24"/>
        </w:rPr>
        <w:t xml:space="preserve">At the start of phase 3, the </w:t>
      </w:r>
      <w:r w:rsidR="007A43A4" w:rsidRPr="00DA11F1">
        <w:rPr>
          <w:rFonts w:ascii="Times New Roman" w:hAnsi="Times New Roman"/>
          <w:noProof/>
          <w:sz w:val="24"/>
          <w:szCs w:val="24"/>
        </w:rPr>
        <w:t xml:space="preserve">New Entrants' Reserve (NER) </w:t>
      </w:r>
      <w:r w:rsidRPr="00DA11F1">
        <w:rPr>
          <w:rFonts w:ascii="Times New Roman" w:hAnsi="Times New Roman"/>
          <w:noProof/>
          <w:sz w:val="24"/>
          <w:szCs w:val="24"/>
        </w:rPr>
        <w:t xml:space="preserve">was </w:t>
      </w:r>
      <w:r w:rsidR="00D36661" w:rsidRPr="00DA11F1">
        <w:rPr>
          <w:rFonts w:ascii="Times New Roman" w:hAnsi="Times New Roman"/>
          <w:noProof/>
          <w:sz w:val="24"/>
          <w:szCs w:val="24"/>
        </w:rPr>
        <w:t xml:space="preserve">created </w:t>
      </w:r>
      <w:r w:rsidR="004B7057" w:rsidRPr="00DA11F1">
        <w:rPr>
          <w:rFonts w:ascii="Times New Roman" w:hAnsi="Times New Roman"/>
          <w:noProof/>
          <w:sz w:val="24"/>
          <w:szCs w:val="24"/>
        </w:rPr>
        <w:t xml:space="preserve">in the EU ETS </w:t>
      </w:r>
      <w:r w:rsidRPr="00DA11F1">
        <w:rPr>
          <w:rFonts w:ascii="Times New Roman" w:hAnsi="Times New Roman"/>
          <w:noProof/>
          <w:sz w:val="24"/>
          <w:szCs w:val="24"/>
        </w:rPr>
        <w:t xml:space="preserve">to </w:t>
      </w:r>
      <w:r w:rsidR="00BB74E0" w:rsidRPr="00DA11F1">
        <w:rPr>
          <w:rFonts w:ascii="Times New Roman" w:hAnsi="Times New Roman"/>
          <w:noProof/>
          <w:sz w:val="24"/>
          <w:szCs w:val="24"/>
        </w:rPr>
        <w:t>provide additional free allocation</w:t>
      </w:r>
      <w:r w:rsidR="00D36661" w:rsidRPr="00DA11F1">
        <w:rPr>
          <w:rFonts w:ascii="Times New Roman" w:hAnsi="Times New Roman"/>
          <w:noProof/>
          <w:sz w:val="24"/>
          <w:szCs w:val="24"/>
        </w:rPr>
        <w:t>s</w:t>
      </w:r>
      <w:r w:rsidR="00BB74E0" w:rsidRPr="00DA11F1">
        <w:rPr>
          <w:rFonts w:ascii="Times New Roman" w:hAnsi="Times New Roman"/>
          <w:noProof/>
          <w:sz w:val="24"/>
          <w:szCs w:val="24"/>
        </w:rPr>
        <w:t xml:space="preserve"> </w:t>
      </w:r>
      <w:r w:rsidRPr="00DA11F1">
        <w:rPr>
          <w:rFonts w:ascii="Times New Roman" w:hAnsi="Times New Roman"/>
          <w:noProof/>
          <w:sz w:val="24"/>
          <w:szCs w:val="24"/>
        </w:rPr>
        <w:t xml:space="preserve">to </w:t>
      </w:r>
      <w:r w:rsidR="007A43A4" w:rsidRPr="00DA11F1">
        <w:rPr>
          <w:rFonts w:ascii="Times New Roman" w:hAnsi="Times New Roman"/>
          <w:noProof/>
          <w:sz w:val="24"/>
          <w:szCs w:val="24"/>
        </w:rPr>
        <w:t xml:space="preserve">new industrial installations and installations </w:t>
      </w:r>
      <w:r w:rsidR="00E43CBA" w:rsidRPr="00DA11F1">
        <w:rPr>
          <w:rFonts w:ascii="Times New Roman" w:hAnsi="Times New Roman"/>
          <w:noProof/>
          <w:sz w:val="24"/>
          <w:szCs w:val="24"/>
        </w:rPr>
        <w:t xml:space="preserve">with </w:t>
      </w:r>
      <w:r w:rsidRPr="00DA11F1">
        <w:rPr>
          <w:rFonts w:ascii="Times New Roman" w:hAnsi="Times New Roman"/>
          <w:noProof/>
          <w:sz w:val="24"/>
          <w:szCs w:val="24"/>
        </w:rPr>
        <w:t xml:space="preserve">a </w:t>
      </w:r>
      <w:r w:rsidR="007A43A4" w:rsidRPr="00DA11F1">
        <w:rPr>
          <w:rFonts w:ascii="Times New Roman" w:hAnsi="Times New Roman"/>
          <w:noProof/>
          <w:sz w:val="24"/>
          <w:szCs w:val="24"/>
        </w:rPr>
        <w:t>significant</w:t>
      </w:r>
      <w:r w:rsidR="00E43CBA" w:rsidRPr="00DA11F1">
        <w:rPr>
          <w:rFonts w:ascii="Times New Roman" w:hAnsi="Times New Roman"/>
          <w:noProof/>
          <w:sz w:val="24"/>
          <w:szCs w:val="24"/>
        </w:rPr>
        <w:t>ly increasing</w:t>
      </w:r>
      <w:r w:rsidR="007647D7" w:rsidRPr="00DA11F1">
        <w:rPr>
          <w:rFonts w:ascii="Times New Roman" w:hAnsi="Times New Roman"/>
          <w:noProof/>
          <w:sz w:val="24"/>
          <w:szCs w:val="24"/>
        </w:rPr>
        <w:t xml:space="preserve"> capacity</w:t>
      </w:r>
      <w:r w:rsidR="007A43A4" w:rsidRPr="00DA11F1">
        <w:rPr>
          <w:rFonts w:ascii="Times New Roman" w:hAnsi="Times New Roman"/>
          <w:noProof/>
          <w:sz w:val="24"/>
          <w:szCs w:val="24"/>
        </w:rPr>
        <w:t xml:space="preserve">, equivalent to 5% of the total </w:t>
      </w:r>
      <w:r w:rsidR="00D36661" w:rsidRPr="00DA11F1">
        <w:rPr>
          <w:rFonts w:ascii="Times New Roman" w:hAnsi="Times New Roman"/>
          <w:noProof/>
          <w:sz w:val="24"/>
          <w:szCs w:val="24"/>
        </w:rPr>
        <w:t xml:space="preserve">volume </w:t>
      </w:r>
      <w:r w:rsidR="007A43A4" w:rsidRPr="00DA11F1">
        <w:rPr>
          <w:rFonts w:ascii="Times New Roman" w:hAnsi="Times New Roman"/>
          <w:noProof/>
          <w:sz w:val="24"/>
          <w:szCs w:val="24"/>
        </w:rPr>
        <w:t>of allowances for</w:t>
      </w:r>
      <w:r w:rsidR="007647D7" w:rsidRPr="00DA11F1">
        <w:rPr>
          <w:rFonts w:ascii="Times New Roman" w:hAnsi="Times New Roman"/>
          <w:noProof/>
          <w:sz w:val="24"/>
          <w:szCs w:val="24"/>
        </w:rPr>
        <w:t xml:space="preserve"> this period</w:t>
      </w:r>
      <w:r w:rsidR="007A43A4" w:rsidRPr="00DA11F1">
        <w:rPr>
          <w:rFonts w:ascii="Times New Roman" w:hAnsi="Times New Roman"/>
          <w:noProof/>
          <w:sz w:val="24"/>
          <w:szCs w:val="24"/>
        </w:rPr>
        <w:t>.</w:t>
      </w:r>
      <w:r w:rsidR="00E43CBA" w:rsidRPr="00DA11F1">
        <w:rPr>
          <w:rFonts w:ascii="Times New Roman" w:hAnsi="Times New Roman"/>
          <w:noProof/>
          <w:sz w:val="24"/>
          <w:szCs w:val="24"/>
        </w:rPr>
        <w:t xml:space="preserve"> </w:t>
      </w:r>
      <w:r w:rsidR="007A43A4" w:rsidRPr="00DA11F1">
        <w:rPr>
          <w:rFonts w:ascii="Times New Roman" w:hAnsi="Times New Roman"/>
          <w:noProof/>
          <w:sz w:val="24"/>
          <w:szCs w:val="24"/>
        </w:rPr>
        <w:t>The sectors and sub-sectors deemed to be exposed to a signif</w:t>
      </w:r>
      <w:r w:rsidR="00E43CBA" w:rsidRPr="00DA11F1">
        <w:rPr>
          <w:rFonts w:ascii="Times New Roman" w:hAnsi="Times New Roman"/>
          <w:noProof/>
          <w:sz w:val="24"/>
          <w:szCs w:val="24"/>
        </w:rPr>
        <w:t>icant risk of carbon leakage</w:t>
      </w:r>
      <w:r w:rsidR="00BB74E0" w:rsidRPr="00DA11F1">
        <w:rPr>
          <w:rFonts w:ascii="Times New Roman" w:hAnsi="Times New Roman"/>
          <w:noProof/>
          <w:sz w:val="24"/>
          <w:szCs w:val="24"/>
        </w:rPr>
        <w:t>, and thereby awarded a higher share of free allocation,</w:t>
      </w:r>
      <w:r w:rsidR="00E43CBA" w:rsidRPr="00DA11F1">
        <w:rPr>
          <w:rFonts w:ascii="Times New Roman" w:hAnsi="Times New Roman"/>
          <w:noProof/>
          <w:sz w:val="24"/>
          <w:szCs w:val="24"/>
        </w:rPr>
        <w:t xml:space="preserve"> were</w:t>
      </w:r>
      <w:r w:rsidR="007A43A4" w:rsidRPr="00DA11F1">
        <w:rPr>
          <w:rFonts w:ascii="Times New Roman" w:hAnsi="Times New Roman"/>
          <w:noProof/>
          <w:sz w:val="24"/>
          <w:szCs w:val="24"/>
        </w:rPr>
        <w:t xml:space="preserve"> place</w:t>
      </w:r>
      <w:r w:rsidR="00E43CBA" w:rsidRPr="00DA11F1">
        <w:rPr>
          <w:rFonts w:ascii="Times New Roman" w:hAnsi="Times New Roman"/>
          <w:noProof/>
          <w:sz w:val="24"/>
          <w:szCs w:val="24"/>
        </w:rPr>
        <w:t>d on a carbon leakage list.</w:t>
      </w:r>
      <w:r w:rsidR="00E43CBA" w:rsidRPr="00DA11F1">
        <w:rPr>
          <w:rStyle w:val="FootnoteReference"/>
          <w:rFonts w:ascii="Times New Roman" w:hAnsi="Times New Roman"/>
          <w:noProof/>
          <w:sz w:val="24"/>
          <w:szCs w:val="24"/>
        </w:rPr>
        <w:footnoteReference w:id="27"/>
      </w:r>
      <w:r w:rsidR="007A43A4" w:rsidRPr="00DA11F1">
        <w:rPr>
          <w:rFonts w:ascii="Times New Roman" w:hAnsi="Times New Roman"/>
          <w:noProof/>
          <w:sz w:val="24"/>
          <w:szCs w:val="24"/>
        </w:rPr>
        <w:t xml:space="preserve"> </w:t>
      </w:r>
      <w:r w:rsidR="00E43CBA" w:rsidRPr="00DA11F1">
        <w:rPr>
          <w:rFonts w:ascii="Times New Roman" w:hAnsi="Times New Roman"/>
          <w:noProof/>
          <w:sz w:val="24"/>
          <w:szCs w:val="24"/>
        </w:rPr>
        <w:t xml:space="preserve">As </w:t>
      </w:r>
      <w:r w:rsidR="007A43A4" w:rsidRPr="00DA11F1">
        <w:rPr>
          <w:rFonts w:ascii="Times New Roman" w:hAnsi="Times New Roman"/>
          <w:noProof/>
          <w:sz w:val="24"/>
          <w:szCs w:val="24"/>
        </w:rPr>
        <w:t xml:space="preserve">demand for free allocation exceeded the </w:t>
      </w:r>
      <w:r w:rsidR="00D36661" w:rsidRPr="00DA11F1">
        <w:rPr>
          <w:rFonts w:ascii="Times New Roman" w:hAnsi="Times New Roman"/>
          <w:noProof/>
          <w:sz w:val="24"/>
          <w:szCs w:val="24"/>
        </w:rPr>
        <w:t xml:space="preserve">supply </w:t>
      </w:r>
      <w:r w:rsidR="00E43CBA" w:rsidRPr="00DA11F1">
        <w:rPr>
          <w:rFonts w:ascii="Times New Roman" w:hAnsi="Times New Roman"/>
          <w:noProof/>
          <w:sz w:val="24"/>
          <w:szCs w:val="24"/>
        </w:rPr>
        <w:t xml:space="preserve">available, </w:t>
      </w:r>
      <w:r w:rsidRPr="00DA11F1">
        <w:rPr>
          <w:rFonts w:ascii="Times New Roman" w:hAnsi="Times New Roman"/>
          <w:noProof/>
          <w:sz w:val="24"/>
          <w:szCs w:val="24"/>
        </w:rPr>
        <w:t xml:space="preserve">the </w:t>
      </w:r>
      <w:r w:rsidR="00E43CBA" w:rsidRPr="00DA11F1">
        <w:rPr>
          <w:rFonts w:ascii="Times New Roman" w:hAnsi="Times New Roman"/>
          <w:noProof/>
          <w:sz w:val="24"/>
          <w:szCs w:val="24"/>
        </w:rPr>
        <w:t xml:space="preserve">allocation </w:t>
      </w:r>
      <w:r w:rsidRPr="00DA11F1">
        <w:rPr>
          <w:rFonts w:ascii="Times New Roman" w:hAnsi="Times New Roman"/>
          <w:noProof/>
          <w:sz w:val="24"/>
          <w:szCs w:val="24"/>
        </w:rPr>
        <w:t xml:space="preserve">was reduced </w:t>
      </w:r>
      <w:r w:rsidR="00E43CBA" w:rsidRPr="00DA11F1">
        <w:rPr>
          <w:rFonts w:ascii="Times New Roman" w:hAnsi="Times New Roman"/>
          <w:noProof/>
          <w:sz w:val="24"/>
          <w:szCs w:val="24"/>
        </w:rPr>
        <w:t xml:space="preserve">for all installations </w:t>
      </w:r>
      <w:r w:rsidR="007A43A4" w:rsidRPr="00DA11F1">
        <w:rPr>
          <w:rFonts w:ascii="Times New Roman" w:hAnsi="Times New Roman"/>
          <w:noProof/>
          <w:sz w:val="24"/>
          <w:szCs w:val="24"/>
        </w:rPr>
        <w:t xml:space="preserve">by the same percentage </w:t>
      </w:r>
      <w:r w:rsidR="00D36661" w:rsidRPr="00DA11F1">
        <w:rPr>
          <w:rFonts w:ascii="Times New Roman" w:hAnsi="Times New Roman"/>
          <w:noProof/>
          <w:sz w:val="24"/>
          <w:szCs w:val="24"/>
        </w:rPr>
        <w:t xml:space="preserve">by applying </w:t>
      </w:r>
      <w:r w:rsidRPr="00DA11F1">
        <w:rPr>
          <w:rFonts w:ascii="Times New Roman" w:hAnsi="Times New Roman"/>
          <w:noProof/>
          <w:sz w:val="24"/>
          <w:szCs w:val="24"/>
        </w:rPr>
        <w:t xml:space="preserve">the </w:t>
      </w:r>
      <w:r w:rsidR="007A43A4" w:rsidRPr="00DA11F1">
        <w:rPr>
          <w:rFonts w:ascii="Times New Roman" w:hAnsi="Times New Roman"/>
          <w:noProof/>
          <w:sz w:val="24"/>
          <w:szCs w:val="24"/>
        </w:rPr>
        <w:t>cross-secto</w:t>
      </w:r>
      <w:r w:rsidR="00E43CBA" w:rsidRPr="00DA11F1">
        <w:rPr>
          <w:rFonts w:ascii="Times New Roman" w:hAnsi="Times New Roman"/>
          <w:noProof/>
          <w:sz w:val="24"/>
          <w:szCs w:val="24"/>
        </w:rPr>
        <w:t>ral correction factor</w:t>
      </w:r>
      <w:r w:rsidR="00E43CBA" w:rsidRPr="00DA11F1">
        <w:rPr>
          <w:rStyle w:val="FootnoteReference"/>
          <w:rFonts w:ascii="Times New Roman" w:hAnsi="Times New Roman"/>
          <w:noProof/>
          <w:sz w:val="24"/>
          <w:szCs w:val="24"/>
        </w:rPr>
        <w:footnoteReference w:id="28"/>
      </w:r>
      <w:r w:rsidR="00E43CBA" w:rsidRPr="00DA11F1">
        <w:rPr>
          <w:rFonts w:ascii="Times New Roman" w:hAnsi="Times New Roman"/>
          <w:noProof/>
          <w:sz w:val="24"/>
          <w:szCs w:val="24"/>
        </w:rPr>
        <w:t>, which was revised</w:t>
      </w:r>
      <w:r w:rsidR="008606BF" w:rsidRPr="00DA11F1">
        <w:rPr>
          <w:rStyle w:val="FootnoteReference"/>
          <w:rFonts w:ascii="Times New Roman" w:hAnsi="Times New Roman"/>
          <w:noProof/>
          <w:sz w:val="24"/>
          <w:szCs w:val="24"/>
        </w:rPr>
        <w:footnoteReference w:id="29"/>
      </w:r>
      <w:r w:rsidR="00E43CBA" w:rsidRPr="00DA11F1">
        <w:rPr>
          <w:rFonts w:ascii="Times New Roman" w:hAnsi="Times New Roman"/>
          <w:noProof/>
          <w:sz w:val="24"/>
          <w:szCs w:val="24"/>
        </w:rPr>
        <w:t xml:space="preserve"> in 2017.</w:t>
      </w:r>
      <w:r w:rsidR="00531B36" w:rsidRPr="00DA11F1">
        <w:rPr>
          <w:rFonts w:ascii="Times New Roman" w:hAnsi="Times New Roman"/>
          <w:noProof/>
          <w:sz w:val="24"/>
          <w:szCs w:val="24"/>
        </w:rPr>
        <w:t xml:space="preserve"> The values of t</w:t>
      </w:r>
      <w:r w:rsidR="00C970C0" w:rsidRPr="00DA11F1">
        <w:rPr>
          <w:rFonts w:ascii="Times New Roman" w:hAnsi="Times New Roman"/>
          <w:noProof/>
          <w:sz w:val="24"/>
          <w:szCs w:val="24"/>
        </w:rPr>
        <w:t xml:space="preserve">he </w:t>
      </w:r>
      <w:r w:rsidR="00D36661" w:rsidRPr="00DA11F1">
        <w:rPr>
          <w:rFonts w:ascii="Times New Roman" w:hAnsi="Times New Roman"/>
          <w:noProof/>
          <w:sz w:val="24"/>
          <w:szCs w:val="24"/>
        </w:rPr>
        <w:t xml:space="preserve">cross-sectoral correction factor </w:t>
      </w:r>
      <w:r w:rsidR="00C970C0" w:rsidRPr="00DA11F1">
        <w:rPr>
          <w:rFonts w:ascii="Times New Roman" w:hAnsi="Times New Roman"/>
          <w:noProof/>
          <w:sz w:val="24"/>
          <w:szCs w:val="24"/>
        </w:rPr>
        <w:t>are presented in Table 3.1</w:t>
      </w:r>
      <w:r w:rsidR="0062244C" w:rsidRPr="00DA11F1">
        <w:rPr>
          <w:rFonts w:ascii="Times New Roman" w:hAnsi="Times New Roman"/>
          <w:noProof/>
          <w:sz w:val="24"/>
          <w:szCs w:val="24"/>
        </w:rPr>
        <w:t xml:space="preserve"> of</w:t>
      </w:r>
      <w:r w:rsidR="00C970C0" w:rsidRPr="00DA11F1">
        <w:rPr>
          <w:rFonts w:ascii="Times New Roman" w:hAnsi="Times New Roman"/>
          <w:noProof/>
          <w:sz w:val="24"/>
          <w:szCs w:val="24"/>
        </w:rPr>
        <w:t xml:space="preserve"> Appendix 3 </w:t>
      </w:r>
      <w:r w:rsidR="0062244C" w:rsidRPr="00DA11F1">
        <w:rPr>
          <w:rFonts w:ascii="Times New Roman" w:hAnsi="Times New Roman"/>
          <w:noProof/>
          <w:sz w:val="24"/>
          <w:szCs w:val="24"/>
        </w:rPr>
        <w:t xml:space="preserve">to </w:t>
      </w:r>
      <w:r w:rsidR="00531B36" w:rsidRPr="00DA11F1">
        <w:rPr>
          <w:rFonts w:ascii="Times New Roman" w:hAnsi="Times New Roman"/>
          <w:noProof/>
          <w:sz w:val="24"/>
          <w:szCs w:val="24"/>
        </w:rPr>
        <w:t xml:space="preserve">the accompanying </w:t>
      </w:r>
      <w:r w:rsidR="00D36661" w:rsidRPr="00DA11F1">
        <w:rPr>
          <w:rFonts w:ascii="Times New Roman" w:hAnsi="Times New Roman"/>
          <w:noProof/>
          <w:sz w:val="24"/>
          <w:szCs w:val="24"/>
        </w:rPr>
        <w:t>staff working document</w:t>
      </w:r>
      <w:r w:rsidR="00531B36" w:rsidRPr="00DA11F1">
        <w:rPr>
          <w:rFonts w:ascii="Times New Roman" w:hAnsi="Times New Roman"/>
          <w:noProof/>
          <w:sz w:val="24"/>
          <w:szCs w:val="24"/>
        </w:rPr>
        <w:t>.</w:t>
      </w:r>
    </w:p>
    <w:p w14:paraId="7C0B2096" w14:textId="057F189B" w:rsidR="00AF58CC" w:rsidRPr="00DA11F1" w:rsidRDefault="009B1524" w:rsidP="00AF58CC">
      <w:pPr>
        <w:pStyle w:val="NormalWeb"/>
        <w:spacing w:before="0" w:beforeAutospacing="0" w:after="300" w:afterAutospacing="0" w:line="276" w:lineRule="auto"/>
        <w:jc w:val="both"/>
        <w:rPr>
          <w:noProof/>
          <w:lang w:val="en"/>
        </w:rPr>
      </w:pPr>
      <w:r w:rsidRPr="00DA11F1">
        <w:rPr>
          <w:noProof/>
          <w:lang w:val="en"/>
        </w:rPr>
        <w:t xml:space="preserve">The initial </w:t>
      </w:r>
      <w:r w:rsidR="008606BF" w:rsidRPr="00DA11F1">
        <w:rPr>
          <w:noProof/>
          <w:lang w:val="en"/>
        </w:rPr>
        <w:t>Reserve</w:t>
      </w:r>
      <w:r w:rsidR="00D36661" w:rsidRPr="00DA11F1">
        <w:rPr>
          <w:noProof/>
          <w:lang w:val="en"/>
        </w:rPr>
        <w:t xml:space="preserve"> held 480.2 million allowances</w:t>
      </w:r>
      <w:r w:rsidRPr="00DA11F1">
        <w:rPr>
          <w:noProof/>
          <w:lang w:val="en"/>
        </w:rPr>
        <w:t>, after deducting 300 million allowances for the NER</w:t>
      </w:r>
      <w:r w:rsidR="0062244C" w:rsidRPr="00DA11F1">
        <w:rPr>
          <w:noProof/>
          <w:lang w:val="en"/>
        </w:rPr>
        <w:t xml:space="preserve"> </w:t>
      </w:r>
      <w:r w:rsidRPr="00DA11F1">
        <w:rPr>
          <w:noProof/>
          <w:lang w:val="en"/>
        </w:rPr>
        <w:t xml:space="preserve">300 programme </w:t>
      </w:r>
      <w:r w:rsidR="00AF58CC" w:rsidRPr="00DA11F1">
        <w:rPr>
          <w:noProof/>
          <w:lang w:val="en"/>
        </w:rPr>
        <w:t>s</w:t>
      </w:r>
      <w:r w:rsidRPr="00DA11F1">
        <w:rPr>
          <w:noProof/>
          <w:lang w:val="en"/>
        </w:rPr>
        <w:t>upport</w:t>
      </w:r>
      <w:r w:rsidR="00AF58CC" w:rsidRPr="00DA11F1">
        <w:rPr>
          <w:noProof/>
          <w:lang w:val="en"/>
        </w:rPr>
        <w:t>ing</w:t>
      </w:r>
      <w:r w:rsidRPr="00DA11F1">
        <w:rPr>
          <w:noProof/>
          <w:lang w:val="en"/>
        </w:rPr>
        <w:t xml:space="preserve"> innovation</w:t>
      </w:r>
      <w:r w:rsidR="00574173" w:rsidRPr="00DA11F1">
        <w:rPr>
          <w:noProof/>
          <w:lang w:val="en"/>
        </w:rPr>
        <w:t xml:space="preserve"> (</w:t>
      </w:r>
      <w:r w:rsidR="00822EBC">
        <w:rPr>
          <w:noProof/>
          <w:lang w:val="en"/>
        </w:rPr>
        <w:t xml:space="preserve">See </w:t>
      </w:r>
      <w:r w:rsidR="00574173" w:rsidRPr="00DA11F1">
        <w:rPr>
          <w:noProof/>
          <w:lang w:val="en"/>
        </w:rPr>
        <w:t>Chapter 3.1.5)</w:t>
      </w:r>
      <w:r w:rsidRPr="00DA11F1">
        <w:rPr>
          <w:noProof/>
          <w:lang w:val="en"/>
        </w:rPr>
        <w:t xml:space="preserve">. </w:t>
      </w:r>
      <w:r w:rsidR="007446BD" w:rsidRPr="00DA11F1">
        <w:rPr>
          <w:noProof/>
          <w:lang w:val="en"/>
        </w:rPr>
        <w:t xml:space="preserve">As at </w:t>
      </w:r>
      <w:r w:rsidRPr="00DA11F1">
        <w:rPr>
          <w:noProof/>
          <w:lang w:val="en"/>
        </w:rPr>
        <w:t>June 202</w:t>
      </w:r>
      <w:r w:rsidR="00AF58CC" w:rsidRPr="00DA11F1">
        <w:rPr>
          <w:noProof/>
          <w:lang w:val="en"/>
        </w:rPr>
        <w:t>1</w:t>
      </w:r>
      <w:r w:rsidRPr="00DA11F1">
        <w:rPr>
          <w:noProof/>
          <w:lang w:val="en"/>
        </w:rPr>
        <w:t>, 17</w:t>
      </w:r>
      <w:r w:rsidR="00AF58CC" w:rsidRPr="00DA11F1">
        <w:rPr>
          <w:noProof/>
          <w:lang w:val="en"/>
        </w:rPr>
        <w:t>8</w:t>
      </w:r>
      <w:r w:rsidRPr="00DA11F1">
        <w:rPr>
          <w:noProof/>
          <w:lang w:val="en"/>
        </w:rPr>
        <w:t>.</w:t>
      </w:r>
      <w:r w:rsidR="00AF58CC" w:rsidRPr="00DA11F1">
        <w:rPr>
          <w:noProof/>
          <w:lang w:val="en"/>
        </w:rPr>
        <w:t>3</w:t>
      </w:r>
      <w:r w:rsidRPr="00DA11F1">
        <w:rPr>
          <w:noProof/>
          <w:lang w:val="en"/>
        </w:rPr>
        <w:t xml:space="preserve"> million allowances </w:t>
      </w:r>
      <w:r w:rsidR="007446BD" w:rsidRPr="00DA11F1">
        <w:rPr>
          <w:noProof/>
          <w:lang w:val="en"/>
        </w:rPr>
        <w:t>were</w:t>
      </w:r>
      <w:r w:rsidRPr="00DA11F1">
        <w:rPr>
          <w:noProof/>
          <w:lang w:val="en"/>
        </w:rPr>
        <w:t xml:space="preserve"> reserved for 1</w:t>
      </w:r>
      <w:r w:rsidR="007446BD" w:rsidRPr="00DA11F1">
        <w:rPr>
          <w:noProof/>
          <w:lang w:val="en"/>
        </w:rPr>
        <w:t xml:space="preserve"> </w:t>
      </w:r>
      <w:r w:rsidR="00AF58CC" w:rsidRPr="00DA11F1">
        <w:rPr>
          <w:noProof/>
          <w:lang w:val="en"/>
        </w:rPr>
        <w:t>392</w:t>
      </w:r>
      <w:r w:rsidRPr="00DA11F1">
        <w:rPr>
          <w:noProof/>
          <w:lang w:val="en"/>
        </w:rPr>
        <w:t xml:space="preserve"> installations for the entirety of phase 3. </w:t>
      </w:r>
      <w:r w:rsidR="003A714D" w:rsidRPr="00DA11F1">
        <w:rPr>
          <w:noProof/>
          <w:lang w:val="en"/>
        </w:rPr>
        <w:t>Therefore</w:t>
      </w:r>
      <w:r w:rsidR="0062244C" w:rsidRPr="00DA11F1">
        <w:rPr>
          <w:noProof/>
          <w:lang w:val="en"/>
        </w:rPr>
        <w:t>,</w:t>
      </w:r>
      <w:r w:rsidR="003A714D" w:rsidRPr="00DA11F1">
        <w:rPr>
          <w:noProof/>
          <w:lang w:val="en"/>
        </w:rPr>
        <w:t xml:space="preserve"> </w:t>
      </w:r>
      <w:r w:rsidR="007446BD" w:rsidRPr="00DA11F1">
        <w:rPr>
          <w:noProof/>
          <w:lang w:val="en"/>
        </w:rPr>
        <w:t xml:space="preserve">301.9 million </w:t>
      </w:r>
      <w:r w:rsidR="00BB74E0" w:rsidRPr="00DA11F1">
        <w:rPr>
          <w:noProof/>
          <w:lang w:val="en"/>
        </w:rPr>
        <w:t xml:space="preserve">allowances </w:t>
      </w:r>
      <w:r w:rsidRPr="00DA11F1">
        <w:rPr>
          <w:noProof/>
          <w:lang w:val="en"/>
        </w:rPr>
        <w:t xml:space="preserve">remain </w:t>
      </w:r>
      <w:r w:rsidR="00BB74E0" w:rsidRPr="00DA11F1">
        <w:rPr>
          <w:noProof/>
          <w:lang w:val="en"/>
        </w:rPr>
        <w:t xml:space="preserve">in the </w:t>
      </w:r>
      <w:r w:rsidR="007446BD" w:rsidRPr="00DA11F1">
        <w:rPr>
          <w:noProof/>
          <w:lang w:val="en"/>
        </w:rPr>
        <w:t>Reserve</w:t>
      </w:r>
      <w:r w:rsidRPr="00DA11F1">
        <w:rPr>
          <w:noProof/>
          <w:lang w:val="en"/>
        </w:rPr>
        <w:t xml:space="preserve">. </w:t>
      </w:r>
      <w:r w:rsidR="00BB74E0" w:rsidRPr="00DA11F1">
        <w:rPr>
          <w:noProof/>
          <w:lang w:val="en"/>
        </w:rPr>
        <w:t xml:space="preserve">Of this amount, </w:t>
      </w:r>
      <w:r w:rsidR="00AF58CC" w:rsidRPr="00DA11F1">
        <w:rPr>
          <w:noProof/>
          <w:lang w:val="en"/>
        </w:rPr>
        <w:t xml:space="preserve">200 million allowances will be placed in the </w:t>
      </w:r>
      <w:r w:rsidR="007446BD" w:rsidRPr="00DA11F1">
        <w:rPr>
          <w:noProof/>
          <w:lang w:val="en"/>
        </w:rPr>
        <w:t xml:space="preserve">Reserve </w:t>
      </w:r>
      <w:r w:rsidR="00AF58CC" w:rsidRPr="00DA11F1">
        <w:rPr>
          <w:noProof/>
          <w:lang w:val="en"/>
        </w:rPr>
        <w:t>for phase 4</w:t>
      </w:r>
      <w:r w:rsidR="00BB74E0" w:rsidRPr="00DA11F1">
        <w:rPr>
          <w:noProof/>
          <w:lang w:val="en"/>
        </w:rPr>
        <w:t xml:space="preserve"> and the rest will be placed in the </w:t>
      </w:r>
      <w:r w:rsidR="00980FA5" w:rsidRPr="00DA11F1">
        <w:rPr>
          <w:noProof/>
          <w:lang w:val="en"/>
        </w:rPr>
        <w:t>MSR</w:t>
      </w:r>
      <w:r w:rsidR="00AF58CC" w:rsidRPr="00DA11F1">
        <w:rPr>
          <w:noProof/>
          <w:lang w:val="en"/>
        </w:rPr>
        <w:t>.</w:t>
      </w:r>
    </w:p>
    <w:p w14:paraId="273881FC" w14:textId="3D728492" w:rsidR="00131369" w:rsidRPr="00DA11F1" w:rsidRDefault="007446BD">
      <w:pPr>
        <w:pStyle w:val="NormalWeb"/>
        <w:spacing w:before="0" w:beforeAutospacing="0" w:after="300" w:afterAutospacing="0" w:line="276" w:lineRule="auto"/>
        <w:jc w:val="both"/>
        <w:rPr>
          <w:noProof/>
          <w:lang w:val="en"/>
        </w:rPr>
      </w:pPr>
      <w:r w:rsidRPr="00DA11F1">
        <w:rPr>
          <w:noProof/>
          <w:lang w:val="en"/>
        </w:rPr>
        <w:t>As at</w:t>
      </w:r>
      <w:r w:rsidR="009B1524" w:rsidRPr="00DA11F1">
        <w:rPr>
          <w:noProof/>
          <w:lang w:val="en"/>
        </w:rPr>
        <w:t xml:space="preserve"> June 202</w:t>
      </w:r>
      <w:r w:rsidR="00AF58CC" w:rsidRPr="00DA11F1">
        <w:rPr>
          <w:noProof/>
          <w:lang w:val="en"/>
        </w:rPr>
        <w:t>1</w:t>
      </w:r>
      <w:r w:rsidR="009B1524" w:rsidRPr="00DA11F1">
        <w:rPr>
          <w:noProof/>
          <w:lang w:val="en"/>
        </w:rPr>
        <w:t>, the originally approved</w:t>
      </w:r>
      <w:r w:rsidRPr="00DA11F1">
        <w:rPr>
          <w:noProof/>
          <w:lang w:val="en"/>
        </w:rPr>
        <w:t xml:space="preserve"> volume of</w:t>
      </w:r>
      <w:r w:rsidR="009B1524" w:rsidRPr="00DA11F1">
        <w:rPr>
          <w:noProof/>
          <w:lang w:val="en"/>
        </w:rPr>
        <w:t xml:space="preserve"> free allocation </w:t>
      </w:r>
      <w:r w:rsidR="00980FA5" w:rsidRPr="00DA11F1">
        <w:rPr>
          <w:noProof/>
          <w:lang w:val="en"/>
        </w:rPr>
        <w:t>for</w:t>
      </w:r>
      <w:r w:rsidR="009B1524" w:rsidRPr="00DA11F1">
        <w:rPr>
          <w:noProof/>
          <w:lang w:val="en"/>
        </w:rPr>
        <w:t xml:space="preserve"> phase 3 has been reduced by around 5</w:t>
      </w:r>
      <w:r w:rsidR="00AF58CC" w:rsidRPr="00DA11F1">
        <w:rPr>
          <w:noProof/>
          <w:lang w:val="en"/>
        </w:rPr>
        <w:t>85</w:t>
      </w:r>
      <w:r w:rsidR="009B1524" w:rsidRPr="00DA11F1">
        <w:rPr>
          <w:noProof/>
          <w:lang w:val="en"/>
        </w:rPr>
        <w:t xml:space="preserve"> million </w:t>
      </w:r>
      <w:r w:rsidR="008F55D7" w:rsidRPr="00DA11F1">
        <w:rPr>
          <w:noProof/>
          <w:lang w:val="en"/>
        </w:rPr>
        <w:t xml:space="preserve">out of 6.5 billion </w:t>
      </w:r>
      <w:r w:rsidR="009B1524" w:rsidRPr="00DA11F1">
        <w:rPr>
          <w:noProof/>
          <w:lang w:val="en"/>
        </w:rPr>
        <w:t>allowances</w:t>
      </w:r>
      <w:r w:rsidRPr="00DA11F1">
        <w:rPr>
          <w:noProof/>
          <w:lang w:val="en"/>
        </w:rPr>
        <w:t>,</w:t>
      </w:r>
      <w:r w:rsidR="009B1524" w:rsidRPr="00DA11F1">
        <w:rPr>
          <w:noProof/>
          <w:lang w:val="en"/>
        </w:rPr>
        <w:t xml:space="preserve"> due to installations clos</w:t>
      </w:r>
      <w:r w:rsidR="00980FA5" w:rsidRPr="00DA11F1">
        <w:rPr>
          <w:noProof/>
          <w:lang w:val="en"/>
        </w:rPr>
        <w:t>ing down</w:t>
      </w:r>
      <w:r w:rsidR="009B1524" w:rsidRPr="00DA11F1">
        <w:rPr>
          <w:noProof/>
          <w:lang w:val="en"/>
        </w:rPr>
        <w:t xml:space="preserve"> or reduc</w:t>
      </w:r>
      <w:r w:rsidR="00980FA5" w:rsidRPr="00DA11F1">
        <w:rPr>
          <w:noProof/>
          <w:lang w:val="en"/>
        </w:rPr>
        <w:t>ing</w:t>
      </w:r>
      <w:r w:rsidR="009B1524" w:rsidRPr="00DA11F1">
        <w:rPr>
          <w:noProof/>
          <w:lang w:val="en"/>
        </w:rPr>
        <w:t xml:space="preserve"> their production or production capacity.</w:t>
      </w:r>
      <w:r w:rsidR="00561BA5" w:rsidRPr="00DA11F1">
        <w:rPr>
          <w:noProof/>
          <w:lang w:val="en"/>
        </w:rPr>
        <w:t xml:space="preserve"> </w:t>
      </w:r>
      <w:r w:rsidR="00561BA5" w:rsidRPr="00DA11F1">
        <w:rPr>
          <w:noProof/>
          <w:lang w:val="en"/>
        </w:rPr>
        <w:fldChar w:fldCharType="begin"/>
      </w:r>
      <w:r w:rsidR="00561BA5" w:rsidRPr="00DA11F1">
        <w:rPr>
          <w:noProof/>
          <w:lang w:val="en"/>
        </w:rPr>
        <w:instrText xml:space="preserve"> REF _Ref85020258 </w:instrText>
      </w:r>
      <w:r w:rsidR="008968F7" w:rsidRPr="00DA11F1">
        <w:rPr>
          <w:noProof/>
          <w:lang w:val="en"/>
        </w:rPr>
        <w:instrText xml:space="preserve"> \* MERGEFORMAT </w:instrText>
      </w:r>
      <w:r w:rsidR="00561BA5" w:rsidRPr="00DA11F1">
        <w:rPr>
          <w:noProof/>
          <w:lang w:val="en"/>
        </w:rPr>
        <w:fldChar w:fldCharType="separate"/>
      </w:r>
      <w:r w:rsidR="00561BA5" w:rsidRPr="00DA11F1">
        <w:rPr>
          <w:noProof/>
        </w:rPr>
        <w:t>Table 2</w:t>
      </w:r>
      <w:r w:rsidR="00561BA5" w:rsidRPr="00DA11F1">
        <w:rPr>
          <w:noProof/>
          <w:lang w:val="en"/>
        </w:rPr>
        <w:fldChar w:fldCharType="end"/>
      </w:r>
      <w:r w:rsidR="00561BA5" w:rsidRPr="00DA11F1">
        <w:rPr>
          <w:noProof/>
          <w:lang w:val="en"/>
        </w:rPr>
        <w:t xml:space="preserve"> summarises free allocations to industry in phase 3. </w:t>
      </w:r>
    </w:p>
    <w:p w14:paraId="28086E4F" w14:textId="4F18E2D4" w:rsidR="00561BA5" w:rsidRPr="00DA11F1" w:rsidRDefault="00561BA5" w:rsidP="00561BA5">
      <w:pPr>
        <w:pStyle w:val="Caption"/>
        <w:keepNext/>
        <w:rPr>
          <w:rFonts w:ascii="Times New Roman" w:hAnsi="Times New Roman"/>
          <w:noProof/>
          <w:sz w:val="22"/>
        </w:rPr>
      </w:pPr>
      <w:bookmarkStart w:id="27" w:name="_Ref85020258"/>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2</w:t>
      </w:r>
      <w:r w:rsidRPr="00DA11F1">
        <w:rPr>
          <w:rFonts w:ascii="Times New Roman" w:hAnsi="Times New Roman"/>
          <w:noProof/>
          <w:sz w:val="22"/>
        </w:rPr>
        <w:fldChar w:fldCharType="end"/>
      </w:r>
      <w:bookmarkEnd w:id="27"/>
      <w:r w:rsidRPr="00DA11F1">
        <w:rPr>
          <w:rFonts w:ascii="Times New Roman" w:hAnsi="Times New Roman"/>
          <w:noProof/>
          <w:sz w:val="22"/>
        </w:rPr>
        <w:t xml:space="preserve">. </w:t>
      </w:r>
      <w:r w:rsidR="000B7D11" w:rsidRPr="00DA11F1">
        <w:rPr>
          <w:rFonts w:ascii="Times New Roman" w:hAnsi="Times New Roman"/>
          <w:noProof/>
          <w:sz w:val="22"/>
        </w:rPr>
        <w:t>Free</w:t>
      </w:r>
      <w:r w:rsidRPr="00DA11F1">
        <w:rPr>
          <w:rFonts w:ascii="Times New Roman" w:hAnsi="Times New Roman"/>
          <w:noProof/>
          <w:sz w:val="22"/>
        </w:rPr>
        <w:t xml:space="preserve"> allowances allocated to industry, January 2013 - June 2021 (in millions)</w:t>
      </w:r>
      <w:r w:rsidRPr="00DA11F1">
        <w:rPr>
          <w:rStyle w:val="FootnoteReference"/>
          <w:rFonts w:ascii="Times New Roman" w:hAnsi="Times New Roman"/>
          <w:b w:val="0"/>
          <w:noProof/>
          <w:sz w:val="22"/>
          <w:szCs w:val="22"/>
          <w:lang w:eastAsia="en-GB"/>
        </w:rPr>
        <w:t xml:space="preserve"> </w:t>
      </w:r>
      <w:r w:rsidRPr="00DA11F1">
        <w:rPr>
          <w:rStyle w:val="FootnoteReference"/>
          <w:rFonts w:ascii="Times New Roman" w:hAnsi="Times New Roman"/>
          <w:b w:val="0"/>
          <w:noProof/>
          <w:sz w:val="22"/>
          <w:szCs w:val="22"/>
          <w:lang w:eastAsia="en-GB"/>
        </w:rPr>
        <w:footnoteReference w:id="30"/>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21"/>
        <w:gridCol w:w="878"/>
        <w:gridCol w:w="885"/>
        <w:gridCol w:w="885"/>
        <w:gridCol w:w="885"/>
        <w:gridCol w:w="887"/>
        <w:gridCol w:w="867"/>
        <w:gridCol w:w="867"/>
        <w:gridCol w:w="867"/>
      </w:tblGrid>
      <w:tr w:rsidR="00131369" w:rsidRPr="00DA11F1" w14:paraId="23712954" w14:textId="77777777" w:rsidTr="00CD4003">
        <w:trPr>
          <w:trHeight w:val="510"/>
        </w:trPr>
        <w:tc>
          <w:tcPr>
            <w:tcW w:w="1201" w:type="pct"/>
            <w:shd w:val="clear" w:color="auto" w:fill="auto"/>
            <w:vAlign w:val="center"/>
          </w:tcPr>
          <w:p w14:paraId="4138FBB5" w14:textId="77777777" w:rsidR="00131369" w:rsidRPr="00DA11F1" w:rsidRDefault="00131369" w:rsidP="00A51737">
            <w:pPr>
              <w:spacing w:after="0"/>
              <w:jc w:val="center"/>
              <w:rPr>
                <w:rFonts w:ascii="Times New Roman" w:hAnsi="Times New Roman"/>
                <w:b/>
                <w:noProof/>
                <w:sz w:val="20"/>
                <w:szCs w:val="20"/>
                <w:lang w:eastAsia="en-GB"/>
              </w:rPr>
            </w:pPr>
          </w:p>
        </w:tc>
        <w:tc>
          <w:tcPr>
            <w:tcW w:w="475" w:type="pct"/>
            <w:shd w:val="clear" w:color="auto" w:fill="auto"/>
            <w:vAlign w:val="center"/>
          </w:tcPr>
          <w:p w14:paraId="421D1D5B" w14:textId="77777777" w:rsidR="00131369" w:rsidRPr="00DA11F1" w:rsidRDefault="009B1524" w:rsidP="00A51737">
            <w:pPr>
              <w:spacing w:after="0"/>
              <w:jc w:val="center"/>
              <w:rPr>
                <w:rFonts w:ascii="Times New Roman" w:hAnsi="Times New Roman"/>
                <w:b/>
                <w:noProof/>
                <w:sz w:val="20"/>
                <w:szCs w:val="20"/>
                <w:lang w:eastAsia="en-GB"/>
              </w:rPr>
            </w:pPr>
            <w:r w:rsidRPr="00DA11F1">
              <w:rPr>
                <w:rFonts w:ascii="Times New Roman" w:hAnsi="Times New Roman"/>
                <w:b/>
                <w:noProof/>
                <w:sz w:val="20"/>
                <w:szCs w:val="20"/>
                <w:lang w:eastAsia="en-GB"/>
              </w:rPr>
              <w:t>2013</w:t>
            </w:r>
          </w:p>
        </w:tc>
        <w:tc>
          <w:tcPr>
            <w:tcW w:w="479" w:type="pct"/>
            <w:shd w:val="clear" w:color="auto" w:fill="auto"/>
            <w:vAlign w:val="center"/>
          </w:tcPr>
          <w:p w14:paraId="71FBF449" w14:textId="77777777" w:rsidR="00131369" w:rsidRPr="00DA11F1" w:rsidRDefault="009B1524" w:rsidP="00A51737">
            <w:pPr>
              <w:spacing w:after="0"/>
              <w:jc w:val="center"/>
              <w:rPr>
                <w:rFonts w:ascii="Times New Roman" w:hAnsi="Times New Roman"/>
                <w:b/>
                <w:noProof/>
                <w:sz w:val="20"/>
                <w:szCs w:val="20"/>
                <w:lang w:eastAsia="en-GB"/>
              </w:rPr>
            </w:pPr>
            <w:r w:rsidRPr="00DA11F1">
              <w:rPr>
                <w:rFonts w:ascii="Times New Roman" w:hAnsi="Times New Roman"/>
                <w:b/>
                <w:noProof/>
                <w:sz w:val="20"/>
                <w:szCs w:val="20"/>
                <w:lang w:eastAsia="en-GB"/>
              </w:rPr>
              <w:t>2014</w:t>
            </w:r>
          </w:p>
        </w:tc>
        <w:tc>
          <w:tcPr>
            <w:tcW w:w="479" w:type="pct"/>
            <w:vAlign w:val="center"/>
          </w:tcPr>
          <w:p w14:paraId="69D7989E" w14:textId="77777777" w:rsidR="00131369" w:rsidRPr="00DA11F1" w:rsidRDefault="009B1524" w:rsidP="00A51737">
            <w:pPr>
              <w:spacing w:after="0"/>
              <w:jc w:val="center"/>
              <w:rPr>
                <w:rFonts w:ascii="Times New Roman" w:hAnsi="Times New Roman"/>
                <w:b/>
                <w:noProof/>
                <w:sz w:val="20"/>
                <w:szCs w:val="20"/>
                <w:lang w:eastAsia="en-GB"/>
              </w:rPr>
            </w:pPr>
            <w:r w:rsidRPr="00DA11F1">
              <w:rPr>
                <w:rFonts w:ascii="Times New Roman" w:hAnsi="Times New Roman"/>
                <w:b/>
                <w:noProof/>
                <w:sz w:val="20"/>
                <w:szCs w:val="20"/>
                <w:lang w:eastAsia="en-GB"/>
              </w:rPr>
              <w:t>2015</w:t>
            </w:r>
          </w:p>
        </w:tc>
        <w:tc>
          <w:tcPr>
            <w:tcW w:w="479" w:type="pct"/>
            <w:vAlign w:val="center"/>
          </w:tcPr>
          <w:p w14:paraId="0F06C83B" w14:textId="77777777" w:rsidR="00131369" w:rsidRPr="00DA11F1" w:rsidRDefault="009B1524" w:rsidP="00A51737">
            <w:pPr>
              <w:spacing w:after="0"/>
              <w:jc w:val="center"/>
              <w:rPr>
                <w:rFonts w:ascii="Times New Roman" w:hAnsi="Times New Roman"/>
                <w:b/>
                <w:noProof/>
                <w:sz w:val="20"/>
                <w:szCs w:val="20"/>
                <w:lang w:eastAsia="en-GB"/>
              </w:rPr>
            </w:pPr>
            <w:r w:rsidRPr="00DA11F1">
              <w:rPr>
                <w:rFonts w:ascii="Times New Roman" w:hAnsi="Times New Roman"/>
                <w:b/>
                <w:noProof/>
                <w:sz w:val="20"/>
                <w:szCs w:val="20"/>
                <w:lang w:eastAsia="en-GB"/>
              </w:rPr>
              <w:t>2016</w:t>
            </w:r>
          </w:p>
        </w:tc>
        <w:tc>
          <w:tcPr>
            <w:tcW w:w="480" w:type="pct"/>
            <w:vAlign w:val="center"/>
          </w:tcPr>
          <w:p w14:paraId="123C4951" w14:textId="77777777" w:rsidR="00131369" w:rsidRPr="00DA11F1" w:rsidRDefault="009B1524" w:rsidP="00A51737">
            <w:pPr>
              <w:spacing w:after="0"/>
              <w:jc w:val="center"/>
              <w:rPr>
                <w:rFonts w:ascii="Times New Roman" w:hAnsi="Times New Roman"/>
                <w:b/>
                <w:noProof/>
                <w:sz w:val="20"/>
                <w:szCs w:val="20"/>
                <w:lang w:eastAsia="en-GB"/>
              </w:rPr>
            </w:pPr>
            <w:r w:rsidRPr="00DA11F1">
              <w:rPr>
                <w:rFonts w:ascii="Times New Roman" w:hAnsi="Times New Roman"/>
                <w:b/>
                <w:noProof/>
                <w:sz w:val="20"/>
                <w:szCs w:val="20"/>
                <w:lang w:eastAsia="en-GB"/>
              </w:rPr>
              <w:t>2017</w:t>
            </w:r>
          </w:p>
        </w:tc>
        <w:tc>
          <w:tcPr>
            <w:tcW w:w="469" w:type="pct"/>
            <w:vAlign w:val="center"/>
          </w:tcPr>
          <w:p w14:paraId="2DD55FA6" w14:textId="77777777" w:rsidR="00131369" w:rsidRPr="00DA11F1" w:rsidRDefault="009B1524" w:rsidP="00A51737">
            <w:pPr>
              <w:spacing w:after="0"/>
              <w:jc w:val="center"/>
              <w:rPr>
                <w:rFonts w:ascii="Times New Roman" w:hAnsi="Times New Roman"/>
                <w:b/>
                <w:noProof/>
                <w:sz w:val="20"/>
                <w:szCs w:val="20"/>
                <w:highlight w:val="yellow"/>
                <w:lang w:eastAsia="en-GB"/>
              </w:rPr>
            </w:pPr>
            <w:r w:rsidRPr="00DA11F1">
              <w:rPr>
                <w:rFonts w:ascii="Times New Roman" w:hAnsi="Times New Roman"/>
                <w:b/>
                <w:noProof/>
                <w:sz w:val="20"/>
                <w:szCs w:val="20"/>
                <w:lang w:eastAsia="en-GB"/>
              </w:rPr>
              <w:t>2018</w:t>
            </w:r>
          </w:p>
        </w:tc>
        <w:tc>
          <w:tcPr>
            <w:tcW w:w="469" w:type="pct"/>
            <w:vAlign w:val="center"/>
          </w:tcPr>
          <w:p w14:paraId="6DC3381F" w14:textId="77777777" w:rsidR="00131369" w:rsidRPr="00DA11F1" w:rsidRDefault="009B1524" w:rsidP="00A51737">
            <w:pPr>
              <w:spacing w:after="0"/>
              <w:jc w:val="center"/>
              <w:rPr>
                <w:rFonts w:ascii="Times New Roman" w:hAnsi="Times New Roman"/>
                <w:b/>
                <w:noProof/>
                <w:sz w:val="20"/>
                <w:szCs w:val="20"/>
                <w:lang w:eastAsia="en-GB"/>
              </w:rPr>
            </w:pPr>
            <w:r w:rsidRPr="00DA11F1">
              <w:rPr>
                <w:rFonts w:ascii="Times New Roman" w:hAnsi="Times New Roman"/>
                <w:b/>
                <w:noProof/>
                <w:sz w:val="20"/>
                <w:szCs w:val="20"/>
                <w:lang w:eastAsia="en-GB"/>
              </w:rPr>
              <w:t>2019</w:t>
            </w:r>
          </w:p>
        </w:tc>
        <w:tc>
          <w:tcPr>
            <w:tcW w:w="469" w:type="pct"/>
            <w:vAlign w:val="center"/>
          </w:tcPr>
          <w:p w14:paraId="754CEEC6" w14:textId="77777777" w:rsidR="00131369" w:rsidRPr="00DA11F1" w:rsidRDefault="009B1524" w:rsidP="00A51737">
            <w:pPr>
              <w:spacing w:after="0"/>
              <w:jc w:val="center"/>
              <w:rPr>
                <w:rFonts w:ascii="Times New Roman" w:hAnsi="Times New Roman"/>
                <w:b/>
                <w:noProof/>
                <w:sz w:val="20"/>
                <w:szCs w:val="20"/>
                <w:lang w:eastAsia="en-GB"/>
              </w:rPr>
            </w:pPr>
            <w:r w:rsidRPr="00DA11F1">
              <w:rPr>
                <w:rFonts w:ascii="Times New Roman" w:hAnsi="Times New Roman"/>
                <w:b/>
                <w:noProof/>
                <w:sz w:val="20"/>
                <w:szCs w:val="20"/>
                <w:lang w:eastAsia="en-GB"/>
              </w:rPr>
              <w:t>2020</w:t>
            </w:r>
          </w:p>
        </w:tc>
      </w:tr>
      <w:tr w:rsidR="00131369" w:rsidRPr="00DA11F1" w14:paraId="23E770DE" w14:textId="77777777" w:rsidTr="006C746A">
        <w:trPr>
          <w:trHeight w:val="1165"/>
        </w:trPr>
        <w:tc>
          <w:tcPr>
            <w:tcW w:w="1201" w:type="pct"/>
            <w:shd w:val="clear" w:color="auto" w:fill="auto"/>
            <w:vAlign w:val="center"/>
          </w:tcPr>
          <w:p w14:paraId="474B37AF" w14:textId="5ED8B1CC" w:rsidR="00131369" w:rsidRPr="00DA11F1" w:rsidRDefault="009B1524" w:rsidP="006C746A">
            <w:pPr>
              <w:spacing w:after="0"/>
              <w:rPr>
                <w:rFonts w:ascii="Times New Roman" w:hAnsi="Times New Roman"/>
                <w:b/>
                <w:noProof/>
                <w:sz w:val="20"/>
                <w:szCs w:val="20"/>
                <w:lang w:eastAsia="en-GB"/>
              </w:rPr>
            </w:pPr>
            <w:r w:rsidRPr="00DA11F1">
              <w:rPr>
                <w:rFonts w:ascii="Times New Roman" w:hAnsi="Times New Roman"/>
                <w:b/>
                <w:noProof/>
                <w:sz w:val="20"/>
                <w:szCs w:val="20"/>
                <w:lang w:eastAsia="en-GB"/>
              </w:rPr>
              <w:t>Free allocation</w:t>
            </w:r>
            <w:r w:rsidRPr="00DA11F1">
              <w:rPr>
                <w:rFonts w:ascii="Times New Roman" w:hAnsi="Times New Roman"/>
                <w:b/>
                <w:noProof/>
                <w:sz w:val="20"/>
                <w:szCs w:val="20"/>
                <w:vertAlign w:val="superscript"/>
                <w:lang w:eastAsia="en-GB"/>
              </w:rPr>
              <w:footnoteReference w:id="31"/>
            </w:r>
            <w:r w:rsidRPr="00DA11F1">
              <w:rPr>
                <w:rFonts w:ascii="Times New Roman" w:hAnsi="Times New Roman"/>
                <w:b/>
                <w:noProof/>
                <w:sz w:val="20"/>
                <w:szCs w:val="20"/>
                <w:lang w:eastAsia="en-GB"/>
              </w:rPr>
              <w:t xml:space="preserve"> </w:t>
            </w:r>
            <w:r w:rsidRPr="00DA11F1">
              <w:rPr>
                <w:rFonts w:ascii="Times New Roman" w:hAnsi="Times New Roman"/>
                <w:b/>
                <w:noProof/>
                <w:sz w:val="20"/>
                <w:szCs w:val="20"/>
                <w:lang w:eastAsia="en-GB"/>
              </w:rPr>
              <w:br/>
              <w:t>(EU27</w:t>
            </w:r>
            <w:r w:rsidR="008606BF" w:rsidRPr="00DA11F1">
              <w:rPr>
                <w:rFonts w:ascii="Times New Roman" w:hAnsi="Times New Roman"/>
                <w:b/>
                <w:noProof/>
                <w:sz w:val="20"/>
                <w:szCs w:val="20"/>
                <w:lang w:eastAsia="en-GB"/>
              </w:rPr>
              <w:t xml:space="preserve"> </w:t>
            </w:r>
            <w:r w:rsidRPr="00DA11F1">
              <w:rPr>
                <w:rFonts w:ascii="Times New Roman" w:hAnsi="Times New Roman"/>
                <w:b/>
                <w:noProof/>
                <w:sz w:val="20"/>
                <w:szCs w:val="20"/>
                <w:lang w:eastAsia="en-GB"/>
              </w:rPr>
              <w:t>+</w:t>
            </w:r>
            <w:r w:rsidR="00910B78" w:rsidRPr="00DA11F1">
              <w:rPr>
                <w:rFonts w:ascii="Times New Roman" w:hAnsi="Times New Roman"/>
                <w:b/>
                <w:noProof/>
                <w:sz w:val="20"/>
                <w:szCs w:val="20"/>
                <w:lang w:eastAsia="en-GB"/>
              </w:rPr>
              <w:t xml:space="preserve"> the </w:t>
            </w:r>
            <w:r w:rsidRPr="00DA11F1">
              <w:rPr>
                <w:rFonts w:ascii="Times New Roman" w:hAnsi="Times New Roman"/>
                <w:b/>
                <w:noProof/>
                <w:sz w:val="20"/>
                <w:szCs w:val="20"/>
                <w:lang w:eastAsia="en-GB"/>
              </w:rPr>
              <w:t>UK</w:t>
            </w:r>
            <w:r w:rsidR="008606BF" w:rsidRPr="00DA11F1">
              <w:rPr>
                <w:rFonts w:ascii="Times New Roman" w:hAnsi="Times New Roman"/>
                <w:b/>
                <w:noProof/>
                <w:sz w:val="20"/>
                <w:szCs w:val="20"/>
                <w:lang w:eastAsia="en-GB"/>
              </w:rPr>
              <w:t xml:space="preserve"> </w:t>
            </w:r>
            <w:r w:rsidRPr="00DA11F1">
              <w:rPr>
                <w:rFonts w:ascii="Times New Roman" w:hAnsi="Times New Roman"/>
                <w:b/>
                <w:noProof/>
                <w:sz w:val="20"/>
                <w:szCs w:val="20"/>
                <w:lang w:eastAsia="en-GB"/>
              </w:rPr>
              <w:t>+</w:t>
            </w:r>
            <w:r w:rsidR="00910B78" w:rsidRPr="00DA11F1">
              <w:rPr>
                <w:rFonts w:ascii="Times New Roman" w:hAnsi="Times New Roman"/>
                <w:b/>
                <w:noProof/>
                <w:sz w:val="20"/>
                <w:szCs w:val="20"/>
                <w:lang w:eastAsia="en-GB"/>
              </w:rPr>
              <w:t xml:space="preserve"> Iceland, Liechtenstein and Norway</w:t>
            </w:r>
            <w:r w:rsidRPr="00DA11F1">
              <w:rPr>
                <w:rFonts w:ascii="Times New Roman" w:hAnsi="Times New Roman"/>
                <w:b/>
                <w:noProof/>
                <w:sz w:val="20"/>
                <w:szCs w:val="20"/>
                <w:lang w:eastAsia="en-GB"/>
              </w:rPr>
              <w:t>)</w:t>
            </w:r>
          </w:p>
        </w:tc>
        <w:tc>
          <w:tcPr>
            <w:tcW w:w="475" w:type="pct"/>
            <w:shd w:val="clear" w:color="auto" w:fill="auto"/>
            <w:vAlign w:val="center"/>
          </w:tcPr>
          <w:p w14:paraId="2BA408F2"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903.0</w:t>
            </w:r>
          </w:p>
        </w:tc>
        <w:tc>
          <w:tcPr>
            <w:tcW w:w="479" w:type="pct"/>
            <w:shd w:val="clear" w:color="auto" w:fill="auto"/>
            <w:vAlign w:val="center"/>
          </w:tcPr>
          <w:p w14:paraId="4EF7F39F"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874.8</w:t>
            </w:r>
          </w:p>
        </w:tc>
        <w:tc>
          <w:tcPr>
            <w:tcW w:w="479" w:type="pct"/>
            <w:vAlign w:val="center"/>
          </w:tcPr>
          <w:p w14:paraId="1949EE16"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847.6</w:t>
            </w:r>
          </w:p>
        </w:tc>
        <w:tc>
          <w:tcPr>
            <w:tcW w:w="479" w:type="pct"/>
            <w:vAlign w:val="center"/>
          </w:tcPr>
          <w:p w14:paraId="443F74DE"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821.3</w:t>
            </w:r>
          </w:p>
        </w:tc>
        <w:tc>
          <w:tcPr>
            <w:tcW w:w="480" w:type="pct"/>
            <w:vAlign w:val="center"/>
          </w:tcPr>
          <w:p w14:paraId="51734F4D"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796.2</w:t>
            </w:r>
          </w:p>
        </w:tc>
        <w:tc>
          <w:tcPr>
            <w:tcW w:w="469" w:type="pct"/>
            <w:vAlign w:val="center"/>
          </w:tcPr>
          <w:p w14:paraId="4FB610F7"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771.9</w:t>
            </w:r>
          </w:p>
        </w:tc>
        <w:tc>
          <w:tcPr>
            <w:tcW w:w="469" w:type="pct"/>
            <w:vAlign w:val="center"/>
          </w:tcPr>
          <w:p w14:paraId="16B5C553"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748.1</w:t>
            </w:r>
            <w:r w:rsidRPr="00DA11F1">
              <w:rPr>
                <w:rStyle w:val="FootnoteReference"/>
                <w:rFonts w:ascii="Times New Roman" w:hAnsi="Times New Roman"/>
                <w:noProof/>
                <w:sz w:val="20"/>
                <w:szCs w:val="20"/>
                <w:lang w:eastAsia="en-GB"/>
              </w:rPr>
              <w:footnoteReference w:id="32"/>
            </w:r>
          </w:p>
        </w:tc>
        <w:tc>
          <w:tcPr>
            <w:tcW w:w="469" w:type="pct"/>
            <w:vAlign w:val="center"/>
          </w:tcPr>
          <w:p w14:paraId="3428FFBB" w14:textId="4BFF5301"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724.8</w:t>
            </w:r>
          </w:p>
        </w:tc>
      </w:tr>
      <w:tr w:rsidR="00131369" w:rsidRPr="00DA11F1" w14:paraId="73EA1F85" w14:textId="77777777" w:rsidTr="006C746A">
        <w:trPr>
          <w:trHeight w:val="1172"/>
        </w:trPr>
        <w:tc>
          <w:tcPr>
            <w:tcW w:w="1201" w:type="pct"/>
            <w:shd w:val="clear" w:color="auto" w:fill="auto"/>
            <w:vAlign w:val="center"/>
          </w:tcPr>
          <w:p w14:paraId="00E1B684" w14:textId="5D529EB8" w:rsidR="00131369" w:rsidRPr="00DA11F1" w:rsidRDefault="009B1524" w:rsidP="006C746A">
            <w:pPr>
              <w:spacing w:after="0"/>
              <w:rPr>
                <w:rFonts w:ascii="Times New Roman" w:hAnsi="Times New Roman"/>
                <w:b/>
                <w:noProof/>
                <w:sz w:val="20"/>
                <w:szCs w:val="20"/>
                <w:lang w:eastAsia="en-GB"/>
              </w:rPr>
            </w:pPr>
            <w:r w:rsidRPr="00DA11F1">
              <w:rPr>
                <w:rFonts w:ascii="Times New Roman" w:hAnsi="Times New Roman"/>
                <w:b/>
                <w:noProof/>
                <w:sz w:val="20"/>
                <w:szCs w:val="20"/>
                <w:lang w:eastAsia="en-GB"/>
              </w:rPr>
              <w:t xml:space="preserve">Allocation from the </w:t>
            </w:r>
            <w:r w:rsidR="00910B78" w:rsidRPr="00DA11F1">
              <w:rPr>
                <w:rFonts w:ascii="Times New Roman" w:hAnsi="Times New Roman"/>
                <w:b/>
                <w:noProof/>
                <w:sz w:val="20"/>
                <w:szCs w:val="20"/>
                <w:lang w:eastAsia="en-GB"/>
              </w:rPr>
              <w:t>N</w:t>
            </w:r>
            <w:r w:rsidRPr="00DA11F1">
              <w:rPr>
                <w:rFonts w:ascii="Times New Roman" w:hAnsi="Times New Roman"/>
                <w:b/>
                <w:noProof/>
                <w:sz w:val="20"/>
                <w:szCs w:val="20"/>
                <w:lang w:eastAsia="en-GB"/>
              </w:rPr>
              <w:t xml:space="preserve">ew </w:t>
            </w:r>
            <w:r w:rsidR="00910B78" w:rsidRPr="00DA11F1">
              <w:rPr>
                <w:rFonts w:ascii="Times New Roman" w:hAnsi="Times New Roman"/>
                <w:b/>
                <w:noProof/>
                <w:sz w:val="20"/>
                <w:szCs w:val="20"/>
                <w:lang w:eastAsia="en-GB"/>
              </w:rPr>
              <w:t>E</w:t>
            </w:r>
            <w:r w:rsidRPr="00DA11F1">
              <w:rPr>
                <w:rFonts w:ascii="Times New Roman" w:hAnsi="Times New Roman"/>
                <w:b/>
                <w:noProof/>
                <w:sz w:val="20"/>
                <w:szCs w:val="20"/>
                <w:lang w:eastAsia="en-GB"/>
              </w:rPr>
              <w:t>ntrants</w:t>
            </w:r>
            <w:r w:rsidR="00910B78" w:rsidRPr="00DA11F1">
              <w:rPr>
                <w:rFonts w:ascii="Times New Roman" w:hAnsi="Times New Roman"/>
                <w:b/>
                <w:noProof/>
                <w:sz w:val="20"/>
                <w:szCs w:val="20"/>
                <w:lang w:eastAsia="en-GB"/>
              </w:rPr>
              <w:t>’</w:t>
            </w:r>
            <w:r w:rsidRPr="00DA11F1">
              <w:rPr>
                <w:rFonts w:ascii="Times New Roman" w:hAnsi="Times New Roman"/>
                <w:b/>
                <w:noProof/>
                <w:sz w:val="20"/>
                <w:szCs w:val="20"/>
                <w:lang w:eastAsia="en-GB"/>
              </w:rPr>
              <w:t xml:space="preserve"> </w:t>
            </w:r>
            <w:r w:rsidR="00910B78" w:rsidRPr="00DA11F1">
              <w:rPr>
                <w:rFonts w:ascii="Times New Roman" w:hAnsi="Times New Roman"/>
                <w:b/>
                <w:noProof/>
                <w:sz w:val="20"/>
                <w:szCs w:val="20"/>
                <w:lang w:eastAsia="en-GB"/>
              </w:rPr>
              <w:t>R</w:t>
            </w:r>
            <w:r w:rsidRPr="00DA11F1">
              <w:rPr>
                <w:rFonts w:ascii="Times New Roman" w:hAnsi="Times New Roman"/>
                <w:b/>
                <w:noProof/>
                <w:sz w:val="20"/>
                <w:szCs w:val="20"/>
                <w:lang w:eastAsia="en-GB"/>
              </w:rPr>
              <w:t>eserve (greenfield investments</w:t>
            </w:r>
            <w:r w:rsidR="002472A0" w:rsidRPr="00DA11F1">
              <w:rPr>
                <w:rFonts w:ascii="Times New Roman" w:hAnsi="Times New Roman"/>
                <w:b/>
                <w:noProof/>
                <w:sz w:val="20"/>
                <w:szCs w:val="20"/>
                <w:lang w:eastAsia="en-GB"/>
              </w:rPr>
              <w:t xml:space="preserve"> </w:t>
            </w:r>
            <w:r w:rsidRPr="00DA11F1">
              <w:rPr>
                <w:rFonts w:ascii="Times New Roman" w:hAnsi="Times New Roman"/>
                <w:b/>
                <w:noProof/>
                <w:sz w:val="20"/>
                <w:szCs w:val="20"/>
                <w:lang w:eastAsia="en-GB"/>
              </w:rPr>
              <w:t>and capacity increases)</w:t>
            </w:r>
          </w:p>
        </w:tc>
        <w:tc>
          <w:tcPr>
            <w:tcW w:w="475" w:type="pct"/>
            <w:shd w:val="clear" w:color="auto" w:fill="auto"/>
            <w:vAlign w:val="center"/>
          </w:tcPr>
          <w:p w14:paraId="6E238C77"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11.7</w:t>
            </w:r>
          </w:p>
        </w:tc>
        <w:tc>
          <w:tcPr>
            <w:tcW w:w="479" w:type="pct"/>
            <w:shd w:val="clear" w:color="auto" w:fill="auto"/>
            <w:vAlign w:val="center"/>
          </w:tcPr>
          <w:p w14:paraId="64D09901"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15.2</w:t>
            </w:r>
          </w:p>
        </w:tc>
        <w:tc>
          <w:tcPr>
            <w:tcW w:w="479" w:type="pct"/>
            <w:vAlign w:val="center"/>
          </w:tcPr>
          <w:p w14:paraId="318AB6C5" w14:textId="77777777"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18.9</w:t>
            </w:r>
          </w:p>
        </w:tc>
        <w:tc>
          <w:tcPr>
            <w:tcW w:w="479" w:type="pct"/>
            <w:vAlign w:val="center"/>
          </w:tcPr>
          <w:p w14:paraId="319283A0" w14:textId="570CF48E"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22.</w:t>
            </w:r>
            <w:r w:rsidR="001F5D15" w:rsidRPr="00DA11F1">
              <w:rPr>
                <w:rFonts w:ascii="Times New Roman" w:hAnsi="Times New Roman"/>
                <w:noProof/>
                <w:sz w:val="20"/>
                <w:szCs w:val="20"/>
                <w:lang w:eastAsia="en-GB"/>
              </w:rPr>
              <w:t>8</w:t>
            </w:r>
          </w:p>
        </w:tc>
        <w:tc>
          <w:tcPr>
            <w:tcW w:w="480" w:type="pct"/>
            <w:vAlign w:val="center"/>
          </w:tcPr>
          <w:p w14:paraId="5CD065B8" w14:textId="270ECE7E"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24.</w:t>
            </w:r>
            <w:r w:rsidR="001F5D15" w:rsidRPr="00DA11F1">
              <w:rPr>
                <w:rFonts w:ascii="Times New Roman" w:hAnsi="Times New Roman"/>
                <w:noProof/>
                <w:sz w:val="20"/>
                <w:szCs w:val="20"/>
                <w:lang w:eastAsia="en-GB"/>
              </w:rPr>
              <w:t>6</w:t>
            </w:r>
          </w:p>
        </w:tc>
        <w:tc>
          <w:tcPr>
            <w:tcW w:w="469" w:type="pct"/>
            <w:vAlign w:val="center"/>
          </w:tcPr>
          <w:p w14:paraId="41DB2075" w14:textId="7E14889E"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26.</w:t>
            </w:r>
            <w:r w:rsidR="001F5D15" w:rsidRPr="00DA11F1">
              <w:rPr>
                <w:rFonts w:ascii="Times New Roman" w:hAnsi="Times New Roman"/>
                <w:noProof/>
                <w:sz w:val="20"/>
                <w:szCs w:val="20"/>
                <w:lang w:eastAsia="en-GB"/>
              </w:rPr>
              <w:t>9</w:t>
            </w:r>
          </w:p>
        </w:tc>
        <w:tc>
          <w:tcPr>
            <w:tcW w:w="469" w:type="pct"/>
            <w:vAlign w:val="center"/>
          </w:tcPr>
          <w:p w14:paraId="0E78EF77" w14:textId="079D276B"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2</w:t>
            </w:r>
            <w:r w:rsidR="001F5D15" w:rsidRPr="00DA11F1">
              <w:rPr>
                <w:rFonts w:ascii="Times New Roman" w:hAnsi="Times New Roman"/>
                <w:noProof/>
                <w:sz w:val="20"/>
                <w:szCs w:val="20"/>
                <w:lang w:eastAsia="en-GB"/>
              </w:rPr>
              <w:t>9</w:t>
            </w:r>
            <w:r w:rsidRPr="00DA11F1">
              <w:rPr>
                <w:rFonts w:ascii="Times New Roman" w:hAnsi="Times New Roman"/>
                <w:noProof/>
                <w:sz w:val="20"/>
                <w:szCs w:val="20"/>
                <w:lang w:eastAsia="en-GB"/>
              </w:rPr>
              <w:t>.</w:t>
            </w:r>
            <w:r w:rsidR="001F5D15" w:rsidRPr="00DA11F1">
              <w:rPr>
                <w:rFonts w:ascii="Times New Roman" w:hAnsi="Times New Roman"/>
                <w:noProof/>
                <w:sz w:val="20"/>
                <w:szCs w:val="20"/>
                <w:lang w:eastAsia="en-GB"/>
              </w:rPr>
              <w:t>1</w:t>
            </w:r>
          </w:p>
        </w:tc>
        <w:tc>
          <w:tcPr>
            <w:tcW w:w="469" w:type="pct"/>
            <w:vAlign w:val="center"/>
          </w:tcPr>
          <w:p w14:paraId="50875C3B" w14:textId="51001A3F"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2</w:t>
            </w:r>
            <w:r w:rsidR="001F5D15" w:rsidRPr="00DA11F1">
              <w:rPr>
                <w:rFonts w:ascii="Times New Roman" w:hAnsi="Times New Roman"/>
                <w:noProof/>
                <w:sz w:val="20"/>
                <w:szCs w:val="20"/>
                <w:lang w:eastAsia="en-GB"/>
              </w:rPr>
              <w:t>8</w:t>
            </w:r>
            <w:r w:rsidRPr="00DA11F1">
              <w:rPr>
                <w:rFonts w:ascii="Times New Roman" w:hAnsi="Times New Roman"/>
                <w:noProof/>
                <w:sz w:val="20"/>
                <w:szCs w:val="20"/>
                <w:lang w:eastAsia="en-GB"/>
              </w:rPr>
              <w:t>.</w:t>
            </w:r>
            <w:r w:rsidR="001F5D15" w:rsidRPr="00DA11F1">
              <w:rPr>
                <w:rFonts w:ascii="Times New Roman" w:hAnsi="Times New Roman"/>
                <w:noProof/>
                <w:sz w:val="20"/>
                <w:szCs w:val="20"/>
                <w:lang w:eastAsia="en-GB"/>
              </w:rPr>
              <w:t>9</w:t>
            </w:r>
          </w:p>
        </w:tc>
      </w:tr>
      <w:tr w:rsidR="00131369" w:rsidRPr="00DA11F1" w14:paraId="7016D9A7" w14:textId="77777777" w:rsidTr="006C746A">
        <w:trPr>
          <w:trHeight w:val="931"/>
        </w:trPr>
        <w:tc>
          <w:tcPr>
            <w:tcW w:w="1201" w:type="pct"/>
            <w:shd w:val="clear" w:color="auto" w:fill="auto"/>
            <w:vAlign w:val="center"/>
          </w:tcPr>
          <w:p w14:paraId="77C81438" w14:textId="77777777" w:rsidR="00131369" w:rsidRPr="00DA11F1" w:rsidRDefault="009B1524" w:rsidP="006C746A">
            <w:pPr>
              <w:spacing w:after="0"/>
              <w:rPr>
                <w:rFonts w:ascii="Times New Roman" w:hAnsi="Times New Roman"/>
                <w:b/>
                <w:noProof/>
                <w:sz w:val="20"/>
                <w:szCs w:val="20"/>
                <w:lang w:eastAsia="en-GB"/>
              </w:rPr>
            </w:pPr>
            <w:r w:rsidRPr="00DA11F1">
              <w:rPr>
                <w:rFonts w:ascii="Times New Roman" w:hAnsi="Times New Roman"/>
                <w:b/>
                <w:noProof/>
                <w:sz w:val="20"/>
                <w:szCs w:val="20"/>
                <w:lang w:eastAsia="en-GB"/>
              </w:rPr>
              <w:t>Free allowances remaining unallocated due to closures or changes in production or production capacity</w:t>
            </w:r>
          </w:p>
        </w:tc>
        <w:tc>
          <w:tcPr>
            <w:tcW w:w="475" w:type="pct"/>
            <w:shd w:val="clear" w:color="auto" w:fill="auto"/>
            <w:vAlign w:val="center"/>
          </w:tcPr>
          <w:p w14:paraId="51BC9F8E" w14:textId="5389BCFC" w:rsidR="00131369" w:rsidRPr="00DA11F1" w:rsidRDefault="009B1524" w:rsidP="008606BF">
            <w:pPr>
              <w:spacing w:after="0"/>
              <w:jc w:val="center"/>
              <w:rPr>
                <w:rFonts w:ascii="Times New Roman" w:hAnsi="Times New Roman"/>
                <w:noProof/>
                <w:sz w:val="20"/>
                <w:szCs w:val="20"/>
                <w:highlight w:val="yellow"/>
                <w:lang w:eastAsia="en-GB"/>
              </w:rPr>
            </w:pPr>
            <w:r w:rsidRPr="00DA11F1">
              <w:rPr>
                <w:rFonts w:ascii="Times New Roman" w:hAnsi="Times New Roman"/>
                <w:noProof/>
                <w:sz w:val="20"/>
                <w:szCs w:val="20"/>
                <w:lang w:eastAsia="en-GB"/>
              </w:rPr>
              <w:t>4</w:t>
            </w:r>
            <w:r w:rsidR="001F5D15" w:rsidRPr="00DA11F1">
              <w:rPr>
                <w:rFonts w:ascii="Times New Roman" w:hAnsi="Times New Roman"/>
                <w:noProof/>
                <w:sz w:val="20"/>
                <w:szCs w:val="20"/>
                <w:lang w:eastAsia="en-GB"/>
              </w:rPr>
              <w:t>1</w:t>
            </w:r>
            <w:r w:rsidRPr="00DA11F1">
              <w:rPr>
                <w:rFonts w:ascii="Times New Roman" w:hAnsi="Times New Roman"/>
                <w:noProof/>
                <w:sz w:val="20"/>
                <w:szCs w:val="20"/>
                <w:lang w:eastAsia="en-GB"/>
              </w:rPr>
              <w:t>.</w:t>
            </w:r>
            <w:r w:rsidR="001F5D15" w:rsidRPr="00DA11F1">
              <w:rPr>
                <w:rFonts w:ascii="Times New Roman" w:hAnsi="Times New Roman"/>
                <w:noProof/>
                <w:sz w:val="20"/>
                <w:szCs w:val="20"/>
                <w:lang w:eastAsia="en-GB"/>
              </w:rPr>
              <w:t>9</w:t>
            </w:r>
          </w:p>
        </w:tc>
        <w:tc>
          <w:tcPr>
            <w:tcW w:w="479" w:type="pct"/>
            <w:shd w:val="clear" w:color="auto" w:fill="auto"/>
            <w:vAlign w:val="center"/>
          </w:tcPr>
          <w:p w14:paraId="4C41E420" w14:textId="096FDBA4" w:rsidR="00131369" w:rsidRPr="00DA11F1" w:rsidRDefault="001F5D15"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61</w:t>
            </w:r>
            <w:r w:rsidR="009B1524" w:rsidRPr="00DA11F1">
              <w:rPr>
                <w:rFonts w:ascii="Times New Roman" w:hAnsi="Times New Roman"/>
                <w:noProof/>
                <w:sz w:val="20"/>
                <w:szCs w:val="20"/>
                <w:lang w:eastAsia="en-GB"/>
              </w:rPr>
              <w:t>.</w:t>
            </w:r>
            <w:r w:rsidRPr="00DA11F1">
              <w:rPr>
                <w:rFonts w:ascii="Times New Roman" w:hAnsi="Times New Roman"/>
                <w:noProof/>
                <w:sz w:val="20"/>
                <w:szCs w:val="20"/>
                <w:lang w:eastAsia="en-GB"/>
              </w:rPr>
              <w:t>3</w:t>
            </w:r>
          </w:p>
        </w:tc>
        <w:tc>
          <w:tcPr>
            <w:tcW w:w="479" w:type="pct"/>
            <w:vAlign w:val="center"/>
          </w:tcPr>
          <w:p w14:paraId="16D97BCA" w14:textId="653ACB03"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7</w:t>
            </w:r>
            <w:r w:rsidR="001F5D15" w:rsidRPr="00DA11F1">
              <w:rPr>
                <w:rFonts w:ascii="Times New Roman" w:hAnsi="Times New Roman"/>
                <w:noProof/>
                <w:sz w:val="20"/>
                <w:szCs w:val="20"/>
                <w:lang w:eastAsia="en-GB"/>
              </w:rPr>
              <w:t>4</w:t>
            </w:r>
            <w:r w:rsidRPr="00DA11F1">
              <w:rPr>
                <w:rFonts w:ascii="Times New Roman" w:hAnsi="Times New Roman"/>
                <w:noProof/>
                <w:sz w:val="20"/>
                <w:szCs w:val="20"/>
                <w:lang w:eastAsia="en-GB"/>
              </w:rPr>
              <w:t>.</w:t>
            </w:r>
            <w:r w:rsidR="001F5D15" w:rsidRPr="00DA11F1">
              <w:rPr>
                <w:rFonts w:ascii="Times New Roman" w:hAnsi="Times New Roman"/>
                <w:noProof/>
                <w:sz w:val="20"/>
                <w:szCs w:val="20"/>
                <w:lang w:eastAsia="en-GB"/>
              </w:rPr>
              <w:t>0</w:t>
            </w:r>
          </w:p>
        </w:tc>
        <w:tc>
          <w:tcPr>
            <w:tcW w:w="479" w:type="pct"/>
            <w:vAlign w:val="center"/>
          </w:tcPr>
          <w:p w14:paraId="306EB7E5" w14:textId="1B8B16B9"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7</w:t>
            </w:r>
            <w:r w:rsidR="001F5D15" w:rsidRPr="00DA11F1">
              <w:rPr>
                <w:rFonts w:ascii="Times New Roman" w:hAnsi="Times New Roman"/>
                <w:noProof/>
                <w:sz w:val="20"/>
                <w:szCs w:val="20"/>
                <w:lang w:eastAsia="en-GB"/>
              </w:rPr>
              <w:t>6</w:t>
            </w:r>
            <w:r w:rsidRPr="00DA11F1">
              <w:rPr>
                <w:rFonts w:ascii="Times New Roman" w:hAnsi="Times New Roman"/>
                <w:noProof/>
                <w:sz w:val="20"/>
                <w:szCs w:val="20"/>
                <w:lang w:eastAsia="en-GB"/>
              </w:rPr>
              <w:t>.5</w:t>
            </w:r>
          </w:p>
        </w:tc>
        <w:tc>
          <w:tcPr>
            <w:tcW w:w="480" w:type="pct"/>
            <w:vAlign w:val="center"/>
          </w:tcPr>
          <w:p w14:paraId="229198EC" w14:textId="41F36883"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79.</w:t>
            </w:r>
            <w:r w:rsidR="001F5D15" w:rsidRPr="00DA11F1">
              <w:rPr>
                <w:rFonts w:ascii="Times New Roman" w:hAnsi="Times New Roman"/>
                <w:noProof/>
                <w:sz w:val="20"/>
                <w:szCs w:val="20"/>
                <w:lang w:eastAsia="en-GB"/>
              </w:rPr>
              <w:t>9</w:t>
            </w:r>
          </w:p>
        </w:tc>
        <w:tc>
          <w:tcPr>
            <w:tcW w:w="469" w:type="pct"/>
            <w:vAlign w:val="center"/>
          </w:tcPr>
          <w:p w14:paraId="46A44936" w14:textId="594D8472"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8</w:t>
            </w:r>
            <w:r w:rsidR="001F5D15" w:rsidRPr="00DA11F1">
              <w:rPr>
                <w:rFonts w:ascii="Times New Roman" w:hAnsi="Times New Roman"/>
                <w:noProof/>
                <w:sz w:val="20"/>
                <w:szCs w:val="20"/>
                <w:lang w:eastAsia="en-GB"/>
              </w:rPr>
              <w:t>5</w:t>
            </w:r>
            <w:r w:rsidRPr="00DA11F1">
              <w:rPr>
                <w:rFonts w:ascii="Times New Roman" w:hAnsi="Times New Roman"/>
                <w:noProof/>
                <w:sz w:val="20"/>
                <w:szCs w:val="20"/>
                <w:lang w:eastAsia="en-GB"/>
              </w:rPr>
              <w:t>.</w:t>
            </w:r>
            <w:r w:rsidR="001F5D15" w:rsidRPr="00DA11F1">
              <w:rPr>
                <w:rFonts w:ascii="Times New Roman" w:hAnsi="Times New Roman"/>
                <w:noProof/>
                <w:sz w:val="20"/>
                <w:szCs w:val="20"/>
                <w:lang w:eastAsia="en-GB"/>
              </w:rPr>
              <w:t>1</w:t>
            </w:r>
          </w:p>
        </w:tc>
        <w:tc>
          <w:tcPr>
            <w:tcW w:w="469" w:type="pct"/>
            <w:vAlign w:val="center"/>
          </w:tcPr>
          <w:p w14:paraId="27996E4A" w14:textId="3D226ADE" w:rsidR="00131369" w:rsidRPr="00DA11F1" w:rsidRDefault="001F5D15"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80</w:t>
            </w:r>
            <w:r w:rsidR="009B1524" w:rsidRPr="00DA11F1">
              <w:rPr>
                <w:rFonts w:ascii="Times New Roman" w:hAnsi="Times New Roman"/>
                <w:noProof/>
                <w:sz w:val="20"/>
                <w:szCs w:val="20"/>
                <w:lang w:eastAsia="en-GB"/>
              </w:rPr>
              <w:t>.</w:t>
            </w:r>
            <w:r w:rsidRPr="00DA11F1">
              <w:rPr>
                <w:rFonts w:ascii="Times New Roman" w:hAnsi="Times New Roman"/>
                <w:noProof/>
                <w:sz w:val="20"/>
                <w:szCs w:val="20"/>
                <w:lang w:eastAsia="en-GB"/>
              </w:rPr>
              <w:t>3</w:t>
            </w:r>
          </w:p>
        </w:tc>
        <w:tc>
          <w:tcPr>
            <w:tcW w:w="469" w:type="pct"/>
            <w:vAlign w:val="center"/>
          </w:tcPr>
          <w:p w14:paraId="4428E646" w14:textId="52D7DEDB" w:rsidR="00131369" w:rsidRPr="00DA11F1" w:rsidRDefault="009B1524" w:rsidP="008606BF">
            <w:pPr>
              <w:spacing w:after="0"/>
              <w:jc w:val="center"/>
              <w:rPr>
                <w:rFonts w:ascii="Times New Roman" w:hAnsi="Times New Roman"/>
                <w:noProof/>
                <w:sz w:val="20"/>
                <w:szCs w:val="20"/>
                <w:lang w:eastAsia="en-GB"/>
              </w:rPr>
            </w:pPr>
            <w:r w:rsidRPr="00DA11F1">
              <w:rPr>
                <w:rFonts w:ascii="Times New Roman" w:hAnsi="Times New Roman"/>
                <w:noProof/>
                <w:sz w:val="20"/>
                <w:szCs w:val="20"/>
                <w:lang w:eastAsia="en-GB"/>
              </w:rPr>
              <w:t>8</w:t>
            </w:r>
            <w:r w:rsidR="001F5D15" w:rsidRPr="00DA11F1">
              <w:rPr>
                <w:rFonts w:ascii="Times New Roman" w:hAnsi="Times New Roman"/>
                <w:noProof/>
                <w:sz w:val="20"/>
                <w:szCs w:val="20"/>
                <w:lang w:eastAsia="en-GB"/>
              </w:rPr>
              <w:t>5</w:t>
            </w:r>
            <w:r w:rsidRPr="00DA11F1">
              <w:rPr>
                <w:rFonts w:ascii="Times New Roman" w:hAnsi="Times New Roman"/>
                <w:noProof/>
                <w:sz w:val="20"/>
                <w:szCs w:val="20"/>
                <w:lang w:eastAsia="en-GB"/>
              </w:rPr>
              <w:t>.</w:t>
            </w:r>
            <w:r w:rsidR="001F5D15" w:rsidRPr="00DA11F1">
              <w:rPr>
                <w:rFonts w:ascii="Times New Roman" w:hAnsi="Times New Roman"/>
                <w:noProof/>
                <w:sz w:val="20"/>
                <w:szCs w:val="20"/>
                <w:lang w:eastAsia="en-GB"/>
              </w:rPr>
              <w:t>9</w:t>
            </w:r>
          </w:p>
        </w:tc>
      </w:tr>
    </w:tbl>
    <w:p w14:paraId="70E64CF5" w14:textId="567DA65A" w:rsidR="00E86B2F" w:rsidRPr="00DA11F1" w:rsidRDefault="00E86B2F" w:rsidP="00E86B2F">
      <w:pPr>
        <w:pStyle w:val="NormalWeb"/>
        <w:spacing w:line="276" w:lineRule="auto"/>
        <w:jc w:val="both"/>
        <w:rPr>
          <w:noProof/>
          <w:lang w:val="en"/>
        </w:rPr>
      </w:pPr>
      <w:r w:rsidRPr="00DA11F1">
        <w:rPr>
          <w:noProof/>
          <w:lang w:val="en"/>
        </w:rPr>
        <w:t>Although</w:t>
      </w:r>
      <w:r w:rsidR="00574173" w:rsidRPr="00DA11F1">
        <w:rPr>
          <w:noProof/>
          <w:lang w:val="en"/>
        </w:rPr>
        <w:t xml:space="preserve"> submissions from </w:t>
      </w:r>
      <w:r w:rsidR="009A2E22" w:rsidRPr="00DA11F1">
        <w:rPr>
          <w:noProof/>
          <w:lang w:val="en"/>
        </w:rPr>
        <w:t xml:space="preserve">participating countries </w:t>
      </w:r>
      <w:r w:rsidRPr="00DA11F1">
        <w:rPr>
          <w:noProof/>
          <w:lang w:val="en"/>
        </w:rPr>
        <w:t>concerning free all</w:t>
      </w:r>
      <w:r w:rsidR="008E1322" w:rsidRPr="00DA11F1">
        <w:rPr>
          <w:noProof/>
          <w:lang w:val="en"/>
        </w:rPr>
        <w:t>o</w:t>
      </w:r>
      <w:r w:rsidRPr="00DA11F1">
        <w:rPr>
          <w:noProof/>
          <w:lang w:val="en"/>
        </w:rPr>
        <w:t xml:space="preserve">cation changes </w:t>
      </w:r>
      <w:r w:rsidR="00A269EE" w:rsidRPr="00DA11F1">
        <w:rPr>
          <w:noProof/>
          <w:lang w:val="en"/>
        </w:rPr>
        <w:t xml:space="preserve">for </w:t>
      </w:r>
      <w:r w:rsidRPr="00DA11F1">
        <w:rPr>
          <w:noProof/>
          <w:lang w:val="en"/>
        </w:rPr>
        <w:t xml:space="preserve">the last year of phase 3 could still be sent in 2021, the vast majority of the changes have already been reported. Therefore, it can be concluded that </w:t>
      </w:r>
      <w:r w:rsidR="008755C0" w:rsidRPr="00DA11F1">
        <w:rPr>
          <w:noProof/>
          <w:lang w:val="en"/>
        </w:rPr>
        <w:t xml:space="preserve">at the end of </w:t>
      </w:r>
      <w:r w:rsidRPr="00DA11F1">
        <w:rPr>
          <w:noProof/>
          <w:lang w:val="en"/>
        </w:rPr>
        <w:t>phase 3</w:t>
      </w:r>
      <w:r w:rsidR="00B833EF" w:rsidRPr="00DA11F1">
        <w:rPr>
          <w:noProof/>
          <w:lang w:val="en"/>
        </w:rPr>
        <w:t>,</w:t>
      </w:r>
      <w:r w:rsidRPr="00DA11F1">
        <w:rPr>
          <w:noProof/>
          <w:lang w:val="en"/>
        </w:rPr>
        <w:t xml:space="preserve"> there were</w:t>
      </w:r>
      <w:r w:rsidR="003A59BF" w:rsidRPr="00DA11F1">
        <w:rPr>
          <w:noProof/>
          <w:lang w:val="en"/>
        </w:rPr>
        <w:t xml:space="preserve"> a</w:t>
      </w:r>
      <w:r w:rsidR="007322C2" w:rsidRPr="00DA11F1">
        <w:rPr>
          <w:noProof/>
          <w:lang w:val="en"/>
        </w:rPr>
        <w:t>pproximately</w:t>
      </w:r>
      <w:r w:rsidRPr="00DA11F1">
        <w:rPr>
          <w:noProof/>
          <w:lang w:val="en"/>
        </w:rPr>
        <w:t xml:space="preserve">: </w:t>
      </w:r>
    </w:p>
    <w:p w14:paraId="4E234532" w14:textId="0DBB4C39" w:rsidR="00E86B2F" w:rsidRPr="00DA11F1" w:rsidRDefault="00E86B2F" w:rsidP="00FB7B0D">
      <w:pPr>
        <w:pStyle w:val="NormalWeb"/>
        <w:numPr>
          <w:ilvl w:val="0"/>
          <w:numId w:val="25"/>
        </w:numPr>
        <w:spacing w:line="276" w:lineRule="auto"/>
        <w:jc w:val="both"/>
        <w:rPr>
          <w:noProof/>
          <w:lang w:val="en"/>
        </w:rPr>
      </w:pPr>
      <w:r w:rsidRPr="00DA11F1">
        <w:rPr>
          <w:noProof/>
          <w:lang w:val="en"/>
        </w:rPr>
        <w:t>1</w:t>
      </w:r>
      <w:r w:rsidR="00B833EF" w:rsidRPr="00DA11F1">
        <w:rPr>
          <w:noProof/>
          <w:lang w:val="en"/>
        </w:rPr>
        <w:t xml:space="preserve"> </w:t>
      </w:r>
      <w:r w:rsidRPr="00DA11F1">
        <w:rPr>
          <w:noProof/>
          <w:lang w:val="en"/>
        </w:rPr>
        <w:t>821 installations</w:t>
      </w:r>
      <w:r w:rsidR="00FB7B0D" w:rsidRPr="00DA11F1">
        <w:rPr>
          <w:noProof/>
          <w:lang w:val="en"/>
        </w:rPr>
        <w:t xml:space="preserve"> out of 11 646 </w:t>
      </w:r>
      <w:r w:rsidRPr="00DA11F1">
        <w:rPr>
          <w:noProof/>
          <w:lang w:val="en"/>
        </w:rPr>
        <w:t xml:space="preserve">that ceased operation or had a physical change that reduced their capacity under the threshold and thus their </w:t>
      </w:r>
      <w:r w:rsidR="00960416" w:rsidRPr="00DA11F1">
        <w:rPr>
          <w:noProof/>
          <w:lang w:val="en"/>
        </w:rPr>
        <w:t>GHG</w:t>
      </w:r>
      <w:r w:rsidRPr="00DA11F1">
        <w:rPr>
          <w:noProof/>
          <w:lang w:val="en"/>
        </w:rPr>
        <w:t xml:space="preserve"> permit was withdrawn </w:t>
      </w:r>
    </w:p>
    <w:p w14:paraId="3A22621C" w14:textId="756B2AB2" w:rsidR="00E86B2F" w:rsidRPr="00DA11F1" w:rsidRDefault="00E86B2F" w:rsidP="00E86B2F">
      <w:pPr>
        <w:pStyle w:val="NormalWeb"/>
        <w:numPr>
          <w:ilvl w:val="0"/>
          <w:numId w:val="25"/>
        </w:numPr>
        <w:spacing w:line="276" w:lineRule="auto"/>
        <w:jc w:val="both"/>
        <w:rPr>
          <w:noProof/>
          <w:lang w:val="en"/>
        </w:rPr>
      </w:pPr>
      <w:r w:rsidRPr="00DA11F1">
        <w:rPr>
          <w:noProof/>
          <w:lang w:val="en"/>
        </w:rPr>
        <w:t xml:space="preserve">505 new entrants </w:t>
      </w:r>
    </w:p>
    <w:p w14:paraId="541AA8EF" w14:textId="1D7D350C" w:rsidR="00E86B2F" w:rsidRPr="00DA11F1" w:rsidRDefault="00E86B2F" w:rsidP="00E86B2F">
      <w:pPr>
        <w:pStyle w:val="NormalWeb"/>
        <w:numPr>
          <w:ilvl w:val="0"/>
          <w:numId w:val="25"/>
        </w:numPr>
        <w:spacing w:line="276" w:lineRule="auto"/>
        <w:jc w:val="both"/>
        <w:rPr>
          <w:noProof/>
          <w:lang w:val="en"/>
        </w:rPr>
      </w:pPr>
      <w:r w:rsidRPr="00DA11F1">
        <w:rPr>
          <w:noProof/>
          <w:lang w:val="en"/>
        </w:rPr>
        <w:t xml:space="preserve">887 significant capacity extensions </w:t>
      </w:r>
    </w:p>
    <w:p w14:paraId="1DCFADB8" w14:textId="0666CE85" w:rsidR="00E86B2F" w:rsidRPr="00DA11F1" w:rsidRDefault="00E86B2F" w:rsidP="00E86B2F">
      <w:pPr>
        <w:pStyle w:val="NormalWeb"/>
        <w:numPr>
          <w:ilvl w:val="0"/>
          <w:numId w:val="25"/>
        </w:numPr>
        <w:spacing w:line="276" w:lineRule="auto"/>
        <w:jc w:val="both"/>
        <w:rPr>
          <w:noProof/>
          <w:lang w:val="en"/>
        </w:rPr>
      </w:pPr>
      <w:r w:rsidRPr="00DA11F1">
        <w:rPr>
          <w:noProof/>
          <w:lang w:val="en"/>
        </w:rPr>
        <w:t xml:space="preserve">378 significant capacity reductions </w:t>
      </w:r>
    </w:p>
    <w:p w14:paraId="43483DF7" w14:textId="4611D557" w:rsidR="00E86B2F" w:rsidRPr="00DA11F1" w:rsidRDefault="00E86B2F" w:rsidP="00E86B2F">
      <w:pPr>
        <w:pStyle w:val="NormalWeb"/>
        <w:numPr>
          <w:ilvl w:val="0"/>
          <w:numId w:val="25"/>
        </w:numPr>
        <w:spacing w:line="276" w:lineRule="auto"/>
        <w:jc w:val="both"/>
        <w:rPr>
          <w:noProof/>
          <w:lang w:val="en"/>
        </w:rPr>
      </w:pPr>
      <w:r w:rsidRPr="00DA11F1">
        <w:rPr>
          <w:noProof/>
          <w:lang w:val="en"/>
        </w:rPr>
        <w:t>2</w:t>
      </w:r>
      <w:r w:rsidR="00B833EF" w:rsidRPr="00DA11F1">
        <w:rPr>
          <w:noProof/>
          <w:lang w:val="en"/>
        </w:rPr>
        <w:t xml:space="preserve"> </w:t>
      </w:r>
      <w:r w:rsidRPr="00DA11F1">
        <w:rPr>
          <w:noProof/>
          <w:lang w:val="en"/>
        </w:rPr>
        <w:t xml:space="preserve">985 installations </w:t>
      </w:r>
      <w:r w:rsidR="00B833EF" w:rsidRPr="00DA11F1">
        <w:rPr>
          <w:noProof/>
          <w:lang w:val="en"/>
        </w:rPr>
        <w:t xml:space="preserve">that </w:t>
      </w:r>
      <w:r w:rsidRPr="00DA11F1">
        <w:rPr>
          <w:noProof/>
          <w:lang w:val="en"/>
        </w:rPr>
        <w:t xml:space="preserve">underwent partial cessations and </w:t>
      </w:r>
    </w:p>
    <w:p w14:paraId="457E0991" w14:textId="6B5BE76F" w:rsidR="00E86B2F" w:rsidRPr="00DA11F1" w:rsidRDefault="00E86B2F" w:rsidP="00E86B2F">
      <w:pPr>
        <w:pStyle w:val="NormalWeb"/>
        <w:numPr>
          <w:ilvl w:val="0"/>
          <w:numId w:val="25"/>
        </w:numPr>
        <w:spacing w:line="276" w:lineRule="auto"/>
        <w:jc w:val="both"/>
        <w:rPr>
          <w:noProof/>
          <w:lang w:val="en"/>
        </w:rPr>
      </w:pPr>
      <w:r w:rsidRPr="00DA11F1">
        <w:rPr>
          <w:noProof/>
          <w:lang w:val="en"/>
        </w:rPr>
        <w:t>1</w:t>
      </w:r>
      <w:r w:rsidR="00B833EF" w:rsidRPr="00DA11F1">
        <w:rPr>
          <w:noProof/>
          <w:lang w:val="en"/>
        </w:rPr>
        <w:t xml:space="preserve"> </w:t>
      </w:r>
      <w:r w:rsidRPr="00DA11F1">
        <w:rPr>
          <w:noProof/>
          <w:lang w:val="en"/>
        </w:rPr>
        <w:t xml:space="preserve">434 installations </w:t>
      </w:r>
      <w:r w:rsidR="00B833EF" w:rsidRPr="00DA11F1">
        <w:rPr>
          <w:noProof/>
          <w:lang w:val="en"/>
        </w:rPr>
        <w:t xml:space="preserve">that </w:t>
      </w:r>
      <w:r w:rsidRPr="00DA11F1">
        <w:rPr>
          <w:noProof/>
          <w:lang w:val="en"/>
        </w:rPr>
        <w:t xml:space="preserve">recovered after </w:t>
      </w:r>
      <w:r w:rsidR="00960416" w:rsidRPr="00DA11F1">
        <w:rPr>
          <w:noProof/>
          <w:lang w:val="en"/>
        </w:rPr>
        <w:t xml:space="preserve">a </w:t>
      </w:r>
      <w:r w:rsidRPr="00DA11F1">
        <w:rPr>
          <w:noProof/>
          <w:lang w:val="en"/>
        </w:rPr>
        <w:t xml:space="preserve">partial cessation. </w:t>
      </w:r>
    </w:p>
    <w:p w14:paraId="0F41DB8B" w14:textId="6932A51C" w:rsidR="00E86B2F" w:rsidRPr="00DA11F1" w:rsidRDefault="00B833EF" w:rsidP="00E86B2F">
      <w:pPr>
        <w:pStyle w:val="NormalWeb"/>
        <w:spacing w:line="276" w:lineRule="auto"/>
        <w:jc w:val="both"/>
        <w:rPr>
          <w:noProof/>
          <w:lang w:val="en"/>
        </w:rPr>
      </w:pPr>
      <w:r w:rsidRPr="00DA11F1">
        <w:rPr>
          <w:noProof/>
          <w:lang w:val="en"/>
        </w:rPr>
        <w:t>U</w:t>
      </w:r>
      <w:r w:rsidR="00E86B2F" w:rsidRPr="00DA11F1">
        <w:rPr>
          <w:noProof/>
          <w:lang w:val="en"/>
        </w:rPr>
        <w:t xml:space="preserve">nallocated allowances from closures, partial cessations or significant capacity reductions (under Articles 10a(19) and 10a(20) of the </w:t>
      </w:r>
      <w:r w:rsidR="006C2372" w:rsidRPr="00DA11F1">
        <w:rPr>
          <w:noProof/>
          <w:lang w:val="en"/>
        </w:rPr>
        <w:t xml:space="preserve">EU </w:t>
      </w:r>
      <w:r w:rsidR="00E86B2F" w:rsidRPr="00DA11F1">
        <w:rPr>
          <w:noProof/>
          <w:lang w:val="en"/>
        </w:rPr>
        <w:t>ETS Directive) will be placed in the MSR in accordance with Article 1(3) of the</w:t>
      </w:r>
      <w:r w:rsidR="002A349F" w:rsidRPr="00DA11F1">
        <w:rPr>
          <w:noProof/>
          <w:lang w:val="en"/>
        </w:rPr>
        <w:t xml:space="preserve"> Decision (EU) 2015/1814 (</w:t>
      </w:r>
      <w:r w:rsidR="00E86B2F" w:rsidRPr="00DA11F1">
        <w:rPr>
          <w:noProof/>
          <w:lang w:val="en"/>
        </w:rPr>
        <w:t>MSR Decision</w:t>
      </w:r>
      <w:r w:rsidR="002A349F" w:rsidRPr="00DA11F1">
        <w:rPr>
          <w:noProof/>
          <w:lang w:val="en"/>
        </w:rPr>
        <w:t>)</w:t>
      </w:r>
      <w:r w:rsidR="006C2372" w:rsidRPr="00DA11F1">
        <w:rPr>
          <w:rStyle w:val="FootnoteReference"/>
          <w:noProof/>
          <w:lang w:val="en"/>
        </w:rPr>
        <w:footnoteReference w:id="33"/>
      </w:r>
      <w:r w:rsidR="00E86B2F" w:rsidRPr="00DA11F1">
        <w:rPr>
          <w:noProof/>
          <w:lang w:val="en"/>
        </w:rPr>
        <w:t xml:space="preserve">, like the unallocated allowances from the </w:t>
      </w:r>
      <w:r w:rsidR="002A349F" w:rsidRPr="00DA11F1">
        <w:rPr>
          <w:noProof/>
          <w:lang w:val="en"/>
        </w:rPr>
        <w:t>NER</w:t>
      </w:r>
      <w:r w:rsidR="00E86B2F" w:rsidRPr="00DA11F1">
        <w:rPr>
          <w:noProof/>
          <w:lang w:val="en"/>
        </w:rPr>
        <w:t>.</w:t>
      </w:r>
    </w:p>
    <w:p w14:paraId="653E10A7" w14:textId="7A04D009" w:rsidR="00E86B2F" w:rsidRPr="00DA11F1" w:rsidRDefault="00E86B2F" w:rsidP="008356AC">
      <w:pPr>
        <w:pStyle w:val="NormalWeb"/>
        <w:spacing w:line="276" w:lineRule="auto"/>
        <w:jc w:val="both"/>
        <w:rPr>
          <w:noProof/>
          <w:lang w:val="en"/>
        </w:rPr>
      </w:pPr>
      <w:r w:rsidRPr="00DA11F1">
        <w:rPr>
          <w:noProof/>
          <w:lang w:val="en"/>
        </w:rPr>
        <w:t xml:space="preserve">To prevent the risk of carbon leakage, free allocation </w:t>
      </w:r>
      <w:r w:rsidR="00960416" w:rsidRPr="00DA11F1">
        <w:rPr>
          <w:noProof/>
          <w:lang w:val="en"/>
        </w:rPr>
        <w:t>continues in phase 4</w:t>
      </w:r>
      <w:r w:rsidRPr="00DA11F1">
        <w:rPr>
          <w:noProof/>
          <w:lang w:val="en"/>
        </w:rPr>
        <w:t xml:space="preserve">, based on updated benchmark values derived </w:t>
      </w:r>
      <w:r w:rsidR="00B833EF" w:rsidRPr="00DA11F1">
        <w:rPr>
          <w:noProof/>
          <w:lang w:val="en"/>
        </w:rPr>
        <w:t>from</w:t>
      </w:r>
      <w:r w:rsidRPr="00DA11F1">
        <w:rPr>
          <w:noProof/>
          <w:lang w:val="en"/>
        </w:rPr>
        <w:t xml:space="preserve"> the performance of the 10% most efficient installations in the EU. After the political agreement </w:t>
      </w:r>
      <w:r w:rsidR="00B833EF" w:rsidRPr="00DA11F1">
        <w:rPr>
          <w:noProof/>
          <w:lang w:val="en"/>
        </w:rPr>
        <w:t xml:space="preserve">reached </w:t>
      </w:r>
      <w:r w:rsidRPr="00DA11F1">
        <w:rPr>
          <w:noProof/>
          <w:lang w:val="en"/>
        </w:rPr>
        <w:t>on the revised</w:t>
      </w:r>
      <w:r w:rsidR="006C2372" w:rsidRPr="00DA11F1">
        <w:rPr>
          <w:noProof/>
          <w:lang w:val="en"/>
        </w:rPr>
        <w:t xml:space="preserve"> EU</w:t>
      </w:r>
      <w:r w:rsidRPr="00DA11F1">
        <w:rPr>
          <w:noProof/>
          <w:lang w:val="en"/>
        </w:rPr>
        <w:t xml:space="preserve"> ETS Directive in November 2017, the Commission adopted legislation for the implementation of free allocation to industry in phase 4. The adopted legal acts </w:t>
      </w:r>
      <w:r w:rsidR="00B833EF" w:rsidRPr="00DA11F1">
        <w:rPr>
          <w:noProof/>
          <w:lang w:val="en"/>
        </w:rPr>
        <w:t>are listed</w:t>
      </w:r>
      <w:r w:rsidRPr="00DA11F1">
        <w:rPr>
          <w:noProof/>
          <w:lang w:val="en"/>
        </w:rPr>
        <w:t xml:space="preserve"> in </w:t>
      </w:r>
      <w:r w:rsidR="004F5D45" w:rsidRPr="00DA11F1">
        <w:rPr>
          <w:noProof/>
          <w:lang w:val="en"/>
        </w:rPr>
        <w:t xml:space="preserve">Table 4.1 </w:t>
      </w:r>
      <w:r w:rsidR="00776480" w:rsidRPr="00DA11F1">
        <w:rPr>
          <w:noProof/>
          <w:lang w:val="en"/>
        </w:rPr>
        <w:t xml:space="preserve">of </w:t>
      </w:r>
      <w:r w:rsidR="004F5D45" w:rsidRPr="00DA11F1">
        <w:rPr>
          <w:noProof/>
          <w:lang w:val="en"/>
        </w:rPr>
        <w:t>Appendix 4</w:t>
      </w:r>
      <w:r w:rsidR="001C6F82" w:rsidRPr="00DA11F1">
        <w:rPr>
          <w:noProof/>
          <w:lang w:val="en"/>
        </w:rPr>
        <w:t xml:space="preserve"> </w:t>
      </w:r>
      <w:r w:rsidR="00B833EF" w:rsidRPr="00DA11F1">
        <w:rPr>
          <w:noProof/>
          <w:lang w:val="en"/>
        </w:rPr>
        <w:t>to the accompanying staff working document</w:t>
      </w:r>
      <w:r w:rsidRPr="00DA11F1">
        <w:rPr>
          <w:noProof/>
          <w:lang w:val="en"/>
        </w:rPr>
        <w:t xml:space="preserve">. </w:t>
      </w:r>
    </w:p>
    <w:p w14:paraId="074842BB" w14:textId="5AA4678C" w:rsidR="00131369" w:rsidRPr="00DA11F1" w:rsidRDefault="00FA7EBD" w:rsidP="00006E10">
      <w:pPr>
        <w:pStyle w:val="Heading3"/>
        <w:ind w:left="720"/>
        <w:rPr>
          <w:i/>
          <w:noProof/>
          <w:color w:val="000000" w:themeColor="text1"/>
          <w:lang w:eastAsia="en-GB"/>
        </w:rPr>
      </w:pPr>
      <w:bookmarkStart w:id="28" w:name="_Toc85629661"/>
      <w:r w:rsidRPr="00DA11F1">
        <w:rPr>
          <w:i/>
          <w:noProof/>
        </w:rPr>
        <w:t>3.1.3</w:t>
      </w:r>
      <w:r w:rsidR="009B1524" w:rsidRPr="00DA11F1">
        <w:rPr>
          <w:i/>
          <w:noProof/>
        </w:rPr>
        <w:t>. Auctioning of allowances</w:t>
      </w:r>
      <w:bookmarkEnd w:id="28"/>
    </w:p>
    <w:p w14:paraId="2A88BCFE" w14:textId="18865885" w:rsidR="002D27E2" w:rsidRPr="00DA11F1" w:rsidRDefault="002D1C0C">
      <w:pPr>
        <w:jc w:val="both"/>
        <w:rPr>
          <w:rFonts w:ascii="Times New Roman" w:hAnsi="Times New Roman"/>
          <w:noProof/>
          <w:sz w:val="24"/>
          <w:szCs w:val="24"/>
        </w:rPr>
      </w:pPr>
      <w:r w:rsidRPr="00DA11F1">
        <w:rPr>
          <w:rFonts w:ascii="Times New Roman" w:hAnsi="Times New Roman"/>
          <w:noProof/>
          <w:sz w:val="24"/>
          <w:szCs w:val="24"/>
        </w:rPr>
        <w:t>As of</w:t>
      </w:r>
      <w:r w:rsidR="002D27E2" w:rsidRPr="00DA11F1">
        <w:rPr>
          <w:rFonts w:ascii="Times New Roman" w:hAnsi="Times New Roman"/>
          <w:noProof/>
          <w:sz w:val="24"/>
          <w:szCs w:val="24"/>
        </w:rPr>
        <w:t xml:space="preserve"> phase 3</w:t>
      </w:r>
      <w:r w:rsidR="004B5D95" w:rsidRPr="00DA11F1">
        <w:rPr>
          <w:rFonts w:ascii="Times New Roman" w:hAnsi="Times New Roman"/>
          <w:noProof/>
          <w:sz w:val="24"/>
          <w:szCs w:val="24"/>
        </w:rPr>
        <w:t>,</w:t>
      </w:r>
      <w:r w:rsidR="00DE22D3" w:rsidRPr="00DA11F1">
        <w:rPr>
          <w:rFonts w:ascii="Times New Roman" w:hAnsi="Times New Roman"/>
          <w:noProof/>
        </w:rPr>
        <w:t xml:space="preserve"> </w:t>
      </w:r>
      <w:r w:rsidR="00DE22D3" w:rsidRPr="00DA11F1">
        <w:rPr>
          <w:rFonts w:ascii="Times New Roman" w:hAnsi="Times New Roman"/>
          <w:noProof/>
          <w:sz w:val="24"/>
          <w:szCs w:val="24"/>
        </w:rPr>
        <w:t xml:space="preserve">auctioning </w:t>
      </w:r>
      <w:r w:rsidRPr="00DA11F1">
        <w:rPr>
          <w:rFonts w:ascii="Times New Roman" w:hAnsi="Times New Roman"/>
          <w:noProof/>
          <w:sz w:val="24"/>
          <w:szCs w:val="24"/>
        </w:rPr>
        <w:t>is the primary method of distributing allowances</w:t>
      </w:r>
      <w:r w:rsidR="00776480" w:rsidRPr="00DA11F1">
        <w:rPr>
          <w:rFonts w:ascii="Times New Roman" w:hAnsi="Times New Roman"/>
          <w:noProof/>
          <w:sz w:val="24"/>
          <w:szCs w:val="24"/>
        </w:rPr>
        <w:t xml:space="preserve"> in the EU ETS</w:t>
      </w:r>
      <w:r w:rsidRPr="00DA11F1">
        <w:rPr>
          <w:rFonts w:ascii="Times New Roman" w:hAnsi="Times New Roman"/>
          <w:noProof/>
          <w:sz w:val="24"/>
          <w:szCs w:val="24"/>
        </w:rPr>
        <w:t xml:space="preserve">, accounting for </w:t>
      </w:r>
      <w:r w:rsidR="00DE22D3" w:rsidRPr="00DA11F1">
        <w:rPr>
          <w:rFonts w:ascii="Times New Roman" w:hAnsi="Times New Roman"/>
          <w:noProof/>
          <w:sz w:val="24"/>
          <w:szCs w:val="24"/>
        </w:rPr>
        <w:t xml:space="preserve">57% of the </w:t>
      </w:r>
      <w:r w:rsidRPr="00DA11F1">
        <w:rPr>
          <w:rFonts w:ascii="Times New Roman" w:hAnsi="Times New Roman"/>
          <w:noProof/>
          <w:sz w:val="24"/>
          <w:szCs w:val="24"/>
        </w:rPr>
        <w:t>total volume</w:t>
      </w:r>
      <w:r w:rsidR="002D27E2" w:rsidRPr="00DA11F1">
        <w:rPr>
          <w:rFonts w:ascii="Times New Roman" w:hAnsi="Times New Roman"/>
          <w:noProof/>
          <w:sz w:val="24"/>
          <w:szCs w:val="24"/>
        </w:rPr>
        <w:t xml:space="preserve">. </w:t>
      </w:r>
      <w:r w:rsidRPr="00DA11F1">
        <w:rPr>
          <w:rFonts w:ascii="Times New Roman" w:hAnsi="Times New Roman"/>
          <w:noProof/>
          <w:sz w:val="24"/>
          <w:szCs w:val="24"/>
        </w:rPr>
        <w:t>The auctioning is</w:t>
      </w:r>
      <w:r w:rsidR="002D27E2" w:rsidRPr="00DA11F1">
        <w:rPr>
          <w:rFonts w:ascii="Times New Roman" w:hAnsi="Times New Roman"/>
          <w:noProof/>
          <w:sz w:val="24"/>
          <w:szCs w:val="24"/>
        </w:rPr>
        <w:t xml:space="preserve"> governed by the </w:t>
      </w:r>
      <w:r w:rsidR="007B08FA" w:rsidRPr="00DA11F1">
        <w:rPr>
          <w:rFonts w:ascii="Times New Roman" w:hAnsi="Times New Roman"/>
          <w:noProof/>
          <w:sz w:val="24"/>
          <w:szCs w:val="24"/>
        </w:rPr>
        <w:t>Commission Regulation (EU) 1031/2010</w:t>
      </w:r>
      <w:r w:rsidR="007B08FA" w:rsidRPr="00DA11F1">
        <w:rPr>
          <w:rStyle w:val="FootnoteReference"/>
          <w:rFonts w:ascii="Times New Roman" w:hAnsi="Times New Roman"/>
          <w:noProof/>
          <w:sz w:val="24"/>
          <w:szCs w:val="24"/>
        </w:rPr>
        <w:footnoteReference w:id="34"/>
      </w:r>
      <w:r w:rsidR="007B08FA" w:rsidRPr="00DA11F1">
        <w:rPr>
          <w:rFonts w:ascii="Times New Roman" w:hAnsi="Times New Roman"/>
          <w:noProof/>
          <w:sz w:val="24"/>
          <w:szCs w:val="24"/>
        </w:rPr>
        <w:t xml:space="preserve"> (</w:t>
      </w:r>
      <w:r w:rsidR="002D27E2" w:rsidRPr="00DA11F1">
        <w:rPr>
          <w:rFonts w:ascii="Times New Roman" w:hAnsi="Times New Roman"/>
          <w:noProof/>
          <w:sz w:val="24"/>
          <w:szCs w:val="24"/>
        </w:rPr>
        <w:t>Auctioning Regulation</w:t>
      </w:r>
      <w:r w:rsidR="007B08FA" w:rsidRPr="00DA11F1">
        <w:rPr>
          <w:rFonts w:ascii="Times New Roman" w:hAnsi="Times New Roman"/>
          <w:noProof/>
          <w:sz w:val="24"/>
          <w:szCs w:val="24"/>
        </w:rPr>
        <w:t>)</w:t>
      </w:r>
      <w:r w:rsidR="002D27E2" w:rsidRPr="00DA11F1">
        <w:rPr>
          <w:rFonts w:ascii="Times New Roman" w:hAnsi="Times New Roman"/>
          <w:noProof/>
          <w:sz w:val="24"/>
          <w:szCs w:val="24"/>
        </w:rPr>
        <w:t>, which specifies the timing, administration and other aspects of how auctions should take place to ensure an open, transparent, harmonised and non-discriminatory process.</w:t>
      </w:r>
    </w:p>
    <w:p w14:paraId="22BC9BF5" w14:textId="19DFA2DA" w:rsidR="002D27E2" w:rsidRPr="00DA11F1" w:rsidRDefault="00B833EF" w:rsidP="002D27E2">
      <w:pPr>
        <w:jc w:val="both"/>
        <w:rPr>
          <w:rFonts w:ascii="Times New Roman" w:hAnsi="Times New Roman"/>
          <w:noProof/>
          <w:sz w:val="24"/>
          <w:szCs w:val="24"/>
          <w:lang w:val="da-DK"/>
        </w:rPr>
      </w:pPr>
      <w:r w:rsidRPr="00DA11F1">
        <w:rPr>
          <w:rFonts w:ascii="Times New Roman" w:hAnsi="Times New Roman"/>
          <w:noProof/>
          <w:sz w:val="24"/>
          <w:szCs w:val="24"/>
          <w:lang w:val="da-DK"/>
        </w:rPr>
        <w:t xml:space="preserve">In </w:t>
      </w:r>
      <w:r w:rsidR="002D27E2" w:rsidRPr="00DA11F1">
        <w:rPr>
          <w:rFonts w:ascii="Times New Roman" w:hAnsi="Times New Roman"/>
          <w:noProof/>
          <w:sz w:val="24"/>
          <w:szCs w:val="24"/>
          <w:lang w:val="da-DK"/>
        </w:rPr>
        <w:t>phase 3</w:t>
      </w:r>
      <w:r w:rsidR="004B5D95" w:rsidRPr="00DA11F1">
        <w:rPr>
          <w:rFonts w:ascii="Times New Roman" w:hAnsi="Times New Roman"/>
          <w:noProof/>
          <w:sz w:val="24"/>
          <w:szCs w:val="24"/>
          <w:lang w:val="da-DK"/>
        </w:rPr>
        <w:t>,</w:t>
      </w:r>
      <w:r w:rsidR="002D27E2" w:rsidRPr="00DA11F1">
        <w:rPr>
          <w:rFonts w:ascii="Times New Roman" w:hAnsi="Times New Roman"/>
          <w:noProof/>
          <w:sz w:val="24"/>
          <w:szCs w:val="24"/>
          <w:lang w:val="da-DK"/>
        </w:rPr>
        <w:t xml:space="preserve"> auctions took place through the following auction platforms:</w:t>
      </w:r>
    </w:p>
    <w:p w14:paraId="38B7B9EE" w14:textId="1D8CD260" w:rsidR="002D27E2" w:rsidRPr="00DA11F1" w:rsidRDefault="002D27E2" w:rsidP="007B08FA">
      <w:pPr>
        <w:pStyle w:val="ListParagraph"/>
        <w:numPr>
          <w:ilvl w:val="0"/>
          <w:numId w:val="34"/>
        </w:numPr>
        <w:jc w:val="both"/>
        <w:rPr>
          <w:rFonts w:ascii="Times New Roman" w:hAnsi="Times New Roman"/>
          <w:noProof/>
          <w:sz w:val="24"/>
          <w:szCs w:val="24"/>
        </w:rPr>
      </w:pPr>
      <w:r w:rsidRPr="00DA11F1">
        <w:rPr>
          <w:rFonts w:ascii="Times New Roman" w:hAnsi="Times New Roman"/>
          <w:noProof/>
          <w:sz w:val="24"/>
          <w:szCs w:val="24"/>
        </w:rPr>
        <w:t>European Energy Exchange AG (EEX), auctioning as the common auction platform for 25 Member States participating in a joint procurement procedure</w:t>
      </w:r>
      <w:r w:rsidR="00FE3846" w:rsidRPr="00DA11F1">
        <w:rPr>
          <w:rFonts w:ascii="Times New Roman" w:hAnsi="Times New Roman"/>
          <w:noProof/>
          <w:sz w:val="24"/>
          <w:szCs w:val="24"/>
        </w:rPr>
        <w:t xml:space="preserve">. It also auctions </w:t>
      </w:r>
      <w:r w:rsidRPr="00DA11F1">
        <w:rPr>
          <w:rFonts w:ascii="Times New Roman" w:hAnsi="Times New Roman"/>
          <w:noProof/>
          <w:sz w:val="24"/>
          <w:szCs w:val="24"/>
        </w:rPr>
        <w:t xml:space="preserve">for Poland </w:t>
      </w:r>
      <w:r w:rsidR="004B5D95" w:rsidRPr="00DA11F1">
        <w:rPr>
          <w:rFonts w:ascii="Times New Roman" w:hAnsi="Times New Roman"/>
          <w:noProof/>
          <w:sz w:val="24"/>
          <w:szCs w:val="24"/>
        </w:rPr>
        <w:t>(</w:t>
      </w:r>
      <w:r w:rsidRPr="00DA11F1">
        <w:rPr>
          <w:rFonts w:ascii="Times New Roman" w:hAnsi="Times New Roman"/>
          <w:noProof/>
          <w:sz w:val="24"/>
          <w:szCs w:val="24"/>
        </w:rPr>
        <w:t xml:space="preserve">which opted-out from the joint procurement procedure but has not </w:t>
      </w:r>
      <w:r w:rsidR="00FE3846" w:rsidRPr="00DA11F1">
        <w:rPr>
          <w:rFonts w:ascii="Times New Roman" w:hAnsi="Times New Roman"/>
          <w:noProof/>
          <w:sz w:val="24"/>
          <w:szCs w:val="24"/>
        </w:rPr>
        <w:t xml:space="preserve">yet </w:t>
      </w:r>
      <w:r w:rsidRPr="00DA11F1">
        <w:rPr>
          <w:rFonts w:ascii="Times New Roman" w:hAnsi="Times New Roman"/>
          <w:noProof/>
          <w:sz w:val="24"/>
          <w:szCs w:val="24"/>
        </w:rPr>
        <w:t>appointed its own auction platform</w:t>
      </w:r>
      <w:r w:rsidR="004B5D95" w:rsidRPr="00DA11F1">
        <w:rPr>
          <w:rFonts w:ascii="Times New Roman" w:hAnsi="Times New Roman"/>
          <w:noProof/>
          <w:sz w:val="24"/>
          <w:szCs w:val="24"/>
        </w:rPr>
        <w:t>)</w:t>
      </w:r>
      <w:r w:rsidRPr="00DA11F1">
        <w:rPr>
          <w:rFonts w:ascii="Times New Roman" w:hAnsi="Times New Roman"/>
          <w:noProof/>
          <w:sz w:val="24"/>
          <w:szCs w:val="24"/>
        </w:rPr>
        <w:t>, and</w:t>
      </w:r>
      <w:r w:rsidR="004B5D95" w:rsidRPr="00DA11F1">
        <w:rPr>
          <w:rFonts w:ascii="Times New Roman" w:hAnsi="Times New Roman"/>
          <w:noProof/>
          <w:sz w:val="24"/>
          <w:szCs w:val="24"/>
        </w:rPr>
        <w:t>, since June 2019,</w:t>
      </w:r>
      <w:r w:rsidRPr="00DA11F1">
        <w:rPr>
          <w:rFonts w:ascii="Times New Roman" w:hAnsi="Times New Roman"/>
          <w:noProof/>
          <w:sz w:val="24"/>
          <w:szCs w:val="24"/>
        </w:rPr>
        <w:t xml:space="preserve"> for </w:t>
      </w:r>
      <w:r w:rsidRPr="00DA11F1">
        <w:rPr>
          <w:rFonts w:ascii="Times New Roman" w:hAnsi="Times New Roman"/>
          <w:noProof/>
          <w:sz w:val="24"/>
          <w:szCs w:val="24"/>
          <w:lang w:val="en-IE"/>
        </w:rPr>
        <w:t>Iceland, Liechtens</w:t>
      </w:r>
      <w:r w:rsidR="004B5D95" w:rsidRPr="00DA11F1">
        <w:rPr>
          <w:rFonts w:ascii="Times New Roman" w:hAnsi="Times New Roman"/>
          <w:noProof/>
          <w:sz w:val="24"/>
          <w:szCs w:val="24"/>
          <w:lang w:val="en-IE"/>
        </w:rPr>
        <w:t>tein and Norway (</w:t>
      </w:r>
      <w:r w:rsidRPr="00DA11F1">
        <w:rPr>
          <w:rFonts w:ascii="Times New Roman" w:hAnsi="Times New Roman"/>
          <w:noProof/>
          <w:sz w:val="24"/>
          <w:szCs w:val="24"/>
          <w:lang w:val="en-IE"/>
        </w:rPr>
        <w:t xml:space="preserve">after the EEA Agreement was amended to allow </w:t>
      </w:r>
      <w:r w:rsidR="006C2372" w:rsidRPr="00DA11F1">
        <w:rPr>
          <w:rFonts w:ascii="Times New Roman" w:hAnsi="Times New Roman"/>
          <w:noProof/>
          <w:sz w:val="24"/>
          <w:szCs w:val="24"/>
          <w:lang w:val="en-IE"/>
        </w:rPr>
        <w:t>Iceland, Li</w:t>
      </w:r>
      <w:r w:rsidR="008749D1">
        <w:rPr>
          <w:rFonts w:ascii="Times New Roman" w:hAnsi="Times New Roman"/>
          <w:noProof/>
          <w:sz w:val="24"/>
          <w:szCs w:val="24"/>
          <w:lang w:val="en-IE"/>
        </w:rPr>
        <w:t>e</w:t>
      </w:r>
      <w:r w:rsidR="006C2372" w:rsidRPr="00DA11F1">
        <w:rPr>
          <w:rFonts w:ascii="Times New Roman" w:hAnsi="Times New Roman"/>
          <w:noProof/>
          <w:sz w:val="24"/>
          <w:szCs w:val="24"/>
          <w:lang w:val="en-IE"/>
        </w:rPr>
        <w:t>chtenstein and Norway</w:t>
      </w:r>
      <w:r w:rsidR="00927CA6" w:rsidRPr="00DA11F1">
        <w:rPr>
          <w:rFonts w:ascii="Times New Roman" w:hAnsi="Times New Roman"/>
          <w:noProof/>
          <w:sz w:val="24"/>
          <w:szCs w:val="24"/>
          <w:lang w:val="en-IE"/>
        </w:rPr>
        <w:t xml:space="preserve"> </w:t>
      </w:r>
      <w:r w:rsidRPr="00DA11F1">
        <w:rPr>
          <w:rFonts w:ascii="Times New Roman" w:hAnsi="Times New Roman"/>
          <w:noProof/>
          <w:sz w:val="24"/>
          <w:szCs w:val="24"/>
          <w:lang w:val="en-IE"/>
        </w:rPr>
        <w:t>to participate in the Joint Procurement Agreement for the common auction platform</w:t>
      </w:r>
      <w:r w:rsidR="00665E86" w:rsidRPr="00DA11F1">
        <w:rPr>
          <w:rFonts w:ascii="Times New Roman" w:hAnsi="Times New Roman"/>
          <w:noProof/>
          <w:sz w:val="24"/>
          <w:szCs w:val="24"/>
          <w:lang w:val="en-IE"/>
        </w:rPr>
        <w:t>)</w:t>
      </w:r>
    </w:p>
    <w:p w14:paraId="7B64B494" w14:textId="3B1D3EC1" w:rsidR="002D27E2" w:rsidRPr="00DA11F1" w:rsidRDefault="002D27E2" w:rsidP="007B08FA">
      <w:pPr>
        <w:pStyle w:val="ListParagraph"/>
        <w:numPr>
          <w:ilvl w:val="0"/>
          <w:numId w:val="34"/>
        </w:numPr>
        <w:jc w:val="both"/>
        <w:rPr>
          <w:rFonts w:ascii="Times New Roman" w:hAnsi="Times New Roman"/>
          <w:noProof/>
          <w:sz w:val="24"/>
          <w:szCs w:val="24"/>
        </w:rPr>
      </w:pPr>
      <w:r w:rsidRPr="00DA11F1">
        <w:rPr>
          <w:rFonts w:ascii="Times New Roman" w:hAnsi="Times New Roman"/>
          <w:noProof/>
          <w:sz w:val="24"/>
          <w:szCs w:val="24"/>
        </w:rPr>
        <w:t xml:space="preserve">EEX, auctioning for Germany as </w:t>
      </w:r>
      <w:r w:rsidR="00927CA6" w:rsidRPr="00DA11F1">
        <w:rPr>
          <w:rFonts w:ascii="Times New Roman" w:hAnsi="Times New Roman"/>
          <w:noProof/>
          <w:sz w:val="24"/>
          <w:szCs w:val="24"/>
        </w:rPr>
        <w:t xml:space="preserve">the </w:t>
      </w:r>
      <w:r w:rsidRPr="00DA11F1">
        <w:rPr>
          <w:rFonts w:ascii="Times New Roman" w:hAnsi="Times New Roman"/>
          <w:noProof/>
          <w:sz w:val="24"/>
          <w:szCs w:val="24"/>
        </w:rPr>
        <w:t>'opt-out' auction platform</w:t>
      </w:r>
    </w:p>
    <w:p w14:paraId="0D574BCA" w14:textId="3B4DAE76" w:rsidR="002D27E2" w:rsidRPr="00DA11F1" w:rsidRDefault="002D27E2" w:rsidP="007B08FA">
      <w:pPr>
        <w:pStyle w:val="ListParagraph"/>
        <w:numPr>
          <w:ilvl w:val="0"/>
          <w:numId w:val="34"/>
        </w:numPr>
        <w:jc w:val="both"/>
        <w:rPr>
          <w:rFonts w:ascii="Times New Roman" w:hAnsi="Times New Roman"/>
          <w:noProof/>
          <w:sz w:val="24"/>
          <w:szCs w:val="24"/>
        </w:rPr>
      </w:pPr>
      <w:r w:rsidRPr="00DA11F1">
        <w:rPr>
          <w:rFonts w:ascii="Times New Roman" w:hAnsi="Times New Roman"/>
          <w:noProof/>
          <w:sz w:val="24"/>
          <w:szCs w:val="24"/>
        </w:rPr>
        <w:t>ICE Future</w:t>
      </w:r>
      <w:r w:rsidR="006C2372" w:rsidRPr="00DA11F1">
        <w:rPr>
          <w:rFonts w:ascii="Times New Roman" w:hAnsi="Times New Roman"/>
          <w:noProof/>
          <w:sz w:val="24"/>
          <w:szCs w:val="24"/>
        </w:rPr>
        <w:t>s</w:t>
      </w:r>
      <w:r w:rsidRPr="00DA11F1">
        <w:rPr>
          <w:rFonts w:ascii="Times New Roman" w:hAnsi="Times New Roman"/>
          <w:noProof/>
          <w:sz w:val="24"/>
          <w:szCs w:val="24"/>
        </w:rPr>
        <w:t xml:space="preserve"> Europe (ICE), auctioning for the UK as </w:t>
      </w:r>
      <w:r w:rsidR="00927CA6" w:rsidRPr="00DA11F1">
        <w:rPr>
          <w:rFonts w:ascii="Times New Roman" w:hAnsi="Times New Roman"/>
          <w:noProof/>
          <w:sz w:val="24"/>
          <w:szCs w:val="24"/>
        </w:rPr>
        <w:t xml:space="preserve">the </w:t>
      </w:r>
      <w:r w:rsidRPr="00DA11F1">
        <w:rPr>
          <w:rFonts w:ascii="Times New Roman" w:hAnsi="Times New Roman"/>
          <w:noProof/>
          <w:sz w:val="24"/>
          <w:szCs w:val="24"/>
        </w:rPr>
        <w:t>'opt-out' auction platform until the end of 2020.</w:t>
      </w:r>
    </w:p>
    <w:p w14:paraId="0CFC448B" w14:textId="1F14BFE4" w:rsidR="008D20C3" w:rsidRPr="00DA11F1" w:rsidRDefault="008D20C3" w:rsidP="004144EE">
      <w:pPr>
        <w:jc w:val="both"/>
        <w:rPr>
          <w:rFonts w:ascii="Times New Roman" w:hAnsi="Times New Roman"/>
          <w:noProof/>
          <w:sz w:val="24"/>
          <w:szCs w:val="24"/>
        </w:rPr>
      </w:pPr>
      <w:r w:rsidRPr="00DA11F1">
        <w:rPr>
          <w:rFonts w:ascii="Times New Roman" w:hAnsi="Times New Roman"/>
          <w:noProof/>
          <w:sz w:val="24"/>
          <w:szCs w:val="24"/>
        </w:rPr>
        <w:t xml:space="preserve">The </w:t>
      </w:r>
      <w:r w:rsidR="002D27E2" w:rsidRPr="00DA11F1">
        <w:rPr>
          <w:rFonts w:ascii="Times New Roman" w:hAnsi="Times New Roman"/>
          <w:noProof/>
          <w:sz w:val="24"/>
          <w:szCs w:val="24"/>
        </w:rPr>
        <w:t>EEX</w:t>
      </w:r>
      <w:r w:rsidRPr="00DA11F1">
        <w:rPr>
          <w:rFonts w:ascii="Times New Roman" w:hAnsi="Times New Roman"/>
          <w:noProof/>
          <w:sz w:val="24"/>
          <w:szCs w:val="24"/>
        </w:rPr>
        <w:t xml:space="preserve"> </w:t>
      </w:r>
      <w:r w:rsidR="00FE3846" w:rsidRPr="00DA11F1">
        <w:rPr>
          <w:rFonts w:ascii="Times New Roman" w:hAnsi="Times New Roman"/>
          <w:noProof/>
          <w:sz w:val="24"/>
          <w:szCs w:val="24"/>
        </w:rPr>
        <w:t>was</w:t>
      </w:r>
      <w:r w:rsidRPr="00DA11F1">
        <w:rPr>
          <w:rFonts w:ascii="Times New Roman" w:hAnsi="Times New Roman"/>
          <w:noProof/>
          <w:sz w:val="24"/>
          <w:szCs w:val="24"/>
        </w:rPr>
        <w:t xml:space="preserve"> reappointed as the common auction platform as from 2021, without major changes to the</w:t>
      </w:r>
      <w:r w:rsidR="001C6F82" w:rsidRPr="00DA11F1">
        <w:rPr>
          <w:rFonts w:ascii="Times New Roman" w:hAnsi="Times New Roman"/>
          <w:noProof/>
          <w:sz w:val="24"/>
          <w:szCs w:val="24"/>
        </w:rPr>
        <w:t xml:space="preserve"> participation in auctions.</w:t>
      </w:r>
    </w:p>
    <w:p w14:paraId="13CCEB40" w14:textId="566A4988" w:rsidR="002D27E2" w:rsidRPr="00DA11F1" w:rsidRDefault="00FE3846" w:rsidP="004144EE">
      <w:pPr>
        <w:jc w:val="both"/>
        <w:rPr>
          <w:rFonts w:ascii="Times New Roman" w:hAnsi="Times New Roman"/>
          <w:noProof/>
          <w:sz w:val="24"/>
          <w:szCs w:val="24"/>
          <w:lang w:val="en-IE"/>
        </w:rPr>
      </w:pPr>
      <w:r w:rsidRPr="00DA11F1">
        <w:rPr>
          <w:rFonts w:ascii="Times New Roman" w:hAnsi="Times New Roman"/>
          <w:noProof/>
          <w:sz w:val="24"/>
          <w:szCs w:val="24"/>
          <w:lang w:val="en-IE"/>
        </w:rPr>
        <w:t>Over</w:t>
      </w:r>
      <w:r w:rsidR="002D27E2" w:rsidRPr="00DA11F1">
        <w:rPr>
          <w:rFonts w:ascii="Times New Roman" w:hAnsi="Times New Roman"/>
          <w:noProof/>
          <w:sz w:val="24"/>
          <w:szCs w:val="24"/>
          <w:lang w:val="en-IE"/>
        </w:rPr>
        <w:t xml:space="preserve"> 1</w:t>
      </w:r>
      <w:r w:rsidRPr="00DA11F1">
        <w:rPr>
          <w:rFonts w:ascii="Times New Roman" w:hAnsi="Times New Roman"/>
          <w:noProof/>
          <w:sz w:val="24"/>
          <w:szCs w:val="24"/>
          <w:lang w:val="en-IE"/>
        </w:rPr>
        <w:t xml:space="preserve"> </w:t>
      </w:r>
      <w:r w:rsidR="002D27E2" w:rsidRPr="00DA11F1">
        <w:rPr>
          <w:rFonts w:ascii="Times New Roman" w:hAnsi="Times New Roman"/>
          <w:noProof/>
          <w:sz w:val="24"/>
          <w:szCs w:val="24"/>
          <w:lang w:val="en-IE"/>
        </w:rPr>
        <w:t>800</w:t>
      </w:r>
      <w:r w:rsidR="004B5D95" w:rsidRPr="00DA11F1">
        <w:rPr>
          <w:rFonts w:ascii="Times New Roman" w:hAnsi="Times New Roman"/>
          <w:noProof/>
          <w:sz w:val="24"/>
          <w:szCs w:val="24"/>
          <w:lang w:val="en-IE"/>
        </w:rPr>
        <w:t xml:space="preserve"> auctions were</w:t>
      </w:r>
      <w:r w:rsidR="002D27E2" w:rsidRPr="00DA11F1">
        <w:rPr>
          <w:rFonts w:ascii="Times New Roman" w:hAnsi="Times New Roman"/>
          <w:noProof/>
          <w:sz w:val="24"/>
          <w:szCs w:val="24"/>
          <w:lang w:val="en-IE"/>
        </w:rPr>
        <w:t xml:space="preserve"> held </w:t>
      </w:r>
      <w:r w:rsidRPr="00DA11F1">
        <w:rPr>
          <w:rFonts w:ascii="Times New Roman" w:hAnsi="Times New Roman"/>
          <w:noProof/>
          <w:sz w:val="24"/>
          <w:szCs w:val="24"/>
          <w:lang w:val="en-IE"/>
        </w:rPr>
        <w:t xml:space="preserve">in </w:t>
      </w:r>
      <w:r w:rsidR="002D27E2" w:rsidRPr="00DA11F1">
        <w:rPr>
          <w:rFonts w:ascii="Times New Roman" w:hAnsi="Times New Roman"/>
          <w:noProof/>
          <w:sz w:val="24"/>
          <w:szCs w:val="24"/>
          <w:lang w:val="en-IE"/>
        </w:rPr>
        <w:t>phase 3, and by 30 June 2021</w:t>
      </w:r>
      <w:r w:rsidRPr="00DA11F1">
        <w:rPr>
          <w:rFonts w:ascii="Times New Roman" w:hAnsi="Times New Roman"/>
          <w:noProof/>
          <w:sz w:val="24"/>
          <w:szCs w:val="24"/>
          <w:lang w:val="en-IE"/>
        </w:rPr>
        <w:t>,</w:t>
      </w:r>
      <w:r w:rsidR="002D27E2" w:rsidRPr="00DA11F1">
        <w:rPr>
          <w:rFonts w:ascii="Times New Roman" w:hAnsi="Times New Roman"/>
          <w:noProof/>
          <w:sz w:val="24"/>
          <w:szCs w:val="24"/>
          <w:lang w:val="en-IE"/>
        </w:rPr>
        <w:t xml:space="preserve"> this figure was well over 1</w:t>
      </w:r>
      <w:r w:rsidR="007B08FA" w:rsidRPr="00DA11F1">
        <w:rPr>
          <w:rFonts w:ascii="Times New Roman" w:hAnsi="Times New Roman"/>
          <w:noProof/>
          <w:sz w:val="24"/>
          <w:szCs w:val="24"/>
          <w:lang w:val="en-IE"/>
        </w:rPr>
        <w:t xml:space="preserve"> </w:t>
      </w:r>
      <w:r w:rsidR="002D27E2" w:rsidRPr="00DA11F1">
        <w:rPr>
          <w:rFonts w:ascii="Times New Roman" w:hAnsi="Times New Roman"/>
          <w:noProof/>
          <w:sz w:val="24"/>
          <w:szCs w:val="24"/>
          <w:lang w:val="en-IE"/>
        </w:rPr>
        <w:t xml:space="preserve">900. </w:t>
      </w:r>
      <w:r w:rsidRPr="00DA11F1">
        <w:rPr>
          <w:rFonts w:ascii="Times New Roman" w:hAnsi="Times New Roman"/>
          <w:noProof/>
          <w:sz w:val="24"/>
          <w:szCs w:val="24"/>
          <w:lang w:val="en-IE"/>
        </w:rPr>
        <w:fldChar w:fldCharType="begin"/>
      </w:r>
      <w:r w:rsidRPr="00DA11F1">
        <w:rPr>
          <w:rFonts w:ascii="Times New Roman" w:hAnsi="Times New Roman"/>
          <w:noProof/>
          <w:sz w:val="24"/>
          <w:szCs w:val="24"/>
          <w:lang w:val="en-IE"/>
        </w:rPr>
        <w:instrText xml:space="preserve"> REF _Ref85022081 </w:instrText>
      </w:r>
      <w:r w:rsidR="008968F7" w:rsidRPr="00DA11F1">
        <w:rPr>
          <w:rFonts w:ascii="Times New Roman" w:hAnsi="Times New Roman"/>
          <w:noProof/>
          <w:sz w:val="24"/>
          <w:szCs w:val="24"/>
          <w:lang w:val="en-IE"/>
        </w:rPr>
        <w:instrText xml:space="preserve"> \* MERGEFORMAT </w:instrText>
      </w:r>
      <w:r w:rsidRPr="00DA11F1">
        <w:rPr>
          <w:rFonts w:ascii="Times New Roman" w:hAnsi="Times New Roman"/>
          <w:noProof/>
          <w:sz w:val="24"/>
          <w:szCs w:val="24"/>
          <w:lang w:val="en-IE"/>
        </w:rPr>
        <w:fldChar w:fldCharType="separate"/>
      </w:r>
      <w:r w:rsidRPr="00DA11F1">
        <w:rPr>
          <w:rFonts w:ascii="Times New Roman" w:hAnsi="Times New Roman"/>
          <w:noProof/>
          <w:sz w:val="24"/>
          <w:szCs w:val="24"/>
        </w:rPr>
        <w:t>Table 3</w:t>
      </w:r>
      <w:r w:rsidRPr="00DA11F1">
        <w:rPr>
          <w:rFonts w:ascii="Times New Roman" w:hAnsi="Times New Roman"/>
          <w:noProof/>
          <w:sz w:val="24"/>
          <w:szCs w:val="24"/>
          <w:lang w:val="en-IE"/>
        </w:rPr>
        <w:fldChar w:fldCharType="end"/>
      </w:r>
      <w:r w:rsidRPr="00DA11F1">
        <w:rPr>
          <w:rFonts w:ascii="Times New Roman" w:hAnsi="Times New Roman"/>
          <w:noProof/>
          <w:sz w:val="24"/>
          <w:szCs w:val="24"/>
          <w:lang w:val="en-IE"/>
        </w:rPr>
        <w:t xml:space="preserve"> </w:t>
      </w:r>
      <w:r w:rsidR="002D27E2" w:rsidRPr="00DA11F1">
        <w:rPr>
          <w:rFonts w:ascii="Times New Roman" w:hAnsi="Times New Roman"/>
          <w:noProof/>
          <w:sz w:val="24"/>
          <w:szCs w:val="24"/>
          <w:lang w:val="en-IE"/>
        </w:rPr>
        <w:t>provides an overview of the volumes of allowances</w:t>
      </w:r>
      <w:r w:rsidR="002D27E2" w:rsidRPr="00DA11F1">
        <w:rPr>
          <w:rFonts w:ascii="Times New Roman" w:hAnsi="Times New Roman"/>
          <w:noProof/>
          <w:sz w:val="24"/>
          <w:szCs w:val="24"/>
          <w:vertAlign w:val="superscript"/>
          <w:lang w:val="en-IE"/>
        </w:rPr>
        <w:footnoteReference w:id="35"/>
      </w:r>
      <w:r w:rsidR="002D27E2" w:rsidRPr="00DA11F1">
        <w:rPr>
          <w:rFonts w:ascii="Times New Roman" w:hAnsi="Times New Roman"/>
          <w:noProof/>
          <w:sz w:val="24"/>
          <w:szCs w:val="24"/>
          <w:lang w:val="en-IE"/>
        </w:rPr>
        <w:t xml:space="preserve"> auctioned by the EEX and ICE</w:t>
      </w:r>
      <w:r w:rsidR="00927CA6" w:rsidRPr="00DA11F1">
        <w:rPr>
          <w:rFonts w:ascii="Times New Roman" w:hAnsi="Times New Roman"/>
          <w:noProof/>
          <w:sz w:val="24"/>
          <w:szCs w:val="24"/>
          <w:lang w:val="en-IE"/>
        </w:rPr>
        <w:t xml:space="preserve"> platforms</w:t>
      </w:r>
      <w:r w:rsidR="002D27E2" w:rsidRPr="00DA11F1">
        <w:rPr>
          <w:rFonts w:ascii="Times New Roman" w:hAnsi="Times New Roman"/>
          <w:noProof/>
          <w:sz w:val="24"/>
          <w:szCs w:val="24"/>
          <w:lang w:val="en-IE"/>
        </w:rPr>
        <w:t xml:space="preserve"> up to 30 June 2021, including early auctions</w:t>
      </w:r>
      <w:r w:rsidR="002D27E2" w:rsidRPr="00DA11F1">
        <w:rPr>
          <w:rFonts w:ascii="Times New Roman" w:hAnsi="Times New Roman"/>
          <w:noProof/>
          <w:sz w:val="24"/>
          <w:szCs w:val="24"/>
          <w:vertAlign w:val="superscript"/>
          <w:lang w:val="en-IE"/>
        </w:rPr>
        <w:footnoteReference w:id="36"/>
      </w:r>
      <w:r w:rsidR="002D27E2" w:rsidRPr="00DA11F1">
        <w:rPr>
          <w:rFonts w:ascii="Times New Roman" w:hAnsi="Times New Roman"/>
          <w:noProof/>
          <w:sz w:val="24"/>
          <w:szCs w:val="24"/>
          <w:lang w:val="en-IE"/>
        </w:rPr>
        <w:t xml:space="preserve"> of general allowances.</w:t>
      </w:r>
    </w:p>
    <w:p w14:paraId="4017CD8B" w14:textId="40AD702E" w:rsidR="00FE3846" w:rsidRPr="00DA11F1" w:rsidRDefault="00FE3846" w:rsidP="00FE3846">
      <w:pPr>
        <w:pStyle w:val="Caption"/>
        <w:keepNext/>
        <w:rPr>
          <w:rFonts w:ascii="Times New Roman" w:hAnsi="Times New Roman"/>
          <w:noProof/>
          <w:sz w:val="22"/>
        </w:rPr>
      </w:pPr>
      <w:bookmarkStart w:id="29" w:name="_Ref85022081"/>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3</w:t>
      </w:r>
      <w:r w:rsidRPr="00DA11F1">
        <w:rPr>
          <w:rFonts w:ascii="Times New Roman" w:hAnsi="Times New Roman"/>
          <w:noProof/>
          <w:sz w:val="22"/>
        </w:rPr>
        <w:fldChar w:fldCharType="end"/>
      </w:r>
      <w:bookmarkEnd w:id="29"/>
      <w:r w:rsidRPr="00DA11F1">
        <w:rPr>
          <w:rFonts w:ascii="Times New Roman" w:hAnsi="Times New Roman"/>
          <w:noProof/>
          <w:sz w:val="22"/>
        </w:rPr>
        <w:t>. Total auctioned volumes of phase 3 allowances</w:t>
      </w:r>
      <w:r w:rsidR="007B08FA" w:rsidRPr="00DA11F1">
        <w:rPr>
          <w:rFonts w:ascii="Times New Roman" w:hAnsi="Times New Roman"/>
          <w:noProof/>
          <w:sz w:val="22"/>
        </w:rPr>
        <w:t xml:space="preserve">, January </w:t>
      </w:r>
      <w:r w:rsidRPr="00DA11F1">
        <w:rPr>
          <w:rFonts w:ascii="Times New Roman" w:hAnsi="Times New Roman"/>
          <w:noProof/>
          <w:sz w:val="22"/>
        </w:rPr>
        <w:t xml:space="preserve">2012 </w:t>
      </w:r>
      <w:r w:rsidR="007B08FA" w:rsidRPr="00DA11F1">
        <w:rPr>
          <w:rFonts w:ascii="Times New Roman" w:hAnsi="Times New Roman"/>
          <w:noProof/>
          <w:sz w:val="22"/>
        </w:rPr>
        <w:t xml:space="preserve">- </w:t>
      </w:r>
      <w:r w:rsidRPr="00DA11F1">
        <w:rPr>
          <w:rFonts w:ascii="Times New Roman" w:hAnsi="Times New Roman"/>
          <w:noProof/>
          <w:sz w:val="22"/>
        </w:rPr>
        <w:t>30 June 2021</w:t>
      </w:r>
      <w:r w:rsidRPr="00DA11F1">
        <w:rPr>
          <w:rStyle w:val="FootnoteReference"/>
          <w:rFonts w:ascii="Times New Roman" w:hAnsi="Times New Roman"/>
          <w:b w:val="0"/>
          <w:bCs w:val="0"/>
          <w:noProof/>
        </w:rPr>
        <w:footnoteReference w:id="37"/>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3"/>
        <w:gridCol w:w="3152"/>
        <w:gridCol w:w="3087"/>
      </w:tblGrid>
      <w:tr w:rsidR="00131369" w:rsidRPr="00DA11F1" w14:paraId="6FE937B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C96CFE" w14:textId="77777777" w:rsidR="00131369" w:rsidRPr="00DA11F1" w:rsidRDefault="009B1524" w:rsidP="004144EE">
            <w:pPr>
              <w:spacing w:after="0"/>
              <w:jc w:val="center"/>
              <w:rPr>
                <w:rFonts w:ascii="Times New Roman" w:eastAsia="Times New Roman" w:hAnsi="Times New Roman"/>
                <w:b/>
                <w:noProof/>
                <w:sz w:val="20"/>
                <w:szCs w:val="20"/>
                <w:lang w:eastAsia="en-GB"/>
              </w:rPr>
            </w:pPr>
            <w:r w:rsidRPr="00DA11F1">
              <w:rPr>
                <w:rFonts w:ascii="Times New Roman" w:eastAsia="Times New Roman" w:hAnsi="Times New Roman"/>
                <w:b/>
                <w:noProof/>
                <w:sz w:val="20"/>
                <w:szCs w:val="20"/>
                <w:lang w:eastAsia="en-GB"/>
              </w:rPr>
              <w:t>Year</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7D671BD8" w14:textId="77777777" w:rsidR="00131369" w:rsidRPr="00DA11F1" w:rsidRDefault="009B1524" w:rsidP="004144EE">
            <w:pPr>
              <w:spacing w:after="0"/>
              <w:jc w:val="center"/>
              <w:rPr>
                <w:rFonts w:ascii="Times New Roman" w:eastAsia="Times New Roman" w:hAnsi="Times New Roman"/>
                <w:b/>
                <w:noProof/>
                <w:sz w:val="20"/>
                <w:szCs w:val="20"/>
                <w:lang w:eastAsia="en-GB"/>
              </w:rPr>
            </w:pPr>
            <w:r w:rsidRPr="00DA11F1">
              <w:rPr>
                <w:rFonts w:ascii="Times New Roman" w:eastAsia="Times New Roman" w:hAnsi="Times New Roman"/>
                <w:b/>
                <w:noProof/>
                <w:sz w:val="20"/>
                <w:szCs w:val="20"/>
                <w:lang w:eastAsia="en-GB"/>
              </w:rPr>
              <w:t xml:space="preserve">General allowances </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7A429EC" w14:textId="77777777" w:rsidR="00131369" w:rsidRPr="00DA11F1" w:rsidRDefault="009B1524" w:rsidP="004144EE">
            <w:pPr>
              <w:spacing w:after="0"/>
              <w:jc w:val="center"/>
              <w:rPr>
                <w:rFonts w:ascii="Times New Roman" w:hAnsi="Times New Roman"/>
                <w:b/>
                <w:bCs/>
                <w:noProof/>
                <w:color w:val="000000"/>
                <w:sz w:val="20"/>
                <w:szCs w:val="20"/>
              </w:rPr>
            </w:pPr>
            <w:r w:rsidRPr="00DA11F1">
              <w:rPr>
                <w:rFonts w:ascii="Times New Roman" w:hAnsi="Times New Roman"/>
                <w:b/>
                <w:bCs/>
                <w:noProof/>
                <w:color w:val="000000"/>
                <w:sz w:val="20"/>
                <w:szCs w:val="20"/>
              </w:rPr>
              <w:t xml:space="preserve">Aviation allowances </w:t>
            </w:r>
          </w:p>
        </w:tc>
      </w:tr>
      <w:tr w:rsidR="00131369" w:rsidRPr="00DA11F1" w14:paraId="3D070D6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10A9655"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2012</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E361FA8"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89 701 500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D6955A3" w14:textId="77777777" w:rsidR="00131369" w:rsidRPr="00DA11F1" w:rsidRDefault="009B1524" w:rsidP="004144EE">
            <w:pPr>
              <w:spacing w:after="0"/>
              <w:jc w:val="center"/>
              <w:rPr>
                <w:rFonts w:ascii="Times New Roman" w:hAnsi="Times New Roman"/>
                <w:bCs/>
                <w:noProof/>
                <w:color w:val="000000"/>
                <w:sz w:val="20"/>
                <w:szCs w:val="20"/>
              </w:rPr>
            </w:pPr>
            <w:r w:rsidRPr="00DA11F1">
              <w:rPr>
                <w:rFonts w:ascii="Times New Roman" w:hAnsi="Times New Roman"/>
                <w:bCs/>
                <w:noProof/>
                <w:color w:val="000000"/>
                <w:sz w:val="20"/>
                <w:szCs w:val="20"/>
              </w:rPr>
              <w:t>2 500 000</w:t>
            </w:r>
          </w:p>
        </w:tc>
      </w:tr>
      <w:tr w:rsidR="00131369" w:rsidRPr="00DA11F1" w14:paraId="755E24C3"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29920CC"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2013</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578C14CA"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808 146 500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066BB1" w14:textId="77777777" w:rsidR="00131369" w:rsidRPr="00DA11F1" w:rsidRDefault="009B1524" w:rsidP="004144EE">
            <w:pPr>
              <w:spacing w:after="0"/>
              <w:jc w:val="center"/>
              <w:rPr>
                <w:rFonts w:ascii="Times New Roman" w:hAnsi="Times New Roman"/>
                <w:bCs/>
                <w:noProof/>
                <w:color w:val="000000"/>
                <w:sz w:val="20"/>
                <w:szCs w:val="20"/>
              </w:rPr>
            </w:pPr>
            <w:r w:rsidRPr="00DA11F1">
              <w:rPr>
                <w:rFonts w:ascii="Times New Roman" w:hAnsi="Times New Roman"/>
                <w:bCs/>
                <w:noProof/>
                <w:color w:val="000000"/>
                <w:sz w:val="20"/>
                <w:szCs w:val="20"/>
              </w:rPr>
              <w:t xml:space="preserve">0 </w:t>
            </w:r>
          </w:p>
        </w:tc>
      </w:tr>
      <w:tr w:rsidR="00131369" w:rsidRPr="00DA11F1" w14:paraId="739208F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7B54746"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2014</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07C1AC7"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528 399 500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41C0FAB" w14:textId="77777777" w:rsidR="00131369" w:rsidRPr="00DA11F1" w:rsidRDefault="009B1524" w:rsidP="004144EE">
            <w:pPr>
              <w:spacing w:after="0"/>
              <w:jc w:val="center"/>
              <w:rPr>
                <w:rFonts w:ascii="Times New Roman" w:hAnsi="Times New Roman"/>
                <w:bCs/>
                <w:noProof/>
                <w:color w:val="000000"/>
                <w:sz w:val="20"/>
                <w:szCs w:val="20"/>
              </w:rPr>
            </w:pPr>
            <w:r w:rsidRPr="00DA11F1">
              <w:rPr>
                <w:rFonts w:ascii="Times New Roman" w:hAnsi="Times New Roman"/>
                <w:bCs/>
                <w:noProof/>
                <w:color w:val="000000"/>
                <w:sz w:val="20"/>
                <w:szCs w:val="20"/>
              </w:rPr>
              <w:t>9 278 000</w:t>
            </w:r>
          </w:p>
        </w:tc>
      </w:tr>
      <w:tr w:rsidR="00131369" w:rsidRPr="00DA11F1" w14:paraId="7B1B1BA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46F7ABF"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2015</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3C4CB14"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632 725 500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FAF8201" w14:textId="77777777" w:rsidR="00131369" w:rsidRPr="00DA11F1" w:rsidRDefault="009B1524" w:rsidP="004144EE">
            <w:pPr>
              <w:spacing w:after="0"/>
              <w:jc w:val="center"/>
              <w:rPr>
                <w:rFonts w:ascii="Times New Roman" w:hAnsi="Times New Roman"/>
                <w:bCs/>
                <w:noProof/>
                <w:color w:val="000000"/>
                <w:sz w:val="20"/>
                <w:szCs w:val="20"/>
              </w:rPr>
            </w:pPr>
            <w:r w:rsidRPr="00DA11F1">
              <w:rPr>
                <w:rFonts w:ascii="Times New Roman" w:hAnsi="Times New Roman"/>
                <w:bCs/>
                <w:noProof/>
                <w:color w:val="000000"/>
                <w:sz w:val="20"/>
                <w:szCs w:val="20"/>
              </w:rPr>
              <w:t>16 390 500</w:t>
            </w:r>
          </w:p>
        </w:tc>
      </w:tr>
      <w:tr w:rsidR="00131369" w:rsidRPr="00DA11F1" w14:paraId="22AF546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9FFE354"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2016</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8C0E076"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715 289 500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A6FEBA1" w14:textId="77777777" w:rsidR="00131369" w:rsidRPr="00DA11F1" w:rsidRDefault="009B1524" w:rsidP="004144EE">
            <w:pPr>
              <w:spacing w:after="0"/>
              <w:jc w:val="center"/>
              <w:rPr>
                <w:rFonts w:ascii="Times New Roman" w:hAnsi="Times New Roman"/>
                <w:bCs/>
                <w:noProof/>
                <w:color w:val="000000"/>
                <w:sz w:val="20"/>
                <w:szCs w:val="20"/>
              </w:rPr>
            </w:pPr>
            <w:r w:rsidRPr="00DA11F1">
              <w:rPr>
                <w:rFonts w:ascii="Times New Roman" w:hAnsi="Times New Roman"/>
                <w:bCs/>
                <w:noProof/>
                <w:color w:val="000000"/>
                <w:sz w:val="20"/>
                <w:szCs w:val="20"/>
              </w:rPr>
              <w:t>5 997 500</w:t>
            </w:r>
          </w:p>
        </w:tc>
      </w:tr>
      <w:tr w:rsidR="00131369" w:rsidRPr="00DA11F1" w14:paraId="7D7581E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B4505B9"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xml:space="preserve">2017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1F9670B"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951 195 500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7F2ECDC" w14:textId="77777777" w:rsidR="00131369" w:rsidRPr="00DA11F1" w:rsidRDefault="009B1524" w:rsidP="004144EE">
            <w:pPr>
              <w:spacing w:after="0"/>
              <w:jc w:val="center"/>
              <w:rPr>
                <w:rFonts w:ascii="Times New Roman" w:hAnsi="Times New Roman"/>
                <w:bCs/>
                <w:noProof/>
                <w:color w:val="000000"/>
                <w:sz w:val="20"/>
                <w:szCs w:val="20"/>
              </w:rPr>
            </w:pPr>
            <w:r w:rsidRPr="00DA11F1">
              <w:rPr>
                <w:rFonts w:ascii="Times New Roman" w:hAnsi="Times New Roman"/>
                <w:bCs/>
                <w:noProof/>
                <w:color w:val="000000"/>
                <w:sz w:val="20"/>
                <w:szCs w:val="20"/>
              </w:rPr>
              <w:t>4 730 500</w:t>
            </w:r>
          </w:p>
        </w:tc>
      </w:tr>
      <w:tr w:rsidR="00131369" w:rsidRPr="00DA11F1" w14:paraId="23F19399"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200617F3"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xml:space="preserve">2018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24D17742"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915 750 000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12D8D860" w14:textId="77777777" w:rsidR="00131369" w:rsidRPr="00DA11F1" w:rsidRDefault="009B1524" w:rsidP="004144EE">
            <w:pPr>
              <w:spacing w:after="0"/>
              <w:jc w:val="center"/>
              <w:rPr>
                <w:rFonts w:ascii="Times New Roman" w:hAnsi="Times New Roman"/>
                <w:bCs/>
                <w:noProof/>
                <w:color w:val="000000"/>
                <w:sz w:val="20"/>
                <w:szCs w:val="20"/>
              </w:rPr>
            </w:pPr>
            <w:r w:rsidRPr="00DA11F1">
              <w:rPr>
                <w:rFonts w:ascii="Times New Roman" w:eastAsia="Times New Roman" w:hAnsi="Times New Roman"/>
                <w:noProof/>
                <w:sz w:val="20"/>
                <w:szCs w:val="20"/>
                <w:lang w:eastAsia="en-GB"/>
              </w:rPr>
              <w:t>5 601 500</w:t>
            </w:r>
          </w:p>
        </w:tc>
      </w:tr>
      <w:tr w:rsidR="00131369" w:rsidRPr="00DA11F1" w14:paraId="610AA00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05B81B51"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2019</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2FCB7E3"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588 540 000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27418D" w14:textId="77777777"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5 502 500</w:t>
            </w:r>
          </w:p>
        </w:tc>
      </w:tr>
      <w:tr w:rsidR="00131369" w:rsidRPr="00DA11F1" w14:paraId="5A4BFED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FA938C7" w14:textId="6EDA9B08" w:rsidR="00131369" w:rsidRPr="00DA11F1" w:rsidRDefault="009B1524"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xml:space="preserve">2020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9F41225" w14:textId="39FA1716" w:rsidR="00131369" w:rsidRPr="00DA11F1" w:rsidRDefault="00EC03F8"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778 505 000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368E5FE" w14:textId="2D83C5B4" w:rsidR="00131369" w:rsidRPr="00DA11F1" w:rsidRDefault="00933B1C"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7 505 000</w:t>
            </w:r>
          </w:p>
        </w:tc>
      </w:tr>
      <w:tr w:rsidR="00EC03F8" w:rsidRPr="00DA11F1" w14:paraId="25D7524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72FA0F" w14:textId="57F61E59" w:rsidR="00EC03F8" w:rsidRPr="00DA11F1" w:rsidRDefault="00EC03F8"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2021 (until 30 June 2021)</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8F0025F" w14:textId="0246F02E" w:rsidR="00EC03F8" w:rsidRPr="00DA11F1" w:rsidRDefault="00EC03F8"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308 326 000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A979FB8" w14:textId="2A13A50C" w:rsidR="00EC03F8" w:rsidRPr="00DA11F1" w:rsidRDefault="00EC03F8" w:rsidP="004144EE">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1 343 000</w:t>
            </w:r>
          </w:p>
        </w:tc>
      </w:tr>
    </w:tbl>
    <w:p w14:paraId="518B4EDD" w14:textId="77777777" w:rsidR="00131369" w:rsidRPr="00DA11F1" w:rsidRDefault="009B1524" w:rsidP="00A51737">
      <w:pPr>
        <w:spacing w:before="120" w:after="120"/>
        <w:ind w:right="57"/>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 EEX</w:t>
      </w:r>
    </w:p>
    <w:p w14:paraId="43C3E631" w14:textId="18697DF2" w:rsidR="008D0350" w:rsidRPr="00DA11F1" w:rsidRDefault="008968F7" w:rsidP="004144EE">
      <w:pPr>
        <w:jc w:val="both"/>
        <w:rPr>
          <w:rFonts w:ascii="Times New Roman" w:hAnsi="Times New Roman"/>
          <w:noProof/>
          <w:sz w:val="24"/>
          <w:szCs w:val="24"/>
          <w:lang w:val="en-IE"/>
        </w:rPr>
      </w:pPr>
      <w:r w:rsidRPr="00DA11F1">
        <w:rPr>
          <w:rFonts w:ascii="Times New Roman" w:hAnsi="Times New Roman"/>
          <w:noProof/>
          <w:sz w:val="24"/>
          <w:szCs w:val="24"/>
          <w:lang w:val="en-IE"/>
        </w:rPr>
        <w:t>When</w:t>
      </w:r>
      <w:r w:rsidR="00665E86" w:rsidRPr="00DA11F1">
        <w:rPr>
          <w:rFonts w:ascii="Times New Roman" w:hAnsi="Times New Roman"/>
          <w:noProof/>
          <w:sz w:val="24"/>
          <w:szCs w:val="24"/>
          <w:lang w:val="en-IE"/>
        </w:rPr>
        <w:t xml:space="preserve"> the MSR</w:t>
      </w:r>
      <w:r w:rsidR="008D0350" w:rsidRPr="00DA11F1">
        <w:rPr>
          <w:rFonts w:ascii="Times New Roman" w:hAnsi="Times New Roman"/>
          <w:noProof/>
          <w:sz w:val="24"/>
          <w:szCs w:val="24"/>
          <w:lang w:val="en-IE"/>
        </w:rPr>
        <w:t xml:space="preserve"> </w:t>
      </w:r>
      <w:r w:rsidRPr="00DA11F1">
        <w:rPr>
          <w:rFonts w:ascii="Times New Roman" w:hAnsi="Times New Roman"/>
          <w:noProof/>
          <w:sz w:val="24"/>
          <w:szCs w:val="24"/>
          <w:lang w:val="en-IE"/>
        </w:rPr>
        <w:t xml:space="preserve">became operational </w:t>
      </w:r>
      <w:r w:rsidR="008D0350" w:rsidRPr="00DA11F1">
        <w:rPr>
          <w:rFonts w:ascii="Times New Roman" w:hAnsi="Times New Roman"/>
          <w:noProof/>
          <w:sz w:val="24"/>
          <w:szCs w:val="24"/>
          <w:lang w:val="en-IE"/>
        </w:rPr>
        <w:t>in January 2019</w:t>
      </w:r>
      <w:r w:rsidRPr="00DA11F1">
        <w:rPr>
          <w:rFonts w:ascii="Times New Roman" w:hAnsi="Times New Roman"/>
          <w:noProof/>
          <w:sz w:val="24"/>
          <w:szCs w:val="24"/>
          <w:lang w:val="en-IE"/>
        </w:rPr>
        <w:t>, it</w:t>
      </w:r>
      <w:r w:rsidR="008D0350" w:rsidRPr="00DA11F1">
        <w:rPr>
          <w:rFonts w:ascii="Times New Roman" w:hAnsi="Times New Roman"/>
          <w:noProof/>
          <w:sz w:val="24"/>
          <w:szCs w:val="24"/>
          <w:lang w:val="en-IE"/>
        </w:rPr>
        <w:t xml:space="preserve"> has substantially lowered the </w:t>
      </w:r>
      <w:r w:rsidRPr="00DA11F1">
        <w:rPr>
          <w:rFonts w:ascii="Times New Roman" w:hAnsi="Times New Roman"/>
          <w:noProof/>
          <w:sz w:val="24"/>
          <w:szCs w:val="24"/>
          <w:lang w:val="en-IE"/>
        </w:rPr>
        <w:t xml:space="preserve">supply of allowances available for </w:t>
      </w:r>
      <w:r w:rsidR="008D0350" w:rsidRPr="00DA11F1">
        <w:rPr>
          <w:rFonts w:ascii="Times New Roman" w:hAnsi="Times New Roman"/>
          <w:noProof/>
          <w:sz w:val="24"/>
          <w:szCs w:val="24"/>
          <w:lang w:val="en-IE"/>
        </w:rPr>
        <w:t xml:space="preserve">auction. </w:t>
      </w:r>
      <w:r w:rsidRPr="00DA11F1">
        <w:rPr>
          <w:rFonts w:ascii="Times New Roman" w:hAnsi="Times New Roman"/>
          <w:noProof/>
          <w:sz w:val="24"/>
          <w:szCs w:val="24"/>
          <w:lang w:val="en-IE"/>
        </w:rPr>
        <w:t>Generally, t</w:t>
      </w:r>
      <w:r w:rsidR="008D0350" w:rsidRPr="00DA11F1">
        <w:rPr>
          <w:rFonts w:ascii="Times New Roman" w:hAnsi="Times New Roman"/>
          <w:noProof/>
          <w:sz w:val="24"/>
          <w:szCs w:val="24"/>
          <w:lang w:val="en-IE"/>
        </w:rPr>
        <w:t>he auctions were conducted smoothly and the auction clearing prices were closely aligne</w:t>
      </w:r>
      <w:r w:rsidR="00665E86" w:rsidRPr="00DA11F1">
        <w:rPr>
          <w:rFonts w:ascii="Times New Roman" w:hAnsi="Times New Roman"/>
          <w:noProof/>
          <w:sz w:val="24"/>
          <w:szCs w:val="24"/>
          <w:lang w:val="en-IE"/>
        </w:rPr>
        <w:t>d with secondary market prices.</w:t>
      </w:r>
    </w:p>
    <w:p w14:paraId="5EA1F243" w14:textId="79C20993" w:rsidR="00131369" w:rsidRPr="00DA11F1" w:rsidRDefault="008968F7" w:rsidP="004144EE">
      <w:pPr>
        <w:jc w:val="both"/>
        <w:rPr>
          <w:rFonts w:ascii="Times New Roman" w:hAnsi="Times New Roman"/>
          <w:b/>
          <w:noProof/>
          <w:sz w:val="20"/>
          <w:szCs w:val="20"/>
        </w:rPr>
      </w:pPr>
      <w:r w:rsidRPr="00DA11F1">
        <w:rPr>
          <w:rFonts w:ascii="Times New Roman" w:hAnsi="Times New Roman"/>
          <w:noProof/>
          <w:sz w:val="24"/>
          <w:szCs w:val="24"/>
          <w:lang w:val="en-IE"/>
        </w:rPr>
        <w:t xml:space="preserve">In </w:t>
      </w:r>
      <w:r w:rsidR="008D0350" w:rsidRPr="00DA11F1">
        <w:rPr>
          <w:rFonts w:ascii="Times New Roman" w:hAnsi="Times New Roman"/>
          <w:noProof/>
          <w:sz w:val="24"/>
          <w:szCs w:val="24"/>
          <w:lang w:val="en-IE"/>
        </w:rPr>
        <w:t xml:space="preserve">phase 3, a total of </w:t>
      </w:r>
      <w:r w:rsidR="008C73B7" w:rsidRPr="00DA11F1">
        <w:rPr>
          <w:rFonts w:ascii="Times New Roman" w:hAnsi="Times New Roman"/>
          <w:noProof/>
          <w:sz w:val="24"/>
          <w:szCs w:val="24"/>
          <w:lang w:val="en-IE"/>
        </w:rPr>
        <w:t xml:space="preserve">15 </w:t>
      </w:r>
      <w:r w:rsidR="008D0350" w:rsidRPr="00DA11F1">
        <w:rPr>
          <w:rFonts w:ascii="Times New Roman" w:hAnsi="Times New Roman"/>
          <w:noProof/>
          <w:sz w:val="24"/>
          <w:szCs w:val="24"/>
          <w:lang w:val="en-IE"/>
        </w:rPr>
        <w:t xml:space="preserve">auctions out of </w:t>
      </w:r>
      <w:r w:rsidRPr="00DA11F1">
        <w:rPr>
          <w:rFonts w:ascii="Times New Roman" w:hAnsi="Times New Roman"/>
          <w:noProof/>
          <w:sz w:val="24"/>
          <w:szCs w:val="24"/>
          <w:lang w:val="en-IE"/>
        </w:rPr>
        <w:t xml:space="preserve">over </w:t>
      </w:r>
      <w:r w:rsidR="008D0350" w:rsidRPr="00DA11F1">
        <w:rPr>
          <w:rFonts w:ascii="Times New Roman" w:hAnsi="Times New Roman"/>
          <w:noProof/>
          <w:sz w:val="24"/>
          <w:szCs w:val="24"/>
          <w:lang w:val="en-IE"/>
        </w:rPr>
        <w:t>1</w:t>
      </w:r>
      <w:r w:rsidRPr="00DA11F1">
        <w:rPr>
          <w:rFonts w:ascii="Times New Roman" w:hAnsi="Times New Roman"/>
          <w:noProof/>
          <w:sz w:val="24"/>
          <w:szCs w:val="24"/>
          <w:lang w:val="en-IE"/>
        </w:rPr>
        <w:t xml:space="preserve"> </w:t>
      </w:r>
      <w:r w:rsidR="008D0350" w:rsidRPr="00DA11F1">
        <w:rPr>
          <w:rFonts w:ascii="Times New Roman" w:hAnsi="Times New Roman"/>
          <w:noProof/>
          <w:sz w:val="24"/>
          <w:szCs w:val="24"/>
          <w:lang w:val="en-IE"/>
        </w:rPr>
        <w:t xml:space="preserve">800 were cancelled either </w:t>
      </w:r>
      <w:r w:rsidRPr="00DA11F1">
        <w:rPr>
          <w:rFonts w:ascii="Times New Roman" w:hAnsi="Times New Roman"/>
          <w:noProof/>
          <w:sz w:val="24"/>
          <w:szCs w:val="24"/>
          <w:lang w:val="en-IE"/>
        </w:rPr>
        <w:t>because</w:t>
      </w:r>
      <w:r w:rsidR="008D0350" w:rsidRPr="00DA11F1">
        <w:rPr>
          <w:rFonts w:ascii="Times New Roman" w:hAnsi="Times New Roman"/>
          <w:noProof/>
          <w:sz w:val="24"/>
          <w:szCs w:val="24"/>
          <w:lang w:val="en-IE"/>
        </w:rPr>
        <w:t xml:space="preserve"> the reserve price </w:t>
      </w:r>
      <w:r w:rsidRPr="00DA11F1">
        <w:rPr>
          <w:rFonts w:ascii="Times New Roman" w:hAnsi="Times New Roman"/>
          <w:noProof/>
          <w:sz w:val="24"/>
          <w:szCs w:val="24"/>
          <w:lang w:val="en-IE"/>
        </w:rPr>
        <w:t xml:space="preserve">was </w:t>
      </w:r>
      <w:r w:rsidR="008D0350" w:rsidRPr="00DA11F1">
        <w:rPr>
          <w:rFonts w:ascii="Times New Roman" w:hAnsi="Times New Roman"/>
          <w:noProof/>
          <w:sz w:val="24"/>
          <w:szCs w:val="24"/>
          <w:lang w:val="en-IE"/>
        </w:rPr>
        <w:t xml:space="preserve">not met or </w:t>
      </w:r>
      <w:r w:rsidRPr="00DA11F1">
        <w:rPr>
          <w:rFonts w:ascii="Times New Roman" w:hAnsi="Times New Roman"/>
          <w:noProof/>
          <w:sz w:val="24"/>
          <w:szCs w:val="24"/>
          <w:lang w:val="en-IE"/>
        </w:rPr>
        <w:t xml:space="preserve">because </w:t>
      </w:r>
      <w:r w:rsidR="008D0350" w:rsidRPr="00DA11F1">
        <w:rPr>
          <w:rFonts w:ascii="Times New Roman" w:hAnsi="Times New Roman"/>
          <w:noProof/>
          <w:sz w:val="24"/>
          <w:szCs w:val="24"/>
          <w:lang w:val="en-IE"/>
        </w:rPr>
        <w:t xml:space="preserve">the total bid volume </w:t>
      </w:r>
      <w:r w:rsidRPr="00DA11F1">
        <w:rPr>
          <w:rFonts w:ascii="Times New Roman" w:hAnsi="Times New Roman"/>
          <w:noProof/>
          <w:sz w:val="24"/>
          <w:szCs w:val="24"/>
          <w:lang w:val="en-IE"/>
        </w:rPr>
        <w:t xml:space="preserve">fell </w:t>
      </w:r>
      <w:r w:rsidR="008D0350" w:rsidRPr="00DA11F1">
        <w:rPr>
          <w:rFonts w:ascii="Times New Roman" w:hAnsi="Times New Roman"/>
          <w:noProof/>
          <w:sz w:val="24"/>
          <w:szCs w:val="24"/>
          <w:lang w:val="en-IE"/>
        </w:rPr>
        <w:t xml:space="preserve">short of the auctioned volume, in line with the rules </w:t>
      </w:r>
      <w:r w:rsidR="00E660B5" w:rsidRPr="00DA11F1">
        <w:rPr>
          <w:rFonts w:ascii="Times New Roman" w:hAnsi="Times New Roman"/>
          <w:noProof/>
          <w:sz w:val="24"/>
          <w:szCs w:val="24"/>
          <w:lang w:val="en-IE"/>
        </w:rPr>
        <w:t xml:space="preserve">of </w:t>
      </w:r>
      <w:r w:rsidR="008D0350" w:rsidRPr="00DA11F1">
        <w:rPr>
          <w:rFonts w:ascii="Times New Roman" w:hAnsi="Times New Roman"/>
          <w:noProof/>
          <w:sz w:val="24"/>
          <w:szCs w:val="24"/>
          <w:lang w:val="en-IE"/>
        </w:rPr>
        <w:t xml:space="preserve">the Auctioning Regulation. </w:t>
      </w:r>
      <w:r w:rsidRPr="00DA11F1">
        <w:rPr>
          <w:rFonts w:ascii="Times New Roman" w:hAnsi="Times New Roman"/>
          <w:noProof/>
          <w:sz w:val="24"/>
          <w:szCs w:val="24"/>
          <w:lang w:val="en-IE"/>
        </w:rPr>
        <w:fldChar w:fldCharType="begin"/>
      </w:r>
      <w:r w:rsidRPr="00DA11F1">
        <w:rPr>
          <w:rFonts w:ascii="Times New Roman" w:hAnsi="Times New Roman"/>
          <w:noProof/>
          <w:sz w:val="24"/>
          <w:szCs w:val="24"/>
          <w:lang w:val="en-IE"/>
        </w:rPr>
        <w:instrText xml:space="preserve"> REF _Ref85022371  \* MERGEFORMAT </w:instrText>
      </w:r>
      <w:r w:rsidRPr="00DA11F1">
        <w:rPr>
          <w:rFonts w:ascii="Times New Roman" w:hAnsi="Times New Roman"/>
          <w:noProof/>
          <w:sz w:val="24"/>
          <w:szCs w:val="24"/>
          <w:lang w:val="en-IE"/>
        </w:rPr>
        <w:fldChar w:fldCharType="separate"/>
      </w:r>
      <w:r w:rsidR="00B1114C" w:rsidRPr="00DA11F1">
        <w:rPr>
          <w:rFonts w:ascii="Times New Roman" w:hAnsi="Times New Roman"/>
          <w:noProof/>
          <w:sz w:val="24"/>
        </w:rPr>
        <w:t>Figure</w:t>
      </w:r>
      <w:r w:rsidR="00B1114C" w:rsidRPr="00DA11F1">
        <w:rPr>
          <w:rFonts w:ascii="Times New Roman" w:hAnsi="Times New Roman"/>
          <w:noProof/>
        </w:rPr>
        <w:t xml:space="preserve"> 2</w:t>
      </w:r>
      <w:r w:rsidRPr="00DA11F1">
        <w:rPr>
          <w:rFonts w:ascii="Times New Roman" w:hAnsi="Times New Roman"/>
          <w:noProof/>
          <w:sz w:val="24"/>
          <w:szCs w:val="24"/>
          <w:lang w:val="en-IE"/>
        </w:rPr>
        <w:fldChar w:fldCharType="end"/>
      </w:r>
      <w:r w:rsidRPr="00DA11F1">
        <w:rPr>
          <w:rFonts w:ascii="Times New Roman" w:hAnsi="Times New Roman"/>
          <w:noProof/>
          <w:sz w:val="24"/>
          <w:szCs w:val="24"/>
          <w:lang w:val="en-IE"/>
        </w:rPr>
        <w:t xml:space="preserve"> gives a</w:t>
      </w:r>
      <w:r w:rsidR="009B1524" w:rsidRPr="00DA11F1">
        <w:rPr>
          <w:rFonts w:ascii="Times New Roman" w:hAnsi="Times New Roman"/>
          <w:noProof/>
          <w:sz w:val="24"/>
          <w:szCs w:val="24"/>
          <w:lang w:val="en-IE"/>
        </w:rPr>
        <w:t xml:space="preserve">n overview of the auction clearing prices </w:t>
      </w:r>
      <w:r w:rsidRPr="00DA11F1">
        <w:rPr>
          <w:rFonts w:ascii="Times New Roman" w:hAnsi="Times New Roman"/>
          <w:noProof/>
          <w:sz w:val="24"/>
          <w:szCs w:val="24"/>
          <w:lang w:val="en-IE"/>
        </w:rPr>
        <w:t xml:space="preserve">in the EU carbon market since 2013. </w:t>
      </w:r>
    </w:p>
    <w:p w14:paraId="00ED68C6" w14:textId="23120829" w:rsidR="008968F7" w:rsidRPr="00DA11F1" w:rsidRDefault="008968F7" w:rsidP="008968F7">
      <w:pPr>
        <w:pStyle w:val="Caption"/>
        <w:keepNext/>
        <w:rPr>
          <w:rFonts w:ascii="Times New Roman" w:hAnsi="Times New Roman"/>
          <w:noProof/>
          <w:sz w:val="22"/>
        </w:rPr>
      </w:pPr>
      <w:bookmarkStart w:id="30" w:name="_Ref85022371"/>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2</w:t>
      </w:r>
      <w:r w:rsidR="00F2602C" w:rsidRPr="00DA11F1">
        <w:rPr>
          <w:rFonts w:ascii="Times New Roman" w:hAnsi="Times New Roman"/>
          <w:noProof/>
          <w:sz w:val="22"/>
        </w:rPr>
        <w:fldChar w:fldCharType="end"/>
      </w:r>
      <w:bookmarkEnd w:id="30"/>
      <w:r w:rsidRPr="00DA11F1">
        <w:rPr>
          <w:rFonts w:ascii="Times New Roman" w:hAnsi="Times New Roman"/>
          <w:noProof/>
          <w:sz w:val="22"/>
        </w:rPr>
        <w:t>. Clearing prices for auctions of general allowances, January 2013 - 30 June 2021</w:t>
      </w:r>
    </w:p>
    <w:p w14:paraId="16ADF4CE" w14:textId="08DFE39D" w:rsidR="00131369" w:rsidRPr="00DA11F1" w:rsidRDefault="00FD0DAB">
      <w:pPr>
        <w:rPr>
          <w:rFonts w:ascii="Times New Roman" w:hAnsi="Times New Roman"/>
          <w:b/>
          <w:noProof/>
          <w:sz w:val="20"/>
          <w:szCs w:val="20"/>
        </w:rPr>
      </w:pPr>
      <w:r w:rsidRPr="00DA11F1">
        <w:rPr>
          <w:rFonts w:ascii="Times New Roman" w:hAnsi="Times New Roman"/>
          <w:b/>
          <w:noProof/>
          <w:sz w:val="20"/>
          <w:szCs w:val="20"/>
          <w:lang w:eastAsia="en-GB"/>
        </w:rPr>
        <w:drawing>
          <wp:inline distT="0" distB="0" distL="0" distR="0" wp14:anchorId="20F081CE" wp14:editId="41EE5739">
            <wp:extent cx="5773218" cy="291733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76540" cy="2919009"/>
                    </a:xfrm>
                    <a:prstGeom prst="rect">
                      <a:avLst/>
                    </a:prstGeom>
                    <a:noFill/>
                  </pic:spPr>
                </pic:pic>
              </a:graphicData>
            </a:graphic>
          </wp:inline>
        </w:drawing>
      </w:r>
    </w:p>
    <w:p w14:paraId="6BDF499E" w14:textId="6D678632" w:rsidR="008D0350" w:rsidRPr="00DA11F1" w:rsidRDefault="009B1524" w:rsidP="004144EE">
      <w:pPr>
        <w:spacing w:before="120" w:after="120"/>
        <w:ind w:right="57"/>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 EEX</w:t>
      </w:r>
    </w:p>
    <w:p w14:paraId="68D4BA6F" w14:textId="552DC2E0" w:rsidR="00C72145" w:rsidRPr="00DA11F1" w:rsidRDefault="00C72145" w:rsidP="0065781F">
      <w:pPr>
        <w:jc w:val="both"/>
        <w:rPr>
          <w:rFonts w:ascii="Times New Roman" w:hAnsi="Times New Roman"/>
          <w:noProof/>
          <w:sz w:val="24"/>
          <w:szCs w:val="24"/>
          <w:lang w:val="en-IE"/>
        </w:rPr>
      </w:pPr>
      <w:r w:rsidRPr="00DA11F1">
        <w:rPr>
          <w:rFonts w:ascii="Times New Roman" w:hAnsi="Times New Roman"/>
          <w:noProof/>
          <w:sz w:val="24"/>
          <w:szCs w:val="24"/>
          <w:lang w:val="en-IE"/>
        </w:rPr>
        <w:t>The number of participants in the auctions of general allowances in phase 3 is provided in Appendix</w:t>
      </w:r>
      <w:r w:rsidR="00D96DFB" w:rsidRPr="00DA11F1">
        <w:rPr>
          <w:rFonts w:ascii="Times New Roman" w:hAnsi="Times New Roman"/>
          <w:noProof/>
          <w:sz w:val="24"/>
          <w:szCs w:val="24"/>
          <w:lang w:val="en-IE"/>
        </w:rPr>
        <w:t xml:space="preserve"> 5</w:t>
      </w:r>
      <w:r w:rsidR="006B7047" w:rsidRPr="00DA11F1">
        <w:rPr>
          <w:rFonts w:ascii="Times New Roman" w:hAnsi="Times New Roman"/>
          <w:noProof/>
          <w:sz w:val="24"/>
          <w:szCs w:val="24"/>
          <w:lang w:val="en-IE"/>
        </w:rPr>
        <w:t xml:space="preserve"> </w:t>
      </w:r>
      <w:r w:rsidR="006C7C9F" w:rsidRPr="00DA11F1">
        <w:rPr>
          <w:rFonts w:ascii="Times New Roman" w:hAnsi="Times New Roman"/>
          <w:noProof/>
          <w:sz w:val="24"/>
          <w:szCs w:val="24"/>
          <w:lang w:val="en-IE"/>
        </w:rPr>
        <w:t>to the staff working document accompanying this report</w:t>
      </w:r>
      <w:r w:rsidRPr="00DA11F1">
        <w:rPr>
          <w:rFonts w:ascii="Times New Roman" w:hAnsi="Times New Roman"/>
          <w:noProof/>
          <w:sz w:val="24"/>
          <w:szCs w:val="24"/>
          <w:lang w:val="en-IE"/>
        </w:rPr>
        <w:t xml:space="preserve">. The auction platforms publish detailed results of each auction in a timely manner on </w:t>
      </w:r>
      <w:r w:rsidR="006C7C9F" w:rsidRPr="00DA11F1">
        <w:rPr>
          <w:rFonts w:ascii="Times New Roman" w:hAnsi="Times New Roman"/>
          <w:noProof/>
          <w:sz w:val="24"/>
          <w:szCs w:val="24"/>
          <w:lang w:val="en-IE"/>
        </w:rPr>
        <w:t xml:space="preserve">the specific </w:t>
      </w:r>
      <w:r w:rsidRPr="00DA11F1">
        <w:rPr>
          <w:rFonts w:ascii="Times New Roman" w:hAnsi="Times New Roman"/>
          <w:noProof/>
          <w:sz w:val="24"/>
          <w:szCs w:val="24"/>
          <w:lang w:val="en-IE"/>
        </w:rPr>
        <w:t>websites. Further information on the performance of the auctions, including on the participation, cover ratios and prices, c</w:t>
      </w:r>
      <w:r w:rsidR="00574173" w:rsidRPr="00DA11F1">
        <w:rPr>
          <w:rFonts w:ascii="Times New Roman" w:hAnsi="Times New Roman"/>
          <w:noProof/>
          <w:sz w:val="24"/>
          <w:szCs w:val="24"/>
          <w:lang w:val="en-IE"/>
        </w:rPr>
        <w:t>an be found in the participating countries</w:t>
      </w:r>
      <w:r w:rsidRPr="00DA11F1">
        <w:rPr>
          <w:rFonts w:ascii="Times New Roman" w:hAnsi="Times New Roman"/>
          <w:noProof/>
          <w:sz w:val="24"/>
          <w:szCs w:val="24"/>
          <w:lang w:val="en-IE"/>
        </w:rPr>
        <w:t>' reports published on the Commission's website</w:t>
      </w:r>
      <w:r w:rsidRPr="00DA11F1">
        <w:rPr>
          <w:rFonts w:ascii="Times New Roman" w:hAnsi="Times New Roman"/>
          <w:noProof/>
          <w:sz w:val="24"/>
          <w:szCs w:val="24"/>
          <w:vertAlign w:val="superscript"/>
          <w:lang w:val="en-IE"/>
        </w:rPr>
        <w:footnoteReference w:id="38"/>
      </w:r>
      <w:r w:rsidRPr="00DA11F1">
        <w:rPr>
          <w:rFonts w:ascii="Times New Roman" w:hAnsi="Times New Roman"/>
          <w:noProof/>
          <w:sz w:val="24"/>
          <w:szCs w:val="24"/>
          <w:lang w:val="en-IE"/>
        </w:rPr>
        <w:t xml:space="preserve">. </w:t>
      </w:r>
    </w:p>
    <w:p w14:paraId="44011C40" w14:textId="07BDACCE" w:rsidR="00C72145" w:rsidRPr="00DA11F1" w:rsidRDefault="00C72145" w:rsidP="0065781F">
      <w:pPr>
        <w:jc w:val="both"/>
        <w:rPr>
          <w:rFonts w:ascii="Times New Roman" w:hAnsi="Times New Roman"/>
          <w:noProof/>
          <w:sz w:val="24"/>
          <w:szCs w:val="24"/>
          <w:lang w:val="en-IE"/>
        </w:rPr>
      </w:pPr>
      <w:r w:rsidRPr="00DA11F1">
        <w:rPr>
          <w:rFonts w:ascii="Times New Roman" w:hAnsi="Times New Roman"/>
          <w:noProof/>
          <w:sz w:val="24"/>
          <w:szCs w:val="24"/>
          <w:lang w:val="en-IE"/>
        </w:rPr>
        <w:t xml:space="preserve">The total revenues generated by Member States, the UK and </w:t>
      </w:r>
      <w:r w:rsidR="00B1114C" w:rsidRPr="00DA11F1">
        <w:rPr>
          <w:rFonts w:ascii="Times New Roman" w:hAnsi="Times New Roman"/>
          <w:noProof/>
          <w:sz w:val="24"/>
          <w:szCs w:val="24"/>
          <w:lang w:val="en-IE"/>
        </w:rPr>
        <w:t>Ice</w:t>
      </w:r>
      <w:r w:rsidR="00F20951" w:rsidRPr="00DA11F1">
        <w:rPr>
          <w:rFonts w:ascii="Times New Roman" w:hAnsi="Times New Roman"/>
          <w:noProof/>
          <w:sz w:val="24"/>
          <w:szCs w:val="24"/>
          <w:lang w:val="en-IE"/>
        </w:rPr>
        <w:t>l</w:t>
      </w:r>
      <w:r w:rsidR="00B1114C" w:rsidRPr="00DA11F1">
        <w:rPr>
          <w:rFonts w:ascii="Times New Roman" w:hAnsi="Times New Roman"/>
          <w:noProof/>
          <w:sz w:val="24"/>
          <w:szCs w:val="24"/>
          <w:lang w:val="en-IE"/>
        </w:rPr>
        <w:t>a</w:t>
      </w:r>
      <w:r w:rsidR="00F20951" w:rsidRPr="00DA11F1">
        <w:rPr>
          <w:rFonts w:ascii="Times New Roman" w:hAnsi="Times New Roman"/>
          <w:noProof/>
          <w:sz w:val="24"/>
          <w:szCs w:val="24"/>
          <w:lang w:val="en-IE"/>
        </w:rPr>
        <w:t>nd, Li</w:t>
      </w:r>
      <w:r w:rsidR="00B1114C" w:rsidRPr="00DA11F1">
        <w:rPr>
          <w:rFonts w:ascii="Times New Roman" w:hAnsi="Times New Roman"/>
          <w:noProof/>
          <w:sz w:val="24"/>
          <w:szCs w:val="24"/>
          <w:lang w:val="en-IE"/>
        </w:rPr>
        <w:t>e</w:t>
      </w:r>
      <w:r w:rsidR="00F20951" w:rsidRPr="00DA11F1">
        <w:rPr>
          <w:rFonts w:ascii="Times New Roman" w:hAnsi="Times New Roman"/>
          <w:noProof/>
          <w:sz w:val="24"/>
          <w:szCs w:val="24"/>
          <w:lang w:val="en-IE"/>
        </w:rPr>
        <w:t xml:space="preserve">chtenstein and Norway </w:t>
      </w:r>
      <w:r w:rsidRPr="00DA11F1">
        <w:rPr>
          <w:rFonts w:ascii="Times New Roman" w:hAnsi="Times New Roman"/>
          <w:noProof/>
          <w:sz w:val="24"/>
          <w:szCs w:val="24"/>
          <w:lang w:val="en-IE"/>
        </w:rPr>
        <w:t xml:space="preserve">from the auctions in phase 3 exceeded EUR 68 </w:t>
      </w:r>
      <w:r w:rsidR="00665E86" w:rsidRPr="00DA11F1">
        <w:rPr>
          <w:rFonts w:ascii="Times New Roman" w:hAnsi="Times New Roman"/>
          <w:noProof/>
          <w:sz w:val="24"/>
          <w:szCs w:val="24"/>
          <w:lang w:val="en-IE"/>
        </w:rPr>
        <w:t>billion (</w:t>
      </w:r>
      <w:r w:rsidR="0030748F">
        <w:rPr>
          <w:rFonts w:ascii="Times New Roman" w:hAnsi="Times New Roman"/>
          <w:noProof/>
          <w:sz w:val="24"/>
          <w:szCs w:val="24"/>
          <w:lang w:val="en-IE"/>
        </w:rPr>
        <w:t xml:space="preserve">See </w:t>
      </w:r>
      <w:r w:rsidR="00665E86" w:rsidRPr="00DA11F1">
        <w:rPr>
          <w:rFonts w:ascii="Times New Roman" w:hAnsi="Times New Roman"/>
          <w:noProof/>
          <w:sz w:val="24"/>
          <w:szCs w:val="24"/>
          <w:lang w:val="en-IE"/>
        </w:rPr>
        <w:t>Tables</w:t>
      </w:r>
      <w:r w:rsidR="00D96DFB" w:rsidRPr="00DA11F1">
        <w:rPr>
          <w:rFonts w:ascii="Times New Roman" w:hAnsi="Times New Roman"/>
          <w:noProof/>
          <w:sz w:val="24"/>
          <w:szCs w:val="24"/>
          <w:lang w:val="en-IE"/>
        </w:rPr>
        <w:t xml:space="preserve"> 5.1, 5.2, and 5</w:t>
      </w:r>
      <w:r w:rsidR="006B7047" w:rsidRPr="00DA11F1">
        <w:rPr>
          <w:rFonts w:ascii="Times New Roman" w:hAnsi="Times New Roman"/>
          <w:noProof/>
          <w:sz w:val="24"/>
          <w:szCs w:val="24"/>
          <w:lang w:val="en-IE"/>
        </w:rPr>
        <w:t xml:space="preserve">.3 in the </w:t>
      </w:r>
      <w:r w:rsidR="006C7C9F" w:rsidRPr="00DA11F1">
        <w:rPr>
          <w:rFonts w:ascii="Times New Roman" w:hAnsi="Times New Roman"/>
          <w:noProof/>
          <w:sz w:val="24"/>
          <w:szCs w:val="24"/>
          <w:lang w:val="en-IE"/>
        </w:rPr>
        <w:t>accompanying staff working document</w:t>
      </w:r>
      <w:r w:rsidRPr="00DA11F1">
        <w:rPr>
          <w:rFonts w:ascii="Times New Roman" w:hAnsi="Times New Roman"/>
          <w:noProof/>
          <w:sz w:val="24"/>
          <w:szCs w:val="24"/>
          <w:lang w:val="en-IE"/>
        </w:rPr>
        <w:t>)</w:t>
      </w:r>
      <w:r w:rsidR="00061ADE" w:rsidRPr="00DA11F1">
        <w:rPr>
          <w:rStyle w:val="FootnoteReference"/>
          <w:rFonts w:ascii="Times New Roman" w:hAnsi="Times New Roman"/>
          <w:noProof/>
          <w:sz w:val="24"/>
          <w:szCs w:val="24"/>
          <w:lang w:val="en-IE"/>
        </w:rPr>
        <w:footnoteReference w:id="39"/>
      </w:r>
      <w:r w:rsidRPr="00DA11F1">
        <w:rPr>
          <w:rFonts w:ascii="Times New Roman" w:hAnsi="Times New Roman"/>
          <w:noProof/>
          <w:sz w:val="24"/>
          <w:szCs w:val="24"/>
          <w:lang w:val="en-IE"/>
        </w:rPr>
        <w:t xml:space="preserve">. In 2020 alone, </w:t>
      </w:r>
      <w:r w:rsidR="006C7C9F" w:rsidRPr="00DA11F1">
        <w:rPr>
          <w:rFonts w:ascii="Times New Roman" w:hAnsi="Times New Roman"/>
          <w:noProof/>
          <w:sz w:val="24"/>
          <w:szCs w:val="24"/>
          <w:lang w:val="en-IE"/>
        </w:rPr>
        <w:t xml:space="preserve">auctions </w:t>
      </w:r>
      <w:r w:rsidRPr="00DA11F1">
        <w:rPr>
          <w:rFonts w:ascii="Times New Roman" w:hAnsi="Times New Roman"/>
          <w:noProof/>
          <w:sz w:val="24"/>
          <w:szCs w:val="24"/>
          <w:lang w:val="en-IE"/>
        </w:rPr>
        <w:t xml:space="preserve">generated total revenues </w:t>
      </w:r>
      <w:r w:rsidR="006C7C9F" w:rsidRPr="00DA11F1">
        <w:rPr>
          <w:rFonts w:ascii="Times New Roman" w:hAnsi="Times New Roman"/>
          <w:noProof/>
          <w:sz w:val="24"/>
          <w:szCs w:val="24"/>
          <w:lang w:val="en-IE"/>
        </w:rPr>
        <w:t>of over</w:t>
      </w:r>
      <w:r w:rsidRPr="00DA11F1">
        <w:rPr>
          <w:rFonts w:ascii="Times New Roman" w:hAnsi="Times New Roman"/>
          <w:noProof/>
          <w:sz w:val="24"/>
          <w:szCs w:val="24"/>
          <w:lang w:val="en-IE"/>
        </w:rPr>
        <w:t xml:space="preserve"> EUR 19 billion, </w:t>
      </w:r>
      <w:r w:rsidR="006C7C9F" w:rsidRPr="00DA11F1">
        <w:rPr>
          <w:rFonts w:ascii="Times New Roman" w:hAnsi="Times New Roman"/>
          <w:noProof/>
          <w:sz w:val="24"/>
          <w:szCs w:val="24"/>
          <w:lang w:val="en-IE"/>
        </w:rPr>
        <w:t xml:space="preserve">and EUR 13.9 billion </w:t>
      </w:r>
      <w:r w:rsidRPr="00DA11F1">
        <w:rPr>
          <w:rFonts w:ascii="Times New Roman" w:hAnsi="Times New Roman"/>
          <w:noProof/>
          <w:sz w:val="24"/>
          <w:szCs w:val="24"/>
          <w:lang w:val="en-IE"/>
        </w:rPr>
        <w:t xml:space="preserve">in the first half of 2021. The EU ETS Directive provides that </w:t>
      </w:r>
      <w:r w:rsidR="006C7C9F" w:rsidRPr="00DA11F1">
        <w:rPr>
          <w:rFonts w:ascii="Times New Roman" w:hAnsi="Times New Roman"/>
          <w:noProof/>
          <w:sz w:val="24"/>
          <w:szCs w:val="24"/>
          <w:lang w:val="en-IE"/>
        </w:rPr>
        <w:t xml:space="preserve">Member States should use </w:t>
      </w:r>
      <w:r w:rsidRPr="00DA11F1">
        <w:rPr>
          <w:rFonts w:ascii="Times New Roman" w:hAnsi="Times New Roman"/>
          <w:noProof/>
          <w:sz w:val="24"/>
          <w:szCs w:val="24"/>
          <w:lang w:val="en-IE"/>
        </w:rPr>
        <w:t xml:space="preserve">at least 50% of </w:t>
      </w:r>
      <w:r w:rsidR="006C7C9F" w:rsidRPr="00DA11F1">
        <w:rPr>
          <w:rFonts w:ascii="Times New Roman" w:hAnsi="Times New Roman"/>
          <w:noProof/>
          <w:sz w:val="24"/>
          <w:szCs w:val="24"/>
          <w:lang w:val="en-IE"/>
        </w:rPr>
        <w:t xml:space="preserve">their </w:t>
      </w:r>
      <w:r w:rsidRPr="00DA11F1">
        <w:rPr>
          <w:rFonts w:ascii="Times New Roman" w:hAnsi="Times New Roman"/>
          <w:noProof/>
          <w:sz w:val="24"/>
          <w:szCs w:val="24"/>
          <w:lang w:val="en-IE"/>
        </w:rPr>
        <w:t>auction revenues, including all revenues generated from allowances distributed for the purposes of solidarity and growth, and all revenues from allowances issued in respect of aviation</w:t>
      </w:r>
      <w:r w:rsidRPr="00DA11F1">
        <w:rPr>
          <w:rStyle w:val="FootnoteReference"/>
          <w:rFonts w:ascii="Times New Roman" w:hAnsi="Times New Roman"/>
          <w:noProof/>
          <w:sz w:val="24"/>
          <w:szCs w:val="24"/>
          <w:lang w:val="en-IE"/>
        </w:rPr>
        <w:footnoteReference w:id="40"/>
      </w:r>
      <w:r w:rsidRPr="00DA11F1">
        <w:rPr>
          <w:rFonts w:ascii="Times New Roman" w:hAnsi="Times New Roman"/>
          <w:noProof/>
          <w:sz w:val="24"/>
          <w:szCs w:val="24"/>
          <w:lang w:val="en-IE"/>
        </w:rPr>
        <w:t>, for climate</w:t>
      </w:r>
      <w:r w:rsidR="006C7C9F" w:rsidRPr="00DA11F1">
        <w:rPr>
          <w:rFonts w:ascii="Times New Roman" w:hAnsi="Times New Roman"/>
          <w:noProof/>
          <w:sz w:val="24"/>
          <w:szCs w:val="24"/>
          <w:lang w:val="en-IE"/>
        </w:rPr>
        <w:t>-</w:t>
      </w:r>
      <w:r w:rsidRPr="00DA11F1">
        <w:rPr>
          <w:rFonts w:ascii="Times New Roman" w:hAnsi="Times New Roman"/>
          <w:noProof/>
          <w:sz w:val="24"/>
          <w:szCs w:val="24"/>
          <w:lang w:val="en-IE"/>
        </w:rPr>
        <w:t xml:space="preserve"> and energy</w:t>
      </w:r>
      <w:r w:rsidR="006C7C9F" w:rsidRPr="00DA11F1">
        <w:rPr>
          <w:rFonts w:ascii="Times New Roman" w:hAnsi="Times New Roman"/>
          <w:noProof/>
          <w:sz w:val="24"/>
          <w:szCs w:val="24"/>
          <w:lang w:val="en-IE"/>
        </w:rPr>
        <w:t>-</w:t>
      </w:r>
      <w:r w:rsidRPr="00DA11F1">
        <w:rPr>
          <w:rFonts w:ascii="Times New Roman" w:hAnsi="Times New Roman"/>
          <w:noProof/>
          <w:sz w:val="24"/>
          <w:szCs w:val="24"/>
          <w:lang w:val="en-IE"/>
        </w:rPr>
        <w:t xml:space="preserve">related purposes. </w:t>
      </w:r>
    </w:p>
    <w:p w14:paraId="79A59A9D" w14:textId="7EE2CDE5" w:rsidR="00C72145" w:rsidRPr="00DA11F1" w:rsidRDefault="00C72145" w:rsidP="0065781F">
      <w:pPr>
        <w:jc w:val="both"/>
        <w:rPr>
          <w:rFonts w:ascii="Times New Roman" w:hAnsi="Times New Roman"/>
          <w:noProof/>
          <w:lang w:val="en-IE"/>
        </w:rPr>
      </w:pPr>
      <w:r w:rsidRPr="00DA11F1">
        <w:rPr>
          <w:rFonts w:ascii="Times New Roman" w:hAnsi="Times New Roman"/>
          <w:noProof/>
          <w:sz w:val="24"/>
          <w:szCs w:val="24"/>
          <w:lang w:val="en-IE"/>
        </w:rPr>
        <w:t xml:space="preserve">According to the information submitted </w:t>
      </w:r>
      <w:r w:rsidR="00612629" w:rsidRPr="00DA11F1">
        <w:rPr>
          <w:rFonts w:ascii="Times New Roman" w:hAnsi="Times New Roman"/>
          <w:noProof/>
          <w:sz w:val="24"/>
          <w:szCs w:val="24"/>
          <w:lang w:val="en-IE"/>
        </w:rPr>
        <w:t xml:space="preserve">by Member States </w:t>
      </w:r>
      <w:r w:rsidRPr="00DA11F1">
        <w:rPr>
          <w:rFonts w:ascii="Times New Roman" w:hAnsi="Times New Roman"/>
          <w:noProof/>
          <w:sz w:val="24"/>
          <w:szCs w:val="24"/>
          <w:lang w:val="en-IE"/>
        </w:rPr>
        <w:t>to the Commission,</w:t>
      </w:r>
      <w:r w:rsidR="008A0C52" w:rsidRPr="00DA11F1">
        <w:rPr>
          <w:rFonts w:ascii="Times New Roman" w:hAnsi="Times New Roman"/>
          <w:noProof/>
          <w:sz w:val="24"/>
          <w:szCs w:val="24"/>
        </w:rPr>
        <w:t xml:space="preserve"> it is estimated that </w:t>
      </w:r>
      <w:r w:rsidR="00C116AE" w:rsidRPr="00DA11F1">
        <w:rPr>
          <w:rFonts w:ascii="Times New Roman" w:hAnsi="Times New Roman"/>
          <w:noProof/>
          <w:sz w:val="24"/>
          <w:szCs w:val="24"/>
        </w:rPr>
        <w:t xml:space="preserve">in 2020, around 72% of auction revenues was used for climate and energy purposes, and </w:t>
      </w:r>
      <w:r w:rsidR="004D698F" w:rsidRPr="00DA11F1">
        <w:rPr>
          <w:rFonts w:ascii="Times New Roman" w:hAnsi="Times New Roman"/>
          <w:noProof/>
          <w:sz w:val="24"/>
          <w:szCs w:val="24"/>
        </w:rPr>
        <w:t xml:space="preserve">around </w:t>
      </w:r>
      <w:r w:rsidR="008A0C52" w:rsidRPr="00DA11F1">
        <w:rPr>
          <w:rFonts w:ascii="Times New Roman" w:hAnsi="Times New Roman"/>
          <w:noProof/>
          <w:sz w:val="24"/>
          <w:szCs w:val="24"/>
        </w:rPr>
        <w:t xml:space="preserve">75% </w:t>
      </w:r>
      <w:r w:rsidR="00EC0413" w:rsidRPr="00DA11F1">
        <w:rPr>
          <w:rFonts w:ascii="Times New Roman" w:hAnsi="Times New Roman"/>
          <w:noProof/>
          <w:sz w:val="24"/>
          <w:szCs w:val="24"/>
        </w:rPr>
        <w:t xml:space="preserve">(EUR 56.5 billion) </w:t>
      </w:r>
      <w:r w:rsidR="008A0C52" w:rsidRPr="00DA11F1">
        <w:rPr>
          <w:rFonts w:ascii="Times New Roman" w:hAnsi="Times New Roman"/>
          <w:noProof/>
          <w:sz w:val="24"/>
          <w:szCs w:val="24"/>
        </w:rPr>
        <w:t xml:space="preserve">of total revenues </w:t>
      </w:r>
      <w:r w:rsidR="00C116AE" w:rsidRPr="00DA11F1">
        <w:rPr>
          <w:rFonts w:ascii="Times New Roman" w:hAnsi="Times New Roman"/>
          <w:noProof/>
          <w:sz w:val="24"/>
          <w:szCs w:val="24"/>
        </w:rPr>
        <w:t>throughout phase 3</w:t>
      </w:r>
      <w:r w:rsidR="008A0C52" w:rsidRPr="00DA11F1">
        <w:rPr>
          <w:rFonts w:ascii="Times New Roman" w:hAnsi="Times New Roman"/>
          <w:noProof/>
          <w:sz w:val="24"/>
          <w:szCs w:val="24"/>
        </w:rPr>
        <w:t xml:space="preserve">. </w:t>
      </w:r>
      <w:r w:rsidR="00C116AE" w:rsidRPr="00DA11F1">
        <w:rPr>
          <w:rFonts w:ascii="Times New Roman" w:hAnsi="Times New Roman"/>
          <w:noProof/>
          <w:sz w:val="24"/>
          <w:szCs w:val="24"/>
          <w:lang w:val="en-IE"/>
        </w:rPr>
        <w:t xml:space="preserve">Although </w:t>
      </w:r>
      <w:r w:rsidRPr="00DA11F1">
        <w:rPr>
          <w:rFonts w:ascii="Times New Roman" w:hAnsi="Times New Roman"/>
          <w:noProof/>
          <w:sz w:val="24"/>
          <w:szCs w:val="24"/>
          <w:lang w:val="en-IE"/>
        </w:rPr>
        <w:t xml:space="preserve">a small </w:t>
      </w:r>
      <w:r w:rsidR="00665E86" w:rsidRPr="00DA11F1">
        <w:rPr>
          <w:rFonts w:ascii="Times New Roman" w:hAnsi="Times New Roman"/>
          <w:noProof/>
          <w:sz w:val="24"/>
          <w:szCs w:val="24"/>
          <w:lang w:val="en-IE"/>
        </w:rPr>
        <w:t xml:space="preserve">share of </w:t>
      </w:r>
      <w:r w:rsidR="00DA31DD" w:rsidRPr="00DA11F1">
        <w:rPr>
          <w:rFonts w:ascii="Times New Roman" w:hAnsi="Times New Roman"/>
          <w:noProof/>
          <w:sz w:val="24"/>
          <w:szCs w:val="24"/>
          <w:lang w:val="en-IE"/>
        </w:rPr>
        <w:t>this amount (about 3</w:t>
      </w:r>
      <w:r w:rsidRPr="00DA11F1">
        <w:rPr>
          <w:rFonts w:ascii="Times New Roman" w:hAnsi="Times New Roman"/>
          <w:noProof/>
          <w:sz w:val="24"/>
          <w:szCs w:val="24"/>
          <w:lang w:val="en-IE"/>
        </w:rPr>
        <w:t xml:space="preserve">% </w:t>
      </w:r>
      <w:r w:rsidR="00EA497B" w:rsidRPr="00DA11F1">
        <w:rPr>
          <w:rFonts w:ascii="Times New Roman" w:hAnsi="Times New Roman"/>
          <w:noProof/>
          <w:sz w:val="24"/>
          <w:szCs w:val="24"/>
          <w:lang w:val="en-IE"/>
        </w:rPr>
        <w:t>of total revenues since 2013</w:t>
      </w:r>
      <w:r w:rsidR="00DA31DD" w:rsidRPr="00DA11F1">
        <w:rPr>
          <w:rFonts w:ascii="Times New Roman" w:hAnsi="Times New Roman"/>
          <w:noProof/>
          <w:sz w:val="24"/>
          <w:szCs w:val="24"/>
          <w:lang w:val="en-IE"/>
        </w:rPr>
        <w:t>) was spent internationally</w:t>
      </w:r>
      <w:r w:rsidRPr="00DA11F1">
        <w:rPr>
          <w:rFonts w:ascii="Times New Roman" w:hAnsi="Times New Roman"/>
          <w:noProof/>
          <w:sz w:val="24"/>
          <w:szCs w:val="24"/>
          <w:lang w:val="en-IE"/>
        </w:rPr>
        <w:t xml:space="preserve">, the majority of auction revenues in phase 3 </w:t>
      </w:r>
      <w:r w:rsidR="00612629" w:rsidRPr="00DA11F1">
        <w:rPr>
          <w:rFonts w:ascii="Times New Roman" w:hAnsi="Times New Roman"/>
          <w:noProof/>
          <w:sz w:val="24"/>
          <w:szCs w:val="24"/>
          <w:lang w:val="en-IE"/>
        </w:rPr>
        <w:t xml:space="preserve">was </w:t>
      </w:r>
      <w:r w:rsidRPr="00DA11F1">
        <w:rPr>
          <w:rFonts w:ascii="Times New Roman" w:hAnsi="Times New Roman"/>
          <w:noProof/>
          <w:sz w:val="24"/>
          <w:szCs w:val="24"/>
          <w:lang w:val="en-IE"/>
        </w:rPr>
        <w:t>spent on domestic climate and energy purposes (mostly on renewable energy, energy effi</w:t>
      </w:r>
      <w:r w:rsidR="00EA497B" w:rsidRPr="00DA11F1">
        <w:rPr>
          <w:rFonts w:ascii="Times New Roman" w:hAnsi="Times New Roman"/>
          <w:noProof/>
          <w:sz w:val="24"/>
          <w:szCs w:val="24"/>
          <w:lang w:val="en-IE"/>
        </w:rPr>
        <w:t>ciency</w:t>
      </w:r>
      <w:r w:rsidR="00C06A1B" w:rsidRPr="00DA11F1">
        <w:rPr>
          <w:rFonts w:ascii="Times New Roman" w:hAnsi="Times New Roman"/>
          <w:noProof/>
          <w:sz w:val="24"/>
          <w:szCs w:val="24"/>
          <w:lang w:val="en-IE"/>
        </w:rPr>
        <w:t>,</w:t>
      </w:r>
      <w:r w:rsidR="00EA497B" w:rsidRPr="00DA11F1">
        <w:rPr>
          <w:rFonts w:ascii="Times New Roman" w:hAnsi="Times New Roman"/>
          <w:noProof/>
          <w:sz w:val="24"/>
          <w:szCs w:val="24"/>
          <w:lang w:val="en-IE"/>
        </w:rPr>
        <w:t xml:space="preserve"> and research and development</w:t>
      </w:r>
      <w:r w:rsidR="00DA31DD" w:rsidRPr="00DA11F1">
        <w:rPr>
          <w:rFonts w:ascii="Times New Roman" w:hAnsi="Times New Roman"/>
          <w:noProof/>
          <w:sz w:val="24"/>
          <w:szCs w:val="24"/>
          <w:lang w:val="en-IE"/>
        </w:rPr>
        <w:t>)</w:t>
      </w:r>
      <w:r w:rsidR="00EA497B" w:rsidRPr="00DA11F1">
        <w:rPr>
          <w:rFonts w:ascii="Times New Roman" w:hAnsi="Times New Roman"/>
          <w:noProof/>
          <w:sz w:val="24"/>
          <w:szCs w:val="24"/>
          <w:lang w:val="en-IE"/>
        </w:rPr>
        <w:t>.</w:t>
      </w:r>
      <w:r w:rsidR="00EC0413" w:rsidRPr="00DA11F1">
        <w:rPr>
          <w:rFonts w:ascii="Times New Roman" w:hAnsi="Times New Roman"/>
          <w:noProof/>
          <w:sz w:val="24"/>
          <w:szCs w:val="24"/>
          <w:lang w:val="en-IE"/>
        </w:rPr>
        <w:t xml:space="preserve"> In practice, Member States spend more on climate</w:t>
      </w:r>
      <w:r w:rsidR="00C06A1B" w:rsidRPr="00DA11F1">
        <w:rPr>
          <w:rFonts w:ascii="Times New Roman" w:hAnsi="Times New Roman"/>
          <w:noProof/>
          <w:sz w:val="24"/>
          <w:szCs w:val="24"/>
          <w:lang w:val="en-IE"/>
        </w:rPr>
        <w:t>-</w:t>
      </w:r>
      <w:r w:rsidR="00EC0413" w:rsidRPr="00DA11F1">
        <w:rPr>
          <w:rFonts w:ascii="Times New Roman" w:hAnsi="Times New Roman"/>
          <w:noProof/>
          <w:sz w:val="24"/>
          <w:szCs w:val="24"/>
          <w:lang w:val="en-IE"/>
        </w:rPr>
        <w:t xml:space="preserve"> and energy</w:t>
      </w:r>
      <w:r w:rsidR="00C06A1B" w:rsidRPr="00DA11F1">
        <w:rPr>
          <w:rFonts w:ascii="Times New Roman" w:hAnsi="Times New Roman"/>
          <w:noProof/>
          <w:sz w:val="24"/>
          <w:szCs w:val="24"/>
          <w:lang w:val="en-IE"/>
        </w:rPr>
        <w:t>-related purposes</w:t>
      </w:r>
      <w:r w:rsidR="00EC0413" w:rsidRPr="00DA11F1">
        <w:rPr>
          <w:rFonts w:ascii="Times New Roman" w:hAnsi="Times New Roman"/>
          <w:noProof/>
          <w:sz w:val="24"/>
          <w:szCs w:val="24"/>
          <w:lang w:val="en-IE"/>
        </w:rPr>
        <w:t xml:space="preserve"> than their auctioning revenues.</w:t>
      </w:r>
      <w:r w:rsidR="00EC0413" w:rsidRPr="00DA11F1">
        <w:rPr>
          <w:rStyle w:val="FootnoteReference"/>
          <w:rFonts w:ascii="Times New Roman" w:hAnsi="Times New Roman"/>
          <w:noProof/>
          <w:sz w:val="24"/>
          <w:szCs w:val="24"/>
          <w:lang w:val="en-IE"/>
        </w:rPr>
        <w:footnoteReference w:id="41"/>
      </w:r>
    </w:p>
    <w:p w14:paraId="7B956BFB" w14:textId="3C902FC9" w:rsidR="00131369" w:rsidRPr="00DA11F1" w:rsidRDefault="00FA7EBD" w:rsidP="00006E10">
      <w:pPr>
        <w:pStyle w:val="Heading3"/>
        <w:ind w:left="720"/>
        <w:rPr>
          <w:i/>
          <w:noProof/>
        </w:rPr>
      </w:pPr>
      <w:bookmarkStart w:id="31" w:name="_Toc85629662"/>
      <w:r w:rsidRPr="00DA11F1">
        <w:rPr>
          <w:i/>
          <w:noProof/>
        </w:rPr>
        <w:t>3.1.4</w:t>
      </w:r>
      <w:r w:rsidR="009B1524" w:rsidRPr="00DA11F1">
        <w:rPr>
          <w:i/>
          <w:noProof/>
        </w:rPr>
        <w:t>. Derogation from full auctioning for electricity and heat production</w:t>
      </w:r>
      <w:bookmarkEnd w:id="31"/>
    </w:p>
    <w:p w14:paraId="202129CB" w14:textId="1CEE528B" w:rsidR="00BC21AD" w:rsidRPr="00DA11F1" w:rsidRDefault="00666776" w:rsidP="00061ADE">
      <w:pPr>
        <w:jc w:val="both"/>
        <w:rPr>
          <w:rFonts w:ascii="Times New Roman" w:hAnsi="Times New Roman"/>
          <w:noProof/>
          <w:sz w:val="24"/>
          <w:szCs w:val="24"/>
        </w:rPr>
      </w:pPr>
      <w:r w:rsidRPr="00DA11F1">
        <w:rPr>
          <w:rFonts w:ascii="Times New Roman" w:hAnsi="Times New Roman"/>
          <w:noProof/>
          <w:sz w:val="24"/>
          <w:szCs w:val="24"/>
        </w:rPr>
        <w:t>In phase 3, Article 10c of the EU ETS Directive derogated from the general rule to auction allowances in order to support investments in modernising the electricity sector in several lower income Member States.</w:t>
      </w:r>
      <w:r w:rsidR="00BC21AD" w:rsidRPr="00DA11F1">
        <w:rPr>
          <w:rStyle w:val="FootnoteReference"/>
          <w:rFonts w:ascii="Times New Roman" w:hAnsi="Times New Roman"/>
          <w:noProof/>
          <w:sz w:val="24"/>
          <w:szCs w:val="24"/>
        </w:rPr>
        <w:footnoteReference w:id="42"/>
      </w:r>
      <w:r w:rsidRPr="00DA11F1">
        <w:rPr>
          <w:rFonts w:ascii="Times New Roman" w:hAnsi="Times New Roman"/>
          <w:noProof/>
          <w:sz w:val="24"/>
          <w:szCs w:val="24"/>
        </w:rPr>
        <w:t xml:space="preserve"> </w:t>
      </w:r>
      <w:r w:rsidR="00BC21AD" w:rsidRPr="00DA11F1">
        <w:rPr>
          <w:rFonts w:ascii="Times New Roman" w:hAnsi="Times New Roman"/>
          <w:noProof/>
          <w:sz w:val="24"/>
          <w:szCs w:val="24"/>
        </w:rPr>
        <w:t>The free allowances under Article 10c were deducted from the quantity that the Member State would otherwise auction. As the free allocation of allowances to electricity generators under Article 10c involved State aid, the national schemes set up to implement the Article 10c derogation were cleared under State aid rules and were subject to the requirements of the State aid Guidelines.</w:t>
      </w:r>
      <w:r w:rsidR="00BC21AD" w:rsidRPr="00DA11F1">
        <w:rPr>
          <w:rStyle w:val="FootnoteReference"/>
          <w:rFonts w:ascii="Times New Roman" w:hAnsi="Times New Roman"/>
          <w:noProof/>
          <w:sz w:val="24"/>
          <w:szCs w:val="24"/>
        </w:rPr>
        <w:footnoteReference w:id="43"/>
      </w:r>
      <w:r w:rsidR="00BC21AD" w:rsidRPr="00DA11F1">
        <w:rPr>
          <w:rFonts w:ascii="Times New Roman" w:hAnsi="Times New Roman"/>
          <w:noProof/>
          <w:sz w:val="24"/>
          <w:szCs w:val="24"/>
        </w:rPr>
        <w:t xml:space="preserve"> </w:t>
      </w:r>
    </w:p>
    <w:p w14:paraId="02343918" w14:textId="68D074E3" w:rsidR="00E46C5D" w:rsidRPr="00DA11F1" w:rsidRDefault="00E46C5D" w:rsidP="00061ADE">
      <w:pPr>
        <w:jc w:val="both"/>
        <w:rPr>
          <w:rFonts w:ascii="Times New Roman" w:hAnsi="Times New Roman"/>
          <w:noProof/>
          <w:sz w:val="24"/>
          <w:szCs w:val="24"/>
        </w:rPr>
      </w:pPr>
      <w:r w:rsidRPr="00DA11F1">
        <w:rPr>
          <w:rFonts w:ascii="Times New Roman" w:hAnsi="Times New Roman"/>
          <w:noProof/>
          <w:sz w:val="24"/>
          <w:szCs w:val="24"/>
        </w:rPr>
        <w:t xml:space="preserve">The total value of reported investment support </w:t>
      </w:r>
      <w:r w:rsidR="00C31304" w:rsidRPr="00DA11F1">
        <w:rPr>
          <w:rFonts w:ascii="Times New Roman" w:hAnsi="Times New Roman"/>
          <w:noProof/>
          <w:sz w:val="24"/>
          <w:szCs w:val="24"/>
        </w:rPr>
        <w:t xml:space="preserve">under Article 10c </w:t>
      </w:r>
      <w:r w:rsidR="0027366E" w:rsidRPr="00DA11F1">
        <w:rPr>
          <w:rFonts w:ascii="Times New Roman" w:hAnsi="Times New Roman"/>
          <w:noProof/>
          <w:sz w:val="24"/>
          <w:szCs w:val="24"/>
        </w:rPr>
        <w:t xml:space="preserve">from </w:t>
      </w:r>
      <w:r w:rsidR="0073432A" w:rsidRPr="00DA11F1">
        <w:rPr>
          <w:rFonts w:ascii="Times New Roman" w:hAnsi="Times New Roman"/>
          <w:noProof/>
          <w:sz w:val="24"/>
          <w:szCs w:val="24"/>
        </w:rPr>
        <w:t>2009</w:t>
      </w:r>
      <w:r w:rsidR="0027366E" w:rsidRPr="00DA11F1">
        <w:rPr>
          <w:rFonts w:ascii="Times New Roman" w:hAnsi="Times New Roman"/>
          <w:noProof/>
          <w:sz w:val="24"/>
          <w:szCs w:val="24"/>
        </w:rPr>
        <w:t xml:space="preserve"> to 20</w:t>
      </w:r>
      <w:r w:rsidR="0073432A" w:rsidRPr="00DA11F1">
        <w:rPr>
          <w:rFonts w:ascii="Times New Roman" w:hAnsi="Times New Roman"/>
          <w:noProof/>
          <w:sz w:val="24"/>
          <w:szCs w:val="24"/>
        </w:rPr>
        <w:t xml:space="preserve">20 is </w:t>
      </w:r>
      <w:r w:rsidR="0027366E" w:rsidRPr="00DA11F1">
        <w:rPr>
          <w:rFonts w:ascii="Times New Roman" w:hAnsi="Times New Roman"/>
          <w:noProof/>
          <w:sz w:val="24"/>
          <w:szCs w:val="24"/>
        </w:rPr>
        <w:t xml:space="preserve">over </w:t>
      </w:r>
      <w:r w:rsidRPr="00DA11F1">
        <w:rPr>
          <w:rFonts w:ascii="Times New Roman" w:hAnsi="Times New Roman"/>
          <w:noProof/>
          <w:sz w:val="24"/>
          <w:szCs w:val="24"/>
        </w:rPr>
        <w:t xml:space="preserve">EUR 13.1 billion. As shown </w:t>
      </w:r>
      <w:r w:rsidR="001C6F82" w:rsidRPr="00DA11F1">
        <w:rPr>
          <w:rFonts w:ascii="Times New Roman" w:hAnsi="Times New Roman"/>
          <w:noProof/>
          <w:sz w:val="24"/>
          <w:szCs w:val="24"/>
        </w:rPr>
        <w:t>in</w:t>
      </w:r>
      <w:r w:rsidR="00D1761A" w:rsidRPr="00DA11F1">
        <w:rPr>
          <w:rFonts w:ascii="Times New Roman" w:hAnsi="Times New Roman"/>
          <w:noProof/>
          <w:sz w:val="24"/>
          <w:szCs w:val="24"/>
        </w:rPr>
        <w:t xml:space="preserve"> </w:t>
      </w:r>
      <w:r w:rsidR="00D1761A" w:rsidRPr="00DA11F1">
        <w:rPr>
          <w:rFonts w:ascii="Times New Roman" w:hAnsi="Times New Roman"/>
          <w:noProof/>
          <w:sz w:val="24"/>
          <w:szCs w:val="24"/>
        </w:rPr>
        <w:fldChar w:fldCharType="begin"/>
      </w:r>
      <w:r w:rsidR="00D1761A" w:rsidRPr="00DA11F1">
        <w:rPr>
          <w:rFonts w:ascii="Times New Roman" w:hAnsi="Times New Roman"/>
          <w:noProof/>
          <w:sz w:val="24"/>
          <w:szCs w:val="24"/>
        </w:rPr>
        <w:instrText xml:space="preserve"> REF _Ref85023567  \* MERGEFORMAT </w:instrText>
      </w:r>
      <w:r w:rsidR="00D1761A" w:rsidRPr="00DA11F1">
        <w:rPr>
          <w:rFonts w:ascii="Times New Roman" w:hAnsi="Times New Roman"/>
          <w:noProof/>
          <w:sz w:val="24"/>
          <w:szCs w:val="24"/>
        </w:rPr>
        <w:fldChar w:fldCharType="separate"/>
      </w:r>
      <w:r w:rsidR="00D1761A" w:rsidRPr="00DA11F1">
        <w:rPr>
          <w:rFonts w:ascii="Times New Roman" w:hAnsi="Times New Roman"/>
          <w:noProof/>
          <w:sz w:val="24"/>
          <w:szCs w:val="24"/>
        </w:rPr>
        <w:t>Figure 3</w:t>
      </w:r>
      <w:r w:rsidR="00D1761A" w:rsidRPr="00DA11F1">
        <w:rPr>
          <w:rFonts w:ascii="Times New Roman" w:hAnsi="Times New Roman"/>
          <w:noProof/>
          <w:sz w:val="24"/>
          <w:szCs w:val="24"/>
        </w:rPr>
        <w:fldChar w:fldCharType="end"/>
      </w:r>
      <w:r w:rsidR="002E77E3" w:rsidRPr="00DA11F1">
        <w:rPr>
          <w:rFonts w:ascii="Times New Roman" w:hAnsi="Times New Roman"/>
          <w:noProof/>
          <w:sz w:val="24"/>
          <w:szCs w:val="24"/>
        </w:rPr>
        <w:t>, 83%</w:t>
      </w:r>
      <w:r w:rsidR="00EF607E" w:rsidRPr="00DA11F1">
        <w:rPr>
          <w:rFonts w:ascii="Times New Roman" w:hAnsi="Times New Roman"/>
          <w:noProof/>
          <w:sz w:val="24"/>
          <w:szCs w:val="24"/>
        </w:rPr>
        <w:t xml:space="preserve"> </w:t>
      </w:r>
      <w:r w:rsidR="002E77E3" w:rsidRPr="00DA11F1">
        <w:rPr>
          <w:rFonts w:ascii="Times New Roman" w:hAnsi="Times New Roman"/>
          <w:noProof/>
          <w:sz w:val="24"/>
          <w:szCs w:val="24"/>
        </w:rPr>
        <w:t>of this amount</w:t>
      </w:r>
      <w:r w:rsidRPr="00DA11F1">
        <w:rPr>
          <w:rFonts w:ascii="Times New Roman" w:hAnsi="Times New Roman"/>
          <w:noProof/>
          <w:sz w:val="24"/>
          <w:szCs w:val="24"/>
        </w:rPr>
        <w:t xml:space="preserve"> was dedicated to upgrading and retrofitting infrastructure</w:t>
      </w:r>
      <w:r w:rsidR="00C83848" w:rsidRPr="00DA11F1">
        <w:rPr>
          <w:rFonts w:ascii="Times New Roman" w:hAnsi="Times New Roman"/>
          <w:noProof/>
          <w:sz w:val="24"/>
          <w:szCs w:val="24"/>
        </w:rPr>
        <w:t xml:space="preserve"> (</w:t>
      </w:r>
      <w:r w:rsidR="00865F09" w:rsidRPr="00DA11F1">
        <w:rPr>
          <w:rFonts w:ascii="Times New Roman" w:hAnsi="Times New Roman"/>
          <w:noProof/>
          <w:sz w:val="24"/>
          <w:szCs w:val="24"/>
        </w:rPr>
        <w:t xml:space="preserve">mostly </w:t>
      </w:r>
      <w:r w:rsidR="0027366E" w:rsidRPr="00DA11F1">
        <w:rPr>
          <w:rFonts w:ascii="Times New Roman" w:hAnsi="Times New Roman"/>
          <w:noProof/>
          <w:sz w:val="24"/>
          <w:szCs w:val="24"/>
        </w:rPr>
        <w:t>to modernise</w:t>
      </w:r>
      <w:r w:rsidR="00865F09" w:rsidRPr="00DA11F1">
        <w:rPr>
          <w:rFonts w:ascii="Times New Roman" w:hAnsi="Times New Roman"/>
          <w:noProof/>
          <w:sz w:val="24"/>
          <w:szCs w:val="24"/>
        </w:rPr>
        <w:t xml:space="preserve"> coal an</w:t>
      </w:r>
      <w:r w:rsidR="009B582F" w:rsidRPr="00DA11F1">
        <w:rPr>
          <w:rFonts w:ascii="Times New Roman" w:hAnsi="Times New Roman"/>
          <w:noProof/>
          <w:sz w:val="24"/>
          <w:szCs w:val="24"/>
        </w:rPr>
        <w:t xml:space="preserve">d gas power plants, </w:t>
      </w:r>
      <w:r w:rsidR="0027366E" w:rsidRPr="00DA11F1">
        <w:rPr>
          <w:rFonts w:ascii="Times New Roman" w:hAnsi="Times New Roman"/>
          <w:noProof/>
          <w:sz w:val="24"/>
          <w:szCs w:val="24"/>
        </w:rPr>
        <w:t>and to</w:t>
      </w:r>
      <w:r w:rsidR="00865F09" w:rsidRPr="00DA11F1">
        <w:rPr>
          <w:rFonts w:ascii="Times New Roman" w:hAnsi="Times New Roman"/>
          <w:noProof/>
          <w:sz w:val="24"/>
          <w:szCs w:val="24"/>
        </w:rPr>
        <w:t xml:space="preserve"> upgrade electricity and heat networks)</w:t>
      </w:r>
      <w:r w:rsidR="0027366E" w:rsidRPr="00DA11F1">
        <w:rPr>
          <w:rFonts w:ascii="Times New Roman" w:hAnsi="Times New Roman"/>
          <w:noProof/>
          <w:sz w:val="24"/>
          <w:szCs w:val="24"/>
        </w:rPr>
        <w:t>. The residual</w:t>
      </w:r>
      <w:r w:rsidRPr="00DA11F1">
        <w:rPr>
          <w:rFonts w:ascii="Times New Roman" w:hAnsi="Times New Roman"/>
          <w:noProof/>
          <w:sz w:val="24"/>
          <w:szCs w:val="24"/>
        </w:rPr>
        <w:t xml:space="preserve"> investments were </w:t>
      </w:r>
      <w:r w:rsidR="0027366E" w:rsidRPr="00DA11F1">
        <w:rPr>
          <w:rFonts w:ascii="Times New Roman" w:hAnsi="Times New Roman"/>
          <w:noProof/>
          <w:sz w:val="24"/>
          <w:szCs w:val="24"/>
        </w:rPr>
        <w:t>to diversify</w:t>
      </w:r>
      <w:r w:rsidRPr="00DA11F1">
        <w:rPr>
          <w:rFonts w:ascii="Times New Roman" w:hAnsi="Times New Roman"/>
          <w:noProof/>
          <w:sz w:val="24"/>
          <w:szCs w:val="24"/>
        </w:rPr>
        <w:t xml:space="preserve"> the energy mix</w:t>
      </w:r>
      <w:r w:rsidR="00D130AB" w:rsidRPr="00DA11F1">
        <w:rPr>
          <w:rFonts w:ascii="Times New Roman" w:hAnsi="Times New Roman"/>
          <w:noProof/>
          <w:sz w:val="24"/>
          <w:szCs w:val="24"/>
        </w:rPr>
        <w:t xml:space="preserve"> a</w:t>
      </w:r>
      <w:r w:rsidR="00D1761A" w:rsidRPr="00DA11F1">
        <w:rPr>
          <w:rFonts w:ascii="Times New Roman" w:hAnsi="Times New Roman"/>
          <w:noProof/>
          <w:sz w:val="24"/>
          <w:szCs w:val="24"/>
        </w:rPr>
        <w:t xml:space="preserve">nd to </w:t>
      </w:r>
      <w:r w:rsidR="00EB5AF5" w:rsidRPr="00DA11F1">
        <w:rPr>
          <w:rFonts w:ascii="Times New Roman" w:hAnsi="Times New Roman"/>
          <w:noProof/>
          <w:sz w:val="24"/>
          <w:szCs w:val="24"/>
        </w:rPr>
        <w:t>develop</w:t>
      </w:r>
      <w:r w:rsidRPr="00DA11F1">
        <w:rPr>
          <w:rFonts w:ascii="Times New Roman" w:hAnsi="Times New Roman"/>
          <w:noProof/>
          <w:sz w:val="24"/>
          <w:szCs w:val="24"/>
        </w:rPr>
        <w:t xml:space="preserve"> clean technologies. </w:t>
      </w:r>
    </w:p>
    <w:p w14:paraId="2FDB5FD4" w14:textId="2F6D35C2" w:rsidR="00D1761A" w:rsidRPr="00DA11F1" w:rsidRDefault="00D1761A" w:rsidP="00D1761A">
      <w:pPr>
        <w:pStyle w:val="Caption"/>
        <w:keepNext/>
        <w:jc w:val="both"/>
        <w:rPr>
          <w:rFonts w:ascii="Times New Roman" w:hAnsi="Times New Roman"/>
          <w:noProof/>
          <w:sz w:val="22"/>
        </w:rPr>
      </w:pPr>
      <w:bookmarkStart w:id="32" w:name="_Ref85023567"/>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3</w:t>
      </w:r>
      <w:r w:rsidR="00F2602C" w:rsidRPr="00DA11F1">
        <w:rPr>
          <w:rFonts w:ascii="Times New Roman" w:hAnsi="Times New Roman"/>
          <w:noProof/>
          <w:sz w:val="22"/>
        </w:rPr>
        <w:fldChar w:fldCharType="end"/>
      </w:r>
      <w:bookmarkEnd w:id="32"/>
      <w:r w:rsidRPr="00DA11F1">
        <w:rPr>
          <w:rFonts w:ascii="Times New Roman" w:hAnsi="Times New Roman"/>
          <w:noProof/>
          <w:sz w:val="22"/>
        </w:rPr>
        <w:t>. Total support under Article 10c per type of investment</w:t>
      </w:r>
      <w:r w:rsidR="00BF031E" w:rsidRPr="00DA11F1">
        <w:rPr>
          <w:rFonts w:ascii="Times New Roman" w:hAnsi="Times New Roman"/>
          <w:noProof/>
          <w:sz w:val="22"/>
        </w:rPr>
        <w:t>, 2013 - 2019</w:t>
      </w:r>
    </w:p>
    <w:p w14:paraId="2FF93BFB" w14:textId="7B55953A" w:rsidR="0073432A" w:rsidRPr="00DA11F1" w:rsidRDefault="0073432A" w:rsidP="00E46C5D">
      <w:pPr>
        <w:spacing w:after="160" w:line="259" w:lineRule="auto"/>
        <w:contextualSpacing/>
        <w:jc w:val="both"/>
        <w:rPr>
          <w:rFonts w:ascii="Times New Roman" w:hAnsi="Times New Roman"/>
          <w:noProof/>
          <w:sz w:val="24"/>
          <w:szCs w:val="24"/>
        </w:rPr>
      </w:pPr>
      <w:r w:rsidRPr="00DA11F1">
        <w:rPr>
          <w:rFonts w:ascii="Times New Roman" w:hAnsi="Times New Roman"/>
          <w:noProof/>
          <w:sz w:val="24"/>
          <w:szCs w:val="24"/>
          <w:lang w:eastAsia="en-GB"/>
        </w:rPr>
        <w:drawing>
          <wp:inline distT="0" distB="0" distL="0" distR="0" wp14:anchorId="1D49BF0B" wp14:editId="0AAF07E1">
            <wp:extent cx="5056268" cy="29424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56268" cy="2942492"/>
                    </a:xfrm>
                    <a:prstGeom prst="rect">
                      <a:avLst/>
                    </a:prstGeom>
                    <a:noFill/>
                  </pic:spPr>
                </pic:pic>
              </a:graphicData>
            </a:graphic>
          </wp:inline>
        </w:drawing>
      </w:r>
    </w:p>
    <w:p w14:paraId="620E077C" w14:textId="10373246" w:rsidR="005E0666" w:rsidRPr="00DA11F1" w:rsidRDefault="00F43627" w:rsidP="00061ADE">
      <w:pPr>
        <w:spacing w:before="120" w:after="120"/>
        <w:ind w:right="57"/>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 DG Climate Action</w:t>
      </w:r>
    </w:p>
    <w:p w14:paraId="0328CD64" w14:textId="0A83301C" w:rsidR="007A2893" w:rsidRPr="00DA11F1" w:rsidRDefault="00D1761A" w:rsidP="007A2893">
      <w:pPr>
        <w:jc w:val="both"/>
        <w:rPr>
          <w:rFonts w:ascii="Times New Roman" w:hAnsi="Times New Roman"/>
          <w:noProof/>
          <w:sz w:val="24"/>
          <w:szCs w:val="24"/>
        </w:rPr>
      </w:pP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_Ref85023753  \* MERGEFORMAT </w:instrText>
      </w:r>
      <w:r w:rsidRPr="00DA11F1">
        <w:rPr>
          <w:rFonts w:ascii="Times New Roman" w:hAnsi="Times New Roman"/>
          <w:noProof/>
          <w:sz w:val="24"/>
          <w:szCs w:val="24"/>
        </w:rPr>
        <w:fldChar w:fldCharType="separate"/>
      </w:r>
      <w:r w:rsidRPr="00DA11F1">
        <w:rPr>
          <w:rFonts w:ascii="Times New Roman" w:hAnsi="Times New Roman"/>
          <w:noProof/>
          <w:sz w:val="24"/>
          <w:szCs w:val="24"/>
        </w:rPr>
        <w:t>Figure 4</w:t>
      </w:r>
      <w:r w:rsidRPr="00DA11F1">
        <w:rPr>
          <w:rFonts w:ascii="Times New Roman" w:hAnsi="Times New Roman"/>
          <w:noProof/>
          <w:sz w:val="24"/>
          <w:szCs w:val="24"/>
        </w:rPr>
        <w:fldChar w:fldCharType="end"/>
      </w:r>
      <w:r w:rsidRPr="00DA11F1">
        <w:rPr>
          <w:rFonts w:ascii="Times New Roman" w:hAnsi="Times New Roman"/>
          <w:noProof/>
          <w:sz w:val="24"/>
          <w:szCs w:val="24"/>
        </w:rPr>
        <w:t xml:space="preserve"> </w:t>
      </w:r>
      <w:r w:rsidR="007A2893" w:rsidRPr="00DA11F1">
        <w:rPr>
          <w:rFonts w:ascii="Times New Roman" w:hAnsi="Times New Roman"/>
          <w:noProof/>
          <w:sz w:val="24"/>
          <w:szCs w:val="24"/>
        </w:rPr>
        <w:t xml:space="preserve">shows the number of </w:t>
      </w:r>
      <w:r w:rsidR="00C31304" w:rsidRPr="00DA11F1">
        <w:rPr>
          <w:rFonts w:ascii="Times New Roman" w:hAnsi="Times New Roman"/>
          <w:noProof/>
          <w:sz w:val="24"/>
          <w:szCs w:val="24"/>
        </w:rPr>
        <w:t xml:space="preserve">Article </w:t>
      </w:r>
      <w:r w:rsidR="007A2893" w:rsidRPr="00DA11F1">
        <w:rPr>
          <w:rFonts w:ascii="Times New Roman" w:hAnsi="Times New Roman"/>
          <w:noProof/>
          <w:sz w:val="24"/>
          <w:szCs w:val="24"/>
        </w:rPr>
        <w:t xml:space="preserve">10c allowances allocated for the period 2013-19 per </w:t>
      </w:r>
      <w:r w:rsidR="00BC21AD" w:rsidRPr="00DA11F1">
        <w:rPr>
          <w:rFonts w:ascii="Times New Roman" w:hAnsi="Times New Roman"/>
          <w:noProof/>
          <w:sz w:val="24"/>
          <w:szCs w:val="24"/>
        </w:rPr>
        <w:t xml:space="preserve">EU </w:t>
      </w:r>
      <w:r w:rsidR="007A2893" w:rsidRPr="00DA11F1">
        <w:rPr>
          <w:rFonts w:ascii="Times New Roman" w:hAnsi="Times New Roman"/>
          <w:noProof/>
          <w:sz w:val="24"/>
          <w:szCs w:val="24"/>
        </w:rPr>
        <w:t>Member State</w:t>
      </w:r>
      <w:r w:rsidR="00D21E93" w:rsidRPr="00DA11F1">
        <w:rPr>
          <w:rFonts w:ascii="Times New Roman" w:hAnsi="Times New Roman"/>
          <w:noProof/>
          <w:sz w:val="24"/>
          <w:szCs w:val="24"/>
        </w:rPr>
        <w:t xml:space="preserve"> (no allowances were allocated for 2020)</w:t>
      </w:r>
      <w:r w:rsidR="007A2893" w:rsidRPr="00DA11F1">
        <w:rPr>
          <w:rFonts w:ascii="Times New Roman" w:hAnsi="Times New Roman"/>
          <w:noProof/>
          <w:sz w:val="24"/>
          <w:szCs w:val="24"/>
        </w:rPr>
        <w:t>.</w:t>
      </w:r>
      <w:r w:rsidR="00BC3FA4" w:rsidRPr="00DA11F1">
        <w:rPr>
          <w:rFonts w:ascii="Times New Roman" w:hAnsi="Times New Roman"/>
          <w:noProof/>
          <w:sz w:val="24"/>
          <w:szCs w:val="24"/>
        </w:rPr>
        <w:t xml:space="preserve"> </w:t>
      </w:r>
    </w:p>
    <w:p w14:paraId="574F9F0B" w14:textId="411F7429" w:rsidR="00D1761A" w:rsidRPr="00DA11F1" w:rsidRDefault="00D1761A" w:rsidP="00D1761A">
      <w:pPr>
        <w:pStyle w:val="Caption"/>
        <w:keepNext/>
        <w:jc w:val="both"/>
        <w:rPr>
          <w:rFonts w:ascii="Times New Roman" w:hAnsi="Times New Roman"/>
          <w:noProof/>
          <w:sz w:val="22"/>
        </w:rPr>
      </w:pPr>
      <w:bookmarkStart w:id="33" w:name="_Ref85023753"/>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4</w:t>
      </w:r>
      <w:r w:rsidR="00F2602C" w:rsidRPr="00DA11F1">
        <w:rPr>
          <w:rFonts w:ascii="Times New Roman" w:hAnsi="Times New Roman"/>
          <w:noProof/>
          <w:sz w:val="22"/>
        </w:rPr>
        <w:fldChar w:fldCharType="end"/>
      </w:r>
      <w:bookmarkEnd w:id="33"/>
      <w:r w:rsidRPr="00DA11F1">
        <w:rPr>
          <w:rFonts w:ascii="Times New Roman" w:hAnsi="Times New Roman"/>
          <w:noProof/>
          <w:sz w:val="22"/>
        </w:rPr>
        <w:t>. Allowances allocated for free pursuant to Article 10c</w:t>
      </w:r>
      <w:r w:rsidR="007E391E" w:rsidRPr="00DA11F1">
        <w:rPr>
          <w:rFonts w:ascii="Times New Roman" w:hAnsi="Times New Roman"/>
          <w:noProof/>
          <w:sz w:val="22"/>
        </w:rPr>
        <w:t>, 2013 - 2019</w:t>
      </w:r>
      <w:r w:rsidRPr="00DA11F1">
        <w:rPr>
          <w:rFonts w:ascii="Times New Roman" w:hAnsi="Times New Roman"/>
          <w:b w:val="0"/>
          <w:noProof/>
          <w:sz w:val="22"/>
          <w:vertAlign w:val="superscript"/>
        </w:rPr>
        <w:footnoteReference w:id="44"/>
      </w:r>
    </w:p>
    <w:p w14:paraId="6769DBD8" w14:textId="4FB57BF6" w:rsidR="00513E29" w:rsidRPr="00DA11F1" w:rsidRDefault="00513E29" w:rsidP="007A2893">
      <w:pPr>
        <w:jc w:val="both"/>
        <w:rPr>
          <w:rFonts w:ascii="Times New Roman" w:hAnsi="Times New Roman"/>
          <w:noProof/>
          <w:sz w:val="24"/>
          <w:szCs w:val="24"/>
        </w:rPr>
      </w:pPr>
      <w:r w:rsidRPr="00DA11F1">
        <w:rPr>
          <w:rFonts w:ascii="Times New Roman" w:hAnsi="Times New Roman"/>
          <w:noProof/>
          <w:sz w:val="24"/>
          <w:szCs w:val="24"/>
          <w:lang w:eastAsia="en-GB"/>
        </w:rPr>
        <w:drawing>
          <wp:inline distT="0" distB="0" distL="0" distR="0" wp14:anchorId="0132F991" wp14:editId="41F2C0ED">
            <wp:extent cx="5707216" cy="2968283"/>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3372" cy="2992288"/>
                    </a:xfrm>
                    <a:prstGeom prst="rect">
                      <a:avLst/>
                    </a:prstGeom>
                    <a:noFill/>
                  </pic:spPr>
                </pic:pic>
              </a:graphicData>
            </a:graphic>
          </wp:inline>
        </w:drawing>
      </w:r>
    </w:p>
    <w:p w14:paraId="6DD5B318" w14:textId="77777777" w:rsidR="00F43627" w:rsidRPr="00DA11F1" w:rsidRDefault="00F43627" w:rsidP="00BC21AD">
      <w:pPr>
        <w:spacing w:before="120" w:after="120"/>
        <w:ind w:right="57"/>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 DG Climate Action</w:t>
      </w:r>
    </w:p>
    <w:p w14:paraId="32501985" w14:textId="5215E468" w:rsidR="00BC3FA4" w:rsidRPr="00DA11F1" w:rsidRDefault="00A36E7B" w:rsidP="00BC3FA4">
      <w:pPr>
        <w:jc w:val="both"/>
        <w:rPr>
          <w:rFonts w:ascii="Times New Roman" w:hAnsi="Times New Roman"/>
          <w:noProof/>
          <w:sz w:val="24"/>
          <w:szCs w:val="24"/>
        </w:rPr>
      </w:pPr>
      <w:r w:rsidRPr="00DA11F1">
        <w:rPr>
          <w:rFonts w:ascii="Times New Roman" w:hAnsi="Times New Roman"/>
          <w:noProof/>
          <w:sz w:val="24"/>
          <w:szCs w:val="24"/>
        </w:rPr>
        <w:t xml:space="preserve">Table 6.1 of </w:t>
      </w:r>
      <w:r w:rsidR="0053168B" w:rsidRPr="00DA11F1">
        <w:rPr>
          <w:rFonts w:ascii="Times New Roman" w:hAnsi="Times New Roman"/>
          <w:noProof/>
          <w:sz w:val="24"/>
          <w:szCs w:val="24"/>
        </w:rPr>
        <w:t>Appendix 6</w:t>
      </w:r>
      <w:r w:rsidRPr="00DA11F1">
        <w:rPr>
          <w:rFonts w:ascii="Times New Roman" w:hAnsi="Times New Roman"/>
          <w:noProof/>
          <w:sz w:val="24"/>
          <w:szCs w:val="24"/>
        </w:rPr>
        <w:t xml:space="preserve"> </w:t>
      </w:r>
      <w:r w:rsidR="007E391E" w:rsidRPr="00DA11F1">
        <w:rPr>
          <w:rFonts w:ascii="Times New Roman" w:hAnsi="Times New Roman"/>
          <w:noProof/>
          <w:sz w:val="24"/>
          <w:szCs w:val="24"/>
        </w:rPr>
        <w:t>to</w:t>
      </w:r>
      <w:r w:rsidRPr="00DA11F1">
        <w:rPr>
          <w:rFonts w:ascii="Times New Roman" w:hAnsi="Times New Roman"/>
          <w:noProof/>
          <w:sz w:val="24"/>
          <w:szCs w:val="24"/>
        </w:rPr>
        <w:t xml:space="preserve"> the staff working document accompanying this report indicates that t</w:t>
      </w:r>
      <w:r w:rsidR="00BC3FA4" w:rsidRPr="00DA11F1">
        <w:rPr>
          <w:rFonts w:ascii="Times New Roman" w:hAnsi="Times New Roman"/>
          <w:noProof/>
          <w:sz w:val="24"/>
          <w:szCs w:val="24"/>
        </w:rPr>
        <w:t xml:space="preserve">he number of allowances </w:t>
      </w:r>
      <w:r w:rsidR="00DD2B9B" w:rsidRPr="00DA11F1">
        <w:rPr>
          <w:rFonts w:ascii="Times New Roman" w:hAnsi="Times New Roman"/>
          <w:noProof/>
          <w:sz w:val="24"/>
          <w:szCs w:val="24"/>
        </w:rPr>
        <w:t xml:space="preserve">eligible Member States </w:t>
      </w:r>
      <w:r w:rsidR="00BC3FA4" w:rsidRPr="00DA11F1">
        <w:rPr>
          <w:rFonts w:ascii="Times New Roman" w:hAnsi="Times New Roman"/>
          <w:noProof/>
          <w:sz w:val="24"/>
          <w:szCs w:val="24"/>
        </w:rPr>
        <w:t>allocated for free to electricity generators in phase 3</w:t>
      </w:r>
      <w:r w:rsidR="0053168B" w:rsidRPr="00DA11F1">
        <w:rPr>
          <w:rFonts w:ascii="Times New Roman" w:hAnsi="Times New Roman"/>
          <w:noProof/>
          <w:sz w:val="24"/>
          <w:szCs w:val="24"/>
        </w:rPr>
        <w:t>.</w:t>
      </w:r>
      <w:r w:rsidR="00BC3FA4" w:rsidRPr="00DA11F1">
        <w:rPr>
          <w:rFonts w:ascii="Times New Roman" w:hAnsi="Times New Roman"/>
          <w:noProof/>
          <w:sz w:val="24"/>
          <w:szCs w:val="24"/>
        </w:rPr>
        <w:t xml:space="preserve"> </w:t>
      </w:r>
      <w:r w:rsidR="0053168B" w:rsidRPr="00DA11F1">
        <w:rPr>
          <w:rFonts w:ascii="Times New Roman" w:hAnsi="Times New Roman"/>
          <w:noProof/>
          <w:sz w:val="24"/>
          <w:szCs w:val="24"/>
        </w:rPr>
        <w:t>Table 6.2 of Appendix 6 indicates</w:t>
      </w:r>
      <w:r w:rsidR="00BC3FA4" w:rsidRPr="00DA11F1">
        <w:rPr>
          <w:rFonts w:ascii="Times New Roman" w:hAnsi="Times New Roman"/>
          <w:noProof/>
          <w:sz w:val="24"/>
          <w:szCs w:val="24"/>
        </w:rPr>
        <w:t xml:space="preserve"> the maximum number of allowances </w:t>
      </w:r>
      <w:r w:rsidR="00D96DFB" w:rsidRPr="00DA11F1">
        <w:rPr>
          <w:rFonts w:ascii="Times New Roman" w:hAnsi="Times New Roman"/>
          <w:noProof/>
          <w:sz w:val="24"/>
          <w:szCs w:val="24"/>
        </w:rPr>
        <w:t>per year</w:t>
      </w:r>
      <w:r w:rsidR="0053168B" w:rsidRPr="00DA11F1">
        <w:rPr>
          <w:rFonts w:ascii="Times New Roman" w:hAnsi="Times New Roman"/>
          <w:noProof/>
          <w:sz w:val="24"/>
          <w:szCs w:val="24"/>
        </w:rPr>
        <w:t xml:space="preserve"> to be allocated under Article 10c</w:t>
      </w:r>
      <w:r w:rsidR="001B4E67" w:rsidRPr="00DA11F1">
        <w:rPr>
          <w:rFonts w:ascii="Times New Roman" w:hAnsi="Times New Roman"/>
          <w:noProof/>
          <w:sz w:val="24"/>
          <w:szCs w:val="24"/>
        </w:rPr>
        <w:t>.</w:t>
      </w:r>
    </w:p>
    <w:p w14:paraId="4C9134FD" w14:textId="33CD0A08" w:rsidR="00A227C1" w:rsidRPr="00DA11F1" w:rsidRDefault="0053168B" w:rsidP="00A227C1">
      <w:pPr>
        <w:jc w:val="both"/>
        <w:rPr>
          <w:rFonts w:ascii="Times New Roman" w:hAnsi="Times New Roman"/>
          <w:noProof/>
          <w:sz w:val="24"/>
          <w:szCs w:val="24"/>
        </w:rPr>
      </w:pPr>
      <w:r w:rsidRPr="00DA11F1">
        <w:rPr>
          <w:rFonts w:ascii="Times New Roman" w:hAnsi="Times New Roman"/>
          <w:noProof/>
          <w:sz w:val="24"/>
          <w:szCs w:val="24"/>
        </w:rPr>
        <w:t xml:space="preserve">The </w:t>
      </w:r>
      <w:r w:rsidR="00471D7E" w:rsidRPr="00DA11F1">
        <w:rPr>
          <w:rFonts w:ascii="Times New Roman" w:hAnsi="Times New Roman"/>
          <w:noProof/>
          <w:sz w:val="24"/>
          <w:szCs w:val="24"/>
        </w:rPr>
        <w:t>Article 10c a</w:t>
      </w:r>
      <w:r w:rsidR="00D00E94" w:rsidRPr="00DA11F1">
        <w:rPr>
          <w:rFonts w:ascii="Times New Roman" w:hAnsi="Times New Roman"/>
          <w:noProof/>
          <w:sz w:val="24"/>
          <w:szCs w:val="24"/>
        </w:rPr>
        <w:t xml:space="preserve">llowances </w:t>
      </w:r>
      <w:r w:rsidRPr="00DA11F1">
        <w:rPr>
          <w:rFonts w:ascii="Times New Roman" w:hAnsi="Times New Roman"/>
          <w:noProof/>
          <w:sz w:val="24"/>
          <w:szCs w:val="24"/>
        </w:rPr>
        <w:t xml:space="preserve">that remained </w:t>
      </w:r>
      <w:r w:rsidR="00D00E94" w:rsidRPr="00DA11F1">
        <w:rPr>
          <w:rFonts w:ascii="Times New Roman" w:hAnsi="Times New Roman"/>
          <w:noProof/>
          <w:sz w:val="24"/>
          <w:szCs w:val="24"/>
        </w:rPr>
        <w:t xml:space="preserve">unallocated from phase 3 could either be auctioned or, </w:t>
      </w:r>
      <w:r w:rsidRPr="00DA11F1">
        <w:rPr>
          <w:rFonts w:ascii="Times New Roman" w:hAnsi="Times New Roman"/>
          <w:noProof/>
          <w:sz w:val="24"/>
          <w:szCs w:val="24"/>
        </w:rPr>
        <w:t>in line with</w:t>
      </w:r>
      <w:r w:rsidR="00D00E94" w:rsidRPr="00DA11F1">
        <w:rPr>
          <w:rFonts w:ascii="Times New Roman" w:hAnsi="Times New Roman"/>
          <w:noProof/>
          <w:sz w:val="24"/>
          <w:szCs w:val="24"/>
        </w:rPr>
        <w:t xml:space="preserve"> the EU ETS Directive, allocated in </w:t>
      </w:r>
      <w:r w:rsidR="00471D7E" w:rsidRPr="00DA11F1">
        <w:rPr>
          <w:rFonts w:ascii="Times New Roman" w:hAnsi="Times New Roman"/>
          <w:noProof/>
          <w:sz w:val="24"/>
          <w:szCs w:val="24"/>
        </w:rPr>
        <w:t>phase 4</w:t>
      </w:r>
      <w:r w:rsidR="00D00E94" w:rsidRPr="00DA11F1">
        <w:rPr>
          <w:rFonts w:ascii="Times New Roman" w:hAnsi="Times New Roman"/>
          <w:noProof/>
          <w:sz w:val="24"/>
          <w:szCs w:val="24"/>
        </w:rPr>
        <w:t xml:space="preserve"> to Article 10c investments selected through competitive bidding or</w:t>
      </w:r>
      <w:r w:rsidR="00471D7E" w:rsidRPr="00DA11F1">
        <w:rPr>
          <w:rFonts w:ascii="Times New Roman" w:hAnsi="Times New Roman"/>
          <w:noProof/>
          <w:sz w:val="24"/>
          <w:szCs w:val="24"/>
        </w:rPr>
        <w:t xml:space="preserve"> transferred</w:t>
      </w:r>
      <w:r w:rsidR="00D00E94" w:rsidRPr="00DA11F1">
        <w:rPr>
          <w:rFonts w:ascii="Times New Roman" w:hAnsi="Times New Roman"/>
          <w:noProof/>
          <w:sz w:val="24"/>
          <w:szCs w:val="24"/>
        </w:rPr>
        <w:t xml:space="preserve"> to the Modernisation Fund.</w:t>
      </w:r>
      <w:r w:rsidR="00A227C1" w:rsidRPr="00DA11F1">
        <w:rPr>
          <w:rFonts w:ascii="Times New Roman" w:hAnsi="Times New Roman"/>
          <w:noProof/>
          <w:sz w:val="24"/>
          <w:szCs w:val="24"/>
        </w:rPr>
        <w:t xml:space="preserve"> </w:t>
      </w:r>
      <w:r w:rsidR="00DD2B9B" w:rsidRPr="00DA11F1">
        <w:rPr>
          <w:rFonts w:ascii="Times New Roman" w:hAnsi="Times New Roman"/>
          <w:noProof/>
          <w:sz w:val="24"/>
          <w:szCs w:val="24"/>
        </w:rPr>
        <w:fldChar w:fldCharType="begin"/>
      </w:r>
      <w:r w:rsidR="00DD2B9B" w:rsidRPr="00DA11F1">
        <w:rPr>
          <w:rFonts w:ascii="Times New Roman" w:hAnsi="Times New Roman"/>
          <w:noProof/>
          <w:sz w:val="24"/>
          <w:szCs w:val="24"/>
        </w:rPr>
        <w:instrText xml:space="preserve"> REF _Ref85026212  \* MERGEFORMAT </w:instrText>
      </w:r>
      <w:r w:rsidR="00DD2B9B" w:rsidRPr="00DA11F1">
        <w:rPr>
          <w:rFonts w:ascii="Times New Roman" w:hAnsi="Times New Roman"/>
          <w:noProof/>
          <w:sz w:val="24"/>
          <w:szCs w:val="24"/>
        </w:rPr>
        <w:fldChar w:fldCharType="separate"/>
      </w:r>
      <w:r w:rsidR="00DD2B9B" w:rsidRPr="00DA11F1">
        <w:rPr>
          <w:rFonts w:ascii="Times New Roman" w:hAnsi="Times New Roman"/>
          <w:noProof/>
          <w:sz w:val="24"/>
          <w:szCs w:val="24"/>
        </w:rPr>
        <w:t>Figure 5</w:t>
      </w:r>
      <w:r w:rsidR="00DD2B9B" w:rsidRPr="00DA11F1">
        <w:rPr>
          <w:rFonts w:ascii="Times New Roman" w:hAnsi="Times New Roman"/>
          <w:noProof/>
          <w:sz w:val="24"/>
          <w:szCs w:val="24"/>
        </w:rPr>
        <w:fldChar w:fldCharType="end"/>
      </w:r>
      <w:r w:rsidR="00A227C1" w:rsidRPr="00DA11F1">
        <w:rPr>
          <w:rFonts w:ascii="Times New Roman" w:hAnsi="Times New Roman"/>
          <w:noProof/>
          <w:sz w:val="24"/>
          <w:szCs w:val="24"/>
        </w:rPr>
        <w:t xml:space="preserve"> shows the extent to which</w:t>
      </w:r>
      <w:r w:rsidR="00471D7E" w:rsidRPr="00DA11F1">
        <w:rPr>
          <w:rFonts w:ascii="Times New Roman" w:hAnsi="Times New Roman"/>
          <w:noProof/>
          <w:sz w:val="24"/>
          <w:szCs w:val="24"/>
        </w:rPr>
        <w:t xml:space="preserve"> Article</w:t>
      </w:r>
      <w:r w:rsidR="00A227C1" w:rsidRPr="00DA11F1">
        <w:rPr>
          <w:rFonts w:ascii="Times New Roman" w:hAnsi="Times New Roman"/>
          <w:noProof/>
          <w:sz w:val="24"/>
          <w:szCs w:val="24"/>
        </w:rPr>
        <w:t xml:space="preserve"> 10c allowances from each year o</w:t>
      </w:r>
      <w:r w:rsidR="002E77E3" w:rsidRPr="00DA11F1">
        <w:rPr>
          <w:rFonts w:ascii="Times New Roman" w:hAnsi="Times New Roman"/>
          <w:noProof/>
          <w:sz w:val="24"/>
          <w:szCs w:val="24"/>
        </w:rPr>
        <w:t xml:space="preserve">f phase 3 </w:t>
      </w:r>
      <w:r w:rsidRPr="00DA11F1">
        <w:rPr>
          <w:rFonts w:ascii="Times New Roman" w:hAnsi="Times New Roman"/>
          <w:noProof/>
          <w:sz w:val="24"/>
          <w:szCs w:val="24"/>
        </w:rPr>
        <w:t>were</w:t>
      </w:r>
      <w:r w:rsidR="002E77E3" w:rsidRPr="00DA11F1">
        <w:rPr>
          <w:rFonts w:ascii="Times New Roman" w:hAnsi="Times New Roman"/>
          <w:noProof/>
          <w:sz w:val="24"/>
          <w:szCs w:val="24"/>
        </w:rPr>
        <w:t xml:space="preserve"> allocated, auctioned or transferred to </w:t>
      </w:r>
      <w:r w:rsidR="009F0084" w:rsidRPr="00DA11F1">
        <w:rPr>
          <w:rFonts w:ascii="Times New Roman" w:hAnsi="Times New Roman"/>
          <w:noProof/>
          <w:sz w:val="24"/>
          <w:szCs w:val="24"/>
        </w:rPr>
        <w:t>phase 4</w:t>
      </w:r>
      <w:r w:rsidR="002E77E3" w:rsidRPr="00DA11F1">
        <w:rPr>
          <w:rFonts w:ascii="Times New Roman" w:hAnsi="Times New Roman"/>
          <w:noProof/>
          <w:sz w:val="24"/>
          <w:szCs w:val="24"/>
        </w:rPr>
        <w:t>.</w:t>
      </w:r>
    </w:p>
    <w:p w14:paraId="37CC7504" w14:textId="6B0A90E2" w:rsidR="00DD2B9B" w:rsidRPr="00DA11F1" w:rsidRDefault="00DD2B9B" w:rsidP="00DD2B9B">
      <w:pPr>
        <w:pStyle w:val="Caption"/>
        <w:keepNext/>
        <w:jc w:val="both"/>
        <w:rPr>
          <w:rFonts w:ascii="Times New Roman" w:hAnsi="Times New Roman"/>
          <w:noProof/>
          <w:sz w:val="22"/>
        </w:rPr>
      </w:pPr>
      <w:bookmarkStart w:id="34" w:name="_Ref85026212"/>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5</w:t>
      </w:r>
      <w:r w:rsidR="00F2602C" w:rsidRPr="00DA11F1">
        <w:rPr>
          <w:rFonts w:ascii="Times New Roman" w:hAnsi="Times New Roman"/>
          <w:noProof/>
          <w:sz w:val="22"/>
        </w:rPr>
        <w:fldChar w:fldCharType="end"/>
      </w:r>
      <w:bookmarkEnd w:id="34"/>
      <w:r w:rsidRPr="00DA11F1">
        <w:rPr>
          <w:rFonts w:ascii="Times New Roman" w:hAnsi="Times New Roman"/>
          <w:noProof/>
          <w:sz w:val="22"/>
        </w:rPr>
        <w:t>. Distribution of the residual Article 10c allowances (allocated, auctioned, transferred to phase 4)</w:t>
      </w:r>
      <w:r w:rsidRPr="00DA11F1">
        <w:rPr>
          <w:rFonts w:ascii="Times New Roman" w:hAnsi="Times New Roman"/>
          <w:b w:val="0"/>
          <w:noProof/>
          <w:vertAlign w:val="superscript"/>
        </w:rPr>
        <w:t xml:space="preserve"> </w:t>
      </w:r>
      <w:r w:rsidRPr="00DA11F1">
        <w:rPr>
          <w:rFonts w:ascii="Times New Roman" w:hAnsi="Times New Roman"/>
          <w:b w:val="0"/>
          <w:noProof/>
          <w:vertAlign w:val="superscript"/>
        </w:rPr>
        <w:footnoteReference w:id="45"/>
      </w:r>
    </w:p>
    <w:p w14:paraId="4F4D6D43" w14:textId="744146A7" w:rsidR="007A2893" w:rsidRPr="00DA11F1" w:rsidRDefault="007A2893" w:rsidP="00A227C1">
      <w:pPr>
        <w:jc w:val="both"/>
        <w:rPr>
          <w:rFonts w:ascii="Times New Roman" w:hAnsi="Times New Roman"/>
          <w:noProof/>
          <w:sz w:val="24"/>
          <w:szCs w:val="24"/>
        </w:rPr>
      </w:pPr>
      <w:r w:rsidRPr="00DA11F1">
        <w:rPr>
          <w:rFonts w:ascii="Times New Roman" w:hAnsi="Times New Roman"/>
          <w:noProof/>
          <w:sz w:val="24"/>
          <w:szCs w:val="24"/>
          <w:lang w:eastAsia="en-GB"/>
        </w:rPr>
        <w:drawing>
          <wp:inline distT="0" distB="0" distL="0" distR="0" wp14:anchorId="4BCD060E" wp14:editId="37E8FCCE">
            <wp:extent cx="5715830" cy="2820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0139" cy="2842437"/>
                    </a:xfrm>
                    <a:prstGeom prst="rect">
                      <a:avLst/>
                    </a:prstGeom>
                    <a:noFill/>
                  </pic:spPr>
                </pic:pic>
              </a:graphicData>
            </a:graphic>
          </wp:inline>
        </w:drawing>
      </w:r>
    </w:p>
    <w:p w14:paraId="58716F01" w14:textId="77777777" w:rsidR="00F43627" w:rsidRPr="00DA11F1" w:rsidRDefault="00F43627" w:rsidP="00BC21AD">
      <w:pPr>
        <w:spacing w:before="120" w:after="120"/>
        <w:ind w:right="57"/>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 DG Climate Action</w:t>
      </w:r>
    </w:p>
    <w:p w14:paraId="59378776" w14:textId="6239D5BC" w:rsidR="00F43627" w:rsidRPr="00DA11F1" w:rsidRDefault="006B3A67" w:rsidP="00F43627">
      <w:pPr>
        <w:jc w:val="both"/>
        <w:rPr>
          <w:rFonts w:ascii="Times New Roman" w:hAnsi="Times New Roman"/>
          <w:noProof/>
        </w:rPr>
      </w:pPr>
      <w:r w:rsidRPr="00DA11F1">
        <w:rPr>
          <w:rFonts w:ascii="Times New Roman" w:hAnsi="Times New Roman"/>
          <w:noProof/>
          <w:sz w:val="24"/>
          <w:szCs w:val="24"/>
        </w:rPr>
        <w:t xml:space="preserve">Overall, around 74% of available </w:t>
      </w:r>
      <w:r w:rsidR="009F0084" w:rsidRPr="00DA11F1">
        <w:rPr>
          <w:rFonts w:ascii="Times New Roman" w:hAnsi="Times New Roman"/>
          <w:noProof/>
          <w:sz w:val="24"/>
          <w:szCs w:val="24"/>
        </w:rPr>
        <w:t xml:space="preserve">Article </w:t>
      </w:r>
      <w:r w:rsidR="00010346" w:rsidRPr="00DA11F1">
        <w:rPr>
          <w:rFonts w:ascii="Times New Roman" w:hAnsi="Times New Roman"/>
          <w:noProof/>
          <w:sz w:val="24"/>
          <w:szCs w:val="24"/>
        </w:rPr>
        <w:t xml:space="preserve">10c </w:t>
      </w:r>
      <w:r w:rsidRPr="00DA11F1">
        <w:rPr>
          <w:rFonts w:ascii="Times New Roman" w:hAnsi="Times New Roman"/>
          <w:noProof/>
          <w:sz w:val="24"/>
          <w:szCs w:val="24"/>
        </w:rPr>
        <w:t xml:space="preserve">allowances were allocated between 2013 and 2019. Most of the remaining allowances were auctioned, </w:t>
      </w:r>
      <w:r w:rsidR="00DD2B9B" w:rsidRPr="00DA11F1">
        <w:rPr>
          <w:rFonts w:ascii="Times New Roman" w:hAnsi="Times New Roman"/>
          <w:noProof/>
          <w:sz w:val="24"/>
          <w:szCs w:val="24"/>
        </w:rPr>
        <w:t xml:space="preserve">with only </w:t>
      </w:r>
      <w:r w:rsidR="000E3D0A" w:rsidRPr="00DA11F1">
        <w:rPr>
          <w:rFonts w:ascii="Times New Roman" w:hAnsi="Times New Roman"/>
          <w:noProof/>
          <w:sz w:val="24"/>
          <w:szCs w:val="24"/>
        </w:rPr>
        <w:t>a small amount</w:t>
      </w:r>
      <w:r w:rsidRPr="00DA11F1">
        <w:rPr>
          <w:rFonts w:ascii="Times New Roman" w:hAnsi="Times New Roman"/>
          <w:noProof/>
          <w:sz w:val="24"/>
          <w:szCs w:val="24"/>
        </w:rPr>
        <w:t xml:space="preserve"> </w:t>
      </w:r>
      <w:r w:rsidR="000E3D0A" w:rsidRPr="00DA11F1">
        <w:rPr>
          <w:rFonts w:ascii="Times New Roman" w:hAnsi="Times New Roman"/>
          <w:noProof/>
          <w:sz w:val="24"/>
          <w:szCs w:val="24"/>
        </w:rPr>
        <w:t>(</w:t>
      </w:r>
      <w:r w:rsidRPr="00DA11F1">
        <w:rPr>
          <w:rFonts w:ascii="Times New Roman" w:hAnsi="Times New Roman"/>
          <w:noProof/>
          <w:sz w:val="24"/>
          <w:szCs w:val="24"/>
        </w:rPr>
        <w:t>about</w:t>
      </w:r>
      <w:r w:rsidR="000E3D0A" w:rsidRPr="00DA11F1">
        <w:rPr>
          <w:rFonts w:ascii="Times New Roman" w:hAnsi="Times New Roman"/>
          <w:noProof/>
          <w:sz w:val="24"/>
          <w:szCs w:val="24"/>
        </w:rPr>
        <w:t xml:space="preserve"> 0.5%) transferred to </w:t>
      </w:r>
      <w:r w:rsidR="00583840" w:rsidRPr="00DA11F1">
        <w:rPr>
          <w:rFonts w:ascii="Times New Roman" w:hAnsi="Times New Roman"/>
          <w:noProof/>
          <w:sz w:val="24"/>
          <w:szCs w:val="24"/>
        </w:rPr>
        <w:t>phase 4</w:t>
      </w:r>
      <w:r w:rsidR="000E3D0A" w:rsidRPr="00DA11F1">
        <w:rPr>
          <w:rFonts w:ascii="Times New Roman" w:hAnsi="Times New Roman"/>
          <w:noProof/>
          <w:sz w:val="24"/>
          <w:szCs w:val="24"/>
        </w:rPr>
        <w:t>.</w:t>
      </w:r>
      <w:r w:rsidRPr="00DA11F1">
        <w:rPr>
          <w:rFonts w:ascii="Times New Roman" w:hAnsi="Times New Roman"/>
          <w:noProof/>
          <w:sz w:val="24"/>
          <w:szCs w:val="24"/>
        </w:rPr>
        <w:t xml:space="preserve"> </w:t>
      </w:r>
      <w:r w:rsidR="00F43627" w:rsidRPr="00DA11F1">
        <w:rPr>
          <w:rFonts w:ascii="Times New Roman" w:hAnsi="Times New Roman"/>
          <w:noProof/>
          <w:sz w:val="24"/>
          <w:szCs w:val="24"/>
        </w:rPr>
        <w:t>The number of unallocated allowances auctioned (or plann</w:t>
      </w:r>
      <w:r w:rsidR="00BC21AD" w:rsidRPr="00DA11F1">
        <w:rPr>
          <w:rFonts w:ascii="Times New Roman" w:hAnsi="Times New Roman"/>
          <w:noProof/>
          <w:sz w:val="24"/>
          <w:szCs w:val="24"/>
        </w:rPr>
        <w:t>ed for auction) by Member State</w:t>
      </w:r>
      <w:r w:rsidR="00F43627" w:rsidRPr="00DA11F1">
        <w:rPr>
          <w:rFonts w:ascii="Times New Roman" w:hAnsi="Times New Roman"/>
          <w:noProof/>
          <w:sz w:val="24"/>
          <w:szCs w:val="24"/>
        </w:rPr>
        <w:t xml:space="preserve"> under </w:t>
      </w:r>
      <w:r w:rsidR="00DD2B9B" w:rsidRPr="00DA11F1">
        <w:rPr>
          <w:rFonts w:ascii="Times New Roman" w:hAnsi="Times New Roman"/>
          <w:noProof/>
          <w:sz w:val="24"/>
          <w:szCs w:val="24"/>
        </w:rPr>
        <w:t xml:space="preserve">the </w:t>
      </w:r>
      <w:r w:rsidR="00F43627" w:rsidRPr="00DA11F1">
        <w:rPr>
          <w:rFonts w:ascii="Times New Roman" w:hAnsi="Times New Roman"/>
          <w:noProof/>
          <w:sz w:val="24"/>
          <w:szCs w:val="24"/>
        </w:rPr>
        <w:t xml:space="preserve">Article 10c derogation </w:t>
      </w:r>
      <w:r w:rsidR="00583840" w:rsidRPr="00DA11F1">
        <w:rPr>
          <w:rFonts w:ascii="Times New Roman" w:hAnsi="Times New Roman"/>
          <w:noProof/>
          <w:sz w:val="24"/>
          <w:szCs w:val="24"/>
        </w:rPr>
        <w:t>in phase 3</w:t>
      </w:r>
      <w:r w:rsidR="00F43627" w:rsidRPr="00DA11F1">
        <w:rPr>
          <w:rFonts w:ascii="Times New Roman" w:hAnsi="Times New Roman"/>
          <w:noProof/>
          <w:sz w:val="24"/>
          <w:szCs w:val="24"/>
        </w:rPr>
        <w:t xml:space="preserve"> is indicated in </w:t>
      </w:r>
      <w:r w:rsidR="00D96DFB" w:rsidRPr="00DA11F1">
        <w:rPr>
          <w:rFonts w:ascii="Times New Roman" w:hAnsi="Times New Roman"/>
          <w:noProof/>
          <w:sz w:val="24"/>
          <w:szCs w:val="24"/>
        </w:rPr>
        <w:t>Table 6</w:t>
      </w:r>
      <w:r w:rsidR="001C6F82" w:rsidRPr="00DA11F1">
        <w:rPr>
          <w:rFonts w:ascii="Times New Roman" w:hAnsi="Times New Roman"/>
          <w:noProof/>
          <w:sz w:val="24"/>
          <w:szCs w:val="24"/>
        </w:rPr>
        <w:t>.3</w:t>
      </w:r>
      <w:r w:rsidR="00F43627" w:rsidRPr="00DA11F1">
        <w:rPr>
          <w:rFonts w:ascii="Times New Roman" w:hAnsi="Times New Roman"/>
          <w:noProof/>
          <w:sz w:val="24"/>
          <w:szCs w:val="24"/>
        </w:rPr>
        <w:t xml:space="preserve"> </w:t>
      </w:r>
      <w:r w:rsidR="00583840" w:rsidRPr="00DA11F1">
        <w:rPr>
          <w:rFonts w:ascii="Times New Roman" w:hAnsi="Times New Roman"/>
          <w:noProof/>
          <w:sz w:val="24"/>
          <w:szCs w:val="24"/>
        </w:rPr>
        <w:t xml:space="preserve">of </w:t>
      </w:r>
      <w:r w:rsidR="00D96DFB" w:rsidRPr="00DA11F1">
        <w:rPr>
          <w:rFonts w:ascii="Times New Roman" w:hAnsi="Times New Roman"/>
          <w:noProof/>
          <w:sz w:val="24"/>
          <w:szCs w:val="24"/>
        </w:rPr>
        <w:t>Appendix 6</w:t>
      </w:r>
      <w:r w:rsidR="00F43627" w:rsidRPr="00DA11F1">
        <w:rPr>
          <w:rFonts w:ascii="Times New Roman" w:hAnsi="Times New Roman"/>
          <w:noProof/>
          <w:sz w:val="24"/>
          <w:szCs w:val="24"/>
        </w:rPr>
        <w:t xml:space="preserve"> </w:t>
      </w:r>
      <w:r w:rsidR="006C0802" w:rsidRPr="00DA11F1">
        <w:rPr>
          <w:rFonts w:ascii="Times New Roman" w:hAnsi="Times New Roman"/>
          <w:noProof/>
          <w:sz w:val="24"/>
          <w:szCs w:val="24"/>
        </w:rPr>
        <w:t xml:space="preserve">to </w:t>
      </w:r>
      <w:r w:rsidR="00F43627" w:rsidRPr="00DA11F1">
        <w:rPr>
          <w:rFonts w:ascii="Times New Roman" w:hAnsi="Times New Roman"/>
          <w:noProof/>
          <w:sz w:val="24"/>
          <w:szCs w:val="24"/>
        </w:rPr>
        <w:t xml:space="preserve">the </w:t>
      </w:r>
      <w:r w:rsidR="00DD2B9B" w:rsidRPr="00DA11F1">
        <w:rPr>
          <w:rFonts w:ascii="Times New Roman" w:hAnsi="Times New Roman"/>
          <w:noProof/>
          <w:sz w:val="24"/>
          <w:szCs w:val="24"/>
        </w:rPr>
        <w:t>accompanying staff working document</w:t>
      </w:r>
      <w:r w:rsidR="00F43627" w:rsidRPr="00DA11F1">
        <w:rPr>
          <w:rFonts w:ascii="Times New Roman" w:hAnsi="Times New Roman"/>
          <w:noProof/>
          <w:sz w:val="24"/>
          <w:szCs w:val="24"/>
        </w:rPr>
        <w:t>.</w:t>
      </w:r>
    </w:p>
    <w:p w14:paraId="3768CDE9" w14:textId="281116FD" w:rsidR="00A227C1" w:rsidRPr="00DA11F1" w:rsidRDefault="00F43627" w:rsidP="00DE3556">
      <w:pPr>
        <w:jc w:val="both"/>
        <w:rPr>
          <w:rFonts w:ascii="Times New Roman" w:hAnsi="Times New Roman"/>
          <w:noProof/>
          <w:sz w:val="24"/>
          <w:szCs w:val="24"/>
        </w:rPr>
      </w:pPr>
      <w:r w:rsidRPr="00DA11F1">
        <w:rPr>
          <w:rFonts w:ascii="Times New Roman" w:hAnsi="Times New Roman"/>
          <w:noProof/>
          <w:sz w:val="24"/>
          <w:szCs w:val="24"/>
        </w:rPr>
        <w:t>Transitional free allocation under Article 10c</w:t>
      </w:r>
      <w:r w:rsidR="00F20951" w:rsidRPr="00DA11F1">
        <w:rPr>
          <w:rFonts w:ascii="Times New Roman" w:hAnsi="Times New Roman"/>
          <w:noProof/>
          <w:sz w:val="24"/>
          <w:szCs w:val="24"/>
        </w:rPr>
        <w:t xml:space="preserve"> of the EU ETS Directive</w:t>
      </w:r>
      <w:r w:rsidRPr="00DA11F1">
        <w:rPr>
          <w:rFonts w:ascii="Times New Roman" w:hAnsi="Times New Roman"/>
          <w:noProof/>
          <w:sz w:val="24"/>
          <w:szCs w:val="24"/>
        </w:rPr>
        <w:t xml:space="preserve"> continue</w:t>
      </w:r>
      <w:r w:rsidR="00583840" w:rsidRPr="00DA11F1">
        <w:rPr>
          <w:rFonts w:ascii="Times New Roman" w:hAnsi="Times New Roman"/>
          <w:noProof/>
          <w:sz w:val="24"/>
          <w:szCs w:val="24"/>
        </w:rPr>
        <w:t>s</w:t>
      </w:r>
      <w:r w:rsidRPr="00DA11F1">
        <w:rPr>
          <w:rFonts w:ascii="Times New Roman" w:hAnsi="Times New Roman"/>
          <w:noProof/>
          <w:sz w:val="24"/>
          <w:szCs w:val="24"/>
        </w:rPr>
        <w:t xml:space="preserve"> to be available in phase 4</w:t>
      </w:r>
      <w:r w:rsidR="00AD4203" w:rsidRPr="00DA11F1">
        <w:rPr>
          <w:rFonts w:ascii="Times New Roman" w:hAnsi="Times New Roman"/>
          <w:noProof/>
          <w:sz w:val="24"/>
          <w:szCs w:val="24"/>
        </w:rPr>
        <w:t>,</w:t>
      </w:r>
      <w:r w:rsidRPr="00DA11F1">
        <w:rPr>
          <w:rFonts w:ascii="Times New Roman" w:hAnsi="Times New Roman"/>
          <w:noProof/>
          <w:sz w:val="24"/>
          <w:szCs w:val="24"/>
        </w:rPr>
        <w:t xml:space="preserve"> but with </w:t>
      </w:r>
      <w:r w:rsidR="00DD2B9B" w:rsidRPr="00DA11F1">
        <w:rPr>
          <w:rFonts w:ascii="Times New Roman" w:hAnsi="Times New Roman"/>
          <w:noProof/>
          <w:sz w:val="24"/>
          <w:szCs w:val="24"/>
        </w:rPr>
        <w:t>stronger</w:t>
      </w:r>
      <w:r w:rsidRPr="00DA11F1">
        <w:rPr>
          <w:rFonts w:ascii="Times New Roman" w:hAnsi="Times New Roman"/>
          <w:noProof/>
          <w:sz w:val="24"/>
          <w:szCs w:val="24"/>
        </w:rPr>
        <w:t xml:space="preserve"> provisions</w:t>
      </w:r>
      <w:r w:rsidR="00DD2B9B" w:rsidRPr="00DA11F1">
        <w:rPr>
          <w:rFonts w:ascii="Times New Roman" w:hAnsi="Times New Roman"/>
          <w:noProof/>
          <w:sz w:val="24"/>
          <w:szCs w:val="24"/>
        </w:rPr>
        <w:t xml:space="preserve"> on transparency</w:t>
      </w:r>
      <w:r w:rsidRPr="00DA11F1">
        <w:rPr>
          <w:rFonts w:ascii="Times New Roman" w:hAnsi="Times New Roman"/>
          <w:noProof/>
          <w:sz w:val="24"/>
          <w:szCs w:val="24"/>
        </w:rPr>
        <w:t xml:space="preserve"> and with the option for eligible Member States to use all or part of their Article 10c allocation to support investments within the framework of the Modernisation Fund</w:t>
      </w:r>
      <w:r w:rsidR="00F543BE" w:rsidRPr="00DA11F1">
        <w:rPr>
          <w:rFonts w:ascii="Times New Roman" w:hAnsi="Times New Roman"/>
          <w:noProof/>
          <w:sz w:val="24"/>
          <w:szCs w:val="24"/>
        </w:rPr>
        <w:t>. Bulg</w:t>
      </w:r>
      <w:r w:rsidRPr="00DA11F1">
        <w:rPr>
          <w:rFonts w:ascii="Times New Roman" w:hAnsi="Times New Roman"/>
          <w:noProof/>
          <w:sz w:val="24"/>
          <w:szCs w:val="24"/>
        </w:rPr>
        <w:t xml:space="preserve">aria, Romania and Hungary opted </w:t>
      </w:r>
      <w:r w:rsidR="00F543BE" w:rsidRPr="00DA11F1">
        <w:rPr>
          <w:rFonts w:ascii="Times New Roman" w:hAnsi="Times New Roman"/>
          <w:noProof/>
          <w:sz w:val="24"/>
          <w:szCs w:val="24"/>
        </w:rPr>
        <w:t xml:space="preserve">to </w:t>
      </w:r>
      <w:r w:rsidR="00010346" w:rsidRPr="00DA11F1">
        <w:rPr>
          <w:rFonts w:ascii="Times New Roman" w:hAnsi="Times New Roman"/>
          <w:noProof/>
          <w:sz w:val="24"/>
          <w:szCs w:val="24"/>
        </w:rPr>
        <w:t>contin</w:t>
      </w:r>
      <w:r w:rsidR="006C0802" w:rsidRPr="00DA11F1">
        <w:rPr>
          <w:rFonts w:ascii="Times New Roman" w:hAnsi="Times New Roman"/>
          <w:noProof/>
          <w:sz w:val="24"/>
          <w:szCs w:val="24"/>
        </w:rPr>
        <w:t>u</w:t>
      </w:r>
      <w:r w:rsidR="00010346" w:rsidRPr="00DA11F1">
        <w:rPr>
          <w:rFonts w:ascii="Times New Roman" w:hAnsi="Times New Roman"/>
          <w:noProof/>
          <w:sz w:val="24"/>
          <w:szCs w:val="24"/>
        </w:rPr>
        <w:t>e to use Article 10c</w:t>
      </w:r>
      <w:r w:rsidR="00225880" w:rsidRPr="00DA11F1">
        <w:rPr>
          <w:rFonts w:ascii="Times New Roman" w:hAnsi="Times New Roman"/>
          <w:noProof/>
          <w:sz w:val="24"/>
          <w:szCs w:val="24"/>
        </w:rPr>
        <w:t xml:space="preserve"> in phase 4</w:t>
      </w:r>
      <w:r w:rsidR="005B62BF">
        <w:rPr>
          <w:rStyle w:val="FootnoteReference"/>
          <w:rFonts w:ascii="Times New Roman" w:hAnsi="Times New Roman"/>
          <w:noProof/>
          <w:sz w:val="24"/>
          <w:szCs w:val="24"/>
        </w:rPr>
        <w:footnoteReference w:id="46"/>
      </w:r>
      <w:r w:rsidR="00225880" w:rsidRPr="00DA11F1">
        <w:rPr>
          <w:rFonts w:ascii="Times New Roman" w:hAnsi="Times New Roman"/>
          <w:noProof/>
          <w:sz w:val="24"/>
          <w:szCs w:val="24"/>
        </w:rPr>
        <w:t xml:space="preserve">, and are in the process of </w:t>
      </w:r>
      <w:r w:rsidR="006C0802" w:rsidRPr="00DA11F1">
        <w:rPr>
          <w:rFonts w:ascii="Times New Roman" w:hAnsi="Times New Roman"/>
          <w:noProof/>
          <w:sz w:val="24"/>
          <w:szCs w:val="24"/>
        </w:rPr>
        <w:t xml:space="preserve">drawing up </w:t>
      </w:r>
      <w:r w:rsidR="00F543BE" w:rsidRPr="00DA11F1">
        <w:rPr>
          <w:rFonts w:ascii="Times New Roman" w:hAnsi="Times New Roman"/>
          <w:noProof/>
          <w:sz w:val="24"/>
          <w:szCs w:val="24"/>
        </w:rPr>
        <w:t xml:space="preserve">national frameworks </w:t>
      </w:r>
      <w:r w:rsidR="006C0802" w:rsidRPr="00DA11F1">
        <w:rPr>
          <w:rFonts w:ascii="Times New Roman" w:hAnsi="Times New Roman"/>
          <w:noProof/>
          <w:sz w:val="24"/>
          <w:szCs w:val="24"/>
        </w:rPr>
        <w:t>to implement this provision</w:t>
      </w:r>
      <w:r w:rsidR="00F543BE" w:rsidRPr="00DA11F1">
        <w:rPr>
          <w:rFonts w:ascii="Times New Roman" w:hAnsi="Times New Roman"/>
          <w:noProof/>
          <w:sz w:val="24"/>
          <w:szCs w:val="24"/>
        </w:rPr>
        <w:t xml:space="preserve">. These need to be cleared by the Commission under State </w:t>
      </w:r>
      <w:r w:rsidR="00793BE6" w:rsidRPr="00DA11F1">
        <w:rPr>
          <w:rFonts w:ascii="Times New Roman" w:hAnsi="Times New Roman"/>
          <w:noProof/>
          <w:sz w:val="24"/>
          <w:szCs w:val="24"/>
        </w:rPr>
        <w:t>a</w:t>
      </w:r>
      <w:r w:rsidR="00F543BE" w:rsidRPr="00DA11F1">
        <w:rPr>
          <w:rFonts w:ascii="Times New Roman" w:hAnsi="Times New Roman"/>
          <w:noProof/>
          <w:sz w:val="24"/>
          <w:szCs w:val="24"/>
        </w:rPr>
        <w:t>id rules</w:t>
      </w:r>
      <w:r w:rsidR="00F31B2B" w:rsidRPr="00DA11F1">
        <w:rPr>
          <w:rStyle w:val="FootnoteReference"/>
          <w:rFonts w:ascii="Times New Roman" w:hAnsi="Times New Roman"/>
          <w:noProof/>
          <w:sz w:val="24"/>
          <w:szCs w:val="24"/>
        </w:rPr>
        <w:footnoteReference w:id="47"/>
      </w:r>
      <w:r w:rsidR="00F543BE" w:rsidRPr="00DA11F1">
        <w:rPr>
          <w:rFonts w:ascii="Times New Roman" w:hAnsi="Times New Roman"/>
          <w:noProof/>
          <w:sz w:val="24"/>
          <w:szCs w:val="24"/>
        </w:rPr>
        <w:t xml:space="preserve">. </w:t>
      </w:r>
      <w:r w:rsidR="00793BE6" w:rsidRPr="00DA11F1">
        <w:rPr>
          <w:rFonts w:ascii="Times New Roman" w:hAnsi="Times New Roman"/>
          <w:noProof/>
          <w:sz w:val="24"/>
          <w:szCs w:val="24"/>
        </w:rPr>
        <w:t>O</w:t>
      </w:r>
      <w:r w:rsidR="00AD4203" w:rsidRPr="00DA11F1">
        <w:rPr>
          <w:rFonts w:ascii="Times New Roman" w:hAnsi="Times New Roman"/>
          <w:noProof/>
          <w:sz w:val="24"/>
          <w:szCs w:val="24"/>
        </w:rPr>
        <w:t>ther eligible Member States</w:t>
      </w:r>
      <w:r w:rsidR="00BF031E" w:rsidRPr="00DA11F1">
        <w:rPr>
          <w:rStyle w:val="FootnoteReference"/>
          <w:rFonts w:ascii="Times New Roman" w:hAnsi="Times New Roman"/>
          <w:noProof/>
          <w:sz w:val="24"/>
          <w:szCs w:val="24"/>
        </w:rPr>
        <w:footnoteReference w:id="48"/>
      </w:r>
      <w:r w:rsidR="00AD4203" w:rsidRPr="00DA11F1">
        <w:rPr>
          <w:rFonts w:ascii="Times New Roman" w:hAnsi="Times New Roman"/>
          <w:noProof/>
          <w:sz w:val="24"/>
          <w:szCs w:val="24"/>
        </w:rPr>
        <w:t xml:space="preserve"> chose to either auction their phase 4 allowances or transfer them to the Modernisation Fund.</w:t>
      </w:r>
      <w:r w:rsidR="00462866" w:rsidRPr="00DA11F1">
        <w:rPr>
          <w:rFonts w:ascii="Times New Roman" w:hAnsi="Times New Roman"/>
          <w:noProof/>
          <w:sz w:val="24"/>
          <w:szCs w:val="24"/>
        </w:rPr>
        <w:t xml:space="preserve"> The number of phase 4 allowances to be used under </w:t>
      </w:r>
      <w:r w:rsidR="006C0802" w:rsidRPr="00DA11F1">
        <w:rPr>
          <w:rFonts w:ascii="Times New Roman" w:hAnsi="Times New Roman"/>
          <w:noProof/>
          <w:sz w:val="24"/>
          <w:szCs w:val="24"/>
        </w:rPr>
        <w:t xml:space="preserve">the </w:t>
      </w:r>
      <w:r w:rsidR="00462866" w:rsidRPr="00DA11F1">
        <w:rPr>
          <w:rFonts w:ascii="Times New Roman" w:hAnsi="Times New Roman"/>
          <w:noProof/>
          <w:sz w:val="24"/>
          <w:szCs w:val="24"/>
        </w:rPr>
        <w:t>Article 10c derogation, transferred to the M</w:t>
      </w:r>
      <w:r w:rsidR="00F31B2B" w:rsidRPr="00DA11F1">
        <w:rPr>
          <w:rFonts w:ascii="Times New Roman" w:hAnsi="Times New Roman"/>
          <w:noProof/>
          <w:sz w:val="24"/>
          <w:szCs w:val="24"/>
        </w:rPr>
        <w:t xml:space="preserve">odernisation Fund, or auctioned </w:t>
      </w:r>
      <w:r w:rsidR="00D96DFB" w:rsidRPr="00DA11F1">
        <w:rPr>
          <w:rFonts w:ascii="Times New Roman" w:hAnsi="Times New Roman"/>
          <w:noProof/>
          <w:sz w:val="24"/>
          <w:szCs w:val="24"/>
        </w:rPr>
        <w:t xml:space="preserve">is </w:t>
      </w:r>
      <w:r w:rsidR="006C0802" w:rsidRPr="00DA11F1">
        <w:rPr>
          <w:rFonts w:ascii="Times New Roman" w:hAnsi="Times New Roman"/>
          <w:noProof/>
          <w:sz w:val="24"/>
          <w:szCs w:val="24"/>
        </w:rPr>
        <w:t>i</w:t>
      </w:r>
      <w:r w:rsidR="00D96DFB" w:rsidRPr="00DA11F1">
        <w:rPr>
          <w:rFonts w:ascii="Times New Roman" w:hAnsi="Times New Roman"/>
          <w:noProof/>
          <w:sz w:val="24"/>
          <w:szCs w:val="24"/>
        </w:rPr>
        <w:t>ncluded in Table 6.4</w:t>
      </w:r>
      <w:r w:rsidR="001C6F82" w:rsidRPr="00DA11F1">
        <w:rPr>
          <w:rFonts w:ascii="Times New Roman" w:hAnsi="Times New Roman"/>
          <w:noProof/>
          <w:sz w:val="24"/>
          <w:szCs w:val="24"/>
        </w:rPr>
        <w:t xml:space="preserve"> </w:t>
      </w:r>
      <w:r w:rsidR="006C0802" w:rsidRPr="00DA11F1">
        <w:rPr>
          <w:rFonts w:ascii="Times New Roman" w:hAnsi="Times New Roman"/>
          <w:noProof/>
          <w:sz w:val="24"/>
          <w:szCs w:val="24"/>
        </w:rPr>
        <w:t>of Appendix 6 to the staff working document accompanying this report.</w:t>
      </w:r>
      <w:r w:rsidR="00462866" w:rsidRPr="00DA11F1">
        <w:rPr>
          <w:rFonts w:ascii="Times New Roman" w:hAnsi="Times New Roman"/>
          <w:noProof/>
          <w:sz w:val="24"/>
          <w:szCs w:val="24"/>
        </w:rPr>
        <w:t xml:space="preserve"> </w:t>
      </w:r>
    </w:p>
    <w:p w14:paraId="378E918D" w14:textId="17E09717" w:rsidR="00131369" w:rsidRPr="00DA11F1" w:rsidRDefault="00FA7EBD" w:rsidP="00006E10">
      <w:pPr>
        <w:pStyle w:val="Heading3"/>
        <w:ind w:left="720"/>
        <w:rPr>
          <w:i/>
          <w:noProof/>
        </w:rPr>
      </w:pPr>
      <w:bookmarkStart w:id="35" w:name="_Toc490850427"/>
      <w:bookmarkStart w:id="36" w:name="_Toc85629663"/>
      <w:r w:rsidRPr="00DA11F1">
        <w:rPr>
          <w:i/>
          <w:noProof/>
        </w:rPr>
        <w:t>3.1.5</w:t>
      </w:r>
      <w:r w:rsidR="009B1524" w:rsidRPr="00DA11F1">
        <w:rPr>
          <w:i/>
          <w:noProof/>
        </w:rPr>
        <w:t xml:space="preserve"> NER 300 programme</w:t>
      </w:r>
      <w:bookmarkEnd w:id="35"/>
      <w:bookmarkEnd w:id="36"/>
      <w:r w:rsidR="009B1524" w:rsidRPr="00DA11F1">
        <w:rPr>
          <w:i/>
          <w:noProof/>
        </w:rPr>
        <w:t xml:space="preserve"> </w:t>
      </w:r>
    </w:p>
    <w:p w14:paraId="14567418" w14:textId="11C5847B" w:rsidR="00B04DED" w:rsidRPr="00DA11F1" w:rsidRDefault="001C6F82" w:rsidP="00DE3556">
      <w:pPr>
        <w:pStyle w:val="a3520normalp11"/>
        <w:spacing w:after="200" w:line="276" w:lineRule="auto"/>
        <w:rPr>
          <w:noProof/>
        </w:rPr>
      </w:pPr>
      <w:r w:rsidRPr="00DA11F1">
        <w:rPr>
          <w:noProof/>
        </w:rPr>
        <w:t xml:space="preserve">In </w:t>
      </w:r>
      <w:r w:rsidR="00793BE6" w:rsidRPr="00DA11F1">
        <w:rPr>
          <w:noProof/>
        </w:rPr>
        <w:t>p</w:t>
      </w:r>
      <w:r w:rsidRPr="00DA11F1">
        <w:rPr>
          <w:noProof/>
        </w:rPr>
        <w:t>hase 3</w:t>
      </w:r>
      <w:r w:rsidR="00085CF6" w:rsidRPr="00DA11F1">
        <w:rPr>
          <w:noProof/>
        </w:rPr>
        <w:t>, t</w:t>
      </w:r>
      <w:r w:rsidR="00B04DED" w:rsidRPr="00DA11F1">
        <w:rPr>
          <w:noProof/>
        </w:rPr>
        <w:t xml:space="preserve">he NER 300 </w:t>
      </w:r>
      <w:r w:rsidR="00085CF6" w:rsidRPr="00DA11F1">
        <w:rPr>
          <w:noProof/>
        </w:rPr>
        <w:t>was a</w:t>
      </w:r>
      <w:r w:rsidR="00B04DED" w:rsidRPr="00DA11F1">
        <w:rPr>
          <w:noProof/>
        </w:rPr>
        <w:t xml:space="preserve"> large-scale funding programme for innovative low-carbon energy demonstration projects</w:t>
      </w:r>
      <w:r w:rsidR="006C0802" w:rsidRPr="00DA11F1">
        <w:rPr>
          <w:noProof/>
        </w:rPr>
        <w:t>. The aim was to demonstrate</w:t>
      </w:r>
      <w:r w:rsidR="00B04DED" w:rsidRPr="00DA11F1">
        <w:rPr>
          <w:noProof/>
        </w:rPr>
        <w:t xml:space="preserve"> environmentally safe carbon capture and storage and innovative renewable energy technologies on a commercial scale </w:t>
      </w:r>
      <w:r w:rsidR="00E60092" w:rsidRPr="00DA11F1">
        <w:rPr>
          <w:noProof/>
        </w:rPr>
        <w:t xml:space="preserve">in </w:t>
      </w:r>
      <w:r w:rsidR="00B04DED" w:rsidRPr="00DA11F1">
        <w:rPr>
          <w:noProof/>
        </w:rPr>
        <w:t xml:space="preserve">the EU. </w:t>
      </w:r>
      <w:r w:rsidR="00D51125" w:rsidRPr="00DA11F1">
        <w:rPr>
          <w:noProof/>
        </w:rPr>
        <w:t>The NER 300 was funded from the monetisation of 300 million allowances from the New Entran</w:t>
      </w:r>
      <w:r w:rsidR="00E60092" w:rsidRPr="00DA11F1">
        <w:rPr>
          <w:noProof/>
        </w:rPr>
        <w:t>ts’</w:t>
      </w:r>
      <w:r w:rsidR="00D51125" w:rsidRPr="00DA11F1">
        <w:rPr>
          <w:noProof/>
        </w:rPr>
        <w:t xml:space="preserve"> Rerserve (NER). </w:t>
      </w:r>
      <w:r w:rsidR="00E60092" w:rsidRPr="00DA11F1">
        <w:rPr>
          <w:noProof/>
        </w:rPr>
        <w:t>Funding was</w:t>
      </w:r>
      <w:r w:rsidR="00D51125" w:rsidRPr="00DA11F1">
        <w:rPr>
          <w:noProof/>
        </w:rPr>
        <w:t xml:space="preserve"> awarded to projects selected </w:t>
      </w:r>
      <w:r w:rsidR="00E60092" w:rsidRPr="00DA11F1">
        <w:rPr>
          <w:noProof/>
        </w:rPr>
        <w:t xml:space="preserve">following </w:t>
      </w:r>
      <w:r w:rsidR="00D51125" w:rsidRPr="00DA11F1">
        <w:rPr>
          <w:noProof/>
        </w:rPr>
        <w:t xml:space="preserve">two rounds of call for proposals in December 2012 and July 2014. </w:t>
      </w:r>
    </w:p>
    <w:p w14:paraId="07F2504F" w14:textId="7A6DA72A" w:rsidR="00085CF6" w:rsidRPr="00DA11F1" w:rsidRDefault="00507A09" w:rsidP="00AB73FF">
      <w:pPr>
        <w:ind w:right="57"/>
        <w:jc w:val="both"/>
        <w:rPr>
          <w:rFonts w:ascii="Times New Roman" w:eastAsia="Times New Roman" w:hAnsi="Times New Roman"/>
          <w:noProof/>
          <w:sz w:val="24"/>
          <w:szCs w:val="24"/>
          <w:lang w:eastAsia="en-GB"/>
        </w:rPr>
      </w:pPr>
      <w:r w:rsidRPr="00DA11F1">
        <w:rPr>
          <w:rFonts w:ascii="Times New Roman" w:eastAsia="Times New Roman" w:hAnsi="Times New Roman"/>
          <w:noProof/>
          <w:sz w:val="24"/>
          <w:szCs w:val="24"/>
          <w:lang w:eastAsia="en-GB"/>
        </w:rPr>
        <w:t>In total</w:t>
      </w:r>
      <w:r w:rsidR="009B1524" w:rsidRPr="00DA11F1">
        <w:rPr>
          <w:rFonts w:ascii="Times New Roman" w:eastAsia="Times New Roman" w:hAnsi="Times New Roman"/>
          <w:noProof/>
          <w:sz w:val="24"/>
          <w:szCs w:val="24"/>
          <w:lang w:eastAsia="en-GB"/>
        </w:rPr>
        <w:t xml:space="preserve">, 38 </w:t>
      </w:r>
      <w:r w:rsidR="00E31205" w:rsidRPr="00DA11F1">
        <w:rPr>
          <w:rFonts w:ascii="Times New Roman" w:eastAsia="Times New Roman" w:hAnsi="Times New Roman"/>
          <w:noProof/>
          <w:sz w:val="24"/>
          <w:szCs w:val="24"/>
          <w:lang w:eastAsia="en-GB"/>
        </w:rPr>
        <w:t xml:space="preserve">renewable energy </w:t>
      </w:r>
      <w:r w:rsidR="009B1524" w:rsidRPr="00DA11F1">
        <w:rPr>
          <w:rFonts w:ascii="Times New Roman" w:eastAsia="Times New Roman" w:hAnsi="Times New Roman"/>
          <w:noProof/>
          <w:sz w:val="24"/>
          <w:szCs w:val="24"/>
          <w:lang w:eastAsia="en-GB"/>
        </w:rPr>
        <w:t xml:space="preserve">projects and </w:t>
      </w:r>
      <w:r w:rsidR="00BA233B" w:rsidRPr="00DA11F1">
        <w:rPr>
          <w:rFonts w:ascii="Times New Roman" w:eastAsia="Times New Roman" w:hAnsi="Times New Roman"/>
          <w:noProof/>
          <w:sz w:val="24"/>
          <w:szCs w:val="24"/>
          <w:lang w:eastAsia="en-GB"/>
        </w:rPr>
        <w:t>one</w:t>
      </w:r>
      <w:r w:rsidR="009B1524" w:rsidRPr="00DA11F1">
        <w:rPr>
          <w:rFonts w:ascii="Times New Roman" w:eastAsia="Times New Roman" w:hAnsi="Times New Roman"/>
          <w:noProof/>
          <w:sz w:val="24"/>
          <w:szCs w:val="24"/>
          <w:lang w:eastAsia="en-GB"/>
        </w:rPr>
        <w:t xml:space="preserve"> </w:t>
      </w:r>
      <w:r w:rsidR="00E31205" w:rsidRPr="00DA11F1">
        <w:rPr>
          <w:rFonts w:ascii="Times New Roman" w:eastAsia="Times New Roman" w:hAnsi="Times New Roman"/>
          <w:noProof/>
          <w:sz w:val="24"/>
          <w:szCs w:val="24"/>
          <w:lang w:eastAsia="en-GB"/>
        </w:rPr>
        <w:t xml:space="preserve">carbon capture and storage </w:t>
      </w:r>
      <w:r w:rsidR="009B1524" w:rsidRPr="00DA11F1">
        <w:rPr>
          <w:rFonts w:ascii="Times New Roman" w:eastAsia="Times New Roman" w:hAnsi="Times New Roman"/>
          <w:noProof/>
          <w:sz w:val="24"/>
          <w:szCs w:val="24"/>
          <w:lang w:eastAsia="en-GB"/>
        </w:rPr>
        <w:t xml:space="preserve">project </w:t>
      </w:r>
      <w:r w:rsidRPr="00DA11F1">
        <w:rPr>
          <w:rFonts w:ascii="Times New Roman" w:eastAsia="Times New Roman" w:hAnsi="Times New Roman"/>
          <w:noProof/>
          <w:sz w:val="24"/>
          <w:szCs w:val="24"/>
          <w:lang w:eastAsia="en-GB"/>
        </w:rPr>
        <w:t xml:space="preserve">in 20 Member States </w:t>
      </w:r>
      <w:r w:rsidR="009B1524" w:rsidRPr="00DA11F1">
        <w:rPr>
          <w:rFonts w:ascii="Times New Roman" w:eastAsia="Times New Roman" w:hAnsi="Times New Roman"/>
          <w:noProof/>
          <w:sz w:val="24"/>
          <w:szCs w:val="24"/>
          <w:lang w:eastAsia="en-GB"/>
        </w:rPr>
        <w:t>were awarded</w:t>
      </w:r>
      <w:r w:rsidRPr="00DA11F1">
        <w:rPr>
          <w:rFonts w:ascii="Times New Roman" w:eastAsia="Times New Roman" w:hAnsi="Times New Roman"/>
          <w:noProof/>
          <w:sz w:val="24"/>
          <w:szCs w:val="24"/>
          <w:lang w:eastAsia="en-GB"/>
        </w:rPr>
        <w:t xml:space="preserve"> support from the NER 300</w:t>
      </w:r>
      <w:r w:rsidR="009B1524" w:rsidRPr="00DA11F1">
        <w:rPr>
          <w:rFonts w:ascii="Times New Roman" w:eastAsia="Times New Roman" w:hAnsi="Times New Roman"/>
          <w:noProof/>
          <w:sz w:val="24"/>
          <w:szCs w:val="24"/>
          <w:lang w:eastAsia="en-GB"/>
        </w:rPr>
        <w:t xml:space="preserve">, amounting to EUR 2.1 billion. By </w:t>
      </w:r>
      <w:r w:rsidR="00085CF6" w:rsidRPr="00DA11F1">
        <w:rPr>
          <w:rFonts w:ascii="Times New Roman" w:eastAsia="Times New Roman" w:hAnsi="Times New Roman"/>
          <w:noProof/>
          <w:sz w:val="24"/>
          <w:szCs w:val="24"/>
          <w:lang w:eastAsia="en-GB"/>
        </w:rPr>
        <w:t>30 June 2021</w:t>
      </w:r>
      <w:r w:rsidR="009B1524" w:rsidRPr="00DA11F1">
        <w:rPr>
          <w:rFonts w:ascii="Times New Roman" w:eastAsia="Times New Roman" w:hAnsi="Times New Roman"/>
          <w:noProof/>
          <w:sz w:val="24"/>
          <w:szCs w:val="24"/>
          <w:lang w:eastAsia="en-GB"/>
        </w:rPr>
        <w:t xml:space="preserve">, </w:t>
      </w:r>
      <w:r w:rsidRPr="00DA11F1">
        <w:rPr>
          <w:rFonts w:ascii="Times New Roman" w:eastAsia="Times New Roman" w:hAnsi="Times New Roman"/>
          <w:noProof/>
          <w:sz w:val="24"/>
          <w:szCs w:val="24"/>
          <w:lang w:eastAsia="en-GB"/>
        </w:rPr>
        <w:t xml:space="preserve">eight </w:t>
      </w:r>
      <w:r w:rsidR="009B1524" w:rsidRPr="00DA11F1">
        <w:rPr>
          <w:rFonts w:ascii="Times New Roman" w:eastAsia="Times New Roman" w:hAnsi="Times New Roman"/>
          <w:noProof/>
          <w:sz w:val="24"/>
          <w:szCs w:val="24"/>
          <w:lang w:eastAsia="en-GB"/>
        </w:rPr>
        <w:t xml:space="preserve">projects </w:t>
      </w:r>
      <w:r w:rsidR="00E60092" w:rsidRPr="00DA11F1">
        <w:rPr>
          <w:rFonts w:ascii="Times New Roman" w:eastAsia="Times New Roman" w:hAnsi="Times New Roman"/>
          <w:noProof/>
          <w:sz w:val="24"/>
          <w:szCs w:val="24"/>
          <w:lang w:eastAsia="en-GB"/>
        </w:rPr>
        <w:t xml:space="preserve">had </w:t>
      </w:r>
      <w:r w:rsidRPr="00DA11F1">
        <w:rPr>
          <w:rFonts w:ascii="Times New Roman" w:eastAsia="Times New Roman" w:hAnsi="Times New Roman"/>
          <w:noProof/>
          <w:sz w:val="24"/>
          <w:szCs w:val="24"/>
          <w:lang w:eastAsia="en-GB"/>
        </w:rPr>
        <w:t xml:space="preserve">become </w:t>
      </w:r>
      <w:r w:rsidR="009B1524" w:rsidRPr="00DA11F1">
        <w:rPr>
          <w:rFonts w:ascii="Times New Roman" w:eastAsia="Times New Roman" w:hAnsi="Times New Roman"/>
          <w:noProof/>
          <w:sz w:val="24"/>
          <w:szCs w:val="24"/>
          <w:lang w:eastAsia="en-GB"/>
        </w:rPr>
        <w:t>operational:</w:t>
      </w:r>
      <w:r w:rsidR="00E60092" w:rsidRPr="00DA11F1">
        <w:rPr>
          <w:rFonts w:ascii="Times New Roman" w:eastAsia="Times New Roman" w:hAnsi="Times New Roman"/>
          <w:noProof/>
          <w:sz w:val="24"/>
          <w:szCs w:val="24"/>
          <w:lang w:eastAsia="en-GB"/>
        </w:rPr>
        <w:t xml:space="preserve"> the</w:t>
      </w:r>
      <w:r w:rsidR="009B1524" w:rsidRPr="00DA11F1">
        <w:rPr>
          <w:rFonts w:ascii="Times New Roman" w:eastAsia="Times New Roman" w:hAnsi="Times New Roman"/>
          <w:noProof/>
          <w:sz w:val="24"/>
          <w:szCs w:val="24"/>
          <w:lang w:eastAsia="en-GB"/>
        </w:rPr>
        <w:t xml:space="preserve"> bio</w:t>
      </w:r>
      <w:r w:rsidR="005177EA" w:rsidRPr="00DA11F1">
        <w:rPr>
          <w:rFonts w:ascii="Times New Roman" w:eastAsia="Times New Roman" w:hAnsi="Times New Roman"/>
          <w:noProof/>
          <w:sz w:val="24"/>
          <w:szCs w:val="24"/>
          <w:lang w:eastAsia="en-GB"/>
        </w:rPr>
        <w:t>e</w:t>
      </w:r>
      <w:r w:rsidR="009B1524" w:rsidRPr="00DA11F1">
        <w:rPr>
          <w:rFonts w:ascii="Times New Roman" w:eastAsia="Times New Roman" w:hAnsi="Times New Roman"/>
          <w:noProof/>
          <w:sz w:val="24"/>
          <w:szCs w:val="24"/>
          <w:lang w:eastAsia="en-GB"/>
        </w:rPr>
        <w:t xml:space="preserve">nergy project Verbiostraw in Germany, </w:t>
      </w:r>
      <w:r w:rsidR="00E60092" w:rsidRPr="00DA11F1">
        <w:rPr>
          <w:rFonts w:ascii="Times New Roman" w:eastAsia="Times New Roman" w:hAnsi="Times New Roman"/>
          <w:noProof/>
          <w:sz w:val="24"/>
          <w:szCs w:val="24"/>
          <w:lang w:eastAsia="en-GB"/>
        </w:rPr>
        <w:t xml:space="preserve">the </w:t>
      </w:r>
      <w:r w:rsidR="00085CF6" w:rsidRPr="00DA11F1">
        <w:rPr>
          <w:rFonts w:ascii="Times New Roman" w:eastAsia="Times New Roman" w:hAnsi="Times New Roman"/>
          <w:noProof/>
          <w:sz w:val="24"/>
          <w:szCs w:val="24"/>
          <w:lang w:eastAsia="en-GB"/>
        </w:rPr>
        <w:t>onshore wind project</w:t>
      </w:r>
      <w:r w:rsidR="009B1524" w:rsidRPr="00DA11F1">
        <w:rPr>
          <w:rFonts w:ascii="Times New Roman" w:eastAsia="Times New Roman" w:hAnsi="Times New Roman"/>
          <w:noProof/>
          <w:sz w:val="24"/>
          <w:szCs w:val="24"/>
          <w:lang w:eastAsia="en-GB"/>
        </w:rPr>
        <w:t xml:space="preserve"> Windpark Handalm in Austria, offshore wind projects Veja Mate and Nordsee One in Germany,</w:t>
      </w:r>
      <w:r w:rsidR="00E60092" w:rsidRPr="00DA11F1">
        <w:rPr>
          <w:rFonts w:ascii="Times New Roman" w:eastAsia="Times New Roman" w:hAnsi="Times New Roman"/>
          <w:noProof/>
          <w:sz w:val="24"/>
          <w:szCs w:val="24"/>
          <w:lang w:eastAsia="en-GB"/>
        </w:rPr>
        <w:t xml:space="preserve"> the</w:t>
      </w:r>
      <w:r w:rsidR="009B1524" w:rsidRPr="00DA11F1">
        <w:rPr>
          <w:rFonts w:ascii="Times New Roman" w:eastAsia="Times New Roman" w:hAnsi="Times New Roman"/>
          <w:noProof/>
          <w:sz w:val="24"/>
          <w:szCs w:val="24"/>
          <w:lang w:eastAsia="en-GB"/>
        </w:rPr>
        <w:t xml:space="preserve"> smart grid project Puglia Active Network in Italy, floating offshore wind projects Vertimed in France and Windfloat in Portugal, as well as the concentrated solar power project Minos in Greece</w:t>
      </w:r>
      <w:r w:rsidR="009B1524" w:rsidRPr="00DA11F1">
        <w:rPr>
          <w:rFonts w:ascii="Times New Roman" w:hAnsi="Times New Roman"/>
          <w:noProof/>
          <w:sz w:val="24"/>
          <w:szCs w:val="24"/>
        </w:rPr>
        <w:t xml:space="preserve">. </w:t>
      </w:r>
      <w:r w:rsidR="00085CF6" w:rsidRPr="00DA11F1">
        <w:rPr>
          <w:rFonts w:ascii="Times New Roman" w:hAnsi="Times New Roman"/>
          <w:noProof/>
          <w:sz w:val="24"/>
          <w:szCs w:val="24"/>
        </w:rPr>
        <w:t xml:space="preserve">Two projects, the Italian </w:t>
      </w:r>
      <w:r w:rsidR="00085CF6" w:rsidRPr="00DA11F1">
        <w:rPr>
          <w:rFonts w:ascii="Times New Roman" w:eastAsia="Times New Roman" w:hAnsi="Times New Roman"/>
          <w:noProof/>
          <w:sz w:val="24"/>
          <w:szCs w:val="24"/>
          <w:lang w:eastAsia="en-GB"/>
        </w:rPr>
        <w:t>bio</w:t>
      </w:r>
      <w:r w:rsidR="005938BB" w:rsidRPr="00DA11F1">
        <w:rPr>
          <w:rFonts w:ascii="Times New Roman" w:eastAsia="Times New Roman" w:hAnsi="Times New Roman"/>
          <w:noProof/>
          <w:sz w:val="24"/>
          <w:szCs w:val="24"/>
          <w:lang w:eastAsia="en-GB"/>
        </w:rPr>
        <w:t>e</w:t>
      </w:r>
      <w:r w:rsidR="00085CF6" w:rsidRPr="00DA11F1">
        <w:rPr>
          <w:rFonts w:ascii="Times New Roman" w:eastAsia="Times New Roman" w:hAnsi="Times New Roman"/>
          <w:noProof/>
          <w:sz w:val="24"/>
          <w:szCs w:val="24"/>
          <w:lang w:eastAsia="en-GB"/>
        </w:rPr>
        <w:t>nergy BEST and Swedish onshore wind project Windpark Blaiken, are considered completed</w:t>
      </w:r>
      <w:r w:rsidR="00FE33CF" w:rsidRPr="00DA11F1">
        <w:rPr>
          <w:rStyle w:val="FootnoteReference"/>
          <w:rFonts w:ascii="Times New Roman" w:eastAsia="Times New Roman" w:hAnsi="Times New Roman"/>
          <w:noProof/>
          <w:sz w:val="24"/>
          <w:szCs w:val="24"/>
          <w:lang w:eastAsia="en-GB"/>
        </w:rPr>
        <w:footnoteReference w:id="49"/>
      </w:r>
      <w:r w:rsidR="00085CF6" w:rsidRPr="00DA11F1">
        <w:rPr>
          <w:rFonts w:ascii="Times New Roman" w:eastAsia="Times New Roman" w:hAnsi="Times New Roman"/>
          <w:noProof/>
          <w:sz w:val="24"/>
          <w:szCs w:val="24"/>
          <w:lang w:eastAsia="en-GB"/>
        </w:rPr>
        <w:t xml:space="preserve">. </w:t>
      </w:r>
    </w:p>
    <w:p w14:paraId="769AF8C9" w14:textId="13B40530" w:rsidR="00085CF6" w:rsidRPr="00DA11F1" w:rsidRDefault="00E60092" w:rsidP="009631E7">
      <w:pPr>
        <w:ind w:right="57"/>
        <w:jc w:val="both"/>
        <w:rPr>
          <w:rFonts w:ascii="Times New Roman" w:eastAsia="Times New Roman" w:hAnsi="Times New Roman"/>
          <w:noProof/>
          <w:sz w:val="24"/>
          <w:szCs w:val="24"/>
          <w:lang w:eastAsia="en-GB"/>
        </w:rPr>
      </w:pPr>
      <w:r w:rsidRPr="00DA11F1">
        <w:rPr>
          <w:rFonts w:ascii="Times New Roman" w:eastAsia="Times New Roman" w:hAnsi="Times New Roman"/>
          <w:noProof/>
          <w:sz w:val="24"/>
          <w:szCs w:val="24"/>
          <w:lang w:eastAsia="en-GB"/>
        </w:rPr>
        <w:t>A f</w:t>
      </w:r>
      <w:r w:rsidR="00085CF6" w:rsidRPr="00DA11F1">
        <w:rPr>
          <w:rFonts w:ascii="Times New Roman" w:eastAsia="Times New Roman" w:hAnsi="Times New Roman"/>
          <w:noProof/>
          <w:sz w:val="24"/>
          <w:szCs w:val="24"/>
          <w:lang w:eastAsia="en-GB"/>
        </w:rPr>
        <w:t>urther four projects</w:t>
      </w:r>
      <w:r w:rsidRPr="00DA11F1">
        <w:rPr>
          <w:rFonts w:ascii="Times New Roman" w:eastAsia="Times New Roman" w:hAnsi="Times New Roman"/>
          <w:noProof/>
          <w:sz w:val="24"/>
          <w:szCs w:val="24"/>
          <w:lang w:eastAsia="en-GB"/>
        </w:rPr>
        <w:t xml:space="preserve"> selected following</w:t>
      </w:r>
      <w:r w:rsidR="00085CF6" w:rsidRPr="00DA11F1">
        <w:rPr>
          <w:rFonts w:ascii="Times New Roman" w:eastAsia="Times New Roman" w:hAnsi="Times New Roman"/>
          <w:noProof/>
          <w:sz w:val="24"/>
          <w:szCs w:val="24"/>
          <w:lang w:eastAsia="en-GB"/>
        </w:rPr>
        <w:t xml:space="preserve"> the second</w:t>
      </w:r>
      <w:r w:rsidR="00BB03DE" w:rsidRPr="00DA11F1">
        <w:rPr>
          <w:rFonts w:ascii="Times New Roman" w:eastAsia="Times New Roman" w:hAnsi="Times New Roman"/>
          <w:noProof/>
          <w:sz w:val="24"/>
          <w:szCs w:val="24"/>
          <w:lang w:eastAsia="en-GB"/>
        </w:rPr>
        <w:t xml:space="preserve"> </w:t>
      </w:r>
      <w:r w:rsidR="00085CF6" w:rsidRPr="00DA11F1">
        <w:rPr>
          <w:rFonts w:ascii="Times New Roman" w:eastAsia="Times New Roman" w:hAnsi="Times New Roman"/>
          <w:noProof/>
          <w:sz w:val="24"/>
          <w:szCs w:val="24"/>
          <w:lang w:eastAsia="en-GB"/>
        </w:rPr>
        <w:t>call</w:t>
      </w:r>
      <w:r w:rsidR="00BB03DE" w:rsidRPr="00DA11F1">
        <w:rPr>
          <w:rFonts w:ascii="Times New Roman" w:eastAsia="Times New Roman" w:hAnsi="Times New Roman"/>
          <w:noProof/>
          <w:sz w:val="24"/>
          <w:szCs w:val="24"/>
          <w:lang w:eastAsia="en-GB"/>
        </w:rPr>
        <w:t xml:space="preserve"> for proposals</w:t>
      </w:r>
      <w:r w:rsidR="00085CF6" w:rsidRPr="00DA11F1">
        <w:rPr>
          <w:rFonts w:ascii="Times New Roman" w:eastAsia="Times New Roman" w:hAnsi="Times New Roman"/>
          <w:noProof/>
          <w:sz w:val="24"/>
          <w:szCs w:val="24"/>
          <w:lang w:eastAsia="en-GB"/>
        </w:rPr>
        <w:t xml:space="preserve"> are advancing in their preparations</w:t>
      </w:r>
      <w:r w:rsidR="00BA233B" w:rsidRPr="00DA11F1">
        <w:rPr>
          <w:rFonts w:ascii="Times New Roman" w:eastAsia="Times New Roman" w:hAnsi="Times New Roman"/>
          <w:noProof/>
          <w:sz w:val="24"/>
          <w:szCs w:val="24"/>
          <w:lang w:eastAsia="en-GB"/>
        </w:rPr>
        <w:t>. H</w:t>
      </w:r>
      <w:r w:rsidR="00085CF6" w:rsidRPr="00DA11F1">
        <w:rPr>
          <w:rFonts w:ascii="Times New Roman" w:eastAsia="Times New Roman" w:hAnsi="Times New Roman"/>
          <w:noProof/>
          <w:sz w:val="24"/>
          <w:szCs w:val="24"/>
          <w:lang w:eastAsia="en-GB"/>
        </w:rPr>
        <w:t>owever</w:t>
      </w:r>
      <w:r w:rsidR="00507A09" w:rsidRPr="00DA11F1">
        <w:rPr>
          <w:rFonts w:ascii="Times New Roman" w:eastAsia="Times New Roman" w:hAnsi="Times New Roman"/>
          <w:noProof/>
          <w:sz w:val="24"/>
          <w:szCs w:val="24"/>
          <w:lang w:eastAsia="en-GB"/>
        </w:rPr>
        <w:t>,</w:t>
      </w:r>
      <w:r w:rsidR="00085CF6" w:rsidRPr="00DA11F1">
        <w:rPr>
          <w:rFonts w:ascii="Times New Roman" w:eastAsia="Times New Roman" w:hAnsi="Times New Roman"/>
          <w:noProof/>
          <w:sz w:val="24"/>
          <w:szCs w:val="24"/>
          <w:lang w:eastAsia="en-GB"/>
        </w:rPr>
        <w:t xml:space="preserve"> due to</w:t>
      </w:r>
      <w:r w:rsidR="00507A09" w:rsidRPr="00DA11F1">
        <w:rPr>
          <w:rFonts w:ascii="Times New Roman" w:eastAsia="Times New Roman" w:hAnsi="Times New Roman"/>
          <w:noProof/>
          <w:sz w:val="24"/>
          <w:szCs w:val="24"/>
          <w:lang w:eastAsia="en-GB"/>
        </w:rPr>
        <w:t xml:space="preserve"> the</w:t>
      </w:r>
      <w:r w:rsidR="00085CF6" w:rsidRPr="00DA11F1">
        <w:rPr>
          <w:rFonts w:ascii="Times New Roman" w:eastAsia="Times New Roman" w:hAnsi="Times New Roman"/>
          <w:noProof/>
          <w:sz w:val="24"/>
          <w:szCs w:val="24"/>
          <w:lang w:eastAsia="en-GB"/>
        </w:rPr>
        <w:t xml:space="preserve"> </w:t>
      </w:r>
      <w:r w:rsidRPr="00DA11F1">
        <w:rPr>
          <w:rFonts w:ascii="Times New Roman" w:eastAsia="Times New Roman" w:hAnsi="Times New Roman"/>
          <w:noProof/>
          <w:sz w:val="24"/>
          <w:szCs w:val="24"/>
          <w:lang w:eastAsia="en-GB"/>
        </w:rPr>
        <w:t>COVID</w:t>
      </w:r>
      <w:r w:rsidR="00085CF6" w:rsidRPr="00DA11F1">
        <w:rPr>
          <w:rFonts w:ascii="Times New Roman" w:eastAsia="Times New Roman" w:hAnsi="Times New Roman"/>
          <w:noProof/>
          <w:sz w:val="24"/>
          <w:szCs w:val="24"/>
          <w:lang w:eastAsia="en-GB"/>
        </w:rPr>
        <w:t xml:space="preserve">-19 </w:t>
      </w:r>
      <w:r w:rsidR="005177EA" w:rsidRPr="00DA11F1">
        <w:rPr>
          <w:rFonts w:ascii="Times New Roman" w:eastAsia="Times New Roman" w:hAnsi="Times New Roman"/>
          <w:noProof/>
          <w:sz w:val="24"/>
          <w:szCs w:val="24"/>
          <w:lang w:eastAsia="en-GB"/>
        </w:rPr>
        <w:t>pandemic</w:t>
      </w:r>
      <w:r w:rsidR="00085CF6" w:rsidRPr="00DA11F1">
        <w:rPr>
          <w:rFonts w:ascii="Times New Roman" w:eastAsia="Times New Roman" w:hAnsi="Times New Roman"/>
          <w:noProof/>
          <w:sz w:val="24"/>
          <w:szCs w:val="24"/>
          <w:lang w:eastAsia="en-GB"/>
        </w:rPr>
        <w:t xml:space="preserve">, their </w:t>
      </w:r>
      <w:r w:rsidR="00507A09" w:rsidRPr="00DA11F1">
        <w:rPr>
          <w:rFonts w:ascii="Times New Roman" w:eastAsia="Times New Roman" w:hAnsi="Times New Roman"/>
          <w:noProof/>
          <w:sz w:val="24"/>
          <w:szCs w:val="24"/>
          <w:lang w:eastAsia="en-GB"/>
        </w:rPr>
        <w:t xml:space="preserve">launch </w:t>
      </w:r>
      <w:r w:rsidR="00085CF6" w:rsidRPr="00DA11F1">
        <w:rPr>
          <w:rFonts w:ascii="Times New Roman" w:eastAsia="Times New Roman" w:hAnsi="Times New Roman"/>
          <w:noProof/>
          <w:sz w:val="24"/>
          <w:szCs w:val="24"/>
          <w:lang w:eastAsia="en-GB"/>
        </w:rPr>
        <w:t xml:space="preserve">dates </w:t>
      </w:r>
      <w:r w:rsidRPr="00DA11F1">
        <w:rPr>
          <w:rFonts w:ascii="Times New Roman" w:eastAsia="Times New Roman" w:hAnsi="Times New Roman"/>
          <w:noProof/>
          <w:sz w:val="24"/>
          <w:szCs w:val="24"/>
          <w:lang w:eastAsia="en-GB"/>
        </w:rPr>
        <w:t>were</w:t>
      </w:r>
      <w:r w:rsidR="00085CF6" w:rsidRPr="00DA11F1">
        <w:rPr>
          <w:rFonts w:ascii="Times New Roman" w:eastAsia="Times New Roman" w:hAnsi="Times New Roman"/>
          <w:noProof/>
          <w:sz w:val="24"/>
          <w:szCs w:val="24"/>
          <w:lang w:eastAsia="en-GB"/>
        </w:rPr>
        <w:t xml:space="preserve"> amended</w:t>
      </w:r>
      <w:r w:rsidR="00085CF6" w:rsidRPr="00DA11F1">
        <w:rPr>
          <w:rStyle w:val="FootnoteReference"/>
          <w:rFonts w:ascii="Times New Roman" w:eastAsia="Times New Roman" w:hAnsi="Times New Roman"/>
          <w:noProof/>
          <w:sz w:val="24"/>
          <w:szCs w:val="24"/>
          <w:lang w:eastAsia="en-GB"/>
        </w:rPr>
        <w:footnoteReference w:id="50"/>
      </w:r>
      <w:r w:rsidR="00085CF6" w:rsidRPr="00DA11F1">
        <w:rPr>
          <w:rFonts w:ascii="Times New Roman" w:eastAsia="Times New Roman" w:hAnsi="Times New Roman"/>
          <w:noProof/>
          <w:sz w:val="24"/>
          <w:szCs w:val="24"/>
          <w:lang w:eastAsia="en-GB"/>
        </w:rPr>
        <w:t xml:space="preserve">. </w:t>
      </w:r>
      <w:r w:rsidR="00F7718E" w:rsidRPr="00DA11F1">
        <w:rPr>
          <w:rFonts w:ascii="Times New Roman" w:eastAsia="Times New Roman" w:hAnsi="Times New Roman"/>
          <w:noProof/>
          <w:sz w:val="24"/>
          <w:szCs w:val="24"/>
          <w:lang w:eastAsia="en-GB"/>
        </w:rPr>
        <w:t xml:space="preserve">Given the difficulties to co-finance under the NER300 requirements together with </w:t>
      </w:r>
      <w:r w:rsidRPr="00DA11F1">
        <w:rPr>
          <w:rFonts w:ascii="Times New Roman" w:eastAsia="Times New Roman" w:hAnsi="Times New Roman"/>
          <w:noProof/>
          <w:sz w:val="24"/>
          <w:szCs w:val="24"/>
          <w:lang w:eastAsia="en-GB"/>
        </w:rPr>
        <w:t xml:space="preserve">a </w:t>
      </w:r>
      <w:r w:rsidR="00F7718E" w:rsidRPr="00DA11F1">
        <w:rPr>
          <w:rFonts w:ascii="Times New Roman" w:eastAsia="Times New Roman" w:hAnsi="Times New Roman"/>
          <w:noProof/>
          <w:sz w:val="24"/>
          <w:szCs w:val="24"/>
          <w:lang w:eastAsia="en-GB"/>
        </w:rPr>
        <w:t xml:space="preserve">challenging economic and policy context, 23 projects were </w:t>
      </w:r>
      <w:r w:rsidRPr="00DA11F1">
        <w:rPr>
          <w:rFonts w:ascii="Times New Roman" w:eastAsia="Times New Roman" w:hAnsi="Times New Roman"/>
          <w:noProof/>
          <w:sz w:val="24"/>
          <w:szCs w:val="24"/>
          <w:lang w:eastAsia="en-GB"/>
        </w:rPr>
        <w:t>un</w:t>
      </w:r>
      <w:r w:rsidR="00F7718E" w:rsidRPr="00DA11F1">
        <w:rPr>
          <w:rFonts w:ascii="Times New Roman" w:eastAsia="Times New Roman" w:hAnsi="Times New Roman"/>
          <w:noProof/>
          <w:sz w:val="24"/>
          <w:szCs w:val="24"/>
          <w:lang w:eastAsia="en-GB"/>
        </w:rPr>
        <w:t xml:space="preserve">able to raise sufficient additional </w:t>
      </w:r>
      <w:r w:rsidRPr="00DA11F1">
        <w:rPr>
          <w:rFonts w:ascii="Times New Roman" w:eastAsia="Times New Roman" w:hAnsi="Times New Roman"/>
          <w:noProof/>
          <w:sz w:val="24"/>
          <w:szCs w:val="24"/>
          <w:lang w:eastAsia="en-GB"/>
        </w:rPr>
        <w:t>funding</w:t>
      </w:r>
      <w:r w:rsidR="00F7718E" w:rsidRPr="00DA11F1">
        <w:rPr>
          <w:rFonts w:ascii="Times New Roman" w:eastAsia="Times New Roman" w:hAnsi="Times New Roman"/>
          <w:noProof/>
          <w:sz w:val="24"/>
          <w:szCs w:val="24"/>
          <w:lang w:eastAsia="en-GB"/>
        </w:rPr>
        <w:t xml:space="preserve"> and were withdrawn</w:t>
      </w:r>
      <w:r w:rsidR="00BB03DE" w:rsidRPr="00DA11F1">
        <w:rPr>
          <w:rFonts w:ascii="Times New Roman" w:eastAsia="Times New Roman" w:hAnsi="Times New Roman"/>
          <w:noProof/>
          <w:sz w:val="24"/>
          <w:szCs w:val="24"/>
          <w:lang w:eastAsia="en-GB"/>
        </w:rPr>
        <w:t xml:space="preserve"> from the programme</w:t>
      </w:r>
      <w:r w:rsidR="00F7718E" w:rsidRPr="00DA11F1">
        <w:rPr>
          <w:rFonts w:ascii="Times New Roman" w:eastAsia="Times New Roman" w:hAnsi="Times New Roman"/>
          <w:noProof/>
          <w:sz w:val="24"/>
          <w:szCs w:val="24"/>
          <w:lang w:eastAsia="en-GB"/>
        </w:rPr>
        <w:t xml:space="preserve">, releasing a total of almost EUR 1.5 billion. </w:t>
      </w:r>
    </w:p>
    <w:p w14:paraId="6DF40BB7" w14:textId="4036A4AE" w:rsidR="009729F0" w:rsidRPr="00DA11F1" w:rsidRDefault="00851E0F" w:rsidP="009631E7">
      <w:pPr>
        <w:ind w:right="57"/>
        <w:jc w:val="both"/>
        <w:rPr>
          <w:rFonts w:ascii="Times New Roman" w:eastAsia="Times New Roman" w:hAnsi="Times New Roman"/>
          <w:noProof/>
          <w:sz w:val="24"/>
          <w:szCs w:val="24"/>
          <w:lang w:eastAsia="en-GB"/>
        </w:rPr>
      </w:pPr>
      <w:r w:rsidRPr="00DA11F1">
        <w:rPr>
          <w:rFonts w:ascii="Times New Roman" w:eastAsia="Times New Roman" w:hAnsi="Times New Roman"/>
          <w:noProof/>
          <w:sz w:val="24"/>
          <w:szCs w:val="24"/>
          <w:lang w:eastAsia="en-GB"/>
        </w:rPr>
        <w:t xml:space="preserve">In 2017, </w:t>
      </w:r>
      <w:r w:rsidR="0083101B" w:rsidRPr="00DA11F1">
        <w:rPr>
          <w:rFonts w:ascii="Times New Roman" w:eastAsia="Times New Roman" w:hAnsi="Times New Roman"/>
          <w:noProof/>
          <w:sz w:val="24"/>
          <w:szCs w:val="24"/>
          <w:lang w:eastAsia="en-GB"/>
        </w:rPr>
        <w:t xml:space="preserve">the </w:t>
      </w:r>
      <w:r w:rsidR="00060393" w:rsidRPr="00DA11F1">
        <w:rPr>
          <w:rFonts w:ascii="Times New Roman" w:eastAsia="Times New Roman" w:hAnsi="Times New Roman"/>
          <w:noProof/>
          <w:sz w:val="24"/>
          <w:szCs w:val="24"/>
          <w:lang w:eastAsia="en-GB"/>
        </w:rPr>
        <w:t>amended NER 300 Decision</w:t>
      </w:r>
      <w:r w:rsidR="00060393" w:rsidRPr="00DA11F1">
        <w:rPr>
          <w:rFonts w:ascii="Times New Roman" w:eastAsia="Times New Roman" w:hAnsi="Times New Roman"/>
          <w:noProof/>
          <w:sz w:val="24"/>
          <w:szCs w:val="24"/>
          <w:vertAlign w:val="superscript"/>
          <w:lang w:eastAsia="en-GB"/>
        </w:rPr>
        <w:footnoteReference w:id="51"/>
      </w:r>
      <w:r w:rsidR="00060393" w:rsidRPr="00DA11F1">
        <w:rPr>
          <w:rFonts w:ascii="Times New Roman" w:eastAsia="Times New Roman" w:hAnsi="Times New Roman"/>
          <w:noProof/>
          <w:sz w:val="24"/>
          <w:szCs w:val="24"/>
          <w:lang w:eastAsia="en-GB"/>
        </w:rPr>
        <w:t xml:space="preserve"> </w:t>
      </w:r>
      <w:r w:rsidR="00BB03DE" w:rsidRPr="00DA11F1">
        <w:rPr>
          <w:rFonts w:ascii="Times New Roman" w:eastAsia="Times New Roman" w:hAnsi="Times New Roman"/>
          <w:noProof/>
          <w:sz w:val="24"/>
          <w:szCs w:val="24"/>
          <w:lang w:eastAsia="en-GB"/>
        </w:rPr>
        <w:t>authorised</w:t>
      </w:r>
      <w:r w:rsidR="00060393" w:rsidRPr="00DA11F1">
        <w:rPr>
          <w:rFonts w:ascii="Times New Roman" w:eastAsia="Times New Roman" w:hAnsi="Times New Roman"/>
          <w:noProof/>
          <w:sz w:val="24"/>
          <w:szCs w:val="24"/>
          <w:lang w:eastAsia="en-GB"/>
        </w:rPr>
        <w:t xml:space="preserve"> the re-investment of the </w:t>
      </w:r>
      <w:r w:rsidR="0083101B" w:rsidRPr="00DA11F1">
        <w:rPr>
          <w:rFonts w:ascii="Times New Roman" w:eastAsia="Times New Roman" w:hAnsi="Times New Roman"/>
          <w:noProof/>
          <w:sz w:val="24"/>
          <w:szCs w:val="24"/>
          <w:lang w:eastAsia="en-GB"/>
        </w:rPr>
        <w:t xml:space="preserve">funds </w:t>
      </w:r>
      <w:r w:rsidR="00060393" w:rsidRPr="00DA11F1">
        <w:rPr>
          <w:rFonts w:ascii="Times New Roman" w:eastAsia="Times New Roman" w:hAnsi="Times New Roman"/>
          <w:noProof/>
          <w:sz w:val="24"/>
          <w:szCs w:val="24"/>
          <w:lang w:eastAsia="en-GB"/>
        </w:rPr>
        <w:t xml:space="preserve">released from the projects </w:t>
      </w:r>
      <w:r w:rsidR="00BB03DE" w:rsidRPr="00DA11F1">
        <w:rPr>
          <w:rFonts w:ascii="Times New Roman" w:eastAsia="Times New Roman" w:hAnsi="Times New Roman"/>
          <w:noProof/>
          <w:sz w:val="24"/>
          <w:szCs w:val="24"/>
          <w:lang w:eastAsia="en-GB"/>
        </w:rPr>
        <w:t>cancelled under</w:t>
      </w:r>
      <w:r w:rsidR="00060393" w:rsidRPr="00DA11F1">
        <w:rPr>
          <w:rFonts w:ascii="Times New Roman" w:eastAsia="Times New Roman" w:hAnsi="Times New Roman"/>
          <w:noProof/>
          <w:sz w:val="24"/>
          <w:szCs w:val="24"/>
          <w:lang w:eastAsia="en-GB"/>
        </w:rPr>
        <w:t xml:space="preserve"> the first call</w:t>
      </w:r>
      <w:r w:rsidR="00BB03DE" w:rsidRPr="00DA11F1">
        <w:rPr>
          <w:rFonts w:ascii="Times New Roman" w:eastAsia="Times New Roman" w:hAnsi="Times New Roman"/>
          <w:noProof/>
          <w:sz w:val="24"/>
          <w:szCs w:val="24"/>
          <w:lang w:eastAsia="en-GB"/>
        </w:rPr>
        <w:t xml:space="preserve"> for proposals</w:t>
      </w:r>
      <w:r w:rsidR="00060393" w:rsidRPr="00DA11F1">
        <w:rPr>
          <w:rFonts w:ascii="Times New Roman" w:eastAsia="Times New Roman" w:hAnsi="Times New Roman"/>
          <w:noProof/>
          <w:sz w:val="24"/>
          <w:szCs w:val="24"/>
          <w:lang w:eastAsia="en-GB"/>
        </w:rPr>
        <w:t xml:space="preserve"> (EUR 708.7 million) </w:t>
      </w:r>
      <w:r w:rsidR="0000796D" w:rsidRPr="00DA11F1">
        <w:rPr>
          <w:rFonts w:ascii="Times New Roman" w:eastAsia="Times New Roman" w:hAnsi="Times New Roman"/>
          <w:noProof/>
          <w:sz w:val="24"/>
          <w:szCs w:val="24"/>
          <w:lang w:eastAsia="en-GB"/>
        </w:rPr>
        <w:t xml:space="preserve">to projects </w:t>
      </w:r>
      <w:r w:rsidR="00BB03DE" w:rsidRPr="00DA11F1">
        <w:rPr>
          <w:rFonts w:ascii="Times New Roman" w:eastAsia="Times New Roman" w:hAnsi="Times New Roman"/>
          <w:noProof/>
          <w:sz w:val="24"/>
          <w:szCs w:val="24"/>
          <w:lang w:eastAsia="en-GB"/>
        </w:rPr>
        <w:t>supported  under</w:t>
      </w:r>
      <w:r w:rsidR="00232B0B" w:rsidRPr="00DA11F1">
        <w:rPr>
          <w:rFonts w:ascii="Times New Roman" w:eastAsia="Times New Roman" w:hAnsi="Times New Roman"/>
          <w:noProof/>
          <w:sz w:val="24"/>
          <w:szCs w:val="24"/>
          <w:lang w:eastAsia="en-GB"/>
        </w:rPr>
        <w:t xml:space="preserve"> the</w:t>
      </w:r>
      <w:r w:rsidR="00060393" w:rsidRPr="00DA11F1">
        <w:rPr>
          <w:rFonts w:ascii="Times New Roman" w:eastAsia="Times New Roman" w:hAnsi="Times New Roman"/>
          <w:noProof/>
          <w:sz w:val="24"/>
          <w:szCs w:val="24"/>
          <w:lang w:eastAsia="en-GB"/>
        </w:rPr>
        <w:t xml:space="preserve"> existing financial instruments - the InnovFin Energy Demonstration Projects and the Connecting Europe Facility Debt Instrument, both managed by the European Investment Bank.</w:t>
      </w:r>
      <w:r w:rsidR="00060393" w:rsidRPr="00DA11F1">
        <w:rPr>
          <w:rFonts w:ascii="Times New Roman" w:hAnsi="Times New Roman"/>
          <w:noProof/>
        </w:rPr>
        <w:t xml:space="preserve"> </w:t>
      </w:r>
      <w:r w:rsidR="009729F0" w:rsidRPr="00DA11F1">
        <w:rPr>
          <w:rFonts w:ascii="Times New Roman" w:eastAsia="Times New Roman" w:hAnsi="Times New Roman"/>
          <w:noProof/>
          <w:sz w:val="24"/>
          <w:szCs w:val="24"/>
          <w:lang w:eastAsia="en-GB"/>
        </w:rPr>
        <w:t xml:space="preserve">These projects and their related pipelines are successfully </w:t>
      </w:r>
      <w:r w:rsidR="00232B0B" w:rsidRPr="00DA11F1">
        <w:rPr>
          <w:rFonts w:ascii="Times New Roman" w:eastAsia="Times New Roman" w:hAnsi="Times New Roman"/>
          <w:noProof/>
          <w:sz w:val="24"/>
          <w:szCs w:val="24"/>
          <w:lang w:eastAsia="en-GB"/>
        </w:rPr>
        <w:t xml:space="preserve">demonstrating </w:t>
      </w:r>
      <w:r w:rsidR="009729F0" w:rsidRPr="00DA11F1">
        <w:rPr>
          <w:rFonts w:ascii="Times New Roman" w:eastAsia="Times New Roman" w:hAnsi="Times New Roman"/>
          <w:noProof/>
          <w:sz w:val="24"/>
          <w:szCs w:val="24"/>
          <w:lang w:eastAsia="en-GB"/>
        </w:rPr>
        <w:t>that the blending mechanism put in place i</w:t>
      </w:r>
      <w:r w:rsidR="0050426B" w:rsidRPr="00DA11F1">
        <w:rPr>
          <w:rFonts w:ascii="Times New Roman" w:eastAsia="Times New Roman" w:hAnsi="Times New Roman"/>
          <w:noProof/>
          <w:sz w:val="24"/>
          <w:szCs w:val="24"/>
          <w:lang w:eastAsia="en-GB"/>
        </w:rPr>
        <w:t xml:space="preserve">s working efficiently. The </w:t>
      </w:r>
      <w:r w:rsidR="009729F0" w:rsidRPr="00DA11F1">
        <w:rPr>
          <w:rFonts w:ascii="Times New Roman" w:eastAsia="Times New Roman" w:hAnsi="Times New Roman"/>
          <w:noProof/>
          <w:sz w:val="24"/>
          <w:szCs w:val="24"/>
          <w:lang w:eastAsia="en-GB"/>
        </w:rPr>
        <w:t>full allocation of NER 300 undisbursed funds</w:t>
      </w:r>
      <w:r w:rsidR="0050426B" w:rsidRPr="00DA11F1">
        <w:rPr>
          <w:rFonts w:ascii="Times New Roman" w:eastAsia="Times New Roman" w:hAnsi="Times New Roman"/>
          <w:noProof/>
          <w:sz w:val="24"/>
          <w:szCs w:val="24"/>
          <w:lang w:eastAsia="en-GB"/>
        </w:rPr>
        <w:t xml:space="preserve"> is expected</w:t>
      </w:r>
      <w:r w:rsidR="009729F0" w:rsidRPr="00DA11F1">
        <w:rPr>
          <w:rFonts w:ascii="Times New Roman" w:eastAsia="Times New Roman" w:hAnsi="Times New Roman"/>
          <w:noProof/>
          <w:sz w:val="24"/>
          <w:szCs w:val="24"/>
          <w:lang w:eastAsia="en-GB"/>
        </w:rPr>
        <w:t xml:space="preserve"> by </w:t>
      </w:r>
      <w:r w:rsidR="0050426B" w:rsidRPr="00DA11F1">
        <w:rPr>
          <w:rFonts w:ascii="Times New Roman" w:eastAsia="Times New Roman" w:hAnsi="Times New Roman"/>
          <w:noProof/>
          <w:sz w:val="24"/>
          <w:szCs w:val="24"/>
          <w:lang w:eastAsia="en-GB"/>
        </w:rPr>
        <w:t xml:space="preserve">the </w:t>
      </w:r>
      <w:r w:rsidR="009729F0" w:rsidRPr="00DA11F1">
        <w:rPr>
          <w:rFonts w:ascii="Times New Roman" w:eastAsia="Times New Roman" w:hAnsi="Times New Roman"/>
          <w:noProof/>
          <w:sz w:val="24"/>
          <w:szCs w:val="24"/>
          <w:lang w:eastAsia="en-GB"/>
        </w:rPr>
        <w:t>end of 2022.</w:t>
      </w:r>
    </w:p>
    <w:p w14:paraId="0B02A50A" w14:textId="72D4BB1B" w:rsidR="009729F0" w:rsidRPr="00DA11F1" w:rsidRDefault="009729F0" w:rsidP="009631E7">
      <w:pPr>
        <w:ind w:right="57"/>
        <w:jc w:val="both"/>
        <w:rPr>
          <w:rFonts w:ascii="Times New Roman" w:eastAsia="Times New Roman" w:hAnsi="Times New Roman"/>
          <w:noProof/>
          <w:sz w:val="24"/>
          <w:szCs w:val="24"/>
          <w:lang w:eastAsia="en-GB"/>
        </w:rPr>
      </w:pPr>
      <w:r w:rsidRPr="00DA11F1">
        <w:rPr>
          <w:rFonts w:ascii="Times New Roman" w:eastAsia="Times New Roman" w:hAnsi="Times New Roman"/>
          <w:noProof/>
          <w:sz w:val="24"/>
          <w:szCs w:val="24"/>
          <w:lang w:eastAsia="en-GB"/>
        </w:rPr>
        <w:t xml:space="preserve">The remaining unspent funds from the second </w:t>
      </w:r>
      <w:r w:rsidR="00232B0B" w:rsidRPr="00DA11F1">
        <w:rPr>
          <w:rFonts w:ascii="Times New Roman" w:eastAsia="Times New Roman" w:hAnsi="Times New Roman"/>
          <w:noProof/>
          <w:sz w:val="24"/>
          <w:szCs w:val="24"/>
          <w:lang w:eastAsia="en-GB"/>
        </w:rPr>
        <w:t xml:space="preserve">round of calls for proposals </w:t>
      </w:r>
      <w:r w:rsidRPr="00DA11F1">
        <w:rPr>
          <w:rFonts w:ascii="Times New Roman" w:eastAsia="Times New Roman" w:hAnsi="Times New Roman"/>
          <w:noProof/>
          <w:sz w:val="24"/>
          <w:szCs w:val="24"/>
          <w:lang w:eastAsia="en-GB"/>
        </w:rPr>
        <w:t>will be channelled to the Innovation Fund</w:t>
      </w:r>
      <w:r w:rsidR="0050426B" w:rsidRPr="00DA11F1">
        <w:rPr>
          <w:rFonts w:ascii="Times New Roman" w:eastAsia="Times New Roman" w:hAnsi="Times New Roman"/>
          <w:noProof/>
          <w:sz w:val="24"/>
          <w:szCs w:val="24"/>
          <w:lang w:eastAsia="en-GB"/>
        </w:rPr>
        <w:t xml:space="preserve">. </w:t>
      </w:r>
      <w:r w:rsidR="00232B0B" w:rsidRPr="00DA11F1">
        <w:rPr>
          <w:rFonts w:ascii="Times New Roman" w:eastAsia="Times New Roman" w:hAnsi="Times New Roman"/>
          <w:noProof/>
          <w:sz w:val="24"/>
          <w:szCs w:val="24"/>
          <w:lang w:eastAsia="en-GB"/>
        </w:rPr>
        <w:t>So far,</w:t>
      </w:r>
      <w:r w:rsidR="0083101B" w:rsidRPr="00DA11F1">
        <w:rPr>
          <w:rFonts w:ascii="Times New Roman" w:eastAsia="Times New Roman" w:hAnsi="Times New Roman"/>
          <w:noProof/>
          <w:sz w:val="24"/>
          <w:szCs w:val="24"/>
          <w:lang w:eastAsia="en-GB"/>
        </w:rPr>
        <w:t xml:space="preserve"> </w:t>
      </w:r>
      <w:r w:rsidR="0050426B" w:rsidRPr="00DA11F1">
        <w:rPr>
          <w:rFonts w:ascii="Times New Roman" w:eastAsia="Times New Roman" w:hAnsi="Times New Roman"/>
          <w:noProof/>
          <w:sz w:val="24"/>
          <w:szCs w:val="24"/>
          <w:lang w:eastAsia="en-GB"/>
        </w:rPr>
        <w:t xml:space="preserve">EUR 746.6 million </w:t>
      </w:r>
      <w:r w:rsidR="00232B0B" w:rsidRPr="00DA11F1">
        <w:rPr>
          <w:rFonts w:ascii="Times New Roman" w:eastAsia="Times New Roman" w:hAnsi="Times New Roman"/>
          <w:noProof/>
          <w:sz w:val="24"/>
          <w:szCs w:val="24"/>
          <w:lang w:eastAsia="en-GB"/>
        </w:rPr>
        <w:t xml:space="preserve">has been </w:t>
      </w:r>
      <w:r w:rsidRPr="00DA11F1">
        <w:rPr>
          <w:rFonts w:ascii="Times New Roman" w:eastAsia="Times New Roman" w:hAnsi="Times New Roman"/>
          <w:noProof/>
          <w:sz w:val="24"/>
          <w:szCs w:val="24"/>
          <w:lang w:eastAsia="en-GB"/>
        </w:rPr>
        <w:t xml:space="preserve">transferred to the </w:t>
      </w:r>
      <w:r w:rsidR="00851E0F" w:rsidRPr="00DA11F1">
        <w:rPr>
          <w:rFonts w:ascii="Times New Roman" w:eastAsia="Times New Roman" w:hAnsi="Times New Roman"/>
          <w:noProof/>
          <w:sz w:val="24"/>
          <w:szCs w:val="24"/>
          <w:lang w:eastAsia="en-GB"/>
        </w:rPr>
        <w:t xml:space="preserve">Innovation </w:t>
      </w:r>
      <w:r w:rsidRPr="00DA11F1">
        <w:rPr>
          <w:rFonts w:ascii="Times New Roman" w:eastAsia="Times New Roman" w:hAnsi="Times New Roman"/>
          <w:noProof/>
          <w:sz w:val="24"/>
          <w:szCs w:val="24"/>
          <w:lang w:eastAsia="en-GB"/>
        </w:rPr>
        <w:t>Fund.</w:t>
      </w:r>
      <w:r w:rsidR="00507A9B" w:rsidRPr="00DA11F1">
        <w:rPr>
          <w:rFonts w:ascii="Times New Roman" w:eastAsia="Times New Roman" w:hAnsi="Times New Roman"/>
          <w:noProof/>
          <w:sz w:val="24"/>
          <w:szCs w:val="24"/>
          <w:lang w:eastAsia="en-GB"/>
        </w:rPr>
        <w:t xml:space="preserve"> </w:t>
      </w:r>
    </w:p>
    <w:p w14:paraId="5BE7C782" w14:textId="7C30578F" w:rsidR="00131369" w:rsidRPr="00DA11F1" w:rsidRDefault="00507A9B" w:rsidP="009631E7">
      <w:pPr>
        <w:ind w:right="57"/>
        <w:jc w:val="both"/>
        <w:rPr>
          <w:rFonts w:ascii="Times New Roman" w:hAnsi="Times New Roman"/>
          <w:noProof/>
        </w:rPr>
      </w:pPr>
      <w:r w:rsidRPr="00DA11F1">
        <w:rPr>
          <w:rFonts w:ascii="Times New Roman" w:eastAsia="Times New Roman" w:hAnsi="Times New Roman"/>
          <w:noProof/>
          <w:sz w:val="24"/>
          <w:szCs w:val="24"/>
          <w:lang w:eastAsia="en-GB"/>
        </w:rPr>
        <w:t xml:space="preserve">Appendix 7 </w:t>
      </w:r>
      <w:r w:rsidR="00232B0B" w:rsidRPr="00DA11F1">
        <w:rPr>
          <w:rFonts w:ascii="Times New Roman" w:eastAsia="Times New Roman" w:hAnsi="Times New Roman"/>
          <w:noProof/>
          <w:sz w:val="24"/>
          <w:szCs w:val="24"/>
          <w:lang w:eastAsia="en-GB"/>
        </w:rPr>
        <w:t xml:space="preserve">to </w:t>
      </w:r>
      <w:r w:rsidRPr="00DA11F1">
        <w:rPr>
          <w:rFonts w:ascii="Times New Roman" w:eastAsia="Times New Roman" w:hAnsi="Times New Roman"/>
          <w:noProof/>
          <w:sz w:val="24"/>
          <w:szCs w:val="24"/>
          <w:lang w:eastAsia="en-GB"/>
        </w:rPr>
        <w:t xml:space="preserve">the </w:t>
      </w:r>
      <w:r w:rsidR="00232B0B" w:rsidRPr="00DA11F1">
        <w:rPr>
          <w:rFonts w:ascii="Times New Roman" w:eastAsia="Times New Roman" w:hAnsi="Times New Roman"/>
          <w:noProof/>
          <w:sz w:val="24"/>
          <w:szCs w:val="24"/>
          <w:lang w:eastAsia="en-GB"/>
        </w:rPr>
        <w:t xml:space="preserve">accompanying staff working document </w:t>
      </w:r>
      <w:r w:rsidRPr="00DA11F1">
        <w:rPr>
          <w:rFonts w:ascii="Times New Roman" w:eastAsia="Times New Roman" w:hAnsi="Times New Roman"/>
          <w:noProof/>
          <w:sz w:val="24"/>
          <w:szCs w:val="24"/>
          <w:lang w:eastAsia="en-GB"/>
        </w:rPr>
        <w:t>contains more information on the NER300.</w:t>
      </w:r>
    </w:p>
    <w:p w14:paraId="65DD9F9D" w14:textId="04691D94" w:rsidR="00131369" w:rsidRPr="00DA11F1" w:rsidRDefault="00FA7EBD" w:rsidP="00006E10">
      <w:pPr>
        <w:pStyle w:val="Heading3"/>
        <w:ind w:left="720"/>
        <w:rPr>
          <w:i/>
          <w:noProof/>
        </w:rPr>
      </w:pPr>
      <w:bookmarkStart w:id="37" w:name="_Toc85629664"/>
      <w:r w:rsidRPr="00DA11F1">
        <w:rPr>
          <w:i/>
          <w:noProof/>
        </w:rPr>
        <w:t xml:space="preserve">3.1.6. </w:t>
      </w:r>
      <w:r w:rsidR="009B1524" w:rsidRPr="00DA11F1">
        <w:rPr>
          <w:i/>
          <w:noProof/>
        </w:rPr>
        <w:t>Innovation Fund</w:t>
      </w:r>
      <w:bookmarkEnd w:id="37"/>
      <w:r w:rsidR="009B1524" w:rsidRPr="00DA11F1">
        <w:rPr>
          <w:i/>
          <w:noProof/>
        </w:rPr>
        <w:t xml:space="preserve"> </w:t>
      </w:r>
    </w:p>
    <w:p w14:paraId="0DE49A10" w14:textId="0FD3D7AA" w:rsidR="007A5FC2" w:rsidRPr="00DA11F1" w:rsidRDefault="007A5FC2" w:rsidP="009631E7">
      <w:pPr>
        <w:jc w:val="both"/>
        <w:rPr>
          <w:rFonts w:ascii="Times New Roman" w:hAnsi="Times New Roman"/>
          <w:noProof/>
          <w:sz w:val="24"/>
          <w:szCs w:val="24"/>
        </w:rPr>
      </w:pPr>
      <w:r w:rsidRPr="00DA11F1">
        <w:rPr>
          <w:rFonts w:ascii="Times New Roman" w:hAnsi="Times New Roman"/>
          <w:noProof/>
          <w:sz w:val="24"/>
          <w:szCs w:val="24"/>
        </w:rPr>
        <w:t xml:space="preserve">The Innovation Fund </w:t>
      </w:r>
      <w:r w:rsidR="00CB2A1B" w:rsidRPr="00DA11F1">
        <w:rPr>
          <w:rFonts w:ascii="Times New Roman" w:hAnsi="Times New Roman"/>
          <w:noProof/>
          <w:sz w:val="24"/>
          <w:szCs w:val="24"/>
        </w:rPr>
        <w:t xml:space="preserve">under the EU ETS </w:t>
      </w:r>
      <w:r w:rsidRPr="00DA11F1">
        <w:rPr>
          <w:rFonts w:ascii="Times New Roman" w:hAnsi="Times New Roman"/>
          <w:noProof/>
          <w:sz w:val="24"/>
          <w:szCs w:val="24"/>
        </w:rPr>
        <w:t xml:space="preserve">pools </w:t>
      </w:r>
      <w:r w:rsidR="00851E0F" w:rsidRPr="00DA11F1">
        <w:rPr>
          <w:rFonts w:ascii="Times New Roman" w:hAnsi="Times New Roman"/>
          <w:noProof/>
          <w:sz w:val="24"/>
          <w:szCs w:val="24"/>
        </w:rPr>
        <w:t>at least</w:t>
      </w:r>
      <w:r w:rsidRPr="00DA11F1">
        <w:rPr>
          <w:rFonts w:ascii="Times New Roman" w:hAnsi="Times New Roman"/>
          <w:noProof/>
          <w:sz w:val="24"/>
          <w:szCs w:val="24"/>
        </w:rPr>
        <w:t xml:space="preserve"> </w:t>
      </w:r>
      <w:r w:rsidR="00232B0B" w:rsidRPr="00DA11F1">
        <w:rPr>
          <w:rFonts w:ascii="Times New Roman" w:hAnsi="Times New Roman"/>
          <w:noProof/>
          <w:sz w:val="24"/>
          <w:szCs w:val="24"/>
        </w:rPr>
        <w:t xml:space="preserve">EUR </w:t>
      </w:r>
      <w:r w:rsidRPr="00DA11F1">
        <w:rPr>
          <w:rFonts w:ascii="Times New Roman" w:hAnsi="Times New Roman"/>
          <w:noProof/>
          <w:sz w:val="24"/>
          <w:szCs w:val="24"/>
        </w:rPr>
        <w:t>20 billion</w:t>
      </w:r>
      <w:r w:rsidR="00B84343" w:rsidRPr="00DA11F1">
        <w:rPr>
          <w:rStyle w:val="FootnoteReference"/>
          <w:rFonts w:ascii="Times New Roman" w:hAnsi="Times New Roman"/>
          <w:noProof/>
          <w:sz w:val="24"/>
          <w:szCs w:val="24"/>
        </w:rPr>
        <w:footnoteReference w:id="52"/>
      </w:r>
      <w:r w:rsidRPr="00DA11F1">
        <w:rPr>
          <w:rFonts w:ascii="Times New Roman" w:hAnsi="Times New Roman"/>
          <w:noProof/>
          <w:sz w:val="24"/>
          <w:szCs w:val="24"/>
        </w:rPr>
        <w:t xml:space="preserve"> for the period 2020-30</w:t>
      </w:r>
      <w:r w:rsidR="00CB2A1B" w:rsidRPr="00DA11F1">
        <w:rPr>
          <w:rFonts w:ascii="Times New Roman" w:hAnsi="Times New Roman"/>
          <w:noProof/>
          <w:sz w:val="24"/>
          <w:szCs w:val="24"/>
        </w:rPr>
        <w:t>, from the auctioning of 450 million allowances</w:t>
      </w:r>
      <w:r w:rsidRPr="00DA11F1">
        <w:rPr>
          <w:rFonts w:ascii="Times New Roman" w:hAnsi="Times New Roman"/>
          <w:noProof/>
          <w:sz w:val="24"/>
          <w:szCs w:val="24"/>
        </w:rPr>
        <w:t xml:space="preserve">. </w:t>
      </w:r>
      <w:r w:rsidR="009418F3" w:rsidRPr="00DA11F1">
        <w:rPr>
          <w:rFonts w:ascii="Times New Roman" w:hAnsi="Times New Roman"/>
          <w:noProof/>
          <w:sz w:val="24"/>
          <w:szCs w:val="24"/>
        </w:rPr>
        <w:t>This makes it</w:t>
      </w:r>
      <w:r w:rsidRPr="00DA11F1">
        <w:rPr>
          <w:rFonts w:ascii="Times New Roman" w:hAnsi="Times New Roman"/>
          <w:noProof/>
          <w:sz w:val="24"/>
          <w:szCs w:val="24"/>
        </w:rPr>
        <w:t xml:space="preserve"> one of </w:t>
      </w:r>
      <w:r w:rsidR="0051092C" w:rsidRPr="00DA11F1">
        <w:rPr>
          <w:rFonts w:ascii="Times New Roman" w:hAnsi="Times New Roman"/>
          <w:noProof/>
          <w:sz w:val="24"/>
          <w:szCs w:val="24"/>
        </w:rPr>
        <w:t xml:space="preserve">the largest programmes </w:t>
      </w:r>
      <w:r w:rsidR="00232B0B" w:rsidRPr="00DA11F1">
        <w:rPr>
          <w:rFonts w:ascii="Times New Roman" w:hAnsi="Times New Roman"/>
          <w:noProof/>
          <w:sz w:val="24"/>
          <w:szCs w:val="24"/>
        </w:rPr>
        <w:t>in the world that aims to</w:t>
      </w:r>
      <w:r w:rsidR="0051092C" w:rsidRPr="00DA11F1">
        <w:rPr>
          <w:rFonts w:ascii="Times New Roman" w:hAnsi="Times New Roman"/>
          <w:noProof/>
          <w:sz w:val="24"/>
          <w:szCs w:val="24"/>
        </w:rPr>
        <w:t xml:space="preserve"> </w:t>
      </w:r>
      <w:r w:rsidRPr="00DA11F1">
        <w:rPr>
          <w:rFonts w:ascii="Times New Roman" w:hAnsi="Times New Roman"/>
          <w:noProof/>
          <w:sz w:val="24"/>
          <w:szCs w:val="24"/>
        </w:rPr>
        <w:t>financ</w:t>
      </w:r>
      <w:r w:rsidR="00232B0B" w:rsidRPr="00DA11F1">
        <w:rPr>
          <w:rFonts w:ascii="Times New Roman" w:hAnsi="Times New Roman"/>
          <w:noProof/>
          <w:sz w:val="24"/>
          <w:szCs w:val="24"/>
        </w:rPr>
        <w:t>e</w:t>
      </w:r>
      <w:r w:rsidRPr="00DA11F1">
        <w:rPr>
          <w:rFonts w:ascii="Times New Roman" w:hAnsi="Times New Roman"/>
          <w:noProof/>
          <w:sz w:val="24"/>
          <w:szCs w:val="24"/>
        </w:rPr>
        <w:t xml:space="preserve"> the commercial demonstration of innovative low-carbon technolog</w:t>
      </w:r>
      <w:r w:rsidR="0051092C" w:rsidRPr="00DA11F1">
        <w:rPr>
          <w:rFonts w:ascii="Times New Roman" w:hAnsi="Times New Roman"/>
          <w:noProof/>
          <w:sz w:val="24"/>
          <w:szCs w:val="24"/>
        </w:rPr>
        <w:t>ies and</w:t>
      </w:r>
      <w:r w:rsidRPr="00DA11F1">
        <w:rPr>
          <w:rFonts w:ascii="Times New Roman" w:hAnsi="Times New Roman"/>
          <w:noProof/>
          <w:sz w:val="24"/>
          <w:szCs w:val="24"/>
        </w:rPr>
        <w:t xml:space="preserve"> industrial solutions to decarbonise Europe</w:t>
      </w:r>
      <w:r w:rsidR="00232B0B" w:rsidRPr="00DA11F1">
        <w:rPr>
          <w:rFonts w:ascii="Times New Roman" w:hAnsi="Times New Roman"/>
          <w:noProof/>
          <w:sz w:val="24"/>
          <w:szCs w:val="24"/>
        </w:rPr>
        <w:t>’s</w:t>
      </w:r>
      <w:r w:rsidRPr="00DA11F1">
        <w:rPr>
          <w:rFonts w:ascii="Times New Roman" w:hAnsi="Times New Roman"/>
          <w:noProof/>
          <w:sz w:val="24"/>
          <w:szCs w:val="24"/>
        </w:rPr>
        <w:t xml:space="preserve"> energy</w:t>
      </w:r>
      <w:r w:rsidR="00232B0B" w:rsidRPr="00DA11F1">
        <w:rPr>
          <w:rFonts w:ascii="Times New Roman" w:hAnsi="Times New Roman"/>
          <w:noProof/>
          <w:sz w:val="24"/>
          <w:szCs w:val="24"/>
        </w:rPr>
        <w:t>-</w:t>
      </w:r>
      <w:r w:rsidRPr="00DA11F1">
        <w:rPr>
          <w:rFonts w:ascii="Times New Roman" w:hAnsi="Times New Roman"/>
          <w:noProof/>
          <w:sz w:val="24"/>
          <w:szCs w:val="24"/>
        </w:rPr>
        <w:t>intensive industries, innovative renewables, energy storage, and carbon capture use and storage.</w:t>
      </w:r>
    </w:p>
    <w:p w14:paraId="315838C1" w14:textId="1A9A0EB2" w:rsidR="001B7C08" w:rsidRPr="00DA11F1" w:rsidRDefault="00AC2F6D" w:rsidP="009631E7">
      <w:pPr>
        <w:jc w:val="both"/>
        <w:rPr>
          <w:rFonts w:ascii="Times New Roman" w:hAnsi="Times New Roman"/>
          <w:noProof/>
          <w:sz w:val="24"/>
          <w:szCs w:val="24"/>
        </w:rPr>
      </w:pPr>
      <w:r w:rsidRPr="00DA11F1">
        <w:rPr>
          <w:rFonts w:ascii="Times New Roman" w:hAnsi="Times New Roman"/>
          <w:noProof/>
          <w:sz w:val="24"/>
          <w:szCs w:val="24"/>
        </w:rPr>
        <w:t xml:space="preserve">The Commission, together with the European Climate, Infrastructure and Environment Executive Agency, launched the first calls for proposals under the Innovation Fund in 2020. The calls attracted significant interest from companies of all sizes looking for funding </w:t>
      </w:r>
      <w:r w:rsidR="00232B0B" w:rsidRPr="00DA11F1">
        <w:rPr>
          <w:rFonts w:ascii="Times New Roman" w:hAnsi="Times New Roman"/>
          <w:noProof/>
          <w:sz w:val="24"/>
          <w:szCs w:val="24"/>
        </w:rPr>
        <w:t xml:space="preserve">for </w:t>
      </w:r>
      <w:r w:rsidRPr="00DA11F1">
        <w:rPr>
          <w:rFonts w:ascii="Times New Roman" w:hAnsi="Times New Roman"/>
          <w:noProof/>
          <w:sz w:val="24"/>
          <w:szCs w:val="24"/>
        </w:rPr>
        <w:t xml:space="preserve">their innovative clean technology projects, across a variety of sectors and in all Member States, </w:t>
      </w:r>
      <w:r w:rsidR="00232B0B" w:rsidRPr="00DA11F1">
        <w:rPr>
          <w:rFonts w:ascii="Times New Roman" w:hAnsi="Times New Roman"/>
          <w:noProof/>
          <w:sz w:val="24"/>
          <w:szCs w:val="24"/>
        </w:rPr>
        <w:t xml:space="preserve">plus </w:t>
      </w:r>
      <w:r w:rsidRPr="00DA11F1">
        <w:rPr>
          <w:rFonts w:ascii="Times New Roman" w:hAnsi="Times New Roman"/>
          <w:noProof/>
          <w:sz w:val="24"/>
          <w:szCs w:val="24"/>
        </w:rPr>
        <w:t>Iceland and Norway. Under the call for large-scale projects</w:t>
      </w:r>
      <w:r w:rsidRPr="00DA11F1">
        <w:rPr>
          <w:rStyle w:val="FootnoteReference"/>
          <w:rFonts w:ascii="Times New Roman" w:hAnsi="Times New Roman"/>
          <w:noProof/>
          <w:sz w:val="24"/>
          <w:szCs w:val="24"/>
        </w:rPr>
        <w:footnoteReference w:id="53"/>
      </w:r>
      <w:r w:rsidRPr="00DA11F1">
        <w:rPr>
          <w:rFonts w:ascii="Times New Roman" w:hAnsi="Times New Roman"/>
          <w:noProof/>
          <w:sz w:val="24"/>
          <w:szCs w:val="24"/>
        </w:rPr>
        <w:t xml:space="preserve">, the best-ranked 70 projects (out of 311 applications) were invited to submit a full proposal for the second stage by 23 June 2021. </w:t>
      </w:r>
      <w:r w:rsidR="009F4C75" w:rsidRPr="00DA11F1">
        <w:rPr>
          <w:rFonts w:ascii="Times New Roman" w:hAnsi="Times New Roman"/>
          <w:noProof/>
          <w:sz w:val="24"/>
          <w:szCs w:val="24"/>
        </w:rPr>
        <w:t>66</w:t>
      </w:r>
      <w:r w:rsidR="009418F3" w:rsidRPr="00DA11F1">
        <w:rPr>
          <w:rFonts w:ascii="Times New Roman" w:hAnsi="Times New Roman"/>
          <w:noProof/>
          <w:sz w:val="24"/>
          <w:szCs w:val="24"/>
        </w:rPr>
        <w:t xml:space="preserve"> </w:t>
      </w:r>
      <w:r w:rsidRPr="00DA11F1">
        <w:rPr>
          <w:rFonts w:ascii="Times New Roman" w:hAnsi="Times New Roman"/>
          <w:noProof/>
          <w:sz w:val="24"/>
          <w:szCs w:val="24"/>
        </w:rPr>
        <w:t xml:space="preserve">full proposals were received, requesting about EUR 6 billion of support, against </w:t>
      </w:r>
      <w:r w:rsidR="00645297" w:rsidRPr="00DA11F1">
        <w:rPr>
          <w:rFonts w:ascii="Times New Roman" w:hAnsi="Times New Roman"/>
          <w:noProof/>
          <w:sz w:val="24"/>
          <w:szCs w:val="24"/>
        </w:rPr>
        <w:t>the total available funding under this call</w:t>
      </w:r>
      <w:r w:rsidRPr="00DA11F1">
        <w:rPr>
          <w:rFonts w:ascii="Times New Roman" w:hAnsi="Times New Roman"/>
          <w:noProof/>
          <w:sz w:val="24"/>
          <w:szCs w:val="24"/>
        </w:rPr>
        <w:t xml:space="preserve"> of EUR 1 billion. The results of the evaluation will be available in the fourth quarter of 2021. </w:t>
      </w:r>
    </w:p>
    <w:p w14:paraId="05E73AED" w14:textId="3EC3227B" w:rsidR="00AC2F6D" w:rsidRPr="00DA11F1" w:rsidRDefault="001F3C0C" w:rsidP="009631E7">
      <w:pPr>
        <w:jc w:val="both"/>
        <w:rPr>
          <w:rFonts w:ascii="Times New Roman" w:hAnsi="Times New Roman"/>
          <w:noProof/>
          <w:sz w:val="24"/>
          <w:szCs w:val="24"/>
        </w:rPr>
      </w:pPr>
      <w:r w:rsidRPr="00DA11F1">
        <w:rPr>
          <w:rFonts w:ascii="Times New Roman" w:hAnsi="Times New Roman"/>
          <w:noProof/>
          <w:sz w:val="24"/>
          <w:szCs w:val="24"/>
        </w:rPr>
        <w:t>The call for small-scale projects</w:t>
      </w:r>
      <w:r w:rsidR="00EB179F" w:rsidRPr="00DA11F1">
        <w:rPr>
          <w:rStyle w:val="FootnoteReference"/>
          <w:rFonts w:ascii="Times New Roman" w:hAnsi="Times New Roman"/>
          <w:noProof/>
          <w:sz w:val="24"/>
          <w:szCs w:val="24"/>
        </w:rPr>
        <w:footnoteReference w:id="54"/>
      </w:r>
      <w:r w:rsidR="00AC2F6D" w:rsidRPr="00DA11F1">
        <w:rPr>
          <w:rFonts w:ascii="Times New Roman" w:hAnsi="Times New Roman"/>
          <w:noProof/>
          <w:sz w:val="24"/>
          <w:szCs w:val="24"/>
        </w:rPr>
        <w:t xml:space="preserve"> closed on 10 March 2021</w:t>
      </w:r>
      <w:r w:rsidR="009418F3" w:rsidRPr="00DA11F1">
        <w:rPr>
          <w:rFonts w:ascii="Times New Roman" w:hAnsi="Times New Roman"/>
          <w:noProof/>
          <w:sz w:val="24"/>
          <w:szCs w:val="24"/>
        </w:rPr>
        <w:t xml:space="preserve"> with</w:t>
      </w:r>
      <w:r w:rsidR="00AC2F6D" w:rsidRPr="00DA11F1">
        <w:rPr>
          <w:rFonts w:ascii="Times New Roman" w:hAnsi="Times New Roman"/>
          <w:noProof/>
          <w:sz w:val="24"/>
          <w:szCs w:val="24"/>
        </w:rPr>
        <w:t xml:space="preserve"> 232 submissions</w:t>
      </w:r>
      <w:r w:rsidR="009418F3" w:rsidRPr="00DA11F1">
        <w:rPr>
          <w:rFonts w:ascii="Times New Roman" w:hAnsi="Times New Roman"/>
          <w:noProof/>
          <w:sz w:val="24"/>
          <w:szCs w:val="24"/>
        </w:rPr>
        <w:t xml:space="preserve"> received</w:t>
      </w:r>
      <w:r w:rsidR="00AC2F6D" w:rsidRPr="00DA11F1">
        <w:rPr>
          <w:rFonts w:ascii="Times New Roman" w:hAnsi="Times New Roman"/>
          <w:noProof/>
          <w:sz w:val="24"/>
          <w:szCs w:val="24"/>
        </w:rPr>
        <w:t xml:space="preserve">. </w:t>
      </w:r>
      <w:r w:rsidR="009F4C75" w:rsidRPr="00DA11F1">
        <w:rPr>
          <w:rFonts w:ascii="Times New Roman" w:hAnsi="Times New Roman"/>
          <w:noProof/>
          <w:sz w:val="24"/>
          <w:szCs w:val="24"/>
        </w:rPr>
        <w:t>32</w:t>
      </w:r>
      <w:r w:rsidR="00AC2F6D" w:rsidRPr="00DA11F1">
        <w:rPr>
          <w:rFonts w:ascii="Times New Roman" w:hAnsi="Times New Roman"/>
          <w:noProof/>
          <w:sz w:val="24"/>
          <w:szCs w:val="24"/>
        </w:rPr>
        <w:t xml:space="preserve"> small-scale projects were selected for funding </w:t>
      </w:r>
      <w:r w:rsidR="001B7C08" w:rsidRPr="00DA11F1">
        <w:rPr>
          <w:rFonts w:ascii="Times New Roman" w:hAnsi="Times New Roman"/>
          <w:noProof/>
          <w:sz w:val="24"/>
          <w:szCs w:val="24"/>
        </w:rPr>
        <w:t xml:space="preserve">and </w:t>
      </w:r>
      <w:r w:rsidR="00AC2F6D" w:rsidRPr="00DA11F1">
        <w:rPr>
          <w:rFonts w:ascii="Times New Roman" w:hAnsi="Times New Roman"/>
          <w:noProof/>
          <w:sz w:val="24"/>
          <w:szCs w:val="24"/>
        </w:rPr>
        <w:t xml:space="preserve">invited </w:t>
      </w:r>
      <w:r w:rsidR="00645297" w:rsidRPr="00DA11F1">
        <w:rPr>
          <w:rFonts w:ascii="Times New Roman" w:hAnsi="Times New Roman"/>
          <w:noProof/>
          <w:sz w:val="24"/>
          <w:szCs w:val="24"/>
        </w:rPr>
        <w:t xml:space="preserve">to the </w:t>
      </w:r>
      <w:r w:rsidR="00AC2F6D" w:rsidRPr="00DA11F1">
        <w:rPr>
          <w:rFonts w:ascii="Times New Roman" w:hAnsi="Times New Roman"/>
          <w:noProof/>
          <w:sz w:val="24"/>
          <w:szCs w:val="24"/>
        </w:rPr>
        <w:t xml:space="preserve">grant preparation </w:t>
      </w:r>
      <w:r w:rsidR="00645297" w:rsidRPr="00DA11F1">
        <w:rPr>
          <w:rFonts w:ascii="Times New Roman" w:hAnsi="Times New Roman"/>
          <w:noProof/>
          <w:sz w:val="24"/>
          <w:szCs w:val="24"/>
        </w:rPr>
        <w:t xml:space="preserve">phase </w:t>
      </w:r>
      <w:r w:rsidR="001B7C08" w:rsidRPr="00DA11F1">
        <w:rPr>
          <w:rFonts w:ascii="Times New Roman" w:hAnsi="Times New Roman"/>
          <w:noProof/>
          <w:sz w:val="24"/>
          <w:szCs w:val="24"/>
        </w:rPr>
        <w:t xml:space="preserve">in July 2021, for a </w:t>
      </w:r>
      <w:r w:rsidR="00AC2F6D" w:rsidRPr="00DA11F1">
        <w:rPr>
          <w:rFonts w:ascii="Times New Roman" w:hAnsi="Times New Roman"/>
          <w:noProof/>
          <w:sz w:val="24"/>
          <w:szCs w:val="24"/>
        </w:rPr>
        <w:t>total volume of EUR</w:t>
      </w:r>
      <w:r w:rsidR="001B7C08" w:rsidRPr="00DA11F1">
        <w:rPr>
          <w:rFonts w:ascii="Times New Roman" w:hAnsi="Times New Roman"/>
          <w:noProof/>
        </w:rPr>
        <w:t xml:space="preserve"> </w:t>
      </w:r>
      <w:r w:rsidR="001B7C08" w:rsidRPr="00DA11F1">
        <w:rPr>
          <w:rFonts w:ascii="Times New Roman" w:hAnsi="Times New Roman"/>
          <w:noProof/>
          <w:sz w:val="24"/>
          <w:szCs w:val="24"/>
        </w:rPr>
        <w:t>118 million.</w:t>
      </w:r>
      <w:r w:rsidR="00AC2F6D" w:rsidRPr="00DA11F1">
        <w:rPr>
          <w:rFonts w:ascii="Times New Roman" w:hAnsi="Times New Roman"/>
          <w:noProof/>
          <w:sz w:val="24"/>
          <w:szCs w:val="24"/>
        </w:rPr>
        <w:t xml:space="preserve"> </w:t>
      </w:r>
      <w:r w:rsidR="009418F3" w:rsidRPr="00DA11F1">
        <w:rPr>
          <w:rFonts w:ascii="Times New Roman" w:hAnsi="Times New Roman"/>
          <w:noProof/>
          <w:sz w:val="24"/>
          <w:szCs w:val="24"/>
        </w:rPr>
        <w:t>S</w:t>
      </w:r>
      <w:r w:rsidR="00AC2F6D" w:rsidRPr="00DA11F1">
        <w:rPr>
          <w:rFonts w:ascii="Times New Roman" w:hAnsi="Times New Roman"/>
          <w:noProof/>
          <w:sz w:val="24"/>
          <w:szCs w:val="24"/>
        </w:rPr>
        <w:t>uccessful projects are located in</w:t>
      </w:r>
      <w:r w:rsidR="001B7C08" w:rsidRPr="00DA11F1">
        <w:rPr>
          <w:rFonts w:ascii="Times New Roman" w:hAnsi="Times New Roman"/>
          <w:noProof/>
          <w:sz w:val="24"/>
          <w:szCs w:val="24"/>
        </w:rPr>
        <w:t xml:space="preserve"> 12 Member States</w:t>
      </w:r>
      <w:r w:rsidR="009F4C75" w:rsidRPr="00DA11F1">
        <w:rPr>
          <w:rFonts w:ascii="Times New Roman" w:hAnsi="Times New Roman"/>
          <w:noProof/>
          <w:sz w:val="24"/>
          <w:szCs w:val="24"/>
        </w:rPr>
        <w:t xml:space="preserve"> plus</w:t>
      </w:r>
      <w:r w:rsidR="00645297" w:rsidRPr="00DA11F1">
        <w:rPr>
          <w:rFonts w:ascii="Times New Roman" w:hAnsi="Times New Roman"/>
          <w:noProof/>
          <w:sz w:val="24"/>
          <w:szCs w:val="24"/>
        </w:rPr>
        <w:t xml:space="preserve"> </w:t>
      </w:r>
      <w:r w:rsidR="001B7C08" w:rsidRPr="00DA11F1">
        <w:rPr>
          <w:rFonts w:ascii="Times New Roman" w:hAnsi="Times New Roman"/>
          <w:noProof/>
          <w:sz w:val="24"/>
          <w:szCs w:val="24"/>
        </w:rPr>
        <w:t>Iceland and Norway</w:t>
      </w:r>
      <w:r w:rsidR="00B46F26" w:rsidRPr="00DA11F1">
        <w:rPr>
          <w:rFonts w:ascii="Times New Roman" w:hAnsi="Times New Roman"/>
          <w:noProof/>
          <w:sz w:val="24"/>
          <w:szCs w:val="24"/>
        </w:rPr>
        <w:t>,</w:t>
      </w:r>
      <w:r w:rsidR="00AC2F6D" w:rsidRPr="00DA11F1">
        <w:rPr>
          <w:rFonts w:ascii="Times New Roman" w:hAnsi="Times New Roman"/>
          <w:noProof/>
          <w:sz w:val="24"/>
          <w:szCs w:val="24"/>
        </w:rPr>
        <w:t xml:space="preserve"> and will reduce GHG emissions in </w:t>
      </w:r>
      <w:r w:rsidR="00645297" w:rsidRPr="00DA11F1">
        <w:rPr>
          <w:rFonts w:ascii="Times New Roman" w:hAnsi="Times New Roman"/>
          <w:noProof/>
          <w:sz w:val="24"/>
          <w:szCs w:val="24"/>
        </w:rPr>
        <w:t xml:space="preserve">both </w:t>
      </w:r>
      <w:r w:rsidR="001B7C08" w:rsidRPr="00DA11F1">
        <w:rPr>
          <w:rFonts w:ascii="Times New Roman" w:hAnsi="Times New Roman"/>
          <w:noProof/>
          <w:sz w:val="24"/>
          <w:szCs w:val="24"/>
        </w:rPr>
        <w:t>energy and industry</w:t>
      </w:r>
      <w:r w:rsidR="00645297" w:rsidRPr="00DA11F1">
        <w:rPr>
          <w:rFonts w:ascii="Times New Roman" w:hAnsi="Times New Roman"/>
          <w:noProof/>
          <w:sz w:val="24"/>
          <w:szCs w:val="24"/>
        </w:rPr>
        <w:t xml:space="preserve"> sectors</w:t>
      </w:r>
      <w:r w:rsidR="00AC2F6D" w:rsidRPr="00DA11F1">
        <w:rPr>
          <w:rFonts w:ascii="Times New Roman" w:hAnsi="Times New Roman"/>
          <w:noProof/>
          <w:sz w:val="24"/>
          <w:szCs w:val="24"/>
        </w:rPr>
        <w:t xml:space="preserve">.  </w:t>
      </w:r>
    </w:p>
    <w:p w14:paraId="42F1C8CB" w14:textId="126431F8" w:rsidR="001B7C08" w:rsidRPr="00DA11F1" w:rsidRDefault="009F4C75" w:rsidP="00C02EC0">
      <w:pPr>
        <w:jc w:val="both"/>
        <w:rPr>
          <w:rFonts w:ascii="Times New Roman" w:hAnsi="Times New Roman"/>
          <w:noProof/>
          <w:sz w:val="24"/>
          <w:szCs w:val="24"/>
        </w:rPr>
      </w:pPr>
      <w:r w:rsidRPr="00DA11F1">
        <w:rPr>
          <w:rFonts w:ascii="Times New Roman" w:hAnsi="Times New Roman"/>
          <w:noProof/>
          <w:sz w:val="24"/>
          <w:szCs w:val="24"/>
        </w:rPr>
        <w:t xml:space="preserve">15 </w:t>
      </w:r>
      <w:r w:rsidR="001B7C08" w:rsidRPr="00DA11F1">
        <w:rPr>
          <w:rFonts w:ascii="Times New Roman" w:hAnsi="Times New Roman"/>
          <w:noProof/>
          <w:sz w:val="24"/>
          <w:szCs w:val="24"/>
        </w:rPr>
        <w:t>large-scale projects were selected for Project Development Assistance</w:t>
      </w:r>
      <w:r w:rsidR="00645297" w:rsidRPr="00DA11F1">
        <w:rPr>
          <w:rFonts w:ascii="Times New Roman" w:hAnsi="Times New Roman"/>
          <w:noProof/>
          <w:sz w:val="24"/>
          <w:szCs w:val="24"/>
        </w:rPr>
        <w:t xml:space="preserve"> under the Innovation Fund</w:t>
      </w:r>
      <w:r w:rsidR="001B7C08" w:rsidRPr="00DA11F1">
        <w:rPr>
          <w:rFonts w:ascii="Times New Roman" w:hAnsi="Times New Roman"/>
          <w:noProof/>
          <w:sz w:val="24"/>
          <w:szCs w:val="24"/>
        </w:rPr>
        <w:t xml:space="preserve"> for a total amount of EUR 4 million. </w:t>
      </w:r>
      <w:r w:rsidR="00AC2F6D" w:rsidRPr="00DA11F1">
        <w:rPr>
          <w:rFonts w:ascii="Times New Roman" w:hAnsi="Times New Roman"/>
          <w:noProof/>
          <w:sz w:val="24"/>
          <w:szCs w:val="24"/>
        </w:rPr>
        <w:t xml:space="preserve"> </w:t>
      </w:r>
    </w:p>
    <w:p w14:paraId="0D2C8E63" w14:textId="2B8FD0D8" w:rsidR="00131369" w:rsidRPr="00DA11F1" w:rsidRDefault="00FA7EBD" w:rsidP="00006E10">
      <w:pPr>
        <w:pStyle w:val="Heading3"/>
        <w:ind w:left="720"/>
        <w:rPr>
          <w:i/>
          <w:noProof/>
        </w:rPr>
      </w:pPr>
      <w:bookmarkStart w:id="38" w:name="_Toc85629665"/>
      <w:r w:rsidRPr="00DA11F1">
        <w:rPr>
          <w:i/>
          <w:noProof/>
        </w:rPr>
        <w:t>3.1.7</w:t>
      </w:r>
      <w:r w:rsidR="009B1524" w:rsidRPr="00DA11F1">
        <w:rPr>
          <w:i/>
          <w:noProof/>
        </w:rPr>
        <w:t>. Modernisation Fund</w:t>
      </w:r>
      <w:bookmarkEnd w:id="38"/>
      <w:r w:rsidR="009B1524" w:rsidRPr="00DA11F1">
        <w:rPr>
          <w:i/>
          <w:noProof/>
        </w:rPr>
        <w:t xml:space="preserve"> </w:t>
      </w:r>
    </w:p>
    <w:p w14:paraId="0BEC614C" w14:textId="65F244E5" w:rsidR="00407285" w:rsidRPr="00DA11F1" w:rsidRDefault="0085153B" w:rsidP="00E125E7">
      <w:pPr>
        <w:jc w:val="both"/>
        <w:rPr>
          <w:rFonts w:ascii="Times New Roman" w:hAnsi="Times New Roman"/>
          <w:noProof/>
          <w:sz w:val="24"/>
          <w:szCs w:val="24"/>
          <w:lang w:val="en-US"/>
        </w:rPr>
      </w:pPr>
      <w:r w:rsidRPr="00DA11F1">
        <w:rPr>
          <w:rFonts w:ascii="Times New Roman" w:hAnsi="Times New Roman"/>
          <w:noProof/>
          <w:sz w:val="24"/>
          <w:szCs w:val="24"/>
          <w:lang w:val="en-US"/>
        </w:rPr>
        <w:t>The Modernisation Fund is the key</w:t>
      </w:r>
      <w:r w:rsidR="009F4C75" w:rsidRPr="00DA11F1">
        <w:rPr>
          <w:rFonts w:ascii="Times New Roman" w:hAnsi="Times New Roman"/>
          <w:noProof/>
          <w:sz w:val="24"/>
          <w:szCs w:val="24"/>
          <w:lang w:val="en-US"/>
        </w:rPr>
        <w:t xml:space="preserve"> funding</w:t>
      </w:r>
      <w:r w:rsidRPr="00DA11F1">
        <w:rPr>
          <w:rFonts w:ascii="Times New Roman" w:hAnsi="Times New Roman"/>
          <w:noProof/>
          <w:sz w:val="24"/>
          <w:szCs w:val="24"/>
          <w:lang w:val="en-US"/>
        </w:rPr>
        <w:t xml:space="preserve"> instrument</w:t>
      </w:r>
      <w:r w:rsidR="00CB2A1B" w:rsidRPr="00DA11F1">
        <w:rPr>
          <w:rFonts w:ascii="Times New Roman" w:hAnsi="Times New Roman"/>
          <w:noProof/>
          <w:sz w:val="24"/>
          <w:szCs w:val="24"/>
          <w:lang w:val="en-US"/>
        </w:rPr>
        <w:t xml:space="preserve"> under the EU ETS set up with a view to</w:t>
      </w:r>
      <w:r w:rsidRPr="00DA11F1">
        <w:rPr>
          <w:rFonts w:ascii="Times New Roman" w:hAnsi="Times New Roman"/>
          <w:noProof/>
          <w:sz w:val="24"/>
          <w:szCs w:val="24"/>
          <w:lang w:val="en-US"/>
        </w:rPr>
        <w:t xml:space="preserve"> supporting decarbonisation in </w:t>
      </w:r>
      <w:r w:rsidR="00645297" w:rsidRPr="00DA11F1">
        <w:rPr>
          <w:rFonts w:ascii="Times New Roman" w:hAnsi="Times New Roman"/>
          <w:noProof/>
          <w:sz w:val="24"/>
          <w:szCs w:val="24"/>
          <w:lang w:val="en-US"/>
        </w:rPr>
        <w:t>c</w:t>
      </w:r>
      <w:r w:rsidRPr="00DA11F1">
        <w:rPr>
          <w:rFonts w:ascii="Times New Roman" w:hAnsi="Times New Roman"/>
          <w:noProof/>
          <w:sz w:val="24"/>
          <w:szCs w:val="24"/>
          <w:lang w:val="en-US"/>
        </w:rPr>
        <w:t xml:space="preserve">entral and </w:t>
      </w:r>
      <w:r w:rsidR="00645297" w:rsidRPr="00DA11F1">
        <w:rPr>
          <w:rFonts w:ascii="Times New Roman" w:hAnsi="Times New Roman"/>
          <w:noProof/>
          <w:sz w:val="24"/>
          <w:szCs w:val="24"/>
          <w:lang w:val="en-US"/>
        </w:rPr>
        <w:t>e</w:t>
      </w:r>
      <w:r w:rsidRPr="00DA11F1">
        <w:rPr>
          <w:rFonts w:ascii="Times New Roman" w:hAnsi="Times New Roman"/>
          <w:noProof/>
          <w:sz w:val="24"/>
          <w:szCs w:val="24"/>
          <w:lang w:val="en-US"/>
        </w:rPr>
        <w:t xml:space="preserve">astern </w:t>
      </w:r>
      <w:r w:rsidR="00CB2A1B" w:rsidRPr="00DA11F1">
        <w:rPr>
          <w:rFonts w:ascii="Times New Roman" w:hAnsi="Times New Roman"/>
          <w:noProof/>
          <w:sz w:val="24"/>
          <w:szCs w:val="24"/>
          <w:lang w:val="en-US"/>
        </w:rPr>
        <w:t>Member States</w:t>
      </w:r>
      <w:r w:rsidRPr="00DA11F1">
        <w:rPr>
          <w:rStyle w:val="FootnoteReference"/>
          <w:rFonts w:ascii="Times New Roman" w:hAnsi="Times New Roman"/>
          <w:noProof/>
          <w:sz w:val="24"/>
          <w:szCs w:val="24"/>
          <w:lang w:val="en-US"/>
        </w:rPr>
        <w:footnoteReference w:id="55"/>
      </w:r>
      <w:r w:rsidRPr="00DA11F1">
        <w:rPr>
          <w:rFonts w:ascii="Times New Roman" w:hAnsi="Times New Roman"/>
          <w:noProof/>
          <w:sz w:val="24"/>
          <w:szCs w:val="24"/>
          <w:lang w:val="en-US"/>
        </w:rPr>
        <w:t xml:space="preserve">. It pools </w:t>
      </w:r>
      <w:r w:rsidR="00645297" w:rsidRPr="00DA11F1">
        <w:rPr>
          <w:rFonts w:ascii="Times New Roman" w:hAnsi="Times New Roman"/>
          <w:noProof/>
          <w:sz w:val="24"/>
          <w:szCs w:val="24"/>
          <w:lang w:val="en-US"/>
        </w:rPr>
        <w:t xml:space="preserve">an approximate of </w:t>
      </w:r>
      <w:r w:rsidRPr="00DA11F1">
        <w:rPr>
          <w:rFonts w:ascii="Times New Roman" w:hAnsi="Times New Roman"/>
          <w:noProof/>
          <w:sz w:val="24"/>
          <w:szCs w:val="24"/>
          <w:lang w:val="en-US"/>
        </w:rPr>
        <w:t>EUR 25 billion</w:t>
      </w:r>
      <w:r w:rsidRPr="00DA11F1">
        <w:rPr>
          <w:rStyle w:val="FootnoteReference"/>
          <w:rFonts w:ascii="Times New Roman" w:hAnsi="Times New Roman"/>
          <w:noProof/>
          <w:sz w:val="24"/>
          <w:szCs w:val="24"/>
          <w:lang w:val="en-US"/>
        </w:rPr>
        <w:footnoteReference w:id="56"/>
      </w:r>
      <w:r w:rsidRPr="00DA11F1">
        <w:rPr>
          <w:rFonts w:ascii="Times New Roman" w:hAnsi="Times New Roman"/>
          <w:noProof/>
          <w:sz w:val="24"/>
          <w:szCs w:val="24"/>
          <w:lang w:val="en-US"/>
        </w:rPr>
        <w:t xml:space="preserve">, from the auctioning of </w:t>
      </w:r>
      <w:r w:rsidR="009F4C75" w:rsidRPr="00DA11F1">
        <w:rPr>
          <w:rFonts w:ascii="Times New Roman" w:hAnsi="Times New Roman"/>
          <w:noProof/>
          <w:sz w:val="24"/>
          <w:szCs w:val="24"/>
          <w:lang w:val="en-US"/>
        </w:rPr>
        <w:t xml:space="preserve">over 643 </w:t>
      </w:r>
      <w:r w:rsidR="00C662BF" w:rsidRPr="00DA11F1">
        <w:rPr>
          <w:rFonts w:ascii="Times New Roman" w:hAnsi="Times New Roman"/>
          <w:noProof/>
          <w:sz w:val="24"/>
          <w:szCs w:val="24"/>
          <w:lang w:val="en-US"/>
        </w:rPr>
        <w:t>million</w:t>
      </w:r>
      <w:r w:rsidR="00CB2A1B" w:rsidRPr="00DA11F1">
        <w:rPr>
          <w:rFonts w:ascii="Times New Roman" w:hAnsi="Times New Roman"/>
          <w:noProof/>
          <w:sz w:val="24"/>
          <w:szCs w:val="24"/>
          <w:lang w:val="en-US"/>
        </w:rPr>
        <w:t xml:space="preserve"> </w:t>
      </w:r>
      <w:r w:rsidRPr="00DA11F1">
        <w:rPr>
          <w:rFonts w:ascii="Times New Roman" w:hAnsi="Times New Roman"/>
          <w:noProof/>
          <w:sz w:val="24"/>
          <w:szCs w:val="24"/>
          <w:lang w:val="en-US"/>
        </w:rPr>
        <w:t>allowances</w:t>
      </w:r>
      <w:r w:rsidR="009F4C75" w:rsidRPr="00DA11F1">
        <w:rPr>
          <w:rStyle w:val="FootnoteReference"/>
          <w:rFonts w:ascii="Times New Roman" w:hAnsi="Times New Roman"/>
          <w:noProof/>
          <w:sz w:val="24"/>
          <w:szCs w:val="24"/>
          <w:lang w:val="en-US"/>
        </w:rPr>
        <w:footnoteReference w:id="57"/>
      </w:r>
      <w:r w:rsidRPr="00DA11F1">
        <w:rPr>
          <w:rFonts w:ascii="Times New Roman" w:hAnsi="Times New Roman"/>
          <w:noProof/>
          <w:sz w:val="24"/>
          <w:szCs w:val="24"/>
          <w:lang w:val="en-US"/>
        </w:rPr>
        <w:t xml:space="preserve"> </w:t>
      </w:r>
      <w:r w:rsidR="00CB2A1B" w:rsidRPr="00DA11F1">
        <w:rPr>
          <w:rFonts w:ascii="Times New Roman" w:hAnsi="Times New Roman"/>
          <w:noProof/>
          <w:sz w:val="24"/>
          <w:szCs w:val="24"/>
          <w:lang w:val="en-US"/>
        </w:rPr>
        <w:t>in phase 4</w:t>
      </w:r>
      <w:r w:rsidRPr="00DA11F1">
        <w:rPr>
          <w:rFonts w:ascii="Times New Roman" w:hAnsi="Times New Roman"/>
          <w:noProof/>
          <w:sz w:val="24"/>
          <w:szCs w:val="24"/>
          <w:lang w:val="en-US"/>
        </w:rPr>
        <w:t xml:space="preserve">. </w:t>
      </w:r>
      <w:r w:rsidR="009F4C75" w:rsidRPr="00DA11F1">
        <w:rPr>
          <w:rFonts w:ascii="Times New Roman" w:hAnsi="Times New Roman"/>
          <w:noProof/>
          <w:sz w:val="24"/>
          <w:szCs w:val="24"/>
          <w:lang w:val="en-US"/>
        </w:rPr>
        <w:t xml:space="preserve">  </w:t>
      </w:r>
    </w:p>
    <w:p w14:paraId="79384D3C" w14:textId="060BB664" w:rsidR="00407285" w:rsidRPr="00DA11F1" w:rsidRDefault="0085153B" w:rsidP="00E125E7">
      <w:pPr>
        <w:jc w:val="both"/>
        <w:rPr>
          <w:rFonts w:ascii="Times New Roman" w:hAnsi="Times New Roman"/>
          <w:noProof/>
          <w:sz w:val="24"/>
          <w:szCs w:val="24"/>
          <w:lang w:val="en-US"/>
        </w:rPr>
      </w:pPr>
      <w:r w:rsidRPr="00DA11F1">
        <w:rPr>
          <w:rFonts w:ascii="Times New Roman" w:hAnsi="Times New Roman"/>
          <w:noProof/>
          <w:sz w:val="24"/>
          <w:szCs w:val="24"/>
          <w:lang w:val="en-US"/>
        </w:rPr>
        <w:t xml:space="preserve">The Modernisation Fund </w:t>
      </w:r>
      <w:r w:rsidR="008D069C" w:rsidRPr="00DA11F1">
        <w:rPr>
          <w:rFonts w:ascii="Times New Roman" w:hAnsi="Times New Roman"/>
          <w:noProof/>
          <w:sz w:val="24"/>
          <w:szCs w:val="24"/>
          <w:lang w:val="en-US"/>
        </w:rPr>
        <w:t xml:space="preserve">became </w:t>
      </w:r>
      <w:r w:rsidRPr="00DA11F1">
        <w:rPr>
          <w:rFonts w:ascii="Times New Roman" w:hAnsi="Times New Roman"/>
          <w:noProof/>
          <w:sz w:val="24"/>
          <w:szCs w:val="24"/>
          <w:lang w:val="en-US"/>
        </w:rPr>
        <w:t xml:space="preserve">operational </w:t>
      </w:r>
      <w:r w:rsidR="008D069C" w:rsidRPr="00DA11F1">
        <w:rPr>
          <w:rFonts w:ascii="Times New Roman" w:hAnsi="Times New Roman"/>
          <w:noProof/>
          <w:sz w:val="24"/>
          <w:szCs w:val="24"/>
          <w:lang w:val="en-US"/>
        </w:rPr>
        <w:t xml:space="preserve">in </w:t>
      </w:r>
      <w:r w:rsidRPr="00DA11F1">
        <w:rPr>
          <w:rFonts w:ascii="Times New Roman" w:hAnsi="Times New Roman"/>
          <w:noProof/>
          <w:sz w:val="24"/>
          <w:szCs w:val="24"/>
          <w:lang w:val="en-US"/>
        </w:rPr>
        <w:t>January 2021. In the first bi-annual dibursement cycle, six multiannual schemes were confirmed in Hungary, Poland and Czech</w:t>
      </w:r>
      <w:r w:rsidR="00B46F26" w:rsidRPr="00DA11F1">
        <w:rPr>
          <w:rFonts w:ascii="Times New Roman" w:hAnsi="Times New Roman"/>
          <w:noProof/>
          <w:sz w:val="24"/>
          <w:szCs w:val="24"/>
          <w:lang w:val="en-US"/>
        </w:rPr>
        <w:t>ia</w:t>
      </w:r>
      <w:r w:rsidRPr="00DA11F1">
        <w:rPr>
          <w:rFonts w:ascii="Times New Roman" w:hAnsi="Times New Roman"/>
          <w:noProof/>
          <w:sz w:val="24"/>
          <w:szCs w:val="24"/>
          <w:lang w:val="en-US"/>
        </w:rPr>
        <w:t xml:space="preserve"> for a total volume of EUR 304 million. The schemes include investments in renewable</w:t>
      </w:r>
      <w:r w:rsidR="008D069C" w:rsidRPr="00DA11F1">
        <w:rPr>
          <w:rFonts w:ascii="Times New Roman" w:hAnsi="Times New Roman"/>
          <w:noProof/>
          <w:sz w:val="24"/>
          <w:szCs w:val="24"/>
          <w:lang w:val="en-US"/>
        </w:rPr>
        <w:t xml:space="preserve"> energy</w:t>
      </w:r>
      <w:r w:rsidRPr="00DA11F1">
        <w:rPr>
          <w:rFonts w:ascii="Times New Roman" w:hAnsi="Times New Roman"/>
          <w:noProof/>
          <w:sz w:val="24"/>
          <w:szCs w:val="24"/>
          <w:lang w:val="en-US"/>
        </w:rPr>
        <w:t xml:space="preserve">, energy efficiency, smart grids, </w:t>
      </w:r>
      <w:r w:rsidR="008D069C" w:rsidRPr="00DA11F1">
        <w:rPr>
          <w:rFonts w:ascii="Times New Roman" w:hAnsi="Times New Roman"/>
          <w:noProof/>
          <w:sz w:val="24"/>
          <w:szCs w:val="24"/>
          <w:lang w:val="en-US"/>
        </w:rPr>
        <w:t xml:space="preserve">and </w:t>
      </w:r>
      <w:r w:rsidRPr="00DA11F1">
        <w:rPr>
          <w:rFonts w:ascii="Times New Roman" w:hAnsi="Times New Roman"/>
          <w:noProof/>
          <w:sz w:val="24"/>
          <w:szCs w:val="24"/>
          <w:lang w:val="en-US"/>
        </w:rPr>
        <w:t>develop</w:t>
      </w:r>
      <w:r w:rsidR="008D069C" w:rsidRPr="00DA11F1">
        <w:rPr>
          <w:rFonts w:ascii="Times New Roman" w:hAnsi="Times New Roman"/>
          <w:noProof/>
          <w:sz w:val="24"/>
          <w:szCs w:val="24"/>
          <w:lang w:val="en-US"/>
        </w:rPr>
        <w:t>ing</w:t>
      </w:r>
      <w:r w:rsidRPr="00DA11F1">
        <w:rPr>
          <w:rFonts w:ascii="Times New Roman" w:hAnsi="Times New Roman"/>
          <w:noProof/>
          <w:sz w:val="24"/>
          <w:szCs w:val="24"/>
          <w:lang w:val="en-US"/>
        </w:rPr>
        <w:t xml:space="preserve"> power grid</w:t>
      </w:r>
      <w:r w:rsidR="008D069C" w:rsidRPr="00DA11F1">
        <w:rPr>
          <w:rFonts w:ascii="Times New Roman" w:hAnsi="Times New Roman"/>
          <w:noProof/>
          <w:sz w:val="24"/>
          <w:szCs w:val="24"/>
          <w:lang w:val="en-US"/>
        </w:rPr>
        <w:t>s</w:t>
      </w:r>
      <w:r w:rsidRPr="00DA11F1">
        <w:rPr>
          <w:rFonts w:ascii="Times New Roman" w:hAnsi="Times New Roman"/>
          <w:noProof/>
          <w:sz w:val="24"/>
          <w:szCs w:val="24"/>
          <w:lang w:val="en-US"/>
        </w:rPr>
        <w:t xml:space="preserve"> and energy communities.</w:t>
      </w:r>
    </w:p>
    <w:p w14:paraId="02366EAC" w14:textId="250337D0" w:rsidR="00131369" w:rsidRPr="00DA11F1" w:rsidRDefault="00BE4015" w:rsidP="00E125E7">
      <w:pPr>
        <w:jc w:val="both"/>
        <w:rPr>
          <w:rFonts w:ascii="Times New Roman" w:hAnsi="Times New Roman"/>
          <w:noProof/>
          <w:sz w:val="24"/>
          <w:szCs w:val="24"/>
        </w:rPr>
      </w:pPr>
      <w:r w:rsidRPr="00DA11F1">
        <w:rPr>
          <w:rFonts w:ascii="Times New Roman" w:hAnsi="Times New Roman"/>
          <w:noProof/>
          <w:sz w:val="24"/>
          <w:szCs w:val="24"/>
          <w:lang w:val="en-US"/>
        </w:rPr>
        <w:t>Table 7.3</w:t>
      </w:r>
      <w:r w:rsidR="0094714A" w:rsidRPr="00DA11F1">
        <w:rPr>
          <w:rFonts w:ascii="Times New Roman" w:hAnsi="Times New Roman"/>
          <w:noProof/>
          <w:sz w:val="24"/>
          <w:szCs w:val="24"/>
          <w:lang w:val="en-US"/>
        </w:rPr>
        <w:t xml:space="preserve"> </w:t>
      </w:r>
      <w:r w:rsidR="008D069C" w:rsidRPr="00DA11F1">
        <w:rPr>
          <w:rFonts w:ascii="Times New Roman" w:hAnsi="Times New Roman"/>
          <w:noProof/>
          <w:sz w:val="24"/>
          <w:szCs w:val="24"/>
          <w:lang w:val="en-US"/>
        </w:rPr>
        <w:t>of Appendix 7 to the accompanying staff working document</w:t>
      </w:r>
      <w:r w:rsidR="00407285" w:rsidRPr="00DA11F1">
        <w:rPr>
          <w:rFonts w:ascii="Times New Roman" w:hAnsi="Times New Roman"/>
          <w:noProof/>
          <w:sz w:val="24"/>
          <w:szCs w:val="24"/>
          <w:lang w:val="en-US"/>
        </w:rPr>
        <w:t xml:space="preserve"> shows the </w:t>
      </w:r>
      <w:r w:rsidR="003F3E14" w:rsidRPr="00DA11F1">
        <w:rPr>
          <w:rFonts w:ascii="Times New Roman" w:hAnsi="Times New Roman"/>
          <w:noProof/>
          <w:sz w:val="24"/>
          <w:szCs w:val="24"/>
          <w:lang w:val="en-US"/>
        </w:rPr>
        <w:t xml:space="preserve">total </w:t>
      </w:r>
      <w:r w:rsidR="008D069C" w:rsidRPr="00DA11F1">
        <w:rPr>
          <w:rFonts w:ascii="Times New Roman" w:hAnsi="Times New Roman"/>
          <w:noProof/>
          <w:sz w:val="24"/>
          <w:szCs w:val="24"/>
          <w:lang w:val="en-US"/>
        </w:rPr>
        <w:t xml:space="preserve">number </w:t>
      </w:r>
      <w:r w:rsidR="003F3E14" w:rsidRPr="00DA11F1">
        <w:rPr>
          <w:rFonts w:ascii="Times New Roman" w:hAnsi="Times New Roman"/>
          <w:noProof/>
          <w:sz w:val="24"/>
          <w:szCs w:val="24"/>
          <w:lang w:val="en-US"/>
        </w:rPr>
        <w:t xml:space="preserve">of allowances per beneficiary Member State </w:t>
      </w:r>
      <w:r w:rsidR="00FD3E02" w:rsidRPr="00DA11F1">
        <w:rPr>
          <w:rFonts w:ascii="Times New Roman" w:hAnsi="Times New Roman"/>
          <w:noProof/>
          <w:sz w:val="24"/>
          <w:szCs w:val="24"/>
          <w:lang w:val="en-US"/>
        </w:rPr>
        <w:t>in phase 4</w:t>
      </w:r>
      <w:r w:rsidR="003F3E14" w:rsidRPr="00DA11F1">
        <w:rPr>
          <w:rFonts w:ascii="Times New Roman" w:hAnsi="Times New Roman"/>
          <w:noProof/>
          <w:sz w:val="24"/>
          <w:szCs w:val="24"/>
          <w:lang w:val="en-US"/>
        </w:rPr>
        <w:t xml:space="preserve">. </w:t>
      </w:r>
    </w:p>
    <w:p w14:paraId="7D40694A" w14:textId="7DEDD768" w:rsidR="00131369" w:rsidRPr="00DA11F1" w:rsidRDefault="00FA7EBD" w:rsidP="00B02C8A">
      <w:pPr>
        <w:pStyle w:val="Heading3"/>
        <w:ind w:left="720"/>
        <w:rPr>
          <w:rStyle w:val="Heading3Char"/>
          <w:b/>
          <w:i/>
          <w:noProof/>
        </w:rPr>
      </w:pPr>
      <w:bookmarkStart w:id="39" w:name="_Toc490850428"/>
      <w:bookmarkStart w:id="40" w:name="_Toc85629666"/>
      <w:r w:rsidRPr="00DA11F1">
        <w:rPr>
          <w:i/>
          <w:noProof/>
        </w:rPr>
        <w:t>3</w:t>
      </w:r>
      <w:r w:rsidRPr="00DA11F1">
        <w:rPr>
          <w:rStyle w:val="Heading3Char"/>
          <w:b/>
          <w:i/>
          <w:noProof/>
        </w:rPr>
        <w:t>.1.8</w:t>
      </w:r>
      <w:r w:rsidR="009B1524" w:rsidRPr="00DA11F1">
        <w:rPr>
          <w:rStyle w:val="Heading3Char"/>
          <w:b/>
          <w:i/>
          <w:noProof/>
        </w:rPr>
        <w:t>. Compensation of indirect carbon costs</w:t>
      </w:r>
      <w:bookmarkStart w:id="41" w:name="_Toc463015542"/>
      <w:bookmarkStart w:id="42" w:name="_Toc490850429"/>
      <w:bookmarkEnd w:id="39"/>
      <w:bookmarkEnd w:id="40"/>
    </w:p>
    <w:p w14:paraId="6EA5A395" w14:textId="271B1EAF" w:rsidR="00700047" w:rsidRPr="00DA11F1" w:rsidRDefault="00700047" w:rsidP="00E125E7">
      <w:pPr>
        <w:jc w:val="both"/>
        <w:rPr>
          <w:rFonts w:ascii="Times New Roman" w:hAnsi="Times New Roman"/>
          <w:noProof/>
          <w:sz w:val="24"/>
          <w:szCs w:val="24"/>
        </w:rPr>
      </w:pPr>
      <w:r w:rsidRPr="00DA11F1">
        <w:rPr>
          <w:rFonts w:ascii="Times New Roman" w:hAnsi="Times New Roman"/>
          <w:noProof/>
          <w:sz w:val="24"/>
          <w:szCs w:val="24"/>
        </w:rPr>
        <w:t xml:space="preserve">In addition to free allocation covering direct emissions, Member States </w:t>
      </w:r>
      <w:r w:rsidR="00BD6E74" w:rsidRPr="00DA11F1">
        <w:rPr>
          <w:rFonts w:ascii="Times New Roman" w:hAnsi="Times New Roman"/>
          <w:noProof/>
          <w:sz w:val="24"/>
          <w:szCs w:val="24"/>
        </w:rPr>
        <w:t xml:space="preserve">can </w:t>
      </w:r>
      <w:r w:rsidRPr="00DA11F1">
        <w:rPr>
          <w:rFonts w:ascii="Times New Roman" w:hAnsi="Times New Roman"/>
          <w:noProof/>
          <w:sz w:val="24"/>
          <w:szCs w:val="24"/>
        </w:rPr>
        <w:t>grant State aid to compensate some electro-intensive industries for carbon costs arising from indirect emissions</w:t>
      </w:r>
      <w:r w:rsidR="00C00ECD" w:rsidRPr="00DA11F1">
        <w:rPr>
          <w:rFonts w:ascii="Times New Roman" w:hAnsi="Times New Roman"/>
          <w:noProof/>
          <w:sz w:val="24"/>
          <w:szCs w:val="24"/>
        </w:rPr>
        <w:t>, i.e. from</w:t>
      </w:r>
      <w:r w:rsidRPr="00DA11F1">
        <w:rPr>
          <w:rFonts w:ascii="Times New Roman" w:hAnsi="Times New Roman"/>
          <w:noProof/>
          <w:sz w:val="24"/>
          <w:szCs w:val="24"/>
        </w:rPr>
        <w:t xml:space="preserve"> </w:t>
      </w:r>
      <w:r w:rsidR="008D069C" w:rsidRPr="00DA11F1">
        <w:rPr>
          <w:rFonts w:ascii="Times New Roman" w:hAnsi="Times New Roman"/>
          <w:noProof/>
          <w:sz w:val="24"/>
          <w:szCs w:val="24"/>
        </w:rPr>
        <w:t xml:space="preserve">higher </w:t>
      </w:r>
      <w:r w:rsidRPr="00DA11F1">
        <w:rPr>
          <w:rFonts w:ascii="Times New Roman" w:hAnsi="Times New Roman"/>
          <w:noProof/>
          <w:sz w:val="24"/>
          <w:szCs w:val="24"/>
        </w:rPr>
        <w:t>electricity prices due to po</w:t>
      </w:r>
      <w:r w:rsidR="00C00ECD" w:rsidRPr="00DA11F1">
        <w:rPr>
          <w:rFonts w:ascii="Times New Roman" w:hAnsi="Times New Roman"/>
          <w:noProof/>
          <w:sz w:val="24"/>
          <w:szCs w:val="24"/>
        </w:rPr>
        <w:t>wer generators passing on the costs of buying</w:t>
      </w:r>
      <w:r w:rsidRPr="00DA11F1">
        <w:rPr>
          <w:rFonts w:ascii="Times New Roman" w:hAnsi="Times New Roman"/>
          <w:noProof/>
          <w:sz w:val="24"/>
          <w:szCs w:val="24"/>
        </w:rPr>
        <w:t xml:space="preserve"> </w:t>
      </w:r>
      <w:r w:rsidR="00C00ECD" w:rsidRPr="00DA11F1">
        <w:rPr>
          <w:rFonts w:ascii="Times New Roman" w:hAnsi="Times New Roman"/>
          <w:noProof/>
          <w:sz w:val="24"/>
          <w:szCs w:val="24"/>
        </w:rPr>
        <w:t xml:space="preserve">allowances to consumers. </w:t>
      </w:r>
      <w:r w:rsidRPr="00DA11F1">
        <w:rPr>
          <w:rFonts w:ascii="Times New Roman" w:hAnsi="Times New Roman"/>
          <w:noProof/>
          <w:sz w:val="24"/>
          <w:szCs w:val="24"/>
        </w:rPr>
        <w:t xml:space="preserve">To ensure </w:t>
      </w:r>
      <w:r w:rsidR="00BD6E74" w:rsidRPr="00DA11F1">
        <w:rPr>
          <w:rFonts w:ascii="Times New Roman" w:hAnsi="Times New Roman"/>
          <w:noProof/>
          <w:sz w:val="24"/>
          <w:szCs w:val="24"/>
        </w:rPr>
        <w:t xml:space="preserve">a </w:t>
      </w:r>
      <w:r w:rsidRPr="00DA11F1">
        <w:rPr>
          <w:rFonts w:ascii="Times New Roman" w:hAnsi="Times New Roman"/>
          <w:noProof/>
          <w:sz w:val="24"/>
          <w:szCs w:val="24"/>
        </w:rPr>
        <w:t>harmoni</w:t>
      </w:r>
      <w:r w:rsidR="00BD6E74" w:rsidRPr="00DA11F1">
        <w:rPr>
          <w:rFonts w:ascii="Times New Roman" w:hAnsi="Times New Roman"/>
          <w:noProof/>
          <w:sz w:val="24"/>
          <w:szCs w:val="24"/>
        </w:rPr>
        <w:t>s</w:t>
      </w:r>
      <w:r w:rsidRPr="00DA11F1">
        <w:rPr>
          <w:rFonts w:ascii="Times New Roman" w:hAnsi="Times New Roman"/>
          <w:noProof/>
          <w:sz w:val="24"/>
          <w:szCs w:val="24"/>
        </w:rPr>
        <w:t xml:space="preserve">ed application of indirect carbon cost compensation </w:t>
      </w:r>
      <w:r w:rsidR="00FD3E02" w:rsidRPr="00DA11F1">
        <w:rPr>
          <w:rFonts w:ascii="Times New Roman" w:hAnsi="Times New Roman"/>
          <w:noProof/>
          <w:sz w:val="24"/>
          <w:szCs w:val="24"/>
        </w:rPr>
        <w:t xml:space="preserve">between </w:t>
      </w:r>
      <w:r w:rsidRPr="00DA11F1">
        <w:rPr>
          <w:rFonts w:ascii="Times New Roman" w:hAnsi="Times New Roman"/>
          <w:noProof/>
          <w:sz w:val="24"/>
          <w:szCs w:val="24"/>
        </w:rPr>
        <w:t xml:space="preserve">Member States and </w:t>
      </w:r>
      <w:r w:rsidR="008D069C" w:rsidRPr="00DA11F1">
        <w:rPr>
          <w:rFonts w:ascii="Times New Roman" w:hAnsi="Times New Roman"/>
          <w:noProof/>
          <w:sz w:val="24"/>
          <w:szCs w:val="24"/>
        </w:rPr>
        <w:t xml:space="preserve">to </w:t>
      </w:r>
      <w:r w:rsidRPr="00DA11F1">
        <w:rPr>
          <w:rFonts w:ascii="Times New Roman" w:hAnsi="Times New Roman"/>
          <w:noProof/>
          <w:sz w:val="24"/>
          <w:szCs w:val="24"/>
        </w:rPr>
        <w:t>minimi</w:t>
      </w:r>
      <w:r w:rsidR="00BD6E74" w:rsidRPr="00DA11F1">
        <w:rPr>
          <w:rFonts w:ascii="Times New Roman" w:hAnsi="Times New Roman"/>
          <w:noProof/>
          <w:sz w:val="24"/>
          <w:szCs w:val="24"/>
        </w:rPr>
        <w:t>s</w:t>
      </w:r>
      <w:r w:rsidRPr="00DA11F1">
        <w:rPr>
          <w:rFonts w:ascii="Times New Roman" w:hAnsi="Times New Roman"/>
          <w:noProof/>
          <w:sz w:val="24"/>
          <w:szCs w:val="24"/>
        </w:rPr>
        <w:t>e competition distortions in the inte</w:t>
      </w:r>
      <w:r w:rsidR="00C00ECD" w:rsidRPr="00DA11F1">
        <w:rPr>
          <w:rFonts w:ascii="Times New Roman" w:hAnsi="Times New Roman"/>
          <w:noProof/>
          <w:sz w:val="24"/>
          <w:szCs w:val="24"/>
        </w:rPr>
        <w:t xml:space="preserve">rnal market, the Commission </w:t>
      </w:r>
      <w:r w:rsidRPr="00DA11F1">
        <w:rPr>
          <w:rFonts w:ascii="Times New Roman" w:hAnsi="Times New Roman"/>
          <w:noProof/>
          <w:sz w:val="24"/>
          <w:szCs w:val="24"/>
        </w:rPr>
        <w:t xml:space="preserve">adopted the EU ETS State </w:t>
      </w:r>
      <w:r w:rsidR="00793BE6" w:rsidRPr="00DA11F1">
        <w:rPr>
          <w:rFonts w:ascii="Times New Roman" w:hAnsi="Times New Roman"/>
          <w:noProof/>
          <w:sz w:val="24"/>
          <w:szCs w:val="24"/>
        </w:rPr>
        <w:t>a</w:t>
      </w:r>
      <w:r w:rsidRPr="00DA11F1">
        <w:rPr>
          <w:rFonts w:ascii="Times New Roman" w:hAnsi="Times New Roman"/>
          <w:noProof/>
          <w:sz w:val="24"/>
          <w:szCs w:val="24"/>
        </w:rPr>
        <w:t xml:space="preserve">id Guidelines. </w:t>
      </w:r>
      <w:r w:rsidR="00B52704" w:rsidRPr="00DA11F1">
        <w:rPr>
          <w:rFonts w:ascii="Times New Roman" w:hAnsi="Times New Roman"/>
          <w:noProof/>
          <w:sz w:val="24"/>
          <w:szCs w:val="24"/>
        </w:rPr>
        <w:t xml:space="preserve">The </w:t>
      </w:r>
      <w:r w:rsidRPr="00DA11F1">
        <w:rPr>
          <w:rFonts w:ascii="Times New Roman" w:hAnsi="Times New Roman"/>
          <w:noProof/>
          <w:sz w:val="24"/>
          <w:szCs w:val="24"/>
        </w:rPr>
        <w:t xml:space="preserve">first </w:t>
      </w:r>
      <w:r w:rsidR="008D069C" w:rsidRPr="00DA11F1">
        <w:rPr>
          <w:rFonts w:ascii="Times New Roman" w:hAnsi="Times New Roman"/>
          <w:noProof/>
          <w:sz w:val="24"/>
          <w:szCs w:val="24"/>
        </w:rPr>
        <w:t xml:space="preserve">edition </w:t>
      </w:r>
      <w:r w:rsidRPr="00DA11F1">
        <w:rPr>
          <w:rFonts w:ascii="Times New Roman" w:hAnsi="Times New Roman"/>
          <w:noProof/>
          <w:sz w:val="24"/>
          <w:szCs w:val="24"/>
        </w:rPr>
        <w:t>of these Gu</w:t>
      </w:r>
      <w:r w:rsidR="00C00ECD" w:rsidRPr="00DA11F1">
        <w:rPr>
          <w:rFonts w:ascii="Times New Roman" w:hAnsi="Times New Roman"/>
          <w:noProof/>
          <w:sz w:val="24"/>
          <w:szCs w:val="24"/>
        </w:rPr>
        <w:t>idelines applied</w:t>
      </w:r>
      <w:r w:rsidR="00C846C3" w:rsidRPr="00DA11F1">
        <w:rPr>
          <w:rFonts w:ascii="Times New Roman" w:hAnsi="Times New Roman"/>
          <w:noProof/>
          <w:sz w:val="24"/>
          <w:szCs w:val="24"/>
        </w:rPr>
        <w:t xml:space="preserve"> to the indirect costs incurred</w:t>
      </w:r>
      <w:r w:rsidR="00C00ECD" w:rsidRPr="00DA11F1">
        <w:rPr>
          <w:rFonts w:ascii="Times New Roman" w:hAnsi="Times New Roman"/>
          <w:noProof/>
          <w:sz w:val="24"/>
          <w:szCs w:val="24"/>
        </w:rPr>
        <w:t xml:space="preserve"> </w:t>
      </w:r>
      <w:r w:rsidR="00BD6E74" w:rsidRPr="00DA11F1">
        <w:rPr>
          <w:rFonts w:ascii="Times New Roman" w:hAnsi="Times New Roman"/>
          <w:noProof/>
          <w:sz w:val="24"/>
          <w:szCs w:val="24"/>
        </w:rPr>
        <w:t xml:space="preserve">from </w:t>
      </w:r>
      <w:r w:rsidR="00C00ECD" w:rsidRPr="00DA11F1">
        <w:rPr>
          <w:rFonts w:ascii="Times New Roman" w:hAnsi="Times New Roman"/>
          <w:noProof/>
          <w:sz w:val="24"/>
          <w:szCs w:val="24"/>
        </w:rPr>
        <w:t>2013</w:t>
      </w:r>
      <w:r w:rsidR="00BD6E74" w:rsidRPr="00DA11F1">
        <w:rPr>
          <w:rFonts w:ascii="Times New Roman" w:hAnsi="Times New Roman"/>
          <w:noProof/>
          <w:sz w:val="24"/>
          <w:szCs w:val="24"/>
        </w:rPr>
        <w:t xml:space="preserve"> to 20</w:t>
      </w:r>
      <w:r w:rsidR="00C00ECD" w:rsidRPr="00DA11F1">
        <w:rPr>
          <w:rFonts w:ascii="Times New Roman" w:hAnsi="Times New Roman"/>
          <w:noProof/>
          <w:sz w:val="24"/>
          <w:szCs w:val="24"/>
        </w:rPr>
        <w:t>20</w:t>
      </w:r>
      <w:r w:rsidR="00C00ECD" w:rsidRPr="00DA11F1">
        <w:rPr>
          <w:rStyle w:val="FootnoteReference"/>
          <w:rFonts w:ascii="Times New Roman" w:hAnsi="Times New Roman"/>
          <w:noProof/>
          <w:sz w:val="24"/>
          <w:szCs w:val="24"/>
        </w:rPr>
        <w:footnoteReference w:id="58"/>
      </w:r>
      <w:r w:rsidR="000A6CD0" w:rsidRPr="00DA11F1">
        <w:rPr>
          <w:rFonts w:ascii="Times New Roman" w:hAnsi="Times New Roman"/>
          <w:noProof/>
          <w:sz w:val="24"/>
          <w:szCs w:val="24"/>
        </w:rPr>
        <w:t xml:space="preserve">. It was subsequently </w:t>
      </w:r>
      <w:r w:rsidRPr="00DA11F1">
        <w:rPr>
          <w:rFonts w:ascii="Times New Roman" w:hAnsi="Times New Roman"/>
          <w:noProof/>
          <w:sz w:val="24"/>
          <w:szCs w:val="24"/>
        </w:rPr>
        <w:t xml:space="preserve">revised </w:t>
      </w:r>
      <w:r w:rsidR="008D069C" w:rsidRPr="00DA11F1">
        <w:rPr>
          <w:rFonts w:ascii="Times New Roman" w:hAnsi="Times New Roman"/>
          <w:noProof/>
          <w:sz w:val="24"/>
          <w:szCs w:val="24"/>
        </w:rPr>
        <w:t>to cover</w:t>
      </w:r>
      <w:r w:rsidR="00A31D48">
        <w:rPr>
          <w:rFonts w:ascii="Times New Roman" w:hAnsi="Times New Roman"/>
          <w:noProof/>
          <w:sz w:val="24"/>
          <w:szCs w:val="24"/>
        </w:rPr>
        <w:t xml:space="preserve"> the period</w:t>
      </w:r>
      <w:r w:rsidR="00BD6E74" w:rsidRPr="00DA11F1">
        <w:rPr>
          <w:rFonts w:ascii="Times New Roman" w:hAnsi="Times New Roman"/>
          <w:noProof/>
          <w:sz w:val="24"/>
          <w:szCs w:val="24"/>
        </w:rPr>
        <w:t xml:space="preserve"> </w:t>
      </w:r>
      <w:r w:rsidR="00C00ECD" w:rsidRPr="00DA11F1">
        <w:rPr>
          <w:rFonts w:ascii="Times New Roman" w:hAnsi="Times New Roman"/>
          <w:noProof/>
          <w:sz w:val="24"/>
          <w:szCs w:val="24"/>
        </w:rPr>
        <w:t>2021-30</w:t>
      </w:r>
      <w:r w:rsidR="00C00ECD" w:rsidRPr="00DA11F1">
        <w:rPr>
          <w:rStyle w:val="FootnoteReference"/>
          <w:rFonts w:ascii="Times New Roman" w:hAnsi="Times New Roman"/>
          <w:noProof/>
          <w:sz w:val="24"/>
          <w:szCs w:val="24"/>
        </w:rPr>
        <w:footnoteReference w:id="59"/>
      </w:r>
      <w:r w:rsidRPr="00DA11F1">
        <w:rPr>
          <w:rFonts w:ascii="Times New Roman" w:hAnsi="Times New Roman"/>
          <w:noProof/>
          <w:sz w:val="24"/>
          <w:szCs w:val="24"/>
        </w:rPr>
        <w:t xml:space="preserve">. </w:t>
      </w:r>
    </w:p>
    <w:p w14:paraId="638180EA" w14:textId="7ECE20F0" w:rsidR="00700047" w:rsidRPr="00DA11F1" w:rsidRDefault="00B52704" w:rsidP="00E125E7">
      <w:pPr>
        <w:jc w:val="both"/>
        <w:rPr>
          <w:rFonts w:ascii="Times New Roman" w:hAnsi="Times New Roman"/>
          <w:noProof/>
          <w:sz w:val="24"/>
          <w:szCs w:val="24"/>
        </w:rPr>
      </w:pPr>
      <w:r w:rsidRPr="00DA11F1">
        <w:rPr>
          <w:rFonts w:ascii="Times New Roman" w:hAnsi="Times New Roman"/>
          <w:noProof/>
          <w:sz w:val="24"/>
          <w:szCs w:val="24"/>
        </w:rPr>
        <w:t>This report details</w:t>
      </w:r>
      <w:r w:rsidR="00700047" w:rsidRPr="00DA11F1">
        <w:rPr>
          <w:rFonts w:ascii="Times New Roman" w:hAnsi="Times New Roman"/>
          <w:noProof/>
          <w:sz w:val="24"/>
          <w:szCs w:val="24"/>
        </w:rPr>
        <w:t xml:space="preserve"> Member States</w:t>
      </w:r>
      <w:r w:rsidR="008D069C" w:rsidRPr="00DA11F1">
        <w:rPr>
          <w:rFonts w:ascii="Times New Roman" w:hAnsi="Times New Roman"/>
          <w:noProof/>
          <w:sz w:val="24"/>
          <w:szCs w:val="24"/>
        </w:rPr>
        <w:t>’</w:t>
      </w:r>
      <w:r w:rsidR="00700047" w:rsidRPr="00DA11F1">
        <w:rPr>
          <w:rFonts w:ascii="Times New Roman" w:hAnsi="Times New Roman"/>
          <w:noProof/>
          <w:sz w:val="24"/>
          <w:szCs w:val="24"/>
        </w:rPr>
        <w:t xml:space="preserve"> expenditure in 2020 for indirect costs incurred in 2019</w:t>
      </w:r>
      <w:r w:rsidR="00802A22" w:rsidRPr="00DA11F1">
        <w:rPr>
          <w:rFonts w:ascii="Times New Roman" w:hAnsi="Times New Roman"/>
          <w:noProof/>
          <w:sz w:val="24"/>
          <w:szCs w:val="24"/>
        </w:rPr>
        <w:t xml:space="preserve">, </w:t>
      </w:r>
      <w:r w:rsidR="008D069C" w:rsidRPr="00DA11F1">
        <w:rPr>
          <w:rFonts w:ascii="Times New Roman" w:hAnsi="Times New Roman"/>
          <w:noProof/>
          <w:sz w:val="24"/>
          <w:szCs w:val="24"/>
        </w:rPr>
        <w:t>under</w:t>
      </w:r>
      <w:r w:rsidR="00802A22" w:rsidRPr="00DA11F1">
        <w:rPr>
          <w:rFonts w:ascii="Times New Roman" w:hAnsi="Times New Roman"/>
          <w:noProof/>
          <w:sz w:val="24"/>
          <w:szCs w:val="24"/>
        </w:rPr>
        <w:t xml:space="preserve"> </w:t>
      </w:r>
      <w:r w:rsidR="00700047" w:rsidRPr="00DA11F1">
        <w:rPr>
          <w:rFonts w:ascii="Times New Roman" w:hAnsi="Times New Roman"/>
          <w:noProof/>
          <w:sz w:val="24"/>
          <w:szCs w:val="24"/>
        </w:rPr>
        <w:t xml:space="preserve">the first </w:t>
      </w:r>
      <w:r w:rsidR="008D069C" w:rsidRPr="00DA11F1">
        <w:rPr>
          <w:rFonts w:ascii="Times New Roman" w:hAnsi="Times New Roman"/>
          <w:noProof/>
          <w:sz w:val="24"/>
          <w:szCs w:val="24"/>
        </w:rPr>
        <w:t xml:space="preserve">edition </w:t>
      </w:r>
      <w:r w:rsidR="00700047" w:rsidRPr="00DA11F1">
        <w:rPr>
          <w:rFonts w:ascii="Times New Roman" w:hAnsi="Times New Roman"/>
          <w:noProof/>
          <w:sz w:val="24"/>
          <w:szCs w:val="24"/>
        </w:rPr>
        <w:t>of the Guidelines.</w:t>
      </w:r>
      <w:r w:rsidR="00C846C3" w:rsidRPr="00DA11F1">
        <w:rPr>
          <w:rFonts w:ascii="Times New Roman" w:hAnsi="Times New Roman"/>
          <w:noProof/>
          <w:sz w:val="24"/>
          <w:szCs w:val="24"/>
        </w:rPr>
        <w:t xml:space="preserve"> Data on the compensation for </w:t>
      </w:r>
      <w:r w:rsidR="00A1108B" w:rsidRPr="00DA11F1">
        <w:rPr>
          <w:rFonts w:ascii="Times New Roman" w:hAnsi="Times New Roman"/>
          <w:noProof/>
          <w:sz w:val="24"/>
          <w:szCs w:val="24"/>
        </w:rPr>
        <w:t xml:space="preserve">indirect </w:t>
      </w:r>
      <w:r w:rsidR="00C846C3" w:rsidRPr="00DA11F1">
        <w:rPr>
          <w:rFonts w:ascii="Times New Roman" w:hAnsi="Times New Roman"/>
          <w:noProof/>
          <w:sz w:val="24"/>
          <w:szCs w:val="24"/>
        </w:rPr>
        <w:t>costs incurred in 2020 is not available yet.</w:t>
      </w:r>
      <w:r w:rsidR="00700047" w:rsidRPr="00DA11F1">
        <w:rPr>
          <w:rFonts w:ascii="Times New Roman" w:hAnsi="Times New Roman"/>
          <w:noProof/>
          <w:sz w:val="24"/>
          <w:szCs w:val="24"/>
        </w:rPr>
        <w:t xml:space="preserve"> Member States that </w:t>
      </w:r>
      <w:r w:rsidR="007651B9">
        <w:rPr>
          <w:rFonts w:ascii="Times New Roman" w:hAnsi="Times New Roman"/>
          <w:noProof/>
          <w:sz w:val="24"/>
          <w:szCs w:val="24"/>
        </w:rPr>
        <w:t>choose</w:t>
      </w:r>
      <w:r w:rsidR="00700047" w:rsidRPr="00DA11F1">
        <w:rPr>
          <w:rFonts w:ascii="Times New Roman" w:hAnsi="Times New Roman"/>
          <w:noProof/>
          <w:sz w:val="24"/>
          <w:szCs w:val="24"/>
        </w:rPr>
        <w:t xml:space="preserve"> to start or continue compensating for indirect costs</w:t>
      </w:r>
      <w:r w:rsidR="00C846C3" w:rsidRPr="00DA11F1">
        <w:rPr>
          <w:rFonts w:ascii="Times New Roman" w:hAnsi="Times New Roman"/>
          <w:noProof/>
          <w:sz w:val="24"/>
          <w:szCs w:val="24"/>
        </w:rPr>
        <w:t xml:space="preserve"> incurred in 2021 and beyond,</w:t>
      </w:r>
      <w:r w:rsidR="00700047" w:rsidRPr="00DA11F1">
        <w:rPr>
          <w:rFonts w:ascii="Times New Roman" w:hAnsi="Times New Roman"/>
          <w:noProof/>
          <w:sz w:val="24"/>
          <w:szCs w:val="24"/>
        </w:rPr>
        <w:t xml:space="preserve"> </w:t>
      </w:r>
      <w:r w:rsidR="00BD6E74" w:rsidRPr="00DA11F1">
        <w:rPr>
          <w:rFonts w:ascii="Times New Roman" w:hAnsi="Times New Roman"/>
          <w:noProof/>
          <w:sz w:val="24"/>
          <w:szCs w:val="24"/>
        </w:rPr>
        <w:t>under the revised Guidelines</w:t>
      </w:r>
      <w:r w:rsidR="00C846C3" w:rsidRPr="00DA11F1">
        <w:rPr>
          <w:rFonts w:ascii="Times New Roman" w:hAnsi="Times New Roman"/>
          <w:noProof/>
          <w:sz w:val="24"/>
          <w:szCs w:val="24"/>
        </w:rPr>
        <w:t>, must notify their schemes to the Commission</w:t>
      </w:r>
      <w:r w:rsidR="00700047" w:rsidRPr="00DA11F1">
        <w:rPr>
          <w:rFonts w:ascii="Times New Roman" w:hAnsi="Times New Roman"/>
          <w:noProof/>
          <w:sz w:val="24"/>
          <w:szCs w:val="24"/>
        </w:rPr>
        <w:t>.</w:t>
      </w:r>
    </w:p>
    <w:p w14:paraId="3ABD6C71" w14:textId="09F4CB32" w:rsidR="00700047" w:rsidRPr="00DA11F1" w:rsidRDefault="00A1108B" w:rsidP="00E125E7">
      <w:pPr>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A</w:t>
      </w:r>
      <w:r w:rsidR="00700047" w:rsidRPr="00DA11F1">
        <w:rPr>
          <w:rFonts w:ascii="Times New Roman" w:eastAsia="Times New Roman" w:hAnsi="Times New Roman"/>
          <w:noProof/>
          <w:sz w:val="24"/>
          <w:szCs w:val="24"/>
          <w:lang w:eastAsia="de-DE"/>
        </w:rPr>
        <w:t xml:space="preserve"> growi</w:t>
      </w:r>
      <w:r w:rsidR="00802A22" w:rsidRPr="00DA11F1">
        <w:rPr>
          <w:rFonts w:ascii="Times New Roman" w:eastAsia="Times New Roman" w:hAnsi="Times New Roman"/>
          <w:noProof/>
          <w:sz w:val="24"/>
          <w:szCs w:val="24"/>
          <w:lang w:eastAsia="de-DE"/>
        </w:rPr>
        <w:t>ng number of Member States</w:t>
      </w:r>
      <w:r w:rsidR="001C3686" w:rsidRPr="00DA11F1">
        <w:rPr>
          <w:rFonts w:ascii="Times New Roman" w:eastAsia="Times New Roman" w:hAnsi="Times New Roman"/>
          <w:noProof/>
          <w:sz w:val="24"/>
          <w:szCs w:val="24"/>
          <w:lang w:eastAsia="de-DE"/>
        </w:rPr>
        <w:t xml:space="preserve"> have</w:t>
      </w:r>
      <w:r w:rsidR="00802A22" w:rsidRPr="00DA11F1">
        <w:rPr>
          <w:rFonts w:ascii="Times New Roman" w:eastAsia="Times New Roman" w:hAnsi="Times New Roman"/>
          <w:noProof/>
          <w:sz w:val="24"/>
          <w:szCs w:val="24"/>
          <w:lang w:eastAsia="de-DE"/>
        </w:rPr>
        <w:t xml:space="preserve"> </w:t>
      </w:r>
      <w:r w:rsidR="00700047" w:rsidRPr="00DA11F1">
        <w:rPr>
          <w:rFonts w:ascii="Times New Roman" w:eastAsia="Times New Roman" w:hAnsi="Times New Roman"/>
          <w:noProof/>
          <w:sz w:val="24"/>
          <w:szCs w:val="24"/>
          <w:lang w:eastAsia="de-DE"/>
        </w:rPr>
        <w:t>started compensating for indirect costs. To date, the Commission has approved 16 schemes in 15 Member S</w:t>
      </w:r>
      <w:r w:rsidR="002D4E62" w:rsidRPr="00DA11F1">
        <w:rPr>
          <w:rFonts w:ascii="Times New Roman" w:eastAsia="Times New Roman" w:hAnsi="Times New Roman"/>
          <w:noProof/>
          <w:sz w:val="24"/>
          <w:szCs w:val="24"/>
          <w:lang w:eastAsia="de-DE"/>
        </w:rPr>
        <w:t>tates</w:t>
      </w:r>
      <w:r w:rsidR="00700047" w:rsidRPr="00DA11F1">
        <w:rPr>
          <w:rFonts w:ascii="Times New Roman" w:eastAsia="Times New Roman" w:hAnsi="Times New Roman"/>
          <w:noProof/>
          <w:sz w:val="24"/>
          <w:szCs w:val="24"/>
          <w:lang w:eastAsia="de-DE"/>
        </w:rPr>
        <w:t xml:space="preserve">. </w:t>
      </w:r>
      <w:r w:rsidR="002D4E62" w:rsidRPr="00DA11F1">
        <w:rPr>
          <w:rFonts w:ascii="Times New Roman" w:eastAsia="Times New Roman" w:hAnsi="Times New Roman"/>
          <w:noProof/>
          <w:sz w:val="24"/>
          <w:szCs w:val="24"/>
          <w:lang w:eastAsia="de-DE"/>
        </w:rPr>
        <w:t xml:space="preserve">In </w:t>
      </w:r>
      <w:r w:rsidR="00700047" w:rsidRPr="00DA11F1">
        <w:rPr>
          <w:rFonts w:ascii="Times New Roman" w:eastAsia="Times New Roman" w:hAnsi="Times New Roman"/>
          <w:noProof/>
          <w:sz w:val="24"/>
          <w:szCs w:val="24"/>
          <w:lang w:eastAsia="de-DE"/>
        </w:rPr>
        <w:t xml:space="preserve">2020, Poland and Romania </w:t>
      </w:r>
      <w:r w:rsidR="001C3686" w:rsidRPr="00DA11F1">
        <w:rPr>
          <w:rFonts w:ascii="Times New Roman" w:eastAsia="Times New Roman" w:hAnsi="Times New Roman"/>
          <w:noProof/>
          <w:sz w:val="24"/>
          <w:szCs w:val="24"/>
          <w:lang w:eastAsia="de-DE"/>
        </w:rPr>
        <w:t xml:space="preserve">have </w:t>
      </w:r>
      <w:r w:rsidR="00700047" w:rsidRPr="00DA11F1">
        <w:rPr>
          <w:rFonts w:ascii="Times New Roman" w:eastAsia="Times New Roman" w:hAnsi="Times New Roman"/>
          <w:noProof/>
          <w:sz w:val="24"/>
          <w:szCs w:val="24"/>
          <w:lang w:eastAsia="de-DE"/>
        </w:rPr>
        <w:t xml:space="preserve">started compensating indirect costs for the first time. </w:t>
      </w:r>
      <w:r w:rsidR="008D069C" w:rsidRPr="00DA11F1">
        <w:rPr>
          <w:rFonts w:ascii="Times New Roman" w:eastAsia="Times New Roman" w:hAnsi="Times New Roman"/>
          <w:noProof/>
          <w:sz w:val="24"/>
          <w:szCs w:val="24"/>
          <w:lang w:eastAsia="de-DE"/>
        </w:rPr>
        <w:t>T</w:t>
      </w:r>
      <w:r w:rsidR="00700047" w:rsidRPr="00DA11F1">
        <w:rPr>
          <w:rFonts w:ascii="Times New Roman" w:eastAsia="Times New Roman" w:hAnsi="Times New Roman"/>
          <w:noProof/>
          <w:sz w:val="24"/>
          <w:szCs w:val="24"/>
          <w:lang w:eastAsia="de-DE"/>
        </w:rPr>
        <w:t>he Commission approved a new Czech scheme</w:t>
      </w:r>
      <w:r w:rsidR="00700047" w:rsidRPr="00DA11F1">
        <w:rPr>
          <w:rStyle w:val="FootnoteReference"/>
          <w:rFonts w:ascii="Times New Roman" w:eastAsia="Times New Roman" w:hAnsi="Times New Roman"/>
          <w:noProof/>
          <w:sz w:val="24"/>
          <w:szCs w:val="24"/>
          <w:lang w:eastAsia="de-DE"/>
        </w:rPr>
        <w:footnoteReference w:id="60"/>
      </w:r>
      <w:r w:rsidR="002D4E62" w:rsidRPr="00DA11F1">
        <w:rPr>
          <w:rFonts w:ascii="Times New Roman" w:eastAsia="Times New Roman" w:hAnsi="Times New Roman"/>
          <w:noProof/>
          <w:sz w:val="24"/>
          <w:szCs w:val="24"/>
          <w:lang w:eastAsia="de-DE"/>
        </w:rPr>
        <w:t xml:space="preserve"> </w:t>
      </w:r>
      <w:r w:rsidR="000A6CD0" w:rsidRPr="00DA11F1">
        <w:rPr>
          <w:rFonts w:ascii="Times New Roman" w:eastAsia="Times New Roman" w:hAnsi="Times New Roman"/>
          <w:noProof/>
          <w:sz w:val="24"/>
          <w:szCs w:val="24"/>
          <w:lang w:eastAsia="de-DE"/>
        </w:rPr>
        <w:t xml:space="preserve">in November 2020 </w:t>
      </w:r>
      <w:r w:rsidR="002D4E62" w:rsidRPr="00DA11F1">
        <w:rPr>
          <w:rFonts w:ascii="Times New Roman" w:eastAsia="Times New Roman" w:hAnsi="Times New Roman"/>
          <w:noProof/>
          <w:sz w:val="24"/>
          <w:szCs w:val="24"/>
          <w:lang w:eastAsia="de-DE"/>
        </w:rPr>
        <w:t xml:space="preserve">and </w:t>
      </w:r>
      <w:r w:rsidR="00700047" w:rsidRPr="00DA11F1">
        <w:rPr>
          <w:rFonts w:ascii="Times New Roman" w:eastAsia="Times New Roman" w:hAnsi="Times New Roman"/>
          <w:noProof/>
          <w:sz w:val="24"/>
          <w:szCs w:val="24"/>
          <w:lang w:eastAsia="de-DE"/>
        </w:rPr>
        <w:t>a new Italian scheme</w:t>
      </w:r>
      <w:r w:rsidR="00700047" w:rsidRPr="00DA11F1">
        <w:rPr>
          <w:rStyle w:val="FootnoteReference"/>
          <w:rFonts w:ascii="Times New Roman" w:eastAsia="Times New Roman" w:hAnsi="Times New Roman"/>
          <w:noProof/>
          <w:sz w:val="24"/>
          <w:szCs w:val="24"/>
          <w:lang w:eastAsia="de-DE"/>
        </w:rPr>
        <w:footnoteReference w:id="61"/>
      </w:r>
      <w:r w:rsidR="002D4E62" w:rsidRPr="00DA11F1">
        <w:rPr>
          <w:rFonts w:ascii="Times New Roman" w:eastAsia="Times New Roman" w:hAnsi="Times New Roman"/>
          <w:noProof/>
          <w:sz w:val="24"/>
          <w:szCs w:val="24"/>
          <w:lang w:eastAsia="de-DE"/>
        </w:rPr>
        <w:t xml:space="preserve"> </w:t>
      </w:r>
      <w:r w:rsidR="000A6CD0" w:rsidRPr="00DA11F1">
        <w:rPr>
          <w:rFonts w:ascii="Times New Roman" w:eastAsia="Times New Roman" w:hAnsi="Times New Roman"/>
          <w:noProof/>
          <w:sz w:val="24"/>
          <w:szCs w:val="24"/>
          <w:lang w:eastAsia="de-DE"/>
        </w:rPr>
        <w:t>in July 2021</w:t>
      </w:r>
      <w:r w:rsidR="002D4E62" w:rsidRPr="00DA11F1">
        <w:rPr>
          <w:rFonts w:ascii="Times New Roman" w:eastAsia="Times New Roman" w:hAnsi="Times New Roman"/>
          <w:noProof/>
          <w:sz w:val="24"/>
          <w:szCs w:val="24"/>
          <w:lang w:eastAsia="de-DE"/>
        </w:rPr>
        <w:t>. Both</w:t>
      </w:r>
      <w:r w:rsidR="00700047" w:rsidRPr="00DA11F1">
        <w:rPr>
          <w:rFonts w:ascii="Times New Roman" w:eastAsia="Times New Roman" w:hAnsi="Times New Roman"/>
          <w:noProof/>
          <w:sz w:val="24"/>
          <w:szCs w:val="24"/>
          <w:lang w:eastAsia="de-DE"/>
        </w:rPr>
        <w:t xml:space="preserve"> Czechia and Italy will start compensating indirect costs in 2021 (for costs inc</w:t>
      </w:r>
      <w:r w:rsidR="002D4E62" w:rsidRPr="00DA11F1">
        <w:rPr>
          <w:rFonts w:ascii="Times New Roman" w:eastAsia="Times New Roman" w:hAnsi="Times New Roman"/>
          <w:noProof/>
          <w:sz w:val="24"/>
          <w:szCs w:val="24"/>
          <w:lang w:eastAsia="de-DE"/>
        </w:rPr>
        <w:t>urred in 2020).</w:t>
      </w:r>
    </w:p>
    <w:p w14:paraId="6BE45379" w14:textId="68A171D3" w:rsidR="00700047" w:rsidRPr="00DA11F1" w:rsidRDefault="00700047" w:rsidP="00700047">
      <w:pPr>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 xml:space="preserve">The </w:t>
      </w:r>
      <w:r w:rsidR="005938BB" w:rsidRPr="00DA11F1">
        <w:rPr>
          <w:rFonts w:ascii="Times New Roman" w:eastAsia="Times New Roman" w:hAnsi="Times New Roman"/>
          <w:noProof/>
          <w:sz w:val="24"/>
          <w:szCs w:val="24"/>
          <w:lang w:eastAsia="de-DE"/>
        </w:rPr>
        <w:t xml:space="preserve">EU </w:t>
      </w:r>
      <w:r w:rsidRPr="00DA11F1">
        <w:rPr>
          <w:rFonts w:ascii="Times New Roman" w:eastAsia="Times New Roman" w:hAnsi="Times New Roman"/>
          <w:noProof/>
          <w:sz w:val="24"/>
          <w:szCs w:val="24"/>
          <w:lang w:eastAsia="de-DE"/>
        </w:rPr>
        <w:t xml:space="preserve">ETS Directive </w:t>
      </w:r>
      <w:r w:rsidR="00B441CA" w:rsidRPr="00DA11F1">
        <w:rPr>
          <w:rFonts w:ascii="Times New Roman" w:eastAsia="Times New Roman" w:hAnsi="Times New Roman"/>
          <w:noProof/>
          <w:sz w:val="24"/>
          <w:szCs w:val="24"/>
          <w:lang w:eastAsia="de-DE"/>
        </w:rPr>
        <w:t xml:space="preserve">specifies </w:t>
      </w:r>
      <w:r w:rsidRPr="00DA11F1">
        <w:rPr>
          <w:rFonts w:ascii="Times New Roman" w:eastAsia="Times New Roman" w:hAnsi="Times New Roman"/>
          <w:noProof/>
          <w:sz w:val="24"/>
          <w:szCs w:val="24"/>
          <w:lang w:eastAsia="de-DE"/>
        </w:rPr>
        <w:t xml:space="preserve">that within three months of the end of each year, Member States that have an indirect cost compensation scheme in place should make available to the public, in an easily accessible form, the total amount of compensation provided and a breakdown per </w:t>
      </w:r>
      <w:r w:rsidR="00B441CA" w:rsidRPr="00DA11F1">
        <w:rPr>
          <w:rFonts w:ascii="Times New Roman" w:eastAsia="Times New Roman" w:hAnsi="Times New Roman"/>
          <w:noProof/>
          <w:sz w:val="24"/>
          <w:szCs w:val="24"/>
          <w:lang w:eastAsia="de-DE"/>
        </w:rPr>
        <w:t xml:space="preserve">recipient </w:t>
      </w:r>
      <w:r w:rsidRPr="00DA11F1">
        <w:rPr>
          <w:rFonts w:ascii="Times New Roman" w:eastAsia="Times New Roman" w:hAnsi="Times New Roman"/>
          <w:noProof/>
          <w:sz w:val="24"/>
          <w:szCs w:val="24"/>
          <w:lang w:eastAsia="de-DE"/>
        </w:rPr>
        <w:t>sector and subsector.</w:t>
      </w:r>
      <w:r w:rsidR="00D86FF3" w:rsidRPr="00DA11F1">
        <w:rPr>
          <w:rFonts w:ascii="Times New Roman" w:eastAsia="Times New Roman" w:hAnsi="Times New Roman"/>
          <w:noProof/>
          <w:sz w:val="24"/>
          <w:szCs w:val="24"/>
          <w:lang w:eastAsia="de-DE"/>
        </w:rPr>
        <w:t xml:space="preserve"> </w:t>
      </w:r>
      <w:r w:rsidR="00B441CA" w:rsidRPr="00DA11F1">
        <w:rPr>
          <w:rFonts w:ascii="Times New Roman" w:eastAsia="Times New Roman" w:hAnsi="Times New Roman"/>
          <w:noProof/>
          <w:sz w:val="28"/>
          <w:szCs w:val="24"/>
          <w:lang w:eastAsia="de-DE"/>
        </w:rPr>
        <w:fldChar w:fldCharType="begin"/>
      </w:r>
      <w:r w:rsidR="00B441CA" w:rsidRPr="00DA11F1">
        <w:rPr>
          <w:rFonts w:ascii="Times New Roman" w:eastAsia="Times New Roman" w:hAnsi="Times New Roman"/>
          <w:noProof/>
          <w:sz w:val="28"/>
          <w:szCs w:val="24"/>
          <w:lang w:eastAsia="de-DE"/>
        </w:rPr>
        <w:instrText xml:space="preserve"> REF _Ref85028906  \* MERGEFORMAT </w:instrText>
      </w:r>
      <w:r w:rsidR="00B441CA" w:rsidRPr="00DA11F1">
        <w:rPr>
          <w:rFonts w:ascii="Times New Roman" w:eastAsia="Times New Roman" w:hAnsi="Times New Roman"/>
          <w:noProof/>
          <w:sz w:val="28"/>
          <w:szCs w:val="24"/>
          <w:lang w:eastAsia="de-DE"/>
        </w:rPr>
        <w:fldChar w:fldCharType="separate"/>
      </w:r>
      <w:r w:rsidR="00B441CA" w:rsidRPr="00DA11F1">
        <w:rPr>
          <w:rFonts w:ascii="Times New Roman" w:hAnsi="Times New Roman"/>
          <w:noProof/>
          <w:sz w:val="24"/>
        </w:rPr>
        <w:t>Table 4</w:t>
      </w:r>
      <w:r w:rsidR="00B441CA" w:rsidRPr="00DA11F1">
        <w:rPr>
          <w:rFonts w:ascii="Times New Roman" w:eastAsia="Times New Roman" w:hAnsi="Times New Roman"/>
          <w:noProof/>
          <w:sz w:val="28"/>
          <w:szCs w:val="24"/>
          <w:lang w:eastAsia="de-DE"/>
        </w:rPr>
        <w:fldChar w:fldCharType="end"/>
      </w:r>
      <w:r w:rsidR="00802A22" w:rsidRPr="00DA11F1">
        <w:rPr>
          <w:rFonts w:ascii="Times New Roman" w:eastAsia="Times New Roman" w:hAnsi="Times New Roman"/>
          <w:noProof/>
          <w:sz w:val="24"/>
          <w:szCs w:val="24"/>
          <w:lang w:eastAsia="de-DE"/>
        </w:rPr>
        <w:t xml:space="preserve"> below presents a</w:t>
      </w:r>
      <w:r w:rsidRPr="00DA11F1">
        <w:rPr>
          <w:rFonts w:ascii="Times New Roman" w:eastAsia="Times New Roman" w:hAnsi="Times New Roman"/>
          <w:noProof/>
          <w:sz w:val="24"/>
          <w:szCs w:val="24"/>
          <w:lang w:eastAsia="de-DE"/>
        </w:rPr>
        <w:t xml:space="preserve"> summary of the data published by the Member States for compensation paid out in 2020 for indirect costs incurred in 2019</w:t>
      </w:r>
      <w:r w:rsidR="002D4E62" w:rsidRPr="00DA11F1">
        <w:rPr>
          <w:rFonts w:ascii="Times New Roman" w:eastAsia="Times New Roman" w:hAnsi="Times New Roman"/>
          <w:noProof/>
          <w:sz w:val="24"/>
          <w:szCs w:val="24"/>
          <w:lang w:eastAsia="de-DE"/>
        </w:rPr>
        <w:t>.</w:t>
      </w:r>
      <w:r w:rsidR="00CF452F">
        <w:rPr>
          <w:rFonts w:ascii="Times New Roman" w:eastAsia="Times New Roman" w:hAnsi="Times New Roman"/>
          <w:noProof/>
          <w:sz w:val="24"/>
          <w:szCs w:val="24"/>
          <w:lang w:eastAsia="de-DE"/>
        </w:rPr>
        <w:t xml:space="preserve"> These are compared to the auction revenues in 2019.</w:t>
      </w:r>
    </w:p>
    <w:p w14:paraId="2A2F4D4D" w14:textId="2632B74B" w:rsidR="00B441CA" w:rsidRPr="00DA11F1" w:rsidRDefault="00B441CA" w:rsidP="00B441CA">
      <w:pPr>
        <w:pStyle w:val="Caption"/>
        <w:keepNext/>
        <w:rPr>
          <w:rFonts w:ascii="Times New Roman" w:hAnsi="Times New Roman"/>
          <w:noProof/>
          <w:sz w:val="22"/>
        </w:rPr>
      </w:pPr>
      <w:bookmarkStart w:id="43" w:name="_Ref85028906"/>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4</w:t>
      </w:r>
      <w:r w:rsidRPr="00DA11F1">
        <w:rPr>
          <w:rFonts w:ascii="Times New Roman" w:hAnsi="Times New Roman"/>
          <w:noProof/>
          <w:sz w:val="22"/>
        </w:rPr>
        <w:fldChar w:fldCharType="end"/>
      </w:r>
      <w:bookmarkEnd w:id="43"/>
      <w:r w:rsidRPr="00DA11F1">
        <w:rPr>
          <w:rFonts w:ascii="Times New Roman" w:hAnsi="Times New Roman"/>
          <w:noProof/>
          <w:sz w:val="22"/>
        </w:rPr>
        <w:t>. Indirect carbon cost compensation paid out by EU Member States and the UK in 2020</w:t>
      </w:r>
      <w:r w:rsidRPr="00DA11F1">
        <w:rPr>
          <w:rStyle w:val="FootnoteReference"/>
          <w:rFonts w:ascii="Times New Roman" w:eastAsia="Times New Roman" w:hAnsi="Times New Roman"/>
          <w:b w:val="0"/>
          <w:noProof/>
          <w:lang w:eastAsia="en-GB"/>
        </w:rPr>
        <w:footnoteReference w:id="62"/>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6"/>
        <w:gridCol w:w="2689"/>
        <w:gridCol w:w="1711"/>
        <w:gridCol w:w="1801"/>
        <w:gridCol w:w="2075"/>
      </w:tblGrid>
      <w:tr w:rsidR="00700047" w:rsidRPr="00DA11F1" w14:paraId="29E2822C" w14:textId="77777777" w:rsidTr="00865DDA">
        <w:trPr>
          <w:trHeight w:val="1020"/>
        </w:trPr>
        <w:tc>
          <w:tcPr>
            <w:tcW w:w="520" w:type="pct"/>
            <w:shd w:val="clear" w:color="auto" w:fill="auto"/>
            <w:vAlign w:val="center"/>
            <w:hideMark/>
          </w:tcPr>
          <w:p w14:paraId="45DE3F8A" w14:textId="77777777" w:rsidR="00700047" w:rsidRPr="00DA11F1" w:rsidRDefault="00700047" w:rsidP="00865DDA">
            <w:pPr>
              <w:spacing w:after="0"/>
              <w:jc w:val="center"/>
              <w:rPr>
                <w:rFonts w:ascii="Times New Roman" w:eastAsia="Times New Roman" w:hAnsi="Times New Roman"/>
                <w:b/>
                <w:bCs/>
                <w:noProof/>
                <w:color w:val="000000"/>
                <w:sz w:val="20"/>
                <w:szCs w:val="20"/>
                <w:lang w:eastAsia="en-GB"/>
              </w:rPr>
            </w:pPr>
            <w:r w:rsidRPr="00DA11F1">
              <w:rPr>
                <w:rFonts w:ascii="Times New Roman" w:eastAsia="Times New Roman" w:hAnsi="Times New Roman"/>
                <w:b/>
                <w:bCs/>
                <w:noProof/>
                <w:color w:val="000000"/>
                <w:sz w:val="20"/>
                <w:szCs w:val="20"/>
                <w:lang w:eastAsia="en-GB"/>
              </w:rPr>
              <w:t>Member State</w:t>
            </w:r>
          </w:p>
        </w:tc>
        <w:tc>
          <w:tcPr>
            <w:tcW w:w="1456" w:type="pct"/>
            <w:shd w:val="clear" w:color="auto" w:fill="auto"/>
            <w:vAlign w:val="center"/>
            <w:hideMark/>
          </w:tcPr>
          <w:p w14:paraId="7A386F17" w14:textId="77777777" w:rsidR="00700047" w:rsidRPr="00DA11F1" w:rsidRDefault="00700047" w:rsidP="00865DDA">
            <w:pPr>
              <w:spacing w:after="0"/>
              <w:jc w:val="center"/>
              <w:rPr>
                <w:rFonts w:ascii="Times New Roman" w:eastAsia="Times New Roman" w:hAnsi="Times New Roman"/>
                <w:b/>
                <w:bCs/>
                <w:noProof/>
                <w:color w:val="000000"/>
                <w:sz w:val="20"/>
                <w:szCs w:val="20"/>
                <w:lang w:eastAsia="en-GB"/>
              </w:rPr>
            </w:pPr>
            <w:r w:rsidRPr="00DA11F1">
              <w:rPr>
                <w:rFonts w:ascii="Times New Roman" w:eastAsia="Times New Roman" w:hAnsi="Times New Roman"/>
                <w:b/>
                <w:bCs/>
                <w:noProof/>
                <w:color w:val="000000"/>
                <w:sz w:val="20"/>
                <w:szCs w:val="20"/>
                <w:lang w:eastAsia="en-GB"/>
              </w:rPr>
              <w:t>Compensation disbursed in 2020 for indirect costs incurred in 2019 (in million euros)</w:t>
            </w:r>
          </w:p>
        </w:tc>
        <w:tc>
          <w:tcPr>
            <w:tcW w:w="926" w:type="pct"/>
            <w:shd w:val="clear" w:color="auto" w:fill="auto"/>
            <w:vAlign w:val="center"/>
            <w:hideMark/>
          </w:tcPr>
          <w:p w14:paraId="620ABD04" w14:textId="77777777" w:rsidR="00700047" w:rsidRPr="00DA11F1" w:rsidRDefault="00700047" w:rsidP="00865DDA">
            <w:pPr>
              <w:spacing w:after="0"/>
              <w:jc w:val="center"/>
              <w:rPr>
                <w:rFonts w:ascii="Times New Roman" w:eastAsia="Times New Roman" w:hAnsi="Times New Roman"/>
                <w:b/>
                <w:bCs/>
                <w:noProof/>
                <w:color w:val="000000"/>
                <w:sz w:val="20"/>
                <w:szCs w:val="20"/>
                <w:lang w:eastAsia="en-GB"/>
              </w:rPr>
            </w:pPr>
            <w:r w:rsidRPr="00DA11F1">
              <w:rPr>
                <w:rFonts w:ascii="Times New Roman" w:eastAsia="Times New Roman" w:hAnsi="Times New Roman"/>
                <w:b/>
                <w:bCs/>
                <w:noProof/>
                <w:color w:val="000000"/>
                <w:sz w:val="20"/>
                <w:szCs w:val="20"/>
                <w:lang w:eastAsia="en-GB"/>
              </w:rPr>
              <w:t>Number of beneficiaries (installations)</w:t>
            </w:r>
          </w:p>
        </w:tc>
        <w:tc>
          <w:tcPr>
            <w:tcW w:w="975" w:type="pct"/>
            <w:shd w:val="clear" w:color="auto" w:fill="auto"/>
            <w:vAlign w:val="center"/>
            <w:hideMark/>
          </w:tcPr>
          <w:p w14:paraId="51021F70" w14:textId="16C1F4B3" w:rsidR="00700047" w:rsidRPr="00DA11F1" w:rsidRDefault="00700047" w:rsidP="00865DDA">
            <w:pPr>
              <w:spacing w:after="0"/>
              <w:jc w:val="center"/>
              <w:rPr>
                <w:rFonts w:ascii="Times New Roman" w:eastAsia="Times New Roman" w:hAnsi="Times New Roman"/>
                <w:b/>
                <w:bCs/>
                <w:noProof/>
                <w:color w:val="000000"/>
                <w:sz w:val="20"/>
                <w:szCs w:val="20"/>
                <w:lang w:val="fr-BE" w:eastAsia="en-GB"/>
              </w:rPr>
            </w:pPr>
            <w:r w:rsidRPr="00DA11F1">
              <w:rPr>
                <w:rFonts w:ascii="Times New Roman" w:eastAsia="Times New Roman" w:hAnsi="Times New Roman"/>
                <w:b/>
                <w:bCs/>
                <w:noProof/>
                <w:color w:val="000000"/>
                <w:sz w:val="20"/>
                <w:szCs w:val="20"/>
                <w:lang w:val="fr-BE" w:eastAsia="en-GB"/>
              </w:rPr>
              <w:t>Auction revenue</w:t>
            </w:r>
            <w:r w:rsidR="00865DDA" w:rsidRPr="00DA11F1">
              <w:rPr>
                <w:rFonts w:ascii="Times New Roman" w:eastAsia="Times New Roman" w:hAnsi="Times New Roman"/>
                <w:b/>
                <w:bCs/>
                <w:noProof/>
                <w:color w:val="000000"/>
                <w:sz w:val="20"/>
                <w:szCs w:val="20"/>
                <w:lang w:val="fr-BE" w:eastAsia="en-GB"/>
              </w:rPr>
              <w:t>s in</w:t>
            </w:r>
            <w:r w:rsidRPr="00DA11F1">
              <w:rPr>
                <w:rFonts w:ascii="Times New Roman" w:eastAsia="Times New Roman" w:hAnsi="Times New Roman"/>
                <w:b/>
                <w:bCs/>
                <w:noProof/>
                <w:color w:val="000000"/>
                <w:sz w:val="20"/>
                <w:szCs w:val="20"/>
                <w:lang w:val="fr-BE" w:eastAsia="en-GB"/>
              </w:rPr>
              <w:t xml:space="preserve"> 2019 (excl. aviation allowances, in million euros)</w:t>
            </w:r>
          </w:p>
        </w:tc>
        <w:tc>
          <w:tcPr>
            <w:tcW w:w="1123" w:type="pct"/>
            <w:shd w:val="clear" w:color="auto" w:fill="auto"/>
            <w:vAlign w:val="center"/>
            <w:hideMark/>
          </w:tcPr>
          <w:p w14:paraId="597CF57C" w14:textId="77777777" w:rsidR="00700047" w:rsidRPr="00DA11F1" w:rsidRDefault="00700047" w:rsidP="00865DDA">
            <w:pPr>
              <w:spacing w:after="0"/>
              <w:jc w:val="center"/>
              <w:rPr>
                <w:rFonts w:ascii="Times New Roman" w:eastAsia="Times New Roman" w:hAnsi="Times New Roman"/>
                <w:b/>
                <w:bCs/>
                <w:noProof/>
                <w:color w:val="000000"/>
                <w:sz w:val="20"/>
                <w:szCs w:val="20"/>
                <w:lang w:eastAsia="en-GB"/>
              </w:rPr>
            </w:pPr>
            <w:r w:rsidRPr="00DA11F1">
              <w:rPr>
                <w:rFonts w:ascii="Times New Roman" w:eastAsia="Times New Roman" w:hAnsi="Times New Roman"/>
                <w:b/>
                <w:bCs/>
                <w:noProof/>
                <w:color w:val="000000"/>
                <w:sz w:val="20"/>
                <w:szCs w:val="20"/>
                <w:lang w:eastAsia="en-GB"/>
              </w:rPr>
              <w:t>Percentage of auction revenues spent on indirect cost compensation</w:t>
            </w:r>
          </w:p>
        </w:tc>
      </w:tr>
      <w:tr w:rsidR="00700047" w:rsidRPr="00DA11F1" w14:paraId="48FD447C" w14:textId="77777777" w:rsidTr="005F2380">
        <w:trPr>
          <w:trHeight w:val="300"/>
        </w:trPr>
        <w:tc>
          <w:tcPr>
            <w:tcW w:w="520" w:type="pct"/>
            <w:shd w:val="clear" w:color="000000" w:fill="FFFFFF"/>
            <w:noWrap/>
            <w:vAlign w:val="center"/>
            <w:hideMark/>
          </w:tcPr>
          <w:p w14:paraId="081EF082"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DE</w:t>
            </w:r>
          </w:p>
        </w:tc>
        <w:tc>
          <w:tcPr>
            <w:tcW w:w="1456" w:type="pct"/>
            <w:shd w:val="clear" w:color="auto" w:fill="auto"/>
            <w:vAlign w:val="center"/>
            <w:hideMark/>
          </w:tcPr>
          <w:p w14:paraId="25FD5DA8"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546</w:t>
            </w:r>
          </w:p>
        </w:tc>
        <w:tc>
          <w:tcPr>
            <w:tcW w:w="926" w:type="pct"/>
            <w:shd w:val="clear" w:color="auto" w:fill="auto"/>
            <w:vAlign w:val="center"/>
            <w:hideMark/>
          </w:tcPr>
          <w:p w14:paraId="03FEB2E1"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902</w:t>
            </w:r>
          </w:p>
        </w:tc>
        <w:tc>
          <w:tcPr>
            <w:tcW w:w="975" w:type="pct"/>
            <w:shd w:val="clear" w:color="auto" w:fill="auto"/>
            <w:vAlign w:val="center"/>
            <w:hideMark/>
          </w:tcPr>
          <w:p w14:paraId="5D2101BB" w14:textId="52EAE4C7" w:rsidR="00700047" w:rsidRPr="00DA11F1" w:rsidRDefault="00D86FF3"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3146.</w:t>
            </w:r>
            <w:r w:rsidR="00700047" w:rsidRPr="00DA11F1">
              <w:rPr>
                <w:rFonts w:ascii="Times New Roman" w:eastAsia="Times New Roman" w:hAnsi="Times New Roman"/>
                <w:noProof/>
                <w:color w:val="000000"/>
                <w:sz w:val="20"/>
                <w:szCs w:val="20"/>
                <w:lang w:eastAsia="en-GB"/>
              </w:rPr>
              <w:t>1</w:t>
            </w:r>
          </w:p>
        </w:tc>
        <w:tc>
          <w:tcPr>
            <w:tcW w:w="1123" w:type="pct"/>
            <w:shd w:val="clear" w:color="auto" w:fill="auto"/>
            <w:vAlign w:val="center"/>
            <w:hideMark/>
          </w:tcPr>
          <w:p w14:paraId="564C5247" w14:textId="224B66D2" w:rsidR="00700047" w:rsidRPr="00DA11F1" w:rsidRDefault="00D86FF3"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17.</w:t>
            </w:r>
            <w:r w:rsidR="00700047" w:rsidRPr="00DA11F1">
              <w:rPr>
                <w:rFonts w:ascii="Times New Roman" w:eastAsia="Times New Roman" w:hAnsi="Times New Roman"/>
                <w:noProof/>
                <w:color w:val="000000"/>
                <w:sz w:val="20"/>
                <w:szCs w:val="20"/>
                <w:lang w:eastAsia="en-GB"/>
              </w:rPr>
              <w:t>4%</w:t>
            </w:r>
          </w:p>
        </w:tc>
      </w:tr>
      <w:tr w:rsidR="00700047" w:rsidRPr="00DA11F1" w14:paraId="34852094" w14:textId="77777777" w:rsidTr="005F2380">
        <w:trPr>
          <w:trHeight w:val="300"/>
        </w:trPr>
        <w:tc>
          <w:tcPr>
            <w:tcW w:w="520" w:type="pct"/>
            <w:shd w:val="clear" w:color="000000" w:fill="FFFFFF"/>
            <w:noWrap/>
            <w:vAlign w:val="center"/>
            <w:hideMark/>
          </w:tcPr>
          <w:p w14:paraId="373928F5"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BE (FL)</w:t>
            </w:r>
          </w:p>
        </w:tc>
        <w:tc>
          <w:tcPr>
            <w:tcW w:w="1456" w:type="pct"/>
            <w:shd w:val="clear" w:color="auto" w:fill="auto"/>
            <w:vAlign w:val="center"/>
            <w:hideMark/>
          </w:tcPr>
          <w:p w14:paraId="26E505AA" w14:textId="03210E0E"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89.</w:t>
            </w:r>
            <w:r w:rsidR="00700047" w:rsidRPr="00DA11F1">
              <w:rPr>
                <w:rFonts w:ascii="Times New Roman" w:eastAsia="Times New Roman" w:hAnsi="Times New Roman"/>
                <w:noProof/>
                <w:sz w:val="20"/>
                <w:szCs w:val="20"/>
                <w:lang w:eastAsia="en-GB"/>
              </w:rPr>
              <w:t>4</w:t>
            </w:r>
          </w:p>
        </w:tc>
        <w:tc>
          <w:tcPr>
            <w:tcW w:w="926" w:type="pct"/>
            <w:shd w:val="clear" w:color="auto" w:fill="auto"/>
            <w:vAlign w:val="center"/>
            <w:hideMark/>
          </w:tcPr>
          <w:p w14:paraId="3B170940" w14:textId="5A8525FE"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w:t>
            </w:r>
            <w:r w:rsidR="002B3C40" w:rsidRPr="00DA11F1">
              <w:rPr>
                <w:rFonts w:ascii="Times New Roman" w:eastAsia="Times New Roman" w:hAnsi="Times New Roman"/>
                <w:noProof/>
                <w:sz w:val="20"/>
                <w:szCs w:val="20"/>
                <w:lang w:eastAsia="en-GB"/>
              </w:rPr>
              <w:t>108</w:t>
            </w:r>
          </w:p>
        </w:tc>
        <w:tc>
          <w:tcPr>
            <w:tcW w:w="975" w:type="pct"/>
            <w:vMerge w:val="restart"/>
            <w:shd w:val="clear" w:color="auto" w:fill="auto"/>
            <w:vAlign w:val="center"/>
            <w:hideMark/>
          </w:tcPr>
          <w:p w14:paraId="7DCAA274" w14:textId="2652B967"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353.</w:t>
            </w:r>
            <w:r w:rsidR="00700047" w:rsidRPr="00DA11F1">
              <w:rPr>
                <w:rFonts w:ascii="Times New Roman" w:eastAsia="Times New Roman" w:hAnsi="Times New Roman"/>
                <w:noProof/>
                <w:sz w:val="20"/>
                <w:szCs w:val="20"/>
                <w:lang w:eastAsia="en-GB"/>
              </w:rPr>
              <w:t>5</w:t>
            </w:r>
          </w:p>
        </w:tc>
        <w:tc>
          <w:tcPr>
            <w:tcW w:w="1123" w:type="pct"/>
            <w:vMerge w:val="restart"/>
            <w:shd w:val="clear" w:color="auto" w:fill="auto"/>
            <w:vAlign w:val="center"/>
            <w:hideMark/>
          </w:tcPr>
          <w:p w14:paraId="61C743E9" w14:textId="210190DC"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w:t>
            </w:r>
            <w:r w:rsidR="002B3C40" w:rsidRPr="00DA11F1">
              <w:rPr>
                <w:rFonts w:ascii="Times New Roman" w:eastAsia="Times New Roman" w:hAnsi="Times New Roman"/>
                <w:noProof/>
                <w:sz w:val="20"/>
                <w:szCs w:val="20"/>
                <w:lang w:eastAsia="en-GB"/>
              </w:rPr>
              <w:t>30.9%</w:t>
            </w:r>
          </w:p>
        </w:tc>
      </w:tr>
      <w:tr w:rsidR="00700047" w:rsidRPr="00DA11F1" w14:paraId="3F62D210" w14:textId="77777777" w:rsidTr="005F2380">
        <w:trPr>
          <w:trHeight w:val="300"/>
        </w:trPr>
        <w:tc>
          <w:tcPr>
            <w:tcW w:w="520" w:type="pct"/>
            <w:shd w:val="clear" w:color="000000" w:fill="FFFFFF"/>
            <w:noWrap/>
            <w:vAlign w:val="center"/>
            <w:hideMark/>
          </w:tcPr>
          <w:p w14:paraId="723FACEC"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BE (WL)</w:t>
            </w:r>
          </w:p>
        </w:tc>
        <w:tc>
          <w:tcPr>
            <w:tcW w:w="1456" w:type="pct"/>
            <w:shd w:val="clear" w:color="auto" w:fill="auto"/>
            <w:vAlign w:val="center"/>
            <w:hideMark/>
          </w:tcPr>
          <w:p w14:paraId="0FD9CDCD" w14:textId="788D6152" w:rsidR="00700047" w:rsidRPr="00DA11F1" w:rsidRDefault="002B3C40"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w:t>
            </w:r>
          </w:p>
        </w:tc>
        <w:tc>
          <w:tcPr>
            <w:tcW w:w="926" w:type="pct"/>
            <w:shd w:val="clear" w:color="auto" w:fill="auto"/>
            <w:vAlign w:val="center"/>
            <w:hideMark/>
          </w:tcPr>
          <w:p w14:paraId="31B8F2E3" w14:textId="1759174C"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w:t>
            </w:r>
            <w:r w:rsidR="002B3C40" w:rsidRPr="00DA11F1">
              <w:rPr>
                <w:rFonts w:ascii="Times New Roman" w:eastAsia="Times New Roman" w:hAnsi="Times New Roman"/>
                <w:noProof/>
                <w:sz w:val="20"/>
                <w:szCs w:val="20"/>
                <w:lang w:eastAsia="en-GB"/>
              </w:rPr>
              <w:t>31</w:t>
            </w:r>
          </w:p>
        </w:tc>
        <w:tc>
          <w:tcPr>
            <w:tcW w:w="975" w:type="pct"/>
            <w:vMerge/>
            <w:vAlign w:val="center"/>
            <w:hideMark/>
          </w:tcPr>
          <w:p w14:paraId="1F4AB7E6" w14:textId="77777777" w:rsidR="00700047" w:rsidRPr="00DA11F1" w:rsidRDefault="00700047" w:rsidP="00865DDA">
            <w:pPr>
              <w:spacing w:after="0"/>
              <w:rPr>
                <w:rFonts w:ascii="Times New Roman" w:eastAsia="Times New Roman" w:hAnsi="Times New Roman"/>
                <w:noProof/>
                <w:sz w:val="20"/>
                <w:szCs w:val="20"/>
                <w:lang w:eastAsia="en-GB"/>
              </w:rPr>
            </w:pPr>
          </w:p>
        </w:tc>
        <w:tc>
          <w:tcPr>
            <w:tcW w:w="1123" w:type="pct"/>
            <w:vMerge/>
            <w:vAlign w:val="center"/>
            <w:hideMark/>
          </w:tcPr>
          <w:p w14:paraId="107DA655" w14:textId="77777777" w:rsidR="00700047" w:rsidRPr="00DA11F1" w:rsidRDefault="00700047" w:rsidP="00865DDA">
            <w:pPr>
              <w:spacing w:after="0"/>
              <w:rPr>
                <w:rFonts w:ascii="Times New Roman" w:eastAsia="Times New Roman" w:hAnsi="Times New Roman"/>
                <w:noProof/>
                <w:sz w:val="20"/>
                <w:szCs w:val="20"/>
                <w:lang w:eastAsia="en-GB"/>
              </w:rPr>
            </w:pPr>
          </w:p>
        </w:tc>
      </w:tr>
      <w:tr w:rsidR="00700047" w:rsidRPr="00DA11F1" w14:paraId="72B9F7C0" w14:textId="77777777" w:rsidTr="005F2380">
        <w:trPr>
          <w:trHeight w:val="300"/>
        </w:trPr>
        <w:tc>
          <w:tcPr>
            <w:tcW w:w="520" w:type="pct"/>
            <w:shd w:val="clear" w:color="000000" w:fill="FFFFFF"/>
            <w:noWrap/>
            <w:vAlign w:val="center"/>
            <w:hideMark/>
          </w:tcPr>
          <w:p w14:paraId="4D2178B8"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NL</w:t>
            </w:r>
          </w:p>
        </w:tc>
        <w:tc>
          <w:tcPr>
            <w:tcW w:w="1456" w:type="pct"/>
            <w:shd w:val="clear" w:color="auto" w:fill="auto"/>
            <w:vAlign w:val="center"/>
            <w:hideMark/>
          </w:tcPr>
          <w:p w14:paraId="1820FA92" w14:textId="71FC366A"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110.</w:t>
            </w:r>
            <w:r w:rsidR="00700047" w:rsidRPr="00DA11F1">
              <w:rPr>
                <w:rFonts w:ascii="Times New Roman" w:eastAsia="Times New Roman" w:hAnsi="Times New Roman"/>
                <w:noProof/>
                <w:sz w:val="20"/>
                <w:szCs w:val="20"/>
                <w:lang w:eastAsia="en-GB"/>
              </w:rPr>
              <w:t>1</w:t>
            </w:r>
          </w:p>
        </w:tc>
        <w:tc>
          <w:tcPr>
            <w:tcW w:w="926" w:type="pct"/>
            <w:shd w:val="clear" w:color="auto" w:fill="auto"/>
            <w:vAlign w:val="center"/>
            <w:hideMark/>
          </w:tcPr>
          <w:p w14:paraId="443970B5"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93</w:t>
            </w:r>
          </w:p>
        </w:tc>
        <w:tc>
          <w:tcPr>
            <w:tcW w:w="975" w:type="pct"/>
            <w:shd w:val="clear" w:color="auto" w:fill="auto"/>
            <w:vAlign w:val="center"/>
            <w:hideMark/>
          </w:tcPr>
          <w:p w14:paraId="6AA59609" w14:textId="6E6706FF"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435.</w:t>
            </w:r>
            <w:r w:rsidR="00700047" w:rsidRPr="00DA11F1">
              <w:rPr>
                <w:rFonts w:ascii="Times New Roman" w:eastAsia="Times New Roman" w:hAnsi="Times New Roman"/>
                <w:noProof/>
                <w:sz w:val="20"/>
                <w:szCs w:val="20"/>
                <w:lang w:eastAsia="en-GB"/>
              </w:rPr>
              <w:t>6</w:t>
            </w:r>
          </w:p>
        </w:tc>
        <w:tc>
          <w:tcPr>
            <w:tcW w:w="1123" w:type="pct"/>
            <w:shd w:val="clear" w:color="auto" w:fill="auto"/>
            <w:vAlign w:val="center"/>
            <w:hideMark/>
          </w:tcPr>
          <w:p w14:paraId="6D79BFA4" w14:textId="3CAC6ADD"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25.</w:t>
            </w:r>
            <w:r w:rsidR="00700047" w:rsidRPr="00DA11F1">
              <w:rPr>
                <w:rFonts w:ascii="Times New Roman" w:eastAsia="Times New Roman" w:hAnsi="Times New Roman"/>
                <w:noProof/>
                <w:sz w:val="20"/>
                <w:szCs w:val="20"/>
                <w:lang w:eastAsia="en-GB"/>
              </w:rPr>
              <w:t>3%</w:t>
            </w:r>
          </w:p>
        </w:tc>
      </w:tr>
      <w:tr w:rsidR="00700047" w:rsidRPr="00DA11F1" w14:paraId="55153B27" w14:textId="77777777" w:rsidTr="005F2380">
        <w:trPr>
          <w:trHeight w:val="300"/>
        </w:trPr>
        <w:tc>
          <w:tcPr>
            <w:tcW w:w="520" w:type="pct"/>
            <w:shd w:val="clear" w:color="000000" w:fill="FFFFFF"/>
            <w:noWrap/>
            <w:vAlign w:val="center"/>
            <w:hideMark/>
          </w:tcPr>
          <w:p w14:paraId="636286A5"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EL</w:t>
            </w:r>
          </w:p>
        </w:tc>
        <w:tc>
          <w:tcPr>
            <w:tcW w:w="1456" w:type="pct"/>
            <w:shd w:val="clear" w:color="auto" w:fill="auto"/>
            <w:vAlign w:val="center"/>
            <w:hideMark/>
          </w:tcPr>
          <w:p w14:paraId="55D4588F" w14:textId="3C223DCF"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42.</w:t>
            </w:r>
            <w:r w:rsidR="00700047" w:rsidRPr="00DA11F1">
              <w:rPr>
                <w:rFonts w:ascii="Times New Roman" w:eastAsia="Times New Roman" w:hAnsi="Times New Roman"/>
                <w:noProof/>
                <w:sz w:val="20"/>
                <w:szCs w:val="20"/>
                <w:lang w:eastAsia="en-GB"/>
              </w:rPr>
              <w:t>2</w:t>
            </w:r>
          </w:p>
        </w:tc>
        <w:tc>
          <w:tcPr>
            <w:tcW w:w="926" w:type="pct"/>
            <w:shd w:val="clear" w:color="auto" w:fill="auto"/>
            <w:vAlign w:val="center"/>
            <w:hideMark/>
          </w:tcPr>
          <w:p w14:paraId="4E564003"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48</w:t>
            </w:r>
          </w:p>
        </w:tc>
        <w:tc>
          <w:tcPr>
            <w:tcW w:w="975" w:type="pct"/>
            <w:shd w:val="clear" w:color="auto" w:fill="auto"/>
            <w:vAlign w:val="center"/>
            <w:hideMark/>
          </w:tcPr>
          <w:p w14:paraId="5DE299AA" w14:textId="291AFF32"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503.</w:t>
            </w:r>
            <w:r w:rsidR="00700047" w:rsidRPr="00DA11F1">
              <w:rPr>
                <w:rFonts w:ascii="Times New Roman" w:eastAsia="Times New Roman" w:hAnsi="Times New Roman"/>
                <w:noProof/>
                <w:sz w:val="20"/>
                <w:szCs w:val="20"/>
                <w:lang w:eastAsia="en-GB"/>
              </w:rPr>
              <w:t>3</w:t>
            </w:r>
          </w:p>
        </w:tc>
        <w:tc>
          <w:tcPr>
            <w:tcW w:w="1123" w:type="pct"/>
            <w:shd w:val="clear" w:color="auto" w:fill="auto"/>
            <w:vAlign w:val="center"/>
            <w:hideMark/>
          </w:tcPr>
          <w:p w14:paraId="592E0225" w14:textId="5D1944C7"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8.</w:t>
            </w:r>
            <w:r w:rsidR="00700047" w:rsidRPr="00DA11F1">
              <w:rPr>
                <w:rFonts w:ascii="Times New Roman" w:eastAsia="Times New Roman" w:hAnsi="Times New Roman"/>
                <w:noProof/>
                <w:sz w:val="20"/>
                <w:szCs w:val="20"/>
                <w:lang w:eastAsia="en-GB"/>
              </w:rPr>
              <w:t>3%</w:t>
            </w:r>
          </w:p>
        </w:tc>
      </w:tr>
      <w:tr w:rsidR="00700047" w:rsidRPr="00DA11F1" w14:paraId="1EDFAF9C" w14:textId="77777777" w:rsidTr="005F2380">
        <w:trPr>
          <w:trHeight w:val="300"/>
        </w:trPr>
        <w:tc>
          <w:tcPr>
            <w:tcW w:w="520" w:type="pct"/>
            <w:shd w:val="clear" w:color="000000" w:fill="FFFFFF"/>
            <w:noWrap/>
            <w:vAlign w:val="center"/>
            <w:hideMark/>
          </w:tcPr>
          <w:p w14:paraId="2A8B2EB8"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LT</w:t>
            </w:r>
          </w:p>
        </w:tc>
        <w:tc>
          <w:tcPr>
            <w:tcW w:w="1456" w:type="pct"/>
            <w:shd w:val="clear" w:color="auto" w:fill="auto"/>
            <w:vAlign w:val="center"/>
            <w:hideMark/>
          </w:tcPr>
          <w:p w14:paraId="388C23BC" w14:textId="452CDF51"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0.</w:t>
            </w:r>
            <w:r w:rsidR="00700047" w:rsidRPr="00DA11F1">
              <w:rPr>
                <w:rFonts w:ascii="Times New Roman" w:eastAsia="Times New Roman" w:hAnsi="Times New Roman"/>
                <w:noProof/>
                <w:sz w:val="20"/>
                <w:szCs w:val="20"/>
                <w:lang w:eastAsia="en-GB"/>
              </w:rPr>
              <w:t>66</w:t>
            </w:r>
          </w:p>
        </w:tc>
        <w:tc>
          <w:tcPr>
            <w:tcW w:w="926" w:type="pct"/>
            <w:shd w:val="clear" w:color="auto" w:fill="auto"/>
            <w:vAlign w:val="center"/>
            <w:hideMark/>
          </w:tcPr>
          <w:p w14:paraId="7343A36F"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1</w:t>
            </w:r>
          </w:p>
        </w:tc>
        <w:tc>
          <w:tcPr>
            <w:tcW w:w="975" w:type="pct"/>
            <w:shd w:val="clear" w:color="auto" w:fill="auto"/>
            <w:vAlign w:val="center"/>
            <w:hideMark/>
          </w:tcPr>
          <w:p w14:paraId="04E1C5C0" w14:textId="53E10672"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83.</w:t>
            </w:r>
            <w:r w:rsidR="00700047" w:rsidRPr="00DA11F1">
              <w:rPr>
                <w:rFonts w:ascii="Times New Roman" w:eastAsia="Times New Roman" w:hAnsi="Times New Roman"/>
                <w:noProof/>
                <w:sz w:val="20"/>
                <w:szCs w:val="20"/>
                <w:lang w:eastAsia="en-GB"/>
              </w:rPr>
              <w:t>7</w:t>
            </w:r>
          </w:p>
        </w:tc>
        <w:tc>
          <w:tcPr>
            <w:tcW w:w="1123" w:type="pct"/>
            <w:shd w:val="clear" w:color="auto" w:fill="auto"/>
            <w:vAlign w:val="center"/>
            <w:hideMark/>
          </w:tcPr>
          <w:p w14:paraId="646C03EE" w14:textId="0BF691A1"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0.</w:t>
            </w:r>
            <w:r w:rsidR="00700047" w:rsidRPr="00DA11F1">
              <w:rPr>
                <w:rFonts w:ascii="Times New Roman" w:eastAsia="Times New Roman" w:hAnsi="Times New Roman"/>
                <w:noProof/>
                <w:sz w:val="20"/>
                <w:szCs w:val="20"/>
                <w:lang w:eastAsia="en-GB"/>
              </w:rPr>
              <w:t>7%</w:t>
            </w:r>
          </w:p>
        </w:tc>
      </w:tr>
      <w:tr w:rsidR="00700047" w:rsidRPr="00DA11F1" w14:paraId="33D02CA0" w14:textId="77777777" w:rsidTr="005F2380">
        <w:trPr>
          <w:trHeight w:val="300"/>
        </w:trPr>
        <w:tc>
          <w:tcPr>
            <w:tcW w:w="520" w:type="pct"/>
            <w:shd w:val="clear" w:color="000000" w:fill="FFFFFF"/>
            <w:noWrap/>
            <w:vAlign w:val="center"/>
            <w:hideMark/>
          </w:tcPr>
          <w:p w14:paraId="0660A79A"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SK</w:t>
            </w:r>
          </w:p>
        </w:tc>
        <w:tc>
          <w:tcPr>
            <w:tcW w:w="1456" w:type="pct"/>
            <w:shd w:val="clear" w:color="auto" w:fill="auto"/>
            <w:vAlign w:val="center"/>
            <w:hideMark/>
          </w:tcPr>
          <w:p w14:paraId="450A6DB3"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4</w:t>
            </w:r>
          </w:p>
        </w:tc>
        <w:tc>
          <w:tcPr>
            <w:tcW w:w="926" w:type="pct"/>
            <w:shd w:val="clear" w:color="auto" w:fill="auto"/>
            <w:vAlign w:val="center"/>
            <w:hideMark/>
          </w:tcPr>
          <w:p w14:paraId="3C1F530E"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10</w:t>
            </w:r>
          </w:p>
        </w:tc>
        <w:tc>
          <w:tcPr>
            <w:tcW w:w="975" w:type="pct"/>
            <w:shd w:val="clear" w:color="auto" w:fill="auto"/>
            <w:vAlign w:val="center"/>
            <w:hideMark/>
          </w:tcPr>
          <w:p w14:paraId="18C21090" w14:textId="15750901"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244.</w:t>
            </w:r>
            <w:r w:rsidR="00700047" w:rsidRPr="00DA11F1">
              <w:rPr>
                <w:rFonts w:ascii="Times New Roman" w:eastAsia="Times New Roman" w:hAnsi="Times New Roman"/>
                <w:noProof/>
                <w:sz w:val="20"/>
                <w:szCs w:val="20"/>
                <w:lang w:eastAsia="en-GB"/>
              </w:rPr>
              <w:t>4</w:t>
            </w:r>
          </w:p>
        </w:tc>
        <w:tc>
          <w:tcPr>
            <w:tcW w:w="1123" w:type="pct"/>
            <w:shd w:val="clear" w:color="auto" w:fill="auto"/>
            <w:vAlign w:val="center"/>
            <w:hideMark/>
          </w:tcPr>
          <w:p w14:paraId="68021AEF" w14:textId="358A9BB0"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4.</w:t>
            </w:r>
            <w:r w:rsidR="00700047" w:rsidRPr="00DA11F1">
              <w:rPr>
                <w:rFonts w:ascii="Times New Roman" w:eastAsia="Times New Roman" w:hAnsi="Times New Roman"/>
                <w:noProof/>
                <w:sz w:val="20"/>
                <w:szCs w:val="20"/>
                <w:lang w:eastAsia="en-GB"/>
              </w:rPr>
              <w:t>1%</w:t>
            </w:r>
          </w:p>
        </w:tc>
      </w:tr>
      <w:tr w:rsidR="00700047" w:rsidRPr="00DA11F1" w14:paraId="1705D5C0" w14:textId="77777777" w:rsidTr="005F2380">
        <w:trPr>
          <w:trHeight w:val="300"/>
        </w:trPr>
        <w:tc>
          <w:tcPr>
            <w:tcW w:w="520" w:type="pct"/>
            <w:shd w:val="clear" w:color="000000" w:fill="FFFFFF"/>
            <w:noWrap/>
            <w:vAlign w:val="center"/>
            <w:hideMark/>
          </w:tcPr>
          <w:p w14:paraId="544CBBE2"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FR</w:t>
            </w:r>
          </w:p>
        </w:tc>
        <w:tc>
          <w:tcPr>
            <w:tcW w:w="1456" w:type="pct"/>
            <w:shd w:val="clear" w:color="auto" w:fill="auto"/>
            <w:vAlign w:val="center"/>
            <w:hideMark/>
          </w:tcPr>
          <w:p w14:paraId="1ED0AB10" w14:textId="4EF82E15"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266.</w:t>
            </w:r>
            <w:r w:rsidR="00700047" w:rsidRPr="00DA11F1">
              <w:rPr>
                <w:rFonts w:ascii="Times New Roman" w:eastAsia="Times New Roman" w:hAnsi="Times New Roman"/>
                <w:noProof/>
                <w:sz w:val="20"/>
                <w:szCs w:val="20"/>
                <w:lang w:eastAsia="en-GB"/>
              </w:rPr>
              <w:t>4</w:t>
            </w:r>
          </w:p>
        </w:tc>
        <w:tc>
          <w:tcPr>
            <w:tcW w:w="926" w:type="pct"/>
            <w:shd w:val="clear" w:color="auto" w:fill="auto"/>
            <w:vAlign w:val="center"/>
            <w:hideMark/>
          </w:tcPr>
          <w:p w14:paraId="463F561C"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302</w:t>
            </w:r>
          </w:p>
        </w:tc>
        <w:tc>
          <w:tcPr>
            <w:tcW w:w="975" w:type="pct"/>
            <w:shd w:val="clear" w:color="auto" w:fill="auto"/>
            <w:vAlign w:val="center"/>
            <w:hideMark/>
          </w:tcPr>
          <w:p w14:paraId="06D74D16" w14:textId="5BB72BFD"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711.</w:t>
            </w:r>
            <w:r w:rsidR="00700047" w:rsidRPr="00DA11F1">
              <w:rPr>
                <w:rFonts w:ascii="Times New Roman" w:eastAsia="Times New Roman" w:hAnsi="Times New Roman"/>
                <w:noProof/>
                <w:sz w:val="20"/>
                <w:szCs w:val="20"/>
                <w:lang w:eastAsia="en-GB"/>
              </w:rPr>
              <w:t>6</w:t>
            </w:r>
          </w:p>
        </w:tc>
        <w:tc>
          <w:tcPr>
            <w:tcW w:w="1123" w:type="pct"/>
            <w:shd w:val="clear" w:color="auto" w:fill="auto"/>
            <w:vAlign w:val="center"/>
            <w:hideMark/>
          </w:tcPr>
          <w:p w14:paraId="0CB50176" w14:textId="212ED041"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37.</w:t>
            </w:r>
            <w:r w:rsidR="00700047" w:rsidRPr="00DA11F1">
              <w:rPr>
                <w:rFonts w:ascii="Times New Roman" w:eastAsia="Times New Roman" w:hAnsi="Times New Roman"/>
                <w:noProof/>
                <w:sz w:val="20"/>
                <w:szCs w:val="20"/>
                <w:lang w:eastAsia="en-GB"/>
              </w:rPr>
              <w:t>4%</w:t>
            </w:r>
          </w:p>
        </w:tc>
      </w:tr>
      <w:tr w:rsidR="00700047" w:rsidRPr="00DA11F1" w14:paraId="4F17EFC8" w14:textId="77777777" w:rsidTr="005F2380">
        <w:trPr>
          <w:trHeight w:val="300"/>
        </w:trPr>
        <w:tc>
          <w:tcPr>
            <w:tcW w:w="520" w:type="pct"/>
            <w:shd w:val="clear" w:color="000000" w:fill="FFFFFF"/>
            <w:noWrap/>
            <w:vAlign w:val="center"/>
            <w:hideMark/>
          </w:tcPr>
          <w:p w14:paraId="55E5DDF9"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FI</w:t>
            </w:r>
          </w:p>
        </w:tc>
        <w:tc>
          <w:tcPr>
            <w:tcW w:w="1456" w:type="pct"/>
            <w:shd w:val="clear" w:color="auto" w:fill="auto"/>
            <w:noWrap/>
            <w:vAlign w:val="center"/>
            <w:hideMark/>
          </w:tcPr>
          <w:p w14:paraId="6E816E46" w14:textId="10AB3C01"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74.</w:t>
            </w:r>
            <w:r w:rsidR="00700047" w:rsidRPr="00DA11F1">
              <w:rPr>
                <w:rFonts w:ascii="Times New Roman" w:eastAsia="Times New Roman" w:hAnsi="Times New Roman"/>
                <w:noProof/>
                <w:sz w:val="20"/>
                <w:szCs w:val="20"/>
                <w:lang w:eastAsia="en-GB"/>
              </w:rPr>
              <w:t>6</w:t>
            </w:r>
          </w:p>
        </w:tc>
        <w:tc>
          <w:tcPr>
            <w:tcW w:w="926" w:type="pct"/>
            <w:shd w:val="clear" w:color="auto" w:fill="auto"/>
            <w:noWrap/>
            <w:vAlign w:val="center"/>
            <w:hideMark/>
          </w:tcPr>
          <w:p w14:paraId="767064F1"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61</w:t>
            </w:r>
          </w:p>
        </w:tc>
        <w:tc>
          <w:tcPr>
            <w:tcW w:w="975" w:type="pct"/>
            <w:shd w:val="clear" w:color="auto" w:fill="auto"/>
            <w:vAlign w:val="center"/>
            <w:hideMark/>
          </w:tcPr>
          <w:p w14:paraId="50DD78F2" w14:textId="6B8B8B12"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217.</w:t>
            </w:r>
            <w:r w:rsidR="00700047" w:rsidRPr="00DA11F1">
              <w:rPr>
                <w:rFonts w:ascii="Times New Roman" w:eastAsia="Times New Roman" w:hAnsi="Times New Roman"/>
                <w:noProof/>
                <w:sz w:val="20"/>
                <w:szCs w:val="20"/>
                <w:lang w:eastAsia="en-GB"/>
              </w:rPr>
              <w:t>4</w:t>
            </w:r>
          </w:p>
        </w:tc>
        <w:tc>
          <w:tcPr>
            <w:tcW w:w="1123" w:type="pct"/>
            <w:shd w:val="clear" w:color="auto" w:fill="auto"/>
            <w:vAlign w:val="center"/>
            <w:hideMark/>
          </w:tcPr>
          <w:p w14:paraId="5B75BE72" w14:textId="4630DE2B"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34.</w:t>
            </w:r>
            <w:r w:rsidR="00700047" w:rsidRPr="00DA11F1">
              <w:rPr>
                <w:rFonts w:ascii="Times New Roman" w:eastAsia="Times New Roman" w:hAnsi="Times New Roman"/>
                <w:noProof/>
                <w:sz w:val="20"/>
                <w:szCs w:val="20"/>
                <w:lang w:eastAsia="en-GB"/>
              </w:rPr>
              <w:t>3%</w:t>
            </w:r>
          </w:p>
        </w:tc>
      </w:tr>
      <w:tr w:rsidR="00700047" w:rsidRPr="00DA11F1" w14:paraId="688F6A35" w14:textId="77777777" w:rsidTr="005F2380">
        <w:trPr>
          <w:trHeight w:val="300"/>
        </w:trPr>
        <w:tc>
          <w:tcPr>
            <w:tcW w:w="520" w:type="pct"/>
            <w:shd w:val="clear" w:color="000000" w:fill="FFFFFF"/>
            <w:noWrap/>
            <w:vAlign w:val="center"/>
            <w:hideMark/>
          </w:tcPr>
          <w:p w14:paraId="6456B9B9"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ES</w:t>
            </w:r>
          </w:p>
        </w:tc>
        <w:tc>
          <w:tcPr>
            <w:tcW w:w="1456" w:type="pct"/>
            <w:tcBorders>
              <w:bottom w:val="double" w:sz="4" w:space="0" w:color="auto"/>
            </w:tcBorders>
            <w:shd w:val="clear" w:color="auto" w:fill="auto"/>
            <w:noWrap/>
            <w:vAlign w:val="center"/>
            <w:hideMark/>
          </w:tcPr>
          <w:p w14:paraId="6E1FE7E3"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61</w:t>
            </w:r>
          </w:p>
        </w:tc>
        <w:tc>
          <w:tcPr>
            <w:tcW w:w="926" w:type="pct"/>
            <w:tcBorders>
              <w:bottom w:val="double" w:sz="4" w:space="0" w:color="auto"/>
            </w:tcBorders>
            <w:shd w:val="clear" w:color="auto" w:fill="auto"/>
            <w:noWrap/>
            <w:vAlign w:val="center"/>
            <w:hideMark/>
          </w:tcPr>
          <w:p w14:paraId="590FEF11"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204</w:t>
            </w:r>
          </w:p>
        </w:tc>
        <w:tc>
          <w:tcPr>
            <w:tcW w:w="975" w:type="pct"/>
            <w:tcBorders>
              <w:bottom w:val="double" w:sz="4" w:space="0" w:color="auto"/>
            </w:tcBorders>
            <w:shd w:val="clear" w:color="auto" w:fill="auto"/>
            <w:vAlign w:val="center"/>
            <w:hideMark/>
          </w:tcPr>
          <w:p w14:paraId="535345E7" w14:textId="1CA9F731"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1225.</w:t>
            </w:r>
            <w:r w:rsidR="00700047" w:rsidRPr="00DA11F1">
              <w:rPr>
                <w:rFonts w:ascii="Times New Roman" w:eastAsia="Times New Roman" w:hAnsi="Times New Roman"/>
                <w:noProof/>
                <w:sz w:val="20"/>
                <w:szCs w:val="20"/>
                <w:lang w:eastAsia="en-GB"/>
              </w:rPr>
              <w:t>2</w:t>
            </w:r>
          </w:p>
        </w:tc>
        <w:tc>
          <w:tcPr>
            <w:tcW w:w="1123" w:type="pct"/>
            <w:tcBorders>
              <w:bottom w:val="double" w:sz="4" w:space="0" w:color="auto"/>
            </w:tcBorders>
            <w:shd w:val="clear" w:color="auto" w:fill="auto"/>
            <w:vAlign w:val="center"/>
            <w:hideMark/>
          </w:tcPr>
          <w:p w14:paraId="3CAD89E2" w14:textId="198C6B93"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5.</w:t>
            </w:r>
            <w:r w:rsidR="00700047" w:rsidRPr="00DA11F1">
              <w:rPr>
                <w:rFonts w:ascii="Times New Roman" w:eastAsia="Times New Roman" w:hAnsi="Times New Roman"/>
                <w:noProof/>
                <w:sz w:val="20"/>
                <w:szCs w:val="20"/>
                <w:lang w:eastAsia="en-GB"/>
              </w:rPr>
              <w:t>0%</w:t>
            </w:r>
          </w:p>
        </w:tc>
      </w:tr>
      <w:tr w:rsidR="00700047" w:rsidRPr="00DA11F1" w14:paraId="3A4B652B" w14:textId="77777777" w:rsidTr="005F2380">
        <w:trPr>
          <w:trHeight w:val="300"/>
        </w:trPr>
        <w:tc>
          <w:tcPr>
            <w:tcW w:w="520" w:type="pct"/>
            <w:shd w:val="clear" w:color="000000" w:fill="FFFFFF"/>
            <w:noWrap/>
            <w:vAlign w:val="center"/>
            <w:hideMark/>
          </w:tcPr>
          <w:p w14:paraId="60EA5B8D"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LU</w:t>
            </w:r>
          </w:p>
        </w:tc>
        <w:tc>
          <w:tcPr>
            <w:tcW w:w="1456" w:type="pct"/>
            <w:shd w:val="clear" w:color="auto" w:fill="auto"/>
            <w:noWrap/>
            <w:vAlign w:val="center"/>
            <w:hideMark/>
          </w:tcPr>
          <w:p w14:paraId="19C72A6F" w14:textId="75836C2C"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10.</w:t>
            </w:r>
            <w:r w:rsidR="00700047" w:rsidRPr="00DA11F1">
              <w:rPr>
                <w:rFonts w:ascii="Times New Roman" w:eastAsia="Times New Roman" w:hAnsi="Times New Roman"/>
                <w:noProof/>
                <w:sz w:val="20"/>
                <w:szCs w:val="20"/>
                <w:lang w:eastAsia="en-GB"/>
              </w:rPr>
              <w:t>6</w:t>
            </w:r>
          </w:p>
        </w:tc>
        <w:tc>
          <w:tcPr>
            <w:tcW w:w="926" w:type="pct"/>
            <w:shd w:val="clear" w:color="auto" w:fill="auto"/>
            <w:noWrap/>
            <w:vAlign w:val="center"/>
            <w:hideMark/>
          </w:tcPr>
          <w:p w14:paraId="08B3A19F"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4</w:t>
            </w:r>
          </w:p>
        </w:tc>
        <w:tc>
          <w:tcPr>
            <w:tcW w:w="975" w:type="pct"/>
            <w:shd w:val="clear" w:color="auto" w:fill="auto"/>
            <w:vAlign w:val="center"/>
            <w:hideMark/>
          </w:tcPr>
          <w:p w14:paraId="6E4BF433" w14:textId="3E125B12"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16.</w:t>
            </w:r>
            <w:r w:rsidR="00700047" w:rsidRPr="00DA11F1">
              <w:rPr>
                <w:rFonts w:ascii="Times New Roman" w:eastAsia="Times New Roman" w:hAnsi="Times New Roman"/>
                <w:noProof/>
                <w:sz w:val="20"/>
                <w:szCs w:val="20"/>
                <w:lang w:eastAsia="en-GB"/>
              </w:rPr>
              <w:t>8</w:t>
            </w:r>
          </w:p>
        </w:tc>
        <w:tc>
          <w:tcPr>
            <w:tcW w:w="1123" w:type="pct"/>
            <w:shd w:val="clear" w:color="auto" w:fill="auto"/>
            <w:vAlign w:val="center"/>
            <w:hideMark/>
          </w:tcPr>
          <w:p w14:paraId="72E44581" w14:textId="2081A303"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63.</w:t>
            </w:r>
            <w:r w:rsidR="00700047" w:rsidRPr="00DA11F1">
              <w:rPr>
                <w:rFonts w:ascii="Times New Roman" w:eastAsia="Times New Roman" w:hAnsi="Times New Roman"/>
                <w:noProof/>
                <w:sz w:val="20"/>
                <w:szCs w:val="20"/>
                <w:lang w:eastAsia="en-GB"/>
              </w:rPr>
              <w:t>0%</w:t>
            </w:r>
          </w:p>
        </w:tc>
      </w:tr>
      <w:tr w:rsidR="00700047" w:rsidRPr="00DA11F1" w14:paraId="3CF8B15D" w14:textId="77777777" w:rsidTr="005F2380">
        <w:trPr>
          <w:trHeight w:val="300"/>
        </w:trPr>
        <w:tc>
          <w:tcPr>
            <w:tcW w:w="520" w:type="pct"/>
            <w:shd w:val="clear" w:color="000000" w:fill="FFFFFF"/>
            <w:noWrap/>
            <w:vAlign w:val="center"/>
            <w:hideMark/>
          </w:tcPr>
          <w:p w14:paraId="7974ED79"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PL</w:t>
            </w:r>
          </w:p>
        </w:tc>
        <w:tc>
          <w:tcPr>
            <w:tcW w:w="1456" w:type="pct"/>
            <w:shd w:val="clear" w:color="auto" w:fill="auto"/>
            <w:noWrap/>
            <w:vAlign w:val="center"/>
            <w:hideMark/>
          </w:tcPr>
          <w:p w14:paraId="15C72668" w14:textId="6D8E4E8A"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76.6 (340.</w:t>
            </w:r>
            <w:r w:rsidR="00700047" w:rsidRPr="00DA11F1">
              <w:rPr>
                <w:rFonts w:ascii="Times New Roman" w:eastAsia="Times New Roman" w:hAnsi="Times New Roman"/>
                <w:noProof/>
                <w:sz w:val="20"/>
                <w:szCs w:val="20"/>
                <w:lang w:eastAsia="en-GB"/>
              </w:rPr>
              <w:t xml:space="preserve">9 PLN) </w:t>
            </w:r>
          </w:p>
        </w:tc>
        <w:tc>
          <w:tcPr>
            <w:tcW w:w="926" w:type="pct"/>
            <w:shd w:val="clear" w:color="auto" w:fill="auto"/>
            <w:noWrap/>
            <w:vAlign w:val="center"/>
            <w:hideMark/>
          </w:tcPr>
          <w:p w14:paraId="1419298B"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25</w:t>
            </w:r>
          </w:p>
        </w:tc>
        <w:tc>
          <w:tcPr>
            <w:tcW w:w="975" w:type="pct"/>
            <w:shd w:val="clear" w:color="auto" w:fill="auto"/>
            <w:vAlign w:val="center"/>
            <w:hideMark/>
          </w:tcPr>
          <w:p w14:paraId="245B7118" w14:textId="6EF83F2B"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2545.</w:t>
            </w:r>
            <w:r w:rsidR="00700047" w:rsidRPr="00DA11F1">
              <w:rPr>
                <w:rFonts w:ascii="Times New Roman" w:eastAsia="Times New Roman" w:hAnsi="Times New Roman"/>
                <w:noProof/>
                <w:sz w:val="20"/>
                <w:szCs w:val="20"/>
                <w:lang w:eastAsia="en-GB"/>
              </w:rPr>
              <w:t>9</w:t>
            </w:r>
          </w:p>
        </w:tc>
        <w:tc>
          <w:tcPr>
            <w:tcW w:w="1123" w:type="pct"/>
            <w:shd w:val="clear" w:color="auto" w:fill="auto"/>
            <w:noWrap/>
            <w:vAlign w:val="bottom"/>
            <w:hideMark/>
          </w:tcPr>
          <w:p w14:paraId="630E7704" w14:textId="17863EB9"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w:t>
            </w:r>
            <w:r w:rsidR="002B3C40" w:rsidRPr="00DA11F1">
              <w:rPr>
                <w:rFonts w:ascii="Times New Roman" w:eastAsia="Times New Roman" w:hAnsi="Times New Roman"/>
                <w:noProof/>
                <w:sz w:val="20"/>
                <w:szCs w:val="20"/>
                <w:lang w:eastAsia="en-GB"/>
              </w:rPr>
              <w:t>3%</w:t>
            </w:r>
          </w:p>
        </w:tc>
      </w:tr>
      <w:tr w:rsidR="00700047" w:rsidRPr="00DA11F1" w14:paraId="234944E0" w14:textId="77777777" w:rsidTr="005F2380">
        <w:trPr>
          <w:trHeight w:val="300"/>
        </w:trPr>
        <w:tc>
          <w:tcPr>
            <w:tcW w:w="520" w:type="pct"/>
            <w:tcBorders>
              <w:bottom w:val="single" w:sz="12" w:space="0" w:color="auto"/>
            </w:tcBorders>
            <w:shd w:val="clear" w:color="000000" w:fill="FFFFFF"/>
            <w:noWrap/>
            <w:vAlign w:val="center"/>
            <w:hideMark/>
          </w:tcPr>
          <w:p w14:paraId="2BB91F9E" w14:textId="77777777" w:rsidR="00700047" w:rsidRPr="00DA11F1" w:rsidRDefault="00700047"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RO</w:t>
            </w:r>
          </w:p>
        </w:tc>
        <w:tc>
          <w:tcPr>
            <w:tcW w:w="1456" w:type="pct"/>
            <w:tcBorders>
              <w:bottom w:val="single" w:sz="12" w:space="0" w:color="auto"/>
            </w:tcBorders>
            <w:shd w:val="clear" w:color="auto" w:fill="auto"/>
            <w:noWrap/>
            <w:vAlign w:val="center"/>
            <w:hideMark/>
          </w:tcPr>
          <w:p w14:paraId="77FEBA46" w14:textId="070C941D"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w:t>
            </w:r>
            <w:r w:rsidR="002B3C40" w:rsidRPr="00DA11F1">
              <w:rPr>
                <w:rFonts w:ascii="Times New Roman" w:eastAsia="Times New Roman" w:hAnsi="Times New Roman"/>
                <w:noProof/>
                <w:sz w:val="20"/>
                <w:szCs w:val="20"/>
                <w:lang w:eastAsia="en-GB"/>
              </w:rPr>
              <w:t>N.A.</w:t>
            </w:r>
          </w:p>
        </w:tc>
        <w:tc>
          <w:tcPr>
            <w:tcW w:w="926" w:type="pct"/>
            <w:tcBorders>
              <w:bottom w:val="single" w:sz="12" w:space="0" w:color="auto"/>
            </w:tcBorders>
            <w:shd w:val="clear" w:color="auto" w:fill="auto"/>
            <w:noWrap/>
            <w:vAlign w:val="center"/>
            <w:hideMark/>
          </w:tcPr>
          <w:p w14:paraId="023D1362" w14:textId="77777777"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44</w:t>
            </w:r>
          </w:p>
        </w:tc>
        <w:tc>
          <w:tcPr>
            <w:tcW w:w="975" w:type="pct"/>
            <w:tcBorders>
              <w:bottom w:val="single" w:sz="12" w:space="0" w:color="auto"/>
            </w:tcBorders>
            <w:shd w:val="clear" w:color="auto" w:fill="auto"/>
            <w:vAlign w:val="center"/>
            <w:hideMark/>
          </w:tcPr>
          <w:p w14:paraId="7C1D4521" w14:textId="19B9BAD8" w:rsidR="00700047" w:rsidRPr="00DA11F1" w:rsidRDefault="00D86FF3"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747.</w:t>
            </w:r>
            <w:r w:rsidR="00700047" w:rsidRPr="00DA11F1">
              <w:rPr>
                <w:rFonts w:ascii="Times New Roman" w:eastAsia="Times New Roman" w:hAnsi="Times New Roman"/>
                <w:noProof/>
                <w:sz w:val="20"/>
                <w:szCs w:val="20"/>
                <w:lang w:eastAsia="en-GB"/>
              </w:rPr>
              <w:t>9</w:t>
            </w:r>
          </w:p>
        </w:tc>
        <w:tc>
          <w:tcPr>
            <w:tcW w:w="1123" w:type="pct"/>
            <w:tcBorders>
              <w:bottom w:val="single" w:sz="12" w:space="0" w:color="auto"/>
            </w:tcBorders>
            <w:shd w:val="clear" w:color="auto" w:fill="auto"/>
            <w:noWrap/>
            <w:vAlign w:val="bottom"/>
            <w:hideMark/>
          </w:tcPr>
          <w:p w14:paraId="09F1FB7B" w14:textId="5C24EC36" w:rsidR="00700047" w:rsidRPr="00DA11F1" w:rsidRDefault="00700047"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 </w:t>
            </w:r>
            <w:r w:rsidR="002B3C40" w:rsidRPr="00DA11F1">
              <w:rPr>
                <w:rFonts w:ascii="Times New Roman" w:eastAsia="Times New Roman" w:hAnsi="Times New Roman"/>
                <w:noProof/>
                <w:sz w:val="20"/>
                <w:szCs w:val="20"/>
                <w:lang w:eastAsia="en-GB"/>
              </w:rPr>
              <w:t>N.A.</w:t>
            </w:r>
          </w:p>
        </w:tc>
      </w:tr>
      <w:tr w:rsidR="005F2380" w:rsidRPr="00DA11F1" w14:paraId="2E1B5EA0" w14:textId="77777777" w:rsidTr="005F2380">
        <w:trPr>
          <w:trHeight w:val="300"/>
        </w:trPr>
        <w:tc>
          <w:tcPr>
            <w:tcW w:w="520" w:type="pct"/>
            <w:tcBorders>
              <w:top w:val="single" w:sz="12" w:space="0" w:color="auto"/>
            </w:tcBorders>
            <w:shd w:val="clear" w:color="000000" w:fill="FFFFFF"/>
            <w:noWrap/>
            <w:vAlign w:val="center"/>
          </w:tcPr>
          <w:p w14:paraId="1CD0BE85" w14:textId="400BEB4E" w:rsidR="005F2380" w:rsidRPr="00DA11F1" w:rsidRDefault="005F2380" w:rsidP="00865DDA">
            <w:pPr>
              <w:spacing w:after="0"/>
              <w:jc w:val="center"/>
              <w:rPr>
                <w:rFonts w:ascii="Times New Roman" w:eastAsia="Times New Roman" w:hAnsi="Times New Roman"/>
                <w:noProof/>
                <w:color w:val="000000"/>
                <w:sz w:val="20"/>
                <w:szCs w:val="20"/>
                <w:lang w:eastAsia="en-GB"/>
              </w:rPr>
            </w:pPr>
            <w:r w:rsidRPr="00DA11F1">
              <w:rPr>
                <w:rFonts w:ascii="Times New Roman" w:eastAsia="Times New Roman" w:hAnsi="Times New Roman"/>
                <w:noProof/>
                <w:color w:val="000000"/>
                <w:sz w:val="20"/>
                <w:szCs w:val="20"/>
                <w:lang w:eastAsia="en-GB"/>
              </w:rPr>
              <w:t>UK</w:t>
            </w:r>
          </w:p>
        </w:tc>
        <w:tc>
          <w:tcPr>
            <w:tcW w:w="1456" w:type="pct"/>
            <w:tcBorders>
              <w:top w:val="single" w:sz="12" w:space="0" w:color="auto"/>
            </w:tcBorders>
            <w:shd w:val="clear" w:color="auto" w:fill="auto"/>
            <w:noWrap/>
            <w:vAlign w:val="center"/>
          </w:tcPr>
          <w:p w14:paraId="0F29B369" w14:textId="6E71D232" w:rsidR="005F2380" w:rsidRPr="00DA11F1" w:rsidRDefault="005F2380"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57.25 (50.9 GBP)</w:t>
            </w:r>
          </w:p>
        </w:tc>
        <w:tc>
          <w:tcPr>
            <w:tcW w:w="926" w:type="pct"/>
            <w:tcBorders>
              <w:top w:val="single" w:sz="12" w:space="0" w:color="auto"/>
            </w:tcBorders>
            <w:shd w:val="clear" w:color="auto" w:fill="auto"/>
            <w:noWrap/>
            <w:vAlign w:val="center"/>
          </w:tcPr>
          <w:p w14:paraId="4DD4745F" w14:textId="06A82330" w:rsidR="005F2380" w:rsidRPr="00DA11F1" w:rsidRDefault="005F2380"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61</w:t>
            </w:r>
          </w:p>
        </w:tc>
        <w:tc>
          <w:tcPr>
            <w:tcW w:w="975" w:type="pct"/>
            <w:tcBorders>
              <w:top w:val="single" w:sz="12" w:space="0" w:color="auto"/>
            </w:tcBorders>
            <w:shd w:val="clear" w:color="auto" w:fill="auto"/>
            <w:vAlign w:val="center"/>
          </w:tcPr>
          <w:p w14:paraId="6A814750" w14:textId="5ECB0BA0" w:rsidR="005F2380" w:rsidRPr="00DA11F1" w:rsidRDefault="002B3C40" w:rsidP="00865DDA">
            <w:pPr>
              <w:spacing w:after="0"/>
              <w:jc w:val="center"/>
              <w:rPr>
                <w:rFonts w:ascii="Times New Roman" w:eastAsia="Times New Roman" w:hAnsi="Times New Roman"/>
                <w:noProof/>
                <w:sz w:val="20"/>
                <w:szCs w:val="20"/>
                <w:lang w:eastAsia="en-GB"/>
              </w:rPr>
            </w:pPr>
            <w:r w:rsidRPr="00DA11F1">
              <w:rPr>
                <w:rFonts w:ascii="Times New Roman" w:eastAsia="Times New Roman" w:hAnsi="Times New Roman"/>
                <w:noProof/>
                <w:sz w:val="20"/>
                <w:szCs w:val="20"/>
                <w:lang w:eastAsia="en-GB"/>
              </w:rPr>
              <w:t>N.A.</w:t>
            </w:r>
          </w:p>
        </w:tc>
        <w:tc>
          <w:tcPr>
            <w:tcW w:w="1123" w:type="pct"/>
            <w:tcBorders>
              <w:top w:val="single" w:sz="12" w:space="0" w:color="auto"/>
            </w:tcBorders>
            <w:shd w:val="clear" w:color="auto" w:fill="auto"/>
            <w:noWrap/>
            <w:vAlign w:val="bottom"/>
          </w:tcPr>
          <w:p w14:paraId="7C99A9FE" w14:textId="1FF6DE4B" w:rsidR="005F2380" w:rsidRPr="00DA11F1" w:rsidRDefault="002B3C40" w:rsidP="00865DDA">
            <w:pPr>
              <w:spacing w:after="0"/>
              <w:jc w:val="center"/>
              <w:rPr>
                <w:rFonts w:ascii="Times New Roman" w:eastAsia="Times New Roman" w:hAnsi="Times New Roman"/>
                <w:noProof/>
                <w:lang w:eastAsia="en-GB"/>
              </w:rPr>
            </w:pPr>
            <w:r w:rsidRPr="00DA11F1">
              <w:rPr>
                <w:rFonts w:ascii="Times New Roman" w:eastAsia="Times New Roman" w:hAnsi="Times New Roman"/>
                <w:noProof/>
                <w:sz w:val="20"/>
                <w:szCs w:val="20"/>
                <w:lang w:eastAsia="en-GB"/>
              </w:rPr>
              <w:t>N.A.</w:t>
            </w:r>
          </w:p>
        </w:tc>
      </w:tr>
    </w:tbl>
    <w:p w14:paraId="60CBB4FF" w14:textId="4068F40A" w:rsidR="00700047" w:rsidRPr="00DA11F1" w:rsidRDefault="00700047" w:rsidP="00865DDA">
      <w:pPr>
        <w:spacing w:before="200"/>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 xml:space="preserve">The total indirect cost compensation paid out by 13 Member States in 2020 for costs incurred in 2019 amounted to </w:t>
      </w:r>
      <w:r w:rsidR="002B3C40" w:rsidRPr="00DA11F1">
        <w:rPr>
          <w:rFonts w:ascii="Times New Roman" w:eastAsia="Times New Roman" w:hAnsi="Times New Roman"/>
          <w:noProof/>
          <w:sz w:val="24"/>
          <w:szCs w:val="24"/>
          <w:lang w:eastAsia="de-DE"/>
        </w:rPr>
        <w:t xml:space="preserve">at least </w:t>
      </w:r>
      <w:r w:rsidRPr="00DA11F1">
        <w:rPr>
          <w:rFonts w:ascii="Times New Roman" w:eastAsia="Times New Roman" w:hAnsi="Times New Roman"/>
          <w:noProof/>
          <w:sz w:val="24"/>
          <w:szCs w:val="24"/>
          <w:lang w:eastAsia="de-DE"/>
        </w:rPr>
        <w:t>EUR 1.</w:t>
      </w:r>
      <w:r w:rsidR="002B3C40" w:rsidRPr="00DA11F1">
        <w:rPr>
          <w:rFonts w:ascii="Times New Roman" w:eastAsia="Times New Roman" w:hAnsi="Times New Roman"/>
          <w:noProof/>
          <w:sz w:val="24"/>
          <w:szCs w:val="24"/>
          <w:lang w:eastAsia="de-DE"/>
        </w:rPr>
        <w:t xml:space="preserve">358 </w:t>
      </w:r>
      <w:r w:rsidRPr="00DA11F1">
        <w:rPr>
          <w:rFonts w:ascii="Times New Roman" w:eastAsia="Times New Roman" w:hAnsi="Times New Roman"/>
          <w:noProof/>
          <w:sz w:val="24"/>
          <w:szCs w:val="24"/>
          <w:lang w:eastAsia="de-DE"/>
        </w:rPr>
        <w:t>million</w:t>
      </w:r>
      <w:r w:rsidR="00D86FF3" w:rsidRPr="00DA11F1">
        <w:rPr>
          <w:rFonts w:ascii="Times New Roman" w:eastAsia="Times New Roman" w:hAnsi="Times New Roman"/>
          <w:noProof/>
          <w:sz w:val="24"/>
          <w:szCs w:val="24"/>
          <w:lang w:eastAsia="de-DE"/>
        </w:rPr>
        <w:t xml:space="preserve"> - </w:t>
      </w:r>
      <w:r w:rsidRPr="00DA11F1">
        <w:rPr>
          <w:rFonts w:ascii="Times New Roman" w:eastAsia="Times New Roman" w:hAnsi="Times New Roman"/>
          <w:noProof/>
          <w:sz w:val="24"/>
          <w:szCs w:val="24"/>
          <w:lang w:eastAsia="de-DE"/>
        </w:rPr>
        <w:t>more than double the amount paid out in 2019</w:t>
      </w:r>
      <w:r w:rsidR="00CD71A2" w:rsidRPr="00DA11F1">
        <w:rPr>
          <w:rFonts w:ascii="Times New Roman" w:eastAsia="Times New Roman" w:hAnsi="Times New Roman"/>
          <w:noProof/>
          <w:sz w:val="24"/>
          <w:szCs w:val="24"/>
          <w:lang w:eastAsia="de-DE"/>
        </w:rPr>
        <w:t xml:space="preserve"> (for costs incurred in 2018)</w:t>
      </w:r>
      <w:r w:rsidRPr="00DA11F1">
        <w:rPr>
          <w:rFonts w:ascii="Times New Roman" w:eastAsia="Times New Roman" w:hAnsi="Times New Roman"/>
          <w:noProof/>
          <w:sz w:val="24"/>
          <w:szCs w:val="24"/>
          <w:lang w:eastAsia="de-DE"/>
        </w:rPr>
        <w:t>.</w:t>
      </w:r>
      <w:r w:rsidR="00D86FF3" w:rsidRPr="00DA11F1">
        <w:rPr>
          <w:rFonts w:ascii="Times New Roman" w:eastAsia="Times New Roman" w:hAnsi="Times New Roman"/>
          <w:noProof/>
          <w:sz w:val="24"/>
          <w:szCs w:val="24"/>
          <w:lang w:eastAsia="de-DE"/>
        </w:rPr>
        <w:t xml:space="preserve"> This sizable increase </w:t>
      </w:r>
      <w:r w:rsidR="003A77F9" w:rsidRPr="00DA11F1">
        <w:rPr>
          <w:rFonts w:ascii="Times New Roman" w:eastAsia="Times New Roman" w:hAnsi="Times New Roman"/>
          <w:noProof/>
          <w:sz w:val="24"/>
          <w:szCs w:val="24"/>
          <w:lang w:eastAsia="de-DE"/>
        </w:rPr>
        <w:t>was</w:t>
      </w:r>
      <w:r w:rsidR="002E3AD3" w:rsidRPr="00DA11F1">
        <w:rPr>
          <w:rFonts w:ascii="Times New Roman" w:eastAsia="Times New Roman" w:hAnsi="Times New Roman"/>
          <w:noProof/>
          <w:sz w:val="24"/>
          <w:szCs w:val="24"/>
          <w:lang w:eastAsia="de-DE"/>
        </w:rPr>
        <w:t xml:space="preserve"> primarily related to</w:t>
      </w:r>
      <w:r w:rsidR="00D86FF3" w:rsidRPr="00DA11F1">
        <w:rPr>
          <w:rFonts w:ascii="Times New Roman" w:eastAsia="Times New Roman" w:hAnsi="Times New Roman"/>
          <w:noProof/>
          <w:sz w:val="24"/>
          <w:szCs w:val="24"/>
          <w:lang w:eastAsia="de-DE"/>
        </w:rPr>
        <w:t xml:space="preserve"> the </w:t>
      </w:r>
      <w:r w:rsidR="00717F9C" w:rsidRPr="00DA11F1">
        <w:rPr>
          <w:rFonts w:ascii="Times New Roman" w:eastAsia="Times New Roman" w:hAnsi="Times New Roman"/>
          <w:noProof/>
          <w:sz w:val="24"/>
          <w:szCs w:val="24"/>
          <w:lang w:eastAsia="de-DE"/>
        </w:rPr>
        <w:t xml:space="preserve">increase </w:t>
      </w:r>
      <w:r w:rsidR="00B441CA" w:rsidRPr="00DA11F1">
        <w:rPr>
          <w:rFonts w:ascii="Times New Roman" w:eastAsia="Times New Roman" w:hAnsi="Times New Roman"/>
          <w:noProof/>
          <w:sz w:val="24"/>
          <w:szCs w:val="24"/>
          <w:lang w:eastAsia="de-DE"/>
        </w:rPr>
        <w:t xml:space="preserve">in </w:t>
      </w:r>
      <w:r w:rsidR="00717F9C" w:rsidRPr="00DA11F1">
        <w:rPr>
          <w:rFonts w:ascii="Times New Roman" w:eastAsia="Times New Roman" w:hAnsi="Times New Roman"/>
          <w:noProof/>
          <w:sz w:val="24"/>
          <w:szCs w:val="24"/>
          <w:lang w:eastAsia="de-DE"/>
        </w:rPr>
        <w:t>carbon price</w:t>
      </w:r>
      <w:r w:rsidR="00CD71A2" w:rsidRPr="00DA11F1">
        <w:rPr>
          <w:rFonts w:ascii="Times New Roman" w:eastAsia="Times New Roman" w:hAnsi="Times New Roman"/>
          <w:noProof/>
          <w:sz w:val="24"/>
          <w:szCs w:val="24"/>
          <w:lang w:eastAsia="de-DE"/>
        </w:rPr>
        <w:t>s</w:t>
      </w:r>
      <w:r w:rsidR="00717F9C" w:rsidRPr="00DA11F1">
        <w:rPr>
          <w:rFonts w:ascii="Times New Roman" w:eastAsia="Times New Roman" w:hAnsi="Times New Roman"/>
          <w:noProof/>
          <w:sz w:val="24"/>
          <w:szCs w:val="24"/>
          <w:lang w:eastAsia="de-DE"/>
        </w:rPr>
        <w:t xml:space="preserve">. The </w:t>
      </w:r>
      <w:r w:rsidRPr="00DA11F1">
        <w:rPr>
          <w:rFonts w:ascii="Times New Roman" w:eastAsia="Times New Roman" w:hAnsi="Times New Roman"/>
          <w:noProof/>
          <w:sz w:val="24"/>
          <w:szCs w:val="24"/>
          <w:lang w:eastAsia="de-DE"/>
        </w:rPr>
        <w:t>majority of schemes do not have a fixed budget but compensate based on act</w:t>
      </w:r>
      <w:r w:rsidR="00D86FF3" w:rsidRPr="00DA11F1">
        <w:rPr>
          <w:rFonts w:ascii="Times New Roman" w:eastAsia="Times New Roman" w:hAnsi="Times New Roman"/>
          <w:noProof/>
          <w:sz w:val="24"/>
          <w:szCs w:val="24"/>
          <w:lang w:eastAsia="de-DE"/>
        </w:rPr>
        <w:t>ual indirect costs incurred. Moreover, the</w:t>
      </w:r>
      <w:r w:rsidRPr="00DA11F1">
        <w:rPr>
          <w:rFonts w:ascii="Times New Roman" w:eastAsia="Times New Roman" w:hAnsi="Times New Roman"/>
          <w:noProof/>
          <w:sz w:val="24"/>
          <w:szCs w:val="24"/>
          <w:lang w:eastAsia="de-DE"/>
        </w:rPr>
        <w:t xml:space="preserve"> formula </w:t>
      </w:r>
      <w:r w:rsidR="00C846C3" w:rsidRPr="00DA11F1">
        <w:rPr>
          <w:rFonts w:ascii="Times New Roman" w:eastAsia="Times New Roman" w:hAnsi="Times New Roman"/>
          <w:noProof/>
          <w:sz w:val="24"/>
          <w:szCs w:val="24"/>
          <w:lang w:eastAsia="de-DE"/>
        </w:rPr>
        <w:t xml:space="preserve">to calculate compensation </w:t>
      </w:r>
      <w:r w:rsidRPr="00DA11F1">
        <w:rPr>
          <w:rFonts w:ascii="Times New Roman" w:eastAsia="Times New Roman" w:hAnsi="Times New Roman"/>
          <w:noProof/>
          <w:sz w:val="24"/>
          <w:szCs w:val="24"/>
          <w:lang w:eastAsia="de-DE"/>
        </w:rPr>
        <w:t xml:space="preserve">laid down in the State aid Guidelines </w:t>
      </w:r>
      <w:r w:rsidR="00B441CA" w:rsidRPr="00DA11F1">
        <w:rPr>
          <w:rFonts w:ascii="Times New Roman" w:eastAsia="Times New Roman" w:hAnsi="Times New Roman"/>
          <w:noProof/>
          <w:sz w:val="24"/>
          <w:szCs w:val="24"/>
          <w:lang w:eastAsia="de-DE"/>
        </w:rPr>
        <w:t xml:space="preserve">specifies </w:t>
      </w:r>
      <w:r w:rsidR="003A77F9" w:rsidRPr="00DA11F1">
        <w:rPr>
          <w:rFonts w:ascii="Times New Roman" w:eastAsia="Times New Roman" w:hAnsi="Times New Roman"/>
          <w:noProof/>
          <w:sz w:val="24"/>
          <w:szCs w:val="24"/>
          <w:lang w:eastAsia="de-DE"/>
        </w:rPr>
        <w:t xml:space="preserve">that Member States </w:t>
      </w:r>
      <w:r w:rsidR="00B441CA" w:rsidRPr="00DA11F1">
        <w:rPr>
          <w:rFonts w:ascii="Times New Roman" w:eastAsia="Times New Roman" w:hAnsi="Times New Roman"/>
          <w:noProof/>
          <w:sz w:val="24"/>
          <w:szCs w:val="24"/>
          <w:lang w:eastAsia="de-DE"/>
        </w:rPr>
        <w:t>must</w:t>
      </w:r>
      <w:r w:rsidR="003A77F9" w:rsidRPr="00DA11F1">
        <w:rPr>
          <w:rFonts w:ascii="Times New Roman" w:eastAsia="Times New Roman" w:hAnsi="Times New Roman"/>
          <w:noProof/>
          <w:sz w:val="24"/>
          <w:szCs w:val="24"/>
          <w:lang w:eastAsia="de-DE"/>
        </w:rPr>
        <w:t xml:space="preserve"> use the </w:t>
      </w:r>
      <w:r w:rsidR="00C846C3" w:rsidRPr="00DA11F1">
        <w:rPr>
          <w:rFonts w:ascii="Times New Roman" w:eastAsia="Times New Roman" w:hAnsi="Times New Roman"/>
          <w:noProof/>
          <w:sz w:val="24"/>
          <w:szCs w:val="24"/>
          <w:lang w:eastAsia="de-DE"/>
        </w:rPr>
        <w:t xml:space="preserve">average </w:t>
      </w:r>
      <w:r w:rsidR="003A77F9" w:rsidRPr="00DA11F1">
        <w:rPr>
          <w:rFonts w:ascii="Times New Roman" w:eastAsia="Times New Roman" w:hAnsi="Times New Roman"/>
          <w:noProof/>
          <w:sz w:val="24"/>
          <w:szCs w:val="24"/>
          <w:lang w:eastAsia="de-DE"/>
        </w:rPr>
        <w:t>allowance</w:t>
      </w:r>
      <w:r w:rsidRPr="00DA11F1">
        <w:rPr>
          <w:rFonts w:ascii="Times New Roman" w:eastAsia="Times New Roman" w:hAnsi="Times New Roman"/>
          <w:noProof/>
          <w:sz w:val="24"/>
          <w:szCs w:val="24"/>
          <w:lang w:eastAsia="de-DE"/>
        </w:rPr>
        <w:t xml:space="preserve"> forward price of year t-1 when calculating</w:t>
      </w:r>
      <w:r w:rsidR="00B441CA" w:rsidRPr="00DA11F1">
        <w:rPr>
          <w:rFonts w:ascii="Times New Roman" w:eastAsia="Times New Roman" w:hAnsi="Times New Roman"/>
          <w:noProof/>
          <w:sz w:val="24"/>
          <w:szCs w:val="24"/>
          <w:lang w:eastAsia="de-DE"/>
        </w:rPr>
        <w:t xml:space="preserve"> </w:t>
      </w:r>
      <w:r w:rsidR="00AD511A" w:rsidRPr="00DA11F1">
        <w:rPr>
          <w:rFonts w:ascii="Times New Roman" w:eastAsia="Times New Roman" w:hAnsi="Times New Roman"/>
          <w:noProof/>
          <w:sz w:val="24"/>
          <w:szCs w:val="24"/>
          <w:lang w:eastAsia="de-DE"/>
        </w:rPr>
        <w:t>disbursed</w:t>
      </w:r>
      <w:r w:rsidRPr="00DA11F1">
        <w:rPr>
          <w:rFonts w:ascii="Times New Roman" w:eastAsia="Times New Roman" w:hAnsi="Times New Roman"/>
          <w:noProof/>
          <w:sz w:val="24"/>
          <w:szCs w:val="24"/>
          <w:lang w:eastAsia="de-DE"/>
        </w:rPr>
        <w:t xml:space="preserve"> compensation. </w:t>
      </w:r>
      <w:r w:rsidR="00CF452F">
        <w:rPr>
          <w:rFonts w:ascii="Times New Roman" w:eastAsia="Times New Roman" w:hAnsi="Times New Roman"/>
          <w:noProof/>
          <w:sz w:val="24"/>
          <w:szCs w:val="24"/>
          <w:lang w:eastAsia="de-DE"/>
        </w:rPr>
        <w:t xml:space="preserve">This means that forward prices from 2018 are used to calculate the compensation for indirect costs incurred in 2019. </w:t>
      </w:r>
      <w:r w:rsidRPr="00DA11F1">
        <w:rPr>
          <w:rFonts w:ascii="Times New Roman" w:eastAsia="Times New Roman" w:hAnsi="Times New Roman"/>
          <w:noProof/>
          <w:sz w:val="24"/>
          <w:szCs w:val="24"/>
          <w:lang w:eastAsia="de-DE"/>
        </w:rPr>
        <w:t>Between 2018 and 2019</w:t>
      </w:r>
      <w:r w:rsidR="00717F9C" w:rsidRPr="00DA11F1">
        <w:rPr>
          <w:rFonts w:ascii="Times New Roman" w:eastAsia="Times New Roman" w:hAnsi="Times New Roman"/>
          <w:noProof/>
          <w:sz w:val="24"/>
          <w:szCs w:val="24"/>
          <w:lang w:eastAsia="de-DE"/>
        </w:rPr>
        <w:t>,</w:t>
      </w:r>
      <w:r w:rsidRPr="00DA11F1">
        <w:rPr>
          <w:rFonts w:ascii="Times New Roman" w:eastAsia="Times New Roman" w:hAnsi="Times New Roman"/>
          <w:noProof/>
          <w:sz w:val="24"/>
          <w:szCs w:val="24"/>
          <w:lang w:eastAsia="de-DE"/>
        </w:rPr>
        <w:t xml:space="preserve"> the carbon price used as basi</w:t>
      </w:r>
      <w:r w:rsidR="002E3AD3" w:rsidRPr="00DA11F1">
        <w:rPr>
          <w:rFonts w:ascii="Times New Roman" w:eastAsia="Times New Roman" w:hAnsi="Times New Roman"/>
          <w:noProof/>
          <w:sz w:val="24"/>
          <w:szCs w:val="24"/>
          <w:lang w:eastAsia="de-DE"/>
        </w:rPr>
        <w:t>s for the compensation rose</w:t>
      </w:r>
      <w:r w:rsidRPr="00DA11F1">
        <w:rPr>
          <w:rFonts w:ascii="Times New Roman" w:eastAsia="Times New Roman" w:hAnsi="Times New Roman"/>
          <w:noProof/>
          <w:sz w:val="24"/>
          <w:szCs w:val="24"/>
          <w:lang w:eastAsia="de-DE"/>
        </w:rPr>
        <w:t xml:space="preserve"> from around EUR 6 to around EUR 16. </w:t>
      </w:r>
    </w:p>
    <w:p w14:paraId="3CFAE3A2" w14:textId="77777777" w:rsidR="001B48F7" w:rsidRPr="00DA11F1" w:rsidRDefault="00700047" w:rsidP="00700047">
      <w:pPr>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One of the transparency provisions in the</w:t>
      </w:r>
      <w:r w:rsidR="005938BB" w:rsidRPr="00DA11F1">
        <w:rPr>
          <w:rFonts w:ascii="Times New Roman" w:eastAsia="Times New Roman" w:hAnsi="Times New Roman"/>
          <w:noProof/>
          <w:sz w:val="24"/>
          <w:szCs w:val="24"/>
          <w:lang w:eastAsia="de-DE"/>
        </w:rPr>
        <w:t xml:space="preserve"> EU</w:t>
      </w:r>
      <w:r w:rsidRPr="00DA11F1">
        <w:rPr>
          <w:rFonts w:ascii="Times New Roman" w:eastAsia="Times New Roman" w:hAnsi="Times New Roman"/>
          <w:noProof/>
          <w:sz w:val="24"/>
          <w:szCs w:val="24"/>
          <w:lang w:eastAsia="de-DE"/>
        </w:rPr>
        <w:t xml:space="preserve"> ETS Directive </w:t>
      </w:r>
      <w:r w:rsidR="002F11A7" w:rsidRPr="00DA11F1">
        <w:rPr>
          <w:rFonts w:ascii="Times New Roman" w:eastAsia="Times New Roman" w:hAnsi="Times New Roman"/>
          <w:noProof/>
          <w:sz w:val="24"/>
          <w:szCs w:val="24"/>
          <w:lang w:eastAsia="de-DE"/>
        </w:rPr>
        <w:t xml:space="preserve">specifies </w:t>
      </w:r>
      <w:r w:rsidRPr="00DA11F1">
        <w:rPr>
          <w:rFonts w:ascii="Times New Roman" w:eastAsia="Times New Roman" w:hAnsi="Times New Roman"/>
          <w:noProof/>
          <w:sz w:val="24"/>
          <w:szCs w:val="24"/>
          <w:lang w:eastAsia="de-DE"/>
        </w:rPr>
        <w:t>that Member State</w:t>
      </w:r>
      <w:r w:rsidR="00717F9C" w:rsidRPr="00DA11F1">
        <w:rPr>
          <w:rFonts w:ascii="Times New Roman" w:eastAsia="Times New Roman" w:hAnsi="Times New Roman"/>
          <w:noProof/>
          <w:sz w:val="24"/>
          <w:szCs w:val="24"/>
          <w:lang w:eastAsia="de-DE"/>
        </w:rPr>
        <w:t>s spending</w:t>
      </w:r>
      <w:r w:rsidRPr="00DA11F1">
        <w:rPr>
          <w:rFonts w:ascii="Times New Roman" w:eastAsia="Times New Roman" w:hAnsi="Times New Roman"/>
          <w:noProof/>
          <w:sz w:val="24"/>
          <w:szCs w:val="24"/>
          <w:lang w:eastAsia="de-DE"/>
        </w:rPr>
        <w:t xml:space="preserve"> more than 25% of their auction revenues on indirect cost compensation in any year </w:t>
      </w:r>
      <w:r w:rsidR="002F11A7" w:rsidRPr="00DA11F1">
        <w:rPr>
          <w:rFonts w:ascii="Times New Roman" w:eastAsia="Times New Roman" w:hAnsi="Times New Roman"/>
          <w:noProof/>
          <w:sz w:val="24"/>
          <w:szCs w:val="24"/>
          <w:lang w:eastAsia="de-DE"/>
        </w:rPr>
        <w:t>must</w:t>
      </w:r>
      <w:r w:rsidRPr="00DA11F1">
        <w:rPr>
          <w:rFonts w:ascii="Times New Roman" w:eastAsia="Times New Roman" w:hAnsi="Times New Roman"/>
          <w:noProof/>
          <w:sz w:val="24"/>
          <w:szCs w:val="24"/>
          <w:lang w:eastAsia="de-DE"/>
        </w:rPr>
        <w:t xml:space="preserve"> publish a report setting out the reasons why this amount was exceeded. </w:t>
      </w:r>
      <w:r w:rsidR="00491456" w:rsidRPr="00DA11F1">
        <w:rPr>
          <w:rFonts w:ascii="Times New Roman" w:eastAsia="Times New Roman" w:hAnsi="Times New Roman"/>
          <w:noProof/>
          <w:sz w:val="24"/>
          <w:szCs w:val="24"/>
          <w:lang w:eastAsia="de-DE"/>
        </w:rPr>
        <w:t>In 2020</w:t>
      </w:r>
      <w:r w:rsidRPr="00DA11F1">
        <w:rPr>
          <w:rFonts w:ascii="Times New Roman" w:eastAsia="Times New Roman" w:hAnsi="Times New Roman"/>
          <w:noProof/>
          <w:sz w:val="24"/>
          <w:szCs w:val="24"/>
          <w:lang w:eastAsia="de-DE"/>
        </w:rPr>
        <w:t xml:space="preserve">, </w:t>
      </w:r>
      <w:r w:rsidR="004C1953" w:rsidRPr="00DA11F1">
        <w:rPr>
          <w:rFonts w:ascii="Times New Roman" w:eastAsia="Times New Roman" w:hAnsi="Times New Roman"/>
          <w:noProof/>
          <w:sz w:val="24"/>
          <w:szCs w:val="24"/>
          <w:lang w:eastAsia="de-DE"/>
        </w:rPr>
        <w:t xml:space="preserve">at least </w:t>
      </w:r>
      <w:r w:rsidRPr="00DA11F1">
        <w:rPr>
          <w:rFonts w:ascii="Times New Roman" w:eastAsia="Times New Roman" w:hAnsi="Times New Roman"/>
          <w:noProof/>
          <w:sz w:val="24"/>
          <w:szCs w:val="24"/>
          <w:lang w:eastAsia="de-DE"/>
        </w:rPr>
        <w:t>five</w:t>
      </w:r>
      <w:r w:rsidR="00717F9C" w:rsidRPr="00DA11F1">
        <w:rPr>
          <w:rFonts w:ascii="Times New Roman" w:eastAsia="Times New Roman" w:hAnsi="Times New Roman"/>
          <w:noProof/>
          <w:sz w:val="24"/>
          <w:szCs w:val="24"/>
          <w:lang w:eastAsia="de-DE"/>
        </w:rPr>
        <w:t xml:space="preserve"> Member States exceeded the 25% </w:t>
      </w:r>
      <w:r w:rsidR="003A77F9" w:rsidRPr="00DA11F1">
        <w:rPr>
          <w:rFonts w:ascii="Times New Roman" w:eastAsia="Times New Roman" w:hAnsi="Times New Roman"/>
          <w:noProof/>
          <w:sz w:val="24"/>
          <w:szCs w:val="24"/>
          <w:lang w:eastAsia="de-DE"/>
        </w:rPr>
        <w:t xml:space="preserve">limit, while in 2019 no Member State </w:t>
      </w:r>
      <w:r w:rsidR="00271746" w:rsidRPr="00DA11F1">
        <w:rPr>
          <w:rFonts w:ascii="Times New Roman" w:eastAsia="Times New Roman" w:hAnsi="Times New Roman"/>
          <w:noProof/>
          <w:sz w:val="24"/>
          <w:szCs w:val="24"/>
          <w:lang w:eastAsia="de-DE"/>
        </w:rPr>
        <w:t>had done so</w:t>
      </w:r>
      <w:r w:rsidR="00717F9C" w:rsidRPr="00DA11F1">
        <w:rPr>
          <w:rFonts w:ascii="Times New Roman" w:eastAsia="Times New Roman" w:hAnsi="Times New Roman"/>
          <w:noProof/>
          <w:sz w:val="24"/>
          <w:szCs w:val="24"/>
          <w:lang w:eastAsia="de-DE"/>
        </w:rPr>
        <w:t xml:space="preserve">. Moreover, </w:t>
      </w:r>
      <w:r w:rsidRPr="00DA11F1">
        <w:rPr>
          <w:rFonts w:ascii="Times New Roman" w:eastAsia="Times New Roman" w:hAnsi="Times New Roman"/>
          <w:noProof/>
          <w:sz w:val="24"/>
          <w:szCs w:val="24"/>
          <w:lang w:eastAsia="de-DE"/>
        </w:rPr>
        <w:t>the average share of</w:t>
      </w:r>
      <w:r w:rsidR="004C1953" w:rsidRPr="00DA11F1">
        <w:rPr>
          <w:rFonts w:ascii="Times New Roman" w:eastAsia="Times New Roman" w:hAnsi="Times New Roman"/>
          <w:noProof/>
          <w:sz w:val="24"/>
          <w:szCs w:val="24"/>
          <w:lang w:eastAsia="de-DE"/>
        </w:rPr>
        <w:t xml:space="preserve"> total</w:t>
      </w:r>
      <w:r w:rsidRPr="00DA11F1">
        <w:rPr>
          <w:rFonts w:ascii="Times New Roman" w:eastAsia="Times New Roman" w:hAnsi="Times New Roman"/>
          <w:noProof/>
          <w:sz w:val="24"/>
          <w:szCs w:val="24"/>
          <w:lang w:eastAsia="de-DE"/>
        </w:rPr>
        <w:t xml:space="preserve"> compensation compared to </w:t>
      </w:r>
      <w:r w:rsidR="004C1953" w:rsidRPr="00DA11F1">
        <w:rPr>
          <w:rFonts w:ascii="Times New Roman" w:eastAsia="Times New Roman" w:hAnsi="Times New Roman"/>
          <w:noProof/>
          <w:sz w:val="24"/>
          <w:szCs w:val="24"/>
          <w:lang w:eastAsia="de-DE"/>
        </w:rPr>
        <w:t xml:space="preserve">total </w:t>
      </w:r>
      <w:r w:rsidRPr="00DA11F1">
        <w:rPr>
          <w:rFonts w:ascii="Times New Roman" w:eastAsia="Times New Roman" w:hAnsi="Times New Roman"/>
          <w:noProof/>
          <w:sz w:val="24"/>
          <w:szCs w:val="24"/>
          <w:lang w:eastAsia="de-DE"/>
        </w:rPr>
        <w:t xml:space="preserve">auction revenues </w:t>
      </w:r>
      <w:r w:rsidR="00271746" w:rsidRPr="00DA11F1">
        <w:rPr>
          <w:rFonts w:ascii="Times New Roman" w:eastAsia="Times New Roman" w:hAnsi="Times New Roman"/>
          <w:noProof/>
          <w:sz w:val="24"/>
          <w:szCs w:val="24"/>
          <w:lang w:eastAsia="de-DE"/>
        </w:rPr>
        <w:t xml:space="preserve">increased </w:t>
      </w:r>
      <w:r w:rsidRPr="00DA11F1">
        <w:rPr>
          <w:rFonts w:ascii="Times New Roman" w:eastAsia="Times New Roman" w:hAnsi="Times New Roman"/>
          <w:noProof/>
          <w:sz w:val="24"/>
          <w:szCs w:val="24"/>
          <w:lang w:eastAsia="de-DE"/>
        </w:rPr>
        <w:t xml:space="preserve">significantly: </w:t>
      </w:r>
      <w:r w:rsidR="002F11A7" w:rsidRPr="00DA11F1">
        <w:rPr>
          <w:rFonts w:ascii="Times New Roman" w:eastAsia="Times New Roman" w:hAnsi="Times New Roman"/>
          <w:noProof/>
          <w:sz w:val="24"/>
          <w:szCs w:val="24"/>
          <w:lang w:eastAsia="de-DE"/>
        </w:rPr>
        <w:t xml:space="preserve">up to </w:t>
      </w:r>
      <w:r w:rsidRPr="00DA11F1">
        <w:rPr>
          <w:rFonts w:ascii="Times New Roman" w:eastAsia="Times New Roman" w:hAnsi="Times New Roman"/>
          <w:noProof/>
          <w:sz w:val="24"/>
          <w:szCs w:val="24"/>
          <w:lang w:eastAsia="de-DE"/>
        </w:rPr>
        <w:t>13.</w:t>
      </w:r>
      <w:r w:rsidR="00491456" w:rsidRPr="00DA11F1">
        <w:rPr>
          <w:rFonts w:ascii="Times New Roman" w:eastAsia="Times New Roman" w:hAnsi="Times New Roman"/>
          <w:noProof/>
          <w:sz w:val="24"/>
          <w:szCs w:val="24"/>
          <w:lang w:eastAsia="de-DE"/>
        </w:rPr>
        <w:t>7</w:t>
      </w:r>
      <w:r w:rsidRPr="00DA11F1">
        <w:rPr>
          <w:rFonts w:ascii="Times New Roman" w:eastAsia="Times New Roman" w:hAnsi="Times New Roman"/>
          <w:noProof/>
          <w:sz w:val="24"/>
          <w:szCs w:val="24"/>
          <w:lang w:eastAsia="de-DE"/>
        </w:rPr>
        <w:t xml:space="preserve">% </w:t>
      </w:r>
      <w:r w:rsidR="004C1953" w:rsidRPr="00DA11F1">
        <w:rPr>
          <w:rFonts w:ascii="Times New Roman" w:eastAsia="Times New Roman" w:hAnsi="Times New Roman"/>
          <w:noProof/>
          <w:sz w:val="24"/>
          <w:szCs w:val="24"/>
          <w:lang w:eastAsia="de-DE"/>
        </w:rPr>
        <w:t xml:space="preserve">in 2020 </w:t>
      </w:r>
      <w:r w:rsidR="002F11A7" w:rsidRPr="00DA11F1">
        <w:rPr>
          <w:rFonts w:ascii="Times New Roman" w:eastAsia="Times New Roman" w:hAnsi="Times New Roman"/>
          <w:noProof/>
          <w:sz w:val="24"/>
          <w:szCs w:val="24"/>
          <w:lang w:eastAsia="de-DE"/>
        </w:rPr>
        <w:t>against</w:t>
      </w:r>
      <w:r w:rsidRPr="00DA11F1">
        <w:rPr>
          <w:rFonts w:ascii="Times New Roman" w:eastAsia="Times New Roman" w:hAnsi="Times New Roman"/>
          <w:noProof/>
          <w:sz w:val="24"/>
          <w:szCs w:val="24"/>
          <w:lang w:eastAsia="de-DE"/>
        </w:rPr>
        <w:t xml:space="preserve"> 7.9% in</w:t>
      </w:r>
      <w:r w:rsidR="00717F9C" w:rsidRPr="00DA11F1">
        <w:rPr>
          <w:rFonts w:ascii="Times New Roman" w:eastAsia="Times New Roman" w:hAnsi="Times New Roman"/>
          <w:noProof/>
          <w:sz w:val="24"/>
          <w:szCs w:val="24"/>
          <w:lang w:eastAsia="de-DE"/>
        </w:rPr>
        <w:t xml:space="preserve"> 2019. </w:t>
      </w:r>
    </w:p>
    <w:p w14:paraId="44E925AC" w14:textId="53096AF1" w:rsidR="00717F9C" w:rsidRPr="00DA11F1" w:rsidRDefault="00717F9C" w:rsidP="00700047">
      <w:pPr>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As carbon price</w:t>
      </w:r>
      <w:r w:rsidR="00271746" w:rsidRPr="00DA11F1">
        <w:rPr>
          <w:rFonts w:ascii="Times New Roman" w:eastAsia="Times New Roman" w:hAnsi="Times New Roman"/>
          <w:noProof/>
          <w:sz w:val="24"/>
          <w:szCs w:val="24"/>
          <w:lang w:eastAsia="de-DE"/>
        </w:rPr>
        <w:t>s</w:t>
      </w:r>
      <w:r w:rsidRPr="00DA11F1">
        <w:rPr>
          <w:rFonts w:ascii="Times New Roman" w:eastAsia="Times New Roman" w:hAnsi="Times New Roman"/>
          <w:noProof/>
          <w:sz w:val="24"/>
          <w:szCs w:val="24"/>
          <w:lang w:eastAsia="de-DE"/>
        </w:rPr>
        <w:t xml:space="preserve"> </w:t>
      </w:r>
      <w:r w:rsidR="002F11A7" w:rsidRPr="00DA11F1">
        <w:rPr>
          <w:rFonts w:ascii="Times New Roman" w:eastAsia="Times New Roman" w:hAnsi="Times New Roman"/>
          <w:noProof/>
          <w:sz w:val="24"/>
          <w:szCs w:val="24"/>
          <w:lang w:eastAsia="de-DE"/>
        </w:rPr>
        <w:t>rise</w:t>
      </w:r>
      <w:r w:rsidR="00700047" w:rsidRPr="00DA11F1">
        <w:rPr>
          <w:rFonts w:ascii="Times New Roman" w:eastAsia="Times New Roman" w:hAnsi="Times New Roman"/>
          <w:noProof/>
          <w:sz w:val="24"/>
          <w:szCs w:val="24"/>
          <w:lang w:eastAsia="de-DE"/>
        </w:rPr>
        <w:t>, both auction revenues and indi</w:t>
      </w:r>
      <w:r w:rsidRPr="00DA11F1">
        <w:rPr>
          <w:rFonts w:ascii="Times New Roman" w:eastAsia="Times New Roman" w:hAnsi="Times New Roman"/>
          <w:noProof/>
          <w:sz w:val="24"/>
          <w:szCs w:val="24"/>
          <w:lang w:eastAsia="de-DE"/>
        </w:rPr>
        <w:t>rect cost compensation increase</w:t>
      </w:r>
      <w:r w:rsidR="00271746" w:rsidRPr="00DA11F1">
        <w:rPr>
          <w:rFonts w:ascii="Times New Roman" w:eastAsia="Times New Roman" w:hAnsi="Times New Roman"/>
          <w:noProof/>
          <w:sz w:val="24"/>
          <w:szCs w:val="24"/>
          <w:lang w:eastAsia="de-DE"/>
        </w:rPr>
        <w:t>;</w:t>
      </w:r>
      <w:r w:rsidR="00700047" w:rsidRPr="00DA11F1">
        <w:rPr>
          <w:rFonts w:ascii="Times New Roman" w:eastAsia="Times New Roman" w:hAnsi="Times New Roman"/>
          <w:noProof/>
          <w:sz w:val="24"/>
          <w:szCs w:val="24"/>
          <w:lang w:eastAsia="de-DE"/>
        </w:rPr>
        <w:t xml:space="preserve"> therefore</w:t>
      </w:r>
      <w:r w:rsidR="001B48F7" w:rsidRPr="00DA11F1">
        <w:rPr>
          <w:rFonts w:ascii="Times New Roman" w:eastAsia="Times New Roman" w:hAnsi="Times New Roman"/>
          <w:noProof/>
          <w:sz w:val="24"/>
          <w:szCs w:val="24"/>
          <w:lang w:eastAsia="de-DE"/>
        </w:rPr>
        <w:t>,</w:t>
      </w:r>
      <w:r w:rsidR="00700047" w:rsidRPr="00DA11F1">
        <w:rPr>
          <w:rFonts w:ascii="Times New Roman" w:eastAsia="Times New Roman" w:hAnsi="Times New Roman"/>
          <w:noProof/>
          <w:sz w:val="24"/>
          <w:szCs w:val="24"/>
          <w:lang w:eastAsia="de-DE"/>
        </w:rPr>
        <w:t xml:space="preserve"> the relative share should remain similar. </w:t>
      </w:r>
      <w:r w:rsidR="00271746" w:rsidRPr="00DA11F1">
        <w:rPr>
          <w:rFonts w:ascii="Times New Roman" w:eastAsia="Times New Roman" w:hAnsi="Times New Roman"/>
          <w:noProof/>
          <w:sz w:val="24"/>
          <w:szCs w:val="24"/>
          <w:lang w:eastAsia="de-DE"/>
        </w:rPr>
        <w:t>In 2019, h</w:t>
      </w:r>
      <w:r w:rsidR="00700047" w:rsidRPr="00DA11F1">
        <w:rPr>
          <w:rFonts w:ascii="Times New Roman" w:eastAsia="Times New Roman" w:hAnsi="Times New Roman"/>
          <w:noProof/>
          <w:sz w:val="24"/>
          <w:szCs w:val="24"/>
          <w:lang w:eastAsia="de-DE"/>
        </w:rPr>
        <w:t>owever, higher carbon price</w:t>
      </w:r>
      <w:r w:rsidR="00271746" w:rsidRPr="00DA11F1">
        <w:rPr>
          <w:rFonts w:ascii="Times New Roman" w:eastAsia="Times New Roman" w:hAnsi="Times New Roman"/>
          <w:noProof/>
          <w:sz w:val="24"/>
          <w:szCs w:val="24"/>
          <w:lang w:eastAsia="de-DE"/>
        </w:rPr>
        <w:t>s</w:t>
      </w:r>
      <w:r w:rsidR="00700047" w:rsidRPr="00DA11F1">
        <w:rPr>
          <w:rFonts w:ascii="Times New Roman" w:eastAsia="Times New Roman" w:hAnsi="Times New Roman"/>
          <w:noProof/>
          <w:sz w:val="24"/>
          <w:szCs w:val="24"/>
          <w:lang w:eastAsia="de-DE"/>
        </w:rPr>
        <w:t xml:space="preserve"> did not translate into higher auction revenues, because it was</w:t>
      </w:r>
      <w:r w:rsidR="00271746" w:rsidRPr="00DA11F1">
        <w:rPr>
          <w:rFonts w:ascii="Times New Roman" w:eastAsia="Times New Roman" w:hAnsi="Times New Roman"/>
          <w:noProof/>
          <w:sz w:val="24"/>
          <w:szCs w:val="24"/>
          <w:lang w:eastAsia="de-DE"/>
        </w:rPr>
        <w:t xml:space="preserve"> </w:t>
      </w:r>
      <w:r w:rsidR="00700047" w:rsidRPr="00DA11F1">
        <w:rPr>
          <w:rFonts w:ascii="Times New Roman" w:eastAsia="Times New Roman" w:hAnsi="Times New Roman"/>
          <w:noProof/>
          <w:sz w:val="24"/>
          <w:szCs w:val="24"/>
          <w:lang w:eastAsia="de-DE"/>
        </w:rPr>
        <w:t xml:space="preserve">the first year </w:t>
      </w:r>
      <w:r w:rsidR="00271746" w:rsidRPr="00DA11F1">
        <w:rPr>
          <w:rFonts w:ascii="Times New Roman" w:eastAsia="Times New Roman" w:hAnsi="Times New Roman"/>
          <w:noProof/>
          <w:sz w:val="24"/>
          <w:szCs w:val="24"/>
          <w:lang w:eastAsia="de-DE"/>
        </w:rPr>
        <w:t>that</w:t>
      </w:r>
      <w:r w:rsidRPr="00DA11F1">
        <w:rPr>
          <w:rFonts w:ascii="Times New Roman" w:eastAsia="Times New Roman" w:hAnsi="Times New Roman"/>
          <w:noProof/>
          <w:sz w:val="24"/>
          <w:szCs w:val="24"/>
          <w:lang w:eastAsia="de-DE"/>
        </w:rPr>
        <w:t xml:space="preserve"> </w:t>
      </w:r>
      <w:r w:rsidR="00700047" w:rsidRPr="00DA11F1">
        <w:rPr>
          <w:rFonts w:ascii="Times New Roman" w:eastAsia="Times New Roman" w:hAnsi="Times New Roman"/>
          <w:noProof/>
          <w:sz w:val="24"/>
          <w:szCs w:val="24"/>
          <w:lang w:eastAsia="de-DE"/>
        </w:rPr>
        <w:t xml:space="preserve">the </w:t>
      </w:r>
      <w:r w:rsidR="00271746" w:rsidRPr="00DA11F1">
        <w:rPr>
          <w:rFonts w:ascii="Times New Roman" w:eastAsia="Times New Roman" w:hAnsi="Times New Roman"/>
          <w:noProof/>
          <w:sz w:val="24"/>
          <w:szCs w:val="24"/>
          <w:lang w:eastAsia="de-DE"/>
        </w:rPr>
        <w:t>MSR</w:t>
      </w:r>
      <w:r w:rsidR="00700047" w:rsidRPr="00DA11F1">
        <w:rPr>
          <w:rFonts w:ascii="Times New Roman" w:eastAsia="Times New Roman" w:hAnsi="Times New Roman"/>
          <w:noProof/>
          <w:sz w:val="24"/>
          <w:szCs w:val="24"/>
          <w:lang w:eastAsia="de-DE"/>
        </w:rPr>
        <w:t xml:space="preserve"> reduced the volume of auctioned allowances. </w:t>
      </w:r>
      <w:r w:rsidR="00491456" w:rsidRPr="00DA11F1">
        <w:rPr>
          <w:rFonts w:ascii="Times New Roman" w:eastAsia="Times New Roman" w:hAnsi="Times New Roman"/>
          <w:noProof/>
          <w:sz w:val="24"/>
          <w:szCs w:val="24"/>
          <w:lang w:eastAsia="de-DE"/>
        </w:rPr>
        <w:t>Some 30% fewer allowances were auctioned in 2019 than in 2018. When comparing</w:t>
      </w:r>
      <w:r w:rsidR="00CF452F">
        <w:rPr>
          <w:rFonts w:ascii="Times New Roman" w:eastAsia="Times New Roman" w:hAnsi="Times New Roman"/>
          <w:noProof/>
          <w:sz w:val="24"/>
          <w:szCs w:val="24"/>
          <w:lang w:eastAsia="de-DE"/>
        </w:rPr>
        <w:t xml:space="preserve"> indirect costs incurred in 2019 and 2018 (compensation paid out in 2020 and 2019 respectively)</w:t>
      </w:r>
      <w:r w:rsidR="00491456" w:rsidRPr="00DA11F1">
        <w:rPr>
          <w:rFonts w:ascii="Times New Roman" w:eastAsia="Times New Roman" w:hAnsi="Times New Roman"/>
          <w:noProof/>
          <w:sz w:val="24"/>
          <w:szCs w:val="24"/>
          <w:lang w:eastAsia="de-DE"/>
        </w:rPr>
        <w:t xml:space="preserve">, it is </w:t>
      </w:r>
      <w:r w:rsidR="001B48F7" w:rsidRPr="00DA11F1">
        <w:rPr>
          <w:rFonts w:ascii="Times New Roman" w:eastAsia="Times New Roman" w:hAnsi="Times New Roman"/>
          <w:noProof/>
          <w:sz w:val="24"/>
          <w:szCs w:val="24"/>
          <w:lang w:eastAsia="de-DE"/>
        </w:rPr>
        <w:t>thus</w:t>
      </w:r>
      <w:r w:rsidR="00491456" w:rsidRPr="00DA11F1">
        <w:rPr>
          <w:rFonts w:ascii="Times New Roman" w:eastAsia="Times New Roman" w:hAnsi="Times New Roman"/>
          <w:noProof/>
          <w:sz w:val="24"/>
          <w:szCs w:val="24"/>
          <w:lang w:eastAsia="de-DE"/>
        </w:rPr>
        <w:t xml:space="preserve"> important to take into account the fact that future carbon prices are used to determine compensation amounts. Since the average t-1 price rose stronger than the auction revenues, the relative share of compensation compared to auction revenues increased as well.</w:t>
      </w:r>
    </w:p>
    <w:p w14:paraId="03A3708A" w14:textId="2636D793" w:rsidR="003A77F9" w:rsidRPr="00DA11F1" w:rsidRDefault="00700047" w:rsidP="00FA7EBD">
      <w:pPr>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The reduction of auction re</w:t>
      </w:r>
      <w:r w:rsidR="003A77F9" w:rsidRPr="00DA11F1">
        <w:rPr>
          <w:rFonts w:ascii="Times New Roman" w:eastAsia="Times New Roman" w:hAnsi="Times New Roman"/>
          <w:noProof/>
          <w:sz w:val="24"/>
          <w:szCs w:val="24"/>
          <w:lang w:eastAsia="de-DE"/>
        </w:rPr>
        <w:t>venues is</w:t>
      </w:r>
      <w:r w:rsidRPr="00DA11F1">
        <w:rPr>
          <w:rFonts w:ascii="Times New Roman" w:eastAsia="Times New Roman" w:hAnsi="Times New Roman"/>
          <w:noProof/>
          <w:sz w:val="24"/>
          <w:szCs w:val="24"/>
          <w:lang w:eastAsia="de-DE"/>
        </w:rPr>
        <w:t xml:space="preserve"> th</w:t>
      </w:r>
      <w:r w:rsidR="00717F9C" w:rsidRPr="00DA11F1">
        <w:rPr>
          <w:rFonts w:ascii="Times New Roman" w:eastAsia="Times New Roman" w:hAnsi="Times New Roman"/>
          <w:noProof/>
          <w:sz w:val="24"/>
          <w:szCs w:val="24"/>
          <w:lang w:eastAsia="de-DE"/>
        </w:rPr>
        <w:t>e main reason quoted by Member States</w:t>
      </w:r>
      <w:r w:rsidRPr="00DA11F1">
        <w:rPr>
          <w:rFonts w:ascii="Times New Roman" w:eastAsia="Times New Roman" w:hAnsi="Times New Roman"/>
          <w:noProof/>
          <w:sz w:val="24"/>
          <w:szCs w:val="24"/>
          <w:lang w:eastAsia="de-DE"/>
        </w:rPr>
        <w:t xml:space="preserve"> to explain the </w:t>
      </w:r>
      <w:r w:rsidR="006C7E0F" w:rsidRPr="00DA11F1">
        <w:rPr>
          <w:rFonts w:ascii="Times New Roman" w:eastAsia="Times New Roman" w:hAnsi="Times New Roman"/>
          <w:noProof/>
          <w:sz w:val="24"/>
          <w:szCs w:val="24"/>
          <w:lang w:eastAsia="de-DE"/>
        </w:rPr>
        <w:t>higher share</w:t>
      </w:r>
      <w:r w:rsidR="00717F9C" w:rsidRPr="00DA11F1">
        <w:rPr>
          <w:rFonts w:ascii="Times New Roman" w:eastAsia="Times New Roman" w:hAnsi="Times New Roman"/>
          <w:noProof/>
          <w:sz w:val="24"/>
          <w:szCs w:val="24"/>
          <w:lang w:eastAsia="de-DE"/>
        </w:rPr>
        <w:t xml:space="preserve"> of auction revenues spent</w:t>
      </w:r>
      <w:r w:rsidRPr="00DA11F1">
        <w:rPr>
          <w:rFonts w:ascii="Times New Roman" w:eastAsia="Times New Roman" w:hAnsi="Times New Roman"/>
          <w:noProof/>
          <w:sz w:val="24"/>
          <w:szCs w:val="24"/>
          <w:lang w:eastAsia="de-DE"/>
        </w:rPr>
        <w:t xml:space="preserve"> on indirect </w:t>
      </w:r>
      <w:r w:rsidR="00717F9C" w:rsidRPr="00DA11F1">
        <w:rPr>
          <w:rFonts w:ascii="Times New Roman" w:eastAsia="Times New Roman" w:hAnsi="Times New Roman"/>
          <w:noProof/>
          <w:sz w:val="24"/>
          <w:szCs w:val="24"/>
          <w:lang w:eastAsia="de-DE"/>
        </w:rPr>
        <w:t xml:space="preserve">carbon </w:t>
      </w:r>
      <w:r w:rsidRPr="00DA11F1">
        <w:rPr>
          <w:rFonts w:ascii="Times New Roman" w:eastAsia="Times New Roman" w:hAnsi="Times New Roman"/>
          <w:noProof/>
          <w:sz w:val="24"/>
          <w:szCs w:val="24"/>
          <w:lang w:eastAsia="de-DE"/>
        </w:rPr>
        <w:t>cost compensa</w:t>
      </w:r>
      <w:r w:rsidR="00717F9C" w:rsidRPr="00DA11F1">
        <w:rPr>
          <w:rFonts w:ascii="Times New Roman" w:eastAsia="Times New Roman" w:hAnsi="Times New Roman"/>
          <w:noProof/>
          <w:sz w:val="24"/>
          <w:szCs w:val="24"/>
          <w:lang w:eastAsia="de-DE"/>
        </w:rPr>
        <w:t>tion</w:t>
      </w:r>
      <w:r w:rsidR="002B36D5" w:rsidRPr="00DA11F1">
        <w:rPr>
          <w:rFonts w:ascii="Times New Roman" w:eastAsia="Times New Roman" w:hAnsi="Times New Roman"/>
          <w:noProof/>
          <w:sz w:val="24"/>
          <w:szCs w:val="24"/>
          <w:lang w:eastAsia="de-DE"/>
        </w:rPr>
        <w:t xml:space="preserve"> in 2020</w:t>
      </w:r>
      <w:r w:rsidR="00717F9C" w:rsidRPr="00DA11F1">
        <w:rPr>
          <w:rFonts w:ascii="Times New Roman" w:eastAsia="Times New Roman" w:hAnsi="Times New Roman"/>
          <w:noProof/>
          <w:sz w:val="24"/>
          <w:szCs w:val="24"/>
          <w:lang w:eastAsia="de-DE"/>
        </w:rPr>
        <w:t xml:space="preserve">. </w:t>
      </w:r>
      <w:r w:rsidR="001B48F7" w:rsidRPr="00DA11F1">
        <w:rPr>
          <w:rFonts w:ascii="Times New Roman" w:eastAsia="Times New Roman" w:hAnsi="Times New Roman"/>
          <w:noProof/>
          <w:sz w:val="24"/>
          <w:szCs w:val="24"/>
          <w:lang w:eastAsia="de-DE"/>
        </w:rPr>
        <w:t xml:space="preserve">Comparing the </w:t>
      </w:r>
      <w:r w:rsidR="00283EB6">
        <w:rPr>
          <w:rFonts w:ascii="Times New Roman" w:eastAsia="Times New Roman" w:hAnsi="Times New Roman"/>
          <w:noProof/>
          <w:sz w:val="24"/>
          <w:szCs w:val="24"/>
          <w:lang w:eastAsia="de-DE"/>
        </w:rPr>
        <w:t xml:space="preserve">auction </w:t>
      </w:r>
      <w:r w:rsidR="001B48F7" w:rsidRPr="00DA11F1">
        <w:rPr>
          <w:rFonts w:ascii="Times New Roman" w:eastAsia="Times New Roman" w:hAnsi="Times New Roman"/>
          <w:noProof/>
          <w:sz w:val="24"/>
          <w:szCs w:val="24"/>
          <w:lang w:eastAsia="de-DE"/>
        </w:rPr>
        <w:t>revenues of the 10 Member States that granted compensation in both 2019 and 2020</w:t>
      </w:r>
      <w:r w:rsidR="00283EB6">
        <w:rPr>
          <w:rFonts w:ascii="Times New Roman" w:eastAsia="Times New Roman" w:hAnsi="Times New Roman"/>
          <w:noProof/>
          <w:sz w:val="24"/>
          <w:szCs w:val="24"/>
          <w:lang w:eastAsia="de-DE"/>
        </w:rPr>
        <w:t xml:space="preserve"> (for the costs incurred in 2018 and 2019 respectively)</w:t>
      </w:r>
      <w:r w:rsidR="001B48F7" w:rsidRPr="00DA11F1">
        <w:rPr>
          <w:rFonts w:ascii="Times New Roman" w:eastAsia="Times New Roman" w:hAnsi="Times New Roman"/>
          <w:noProof/>
          <w:sz w:val="24"/>
          <w:szCs w:val="24"/>
          <w:lang w:eastAsia="de-DE"/>
        </w:rPr>
        <w:t xml:space="preserve"> shows that the revenues decreased by around 4.2%</w:t>
      </w:r>
      <w:r w:rsidR="00CF452F">
        <w:rPr>
          <w:rFonts w:ascii="Times New Roman" w:eastAsia="Times New Roman" w:hAnsi="Times New Roman"/>
          <w:noProof/>
          <w:sz w:val="24"/>
          <w:szCs w:val="24"/>
          <w:lang w:eastAsia="de-DE"/>
        </w:rPr>
        <w:t xml:space="preserve"> due to the MSR reducing auction volumes</w:t>
      </w:r>
      <w:r w:rsidR="001B48F7" w:rsidRPr="00DA11F1">
        <w:rPr>
          <w:rFonts w:ascii="Times New Roman" w:eastAsia="Times New Roman" w:hAnsi="Times New Roman"/>
          <w:noProof/>
          <w:sz w:val="24"/>
          <w:szCs w:val="24"/>
          <w:lang w:eastAsia="de-DE"/>
        </w:rPr>
        <w:t xml:space="preserve">. </w:t>
      </w:r>
      <w:r w:rsidR="00717F9C" w:rsidRPr="00DA11F1">
        <w:rPr>
          <w:rFonts w:ascii="Times New Roman" w:eastAsia="Times New Roman" w:hAnsi="Times New Roman"/>
          <w:noProof/>
          <w:sz w:val="24"/>
          <w:szCs w:val="24"/>
          <w:lang w:eastAsia="de-DE"/>
        </w:rPr>
        <w:t xml:space="preserve">Another </w:t>
      </w:r>
      <w:r w:rsidR="006C7E0F" w:rsidRPr="00DA11F1">
        <w:rPr>
          <w:rFonts w:ascii="Times New Roman" w:eastAsia="Times New Roman" w:hAnsi="Times New Roman"/>
          <w:noProof/>
          <w:sz w:val="24"/>
          <w:szCs w:val="24"/>
          <w:lang w:eastAsia="de-DE"/>
        </w:rPr>
        <w:t xml:space="preserve">reason </w:t>
      </w:r>
      <w:r w:rsidR="00717F9C" w:rsidRPr="00DA11F1">
        <w:rPr>
          <w:rFonts w:ascii="Times New Roman" w:eastAsia="Times New Roman" w:hAnsi="Times New Roman"/>
          <w:noProof/>
          <w:sz w:val="24"/>
          <w:szCs w:val="24"/>
          <w:lang w:eastAsia="de-DE"/>
        </w:rPr>
        <w:t xml:space="preserve">is </w:t>
      </w:r>
      <w:r w:rsidRPr="00DA11F1">
        <w:rPr>
          <w:rFonts w:ascii="Times New Roman" w:eastAsia="Times New Roman" w:hAnsi="Times New Roman"/>
          <w:noProof/>
          <w:sz w:val="24"/>
          <w:szCs w:val="24"/>
          <w:lang w:eastAsia="de-DE"/>
        </w:rPr>
        <w:t xml:space="preserve">that some Member States have a relatively high share of </w:t>
      </w:r>
      <w:r w:rsidR="00717F9C" w:rsidRPr="00DA11F1">
        <w:rPr>
          <w:rFonts w:ascii="Times New Roman" w:eastAsia="Times New Roman" w:hAnsi="Times New Roman"/>
          <w:noProof/>
          <w:sz w:val="24"/>
          <w:szCs w:val="24"/>
          <w:lang w:eastAsia="de-DE"/>
        </w:rPr>
        <w:t>electro-intensive industries,</w:t>
      </w:r>
      <w:r w:rsidRPr="00DA11F1">
        <w:rPr>
          <w:rFonts w:ascii="Times New Roman" w:eastAsia="Times New Roman" w:hAnsi="Times New Roman"/>
          <w:noProof/>
          <w:sz w:val="24"/>
          <w:szCs w:val="24"/>
          <w:lang w:eastAsia="de-DE"/>
        </w:rPr>
        <w:t xml:space="preserve"> </w:t>
      </w:r>
      <w:r w:rsidR="00E26DBA" w:rsidRPr="00DA11F1">
        <w:rPr>
          <w:rFonts w:ascii="Times New Roman" w:eastAsia="Times New Roman" w:hAnsi="Times New Roman"/>
          <w:noProof/>
          <w:sz w:val="24"/>
          <w:szCs w:val="24"/>
          <w:lang w:eastAsia="de-DE"/>
        </w:rPr>
        <w:t xml:space="preserve">and </w:t>
      </w:r>
      <w:r w:rsidRPr="00DA11F1">
        <w:rPr>
          <w:rFonts w:ascii="Times New Roman" w:eastAsia="Times New Roman" w:hAnsi="Times New Roman"/>
          <w:noProof/>
          <w:sz w:val="24"/>
          <w:szCs w:val="24"/>
          <w:lang w:eastAsia="de-DE"/>
        </w:rPr>
        <w:t xml:space="preserve">hence </w:t>
      </w:r>
      <w:r w:rsidR="00E26DBA" w:rsidRPr="00DA11F1">
        <w:rPr>
          <w:rFonts w:ascii="Times New Roman" w:eastAsia="Times New Roman" w:hAnsi="Times New Roman"/>
          <w:noProof/>
          <w:sz w:val="24"/>
          <w:szCs w:val="24"/>
          <w:lang w:eastAsia="de-DE"/>
        </w:rPr>
        <w:t xml:space="preserve">a </w:t>
      </w:r>
      <w:r w:rsidRPr="00DA11F1">
        <w:rPr>
          <w:rFonts w:ascii="Times New Roman" w:eastAsia="Times New Roman" w:hAnsi="Times New Roman"/>
          <w:noProof/>
          <w:sz w:val="24"/>
          <w:szCs w:val="24"/>
          <w:lang w:eastAsia="de-DE"/>
        </w:rPr>
        <w:t xml:space="preserve">relatively high amount of indirect cost </w:t>
      </w:r>
      <w:r w:rsidR="00717F9C" w:rsidRPr="00DA11F1">
        <w:rPr>
          <w:rFonts w:ascii="Times New Roman" w:eastAsia="Times New Roman" w:hAnsi="Times New Roman"/>
          <w:noProof/>
          <w:sz w:val="24"/>
          <w:szCs w:val="24"/>
          <w:lang w:eastAsia="de-DE"/>
        </w:rPr>
        <w:t xml:space="preserve">compensation. </w:t>
      </w:r>
      <w:r w:rsidR="002B36D5" w:rsidRPr="00DA11F1">
        <w:rPr>
          <w:rFonts w:ascii="Times New Roman" w:eastAsia="Times New Roman" w:hAnsi="Times New Roman"/>
          <w:noProof/>
          <w:sz w:val="24"/>
          <w:szCs w:val="24"/>
          <w:lang w:eastAsia="de-DE"/>
        </w:rPr>
        <w:t>As</w:t>
      </w:r>
      <w:r w:rsidRPr="00DA11F1">
        <w:rPr>
          <w:rFonts w:ascii="Times New Roman" w:eastAsia="Times New Roman" w:hAnsi="Times New Roman"/>
          <w:noProof/>
          <w:sz w:val="24"/>
          <w:szCs w:val="24"/>
          <w:lang w:eastAsia="de-DE"/>
        </w:rPr>
        <w:t xml:space="preserve"> these industrie</w:t>
      </w:r>
      <w:r w:rsidR="00717F9C" w:rsidRPr="00DA11F1">
        <w:rPr>
          <w:rFonts w:ascii="Times New Roman" w:eastAsia="Times New Roman" w:hAnsi="Times New Roman"/>
          <w:noProof/>
          <w:sz w:val="24"/>
          <w:szCs w:val="24"/>
          <w:lang w:eastAsia="de-DE"/>
        </w:rPr>
        <w:t>s are not direct emitters of</w:t>
      </w:r>
      <w:r w:rsidR="00D855A7" w:rsidRPr="00DA11F1">
        <w:rPr>
          <w:rFonts w:ascii="Times New Roman" w:eastAsia="Times New Roman" w:hAnsi="Times New Roman"/>
          <w:noProof/>
          <w:sz w:val="24"/>
          <w:szCs w:val="24"/>
          <w:lang w:eastAsia="de-DE"/>
        </w:rPr>
        <w:t xml:space="preserve"> </w:t>
      </w:r>
      <w:r w:rsidR="00717F9C" w:rsidRPr="00DA11F1">
        <w:rPr>
          <w:rFonts w:ascii="Times New Roman" w:hAnsi="Times New Roman"/>
          <w:noProof/>
          <w:sz w:val="24"/>
          <w:szCs w:val="24"/>
        </w:rPr>
        <w:t>CO</w:t>
      </w:r>
      <w:r w:rsidR="00717F9C" w:rsidRPr="00DA11F1">
        <w:rPr>
          <w:rFonts w:ascii="Times New Roman" w:hAnsi="Times New Roman"/>
          <w:noProof/>
          <w:sz w:val="24"/>
          <w:szCs w:val="24"/>
          <w:vertAlign w:val="subscript"/>
        </w:rPr>
        <w:t>2</w:t>
      </w:r>
      <w:r w:rsidRPr="00DA11F1">
        <w:rPr>
          <w:rFonts w:ascii="Times New Roman" w:eastAsia="Times New Roman" w:hAnsi="Times New Roman"/>
          <w:noProof/>
          <w:sz w:val="24"/>
          <w:szCs w:val="24"/>
          <w:lang w:eastAsia="de-DE"/>
        </w:rPr>
        <w:t>, they do not play a role in the division of auction revenu</w:t>
      </w:r>
      <w:r w:rsidR="003A77F9" w:rsidRPr="00DA11F1">
        <w:rPr>
          <w:rFonts w:ascii="Times New Roman" w:eastAsia="Times New Roman" w:hAnsi="Times New Roman"/>
          <w:noProof/>
          <w:sz w:val="24"/>
          <w:szCs w:val="24"/>
          <w:lang w:eastAsia="de-DE"/>
        </w:rPr>
        <w:t xml:space="preserve">es </w:t>
      </w:r>
      <w:r w:rsidR="003D2D25" w:rsidRPr="00DA11F1">
        <w:rPr>
          <w:rFonts w:ascii="Times New Roman" w:eastAsia="Times New Roman" w:hAnsi="Times New Roman"/>
          <w:noProof/>
          <w:sz w:val="24"/>
          <w:szCs w:val="24"/>
          <w:lang w:eastAsia="de-DE"/>
        </w:rPr>
        <w:t xml:space="preserve">between </w:t>
      </w:r>
      <w:r w:rsidR="003A77F9" w:rsidRPr="00DA11F1">
        <w:rPr>
          <w:rFonts w:ascii="Times New Roman" w:eastAsia="Times New Roman" w:hAnsi="Times New Roman"/>
          <w:noProof/>
          <w:sz w:val="24"/>
          <w:szCs w:val="24"/>
          <w:lang w:eastAsia="de-DE"/>
        </w:rPr>
        <w:t xml:space="preserve">Member States, which is </w:t>
      </w:r>
      <w:r w:rsidRPr="00DA11F1">
        <w:rPr>
          <w:rFonts w:ascii="Times New Roman" w:eastAsia="Times New Roman" w:hAnsi="Times New Roman"/>
          <w:noProof/>
          <w:sz w:val="24"/>
          <w:szCs w:val="24"/>
          <w:lang w:eastAsia="de-DE"/>
        </w:rPr>
        <w:t>based on hist</w:t>
      </w:r>
      <w:r w:rsidR="003A77F9" w:rsidRPr="00DA11F1">
        <w:rPr>
          <w:rFonts w:ascii="Times New Roman" w:eastAsia="Times New Roman" w:hAnsi="Times New Roman"/>
          <w:noProof/>
          <w:sz w:val="24"/>
          <w:szCs w:val="24"/>
          <w:lang w:eastAsia="de-DE"/>
        </w:rPr>
        <w:t xml:space="preserve">orical emissions. </w:t>
      </w:r>
      <w:r w:rsidR="002B36D5" w:rsidRPr="00DA11F1">
        <w:rPr>
          <w:rFonts w:ascii="Times New Roman" w:eastAsia="Times New Roman" w:hAnsi="Times New Roman"/>
          <w:noProof/>
          <w:sz w:val="24"/>
          <w:szCs w:val="24"/>
          <w:lang w:eastAsia="de-DE"/>
        </w:rPr>
        <w:t xml:space="preserve">Last, Member States with historically low emissions due to a relatively low-carbon energy mix have a tendency to show relatively elevated shares of auction revenues used for indirect cost compensation. </w:t>
      </w:r>
    </w:p>
    <w:p w14:paraId="3E135739" w14:textId="5C395EE1" w:rsidR="00700047" w:rsidRPr="00DA11F1" w:rsidRDefault="003A77F9" w:rsidP="00FA7EBD">
      <w:pPr>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It can therefore be concluded that</w:t>
      </w:r>
      <w:r w:rsidR="00700047" w:rsidRPr="00DA11F1">
        <w:rPr>
          <w:rFonts w:ascii="Times New Roman" w:eastAsia="Times New Roman" w:hAnsi="Times New Roman"/>
          <w:noProof/>
          <w:sz w:val="24"/>
          <w:szCs w:val="24"/>
          <w:lang w:eastAsia="de-DE"/>
        </w:rPr>
        <w:t xml:space="preserve"> the higher </w:t>
      </w:r>
      <w:r w:rsidR="00717F9C" w:rsidRPr="00DA11F1">
        <w:rPr>
          <w:rFonts w:ascii="Times New Roman" w:eastAsia="Times New Roman" w:hAnsi="Times New Roman"/>
          <w:noProof/>
          <w:sz w:val="24"/>
          <w:szCs w:val="24"/>
          <w:lang w:eastAsia="de-DE"/>
        </w:rPr>
        <w:t>compensation</w:t>
      </w:r>
      <w:r w:rsidR="002B36D5" w:rsidRPr="00DA11F1">
        <w:rPr>
          <w:rFonts w:ascii="Times New Roman" w:eastAsia="Times New Roman" w:hAnsi="Times New Roman"/>
          <w:noProof/>
          <w:sz w:val="24"/>
          <w:szCs w:val="24"/>
          <w:lang w:eastAsia="de-DE"/>
        </w:rPr>
        <w:t xml:space="preserve"> amounts</w:t>
      </w:r>
      <w:r w:rsidR="00E26DBA" w:rsidRPr="00DA11F1">
        <w:rPr>
          <w:rFonts w:ascii="Times New Roman" w:eastAsia="Times New Roman" w:hAnsi="Times New Roman"/>
          <w:noProof/>
          <w:sz w:val="24"/>
          <w:szCs w:val="24"/>
          <w:lang w:eastAsia="de-DE"/>
        </w:rPr>
        <w:t xml:space="preserve"> in </w:t>
      </w:r>
      <w:r w:rsidR="00014A2D" w:rsidRPr="00DA11F1">
        <w:rPr>
          <w:rFonts w:ascii="Times New Roman" w:eastAsia="Times New Roman" w:hAnsi="Times New Roman"/>
          <w:noProof/>
          <w:sz w:val="24"/>
          <w:szCs w:val="24"/>
          <w:lang w:eastAsia="de-DE"/>
        </w:rPr>
        <w:t>2020</w:t>
      </w:r>
      <w:r w:rsidR="00717F9C" w:rsidRPr="00DA11F1">
        <w:rPr>
          <w:rFonts w:ascii="Times New Roman" w:eastAsia="Times New Roman" w:hAnsi="Times New Roman"/>
          <w:noProof/>
          <w:sz w:val="24"/>
          <w:szCs w:val="24"/>
          <w:lang w:eastAsia="de-DE"/>
        </w:rPr>
        <w:t xml:space="preserve"> </w:t>
      </w:r>
      <w:r w:rsidR="002B36D5" w:rsidRPr="00DA11F1">
        <w:rPr>
          <w:rFonts w:ascii="Times New Roman" w:eastAsia="Times New Roman" w:hAnsi="Times New Roman"/>
          <w:noProof/>
          <w:sz w:val="24"/>
          <w:szCs w:val="24"/>
          <w:lang w:eastAsia="de-DE"/>
        </w:rPr>
        <w:t xml:space="preserve">are </w:t>
      </w:r>
      <w:r w:rsidR="00F31113" w:rsidRPr="00DA11F1">
        <w:rPr>
          <w:rFonts w:ascii="Times New Roman" w:eastAsia="Times New Roman" w:hAnsi="Times New Roman"/>
          <w:noProof/>
          <w:sz w:val="24"/>
          <w:szCs w:val="24"/>
          <w:lang w:eastAsia="de-DE"/>
        </w:rPr>
        <w:t>linked to</w:t>
      </w:r>
      <w:r w:rsidR="003D2D25" w:rsidRPr="00DA11F1">
        <w:rPr>
          <w:rFonts w:ascii="Times New Roman" w:eastAsia="Times New Roman" w:hAnsi="Times New Roman"/>
          <w:noProof/>
          <w:sz w:val="24"/>
          <w:szCs w:val="24"/>
          <w:lang w:eastAsia="de-DE"/>
        </w:rPr>
        <w:t xml:space="preserve"> </w:t>
      </w:r>
      <w:r w:rsidR="00700047" w:rsidRPr="00DA11F1">
        <w:rPr>
          <w:rFonts w:ascii="Times New Roman" w:eastAsia="Times New Roman" w:hAnsi="Times New Roman"/>
          <w:noProof/>
          <w:sz w:val="24"/>
          <w:szCs w:val="24"/>
          <w:lang w:eastAsia="de-DE"/>
        </w:rPr>
        <w:t>increasing carbon prices</w:t>
      </w:r>
      <w:r w:rsidRPr="00DA11F1">
        <w:rPr>
          <w:rFonts w:ascii="Times New Roman" w:eastAsia="Times New Roman" w:hAnsi="Times New Roman"/>
          <w:noProof/>
          <w:sz w:val="24"/>
          <w:szCs w:val="24"/>
          <w:lang w:eastAsia="de-DE"/>
        </w:rPr>
        <w:t xml:space="preserve">. </w:t>
      </w:r>
      <w:r w:rsidR="002B36D5" w:rsidRPr="00DA11F1">
        <w:rPr>
          <w:rFonts w:ascii="Times New Roman" w:eastAsia="Times New Roman" w:hAnsi="Times New Roman"/>
          <w:noProof/>
          <w:sz w:val="24"/>
          <w:szCs w:val="24"/>
          <w:lang w:eastAsia="de-DE"/>
        </w:rPr>
        <w:t>The fact that compensation shares increased can be explained by the use of the forward carbon price to determine compensation and by auction revenues</w:t>
      </w:r>
      <w:r w:rsidR="00CF452F">
        <w:rPr>
          <w:rFonts w:ascii="Times New Roman" w:eastAsia="Times New Roman" w:hAnsi="Times New Roman"/>
          <w:noProof/>
          <w:sz w:val="24"/>
          <w:szCs w:val="24"/>
          <w:lang w:eastAsia="de-DE"/>
        </w:rPr>
        <w:t xml:space="preserve"> </w:t>
      </w:r>
      <w:r w:rsidR="00CF452F" w:rsidRPr="00DA11F1">
        <w:rPr>
          <w:rFonts w:ascii="Times New Roman" w:eastAsia="Times New Roman" w:hAnsi="Times New Roman"/>
          <w:noProof/>
          <w:sz w:val="24"/>
          <w:szCs w:val="24"/>
          <w:lang w:eastAsia="de-DE"/>
        </w:rPr>
        <w:t>decreasing</w:t>
      </w:r>
      <w:r w:rsidR="00CF452F">
        <w:rPr>
          <w:rFonts w:ascii="Times New Roman" w:eastAsia="Times New Roman" w:hAnsi="Times New Roman"/>
          <w:noProof/>
          <w:sz w:val="24"/>
          <w:szCs w:val="24"/>
          <w:lang w:eastAsia="de-DE"/>
        </w:rPr>
        <w:t xml:space="preserve"> due to the MSR reducing auction volumes</w:t>
      </w:r>
      <w:r w:rsidR="002B36D5" w:rsidRPr="00DA11F1">
        <w:rPr>
          <w:rFonts w:ascii="Times New Roman" w:eastAsia="Times New Roman" w:hAnsi="Times New Roman"/>
          <w:noProof/>
          <w:sz w:val="24"/>
          <w:szCs w:val="24"/>
          <w:lang w:eastAsia="de-DE"/>
        </w:rPr>
        <w:t>.</w:t>
      </w:r>
    </w:p>
    <w:p w14:paraId="6BEBB3D3" w14:textId="3BA6B121" w:rsidR="00131369" w:rsidRPr="00DA11F1" w:rsidRDefault="00FA7EBD">
      <w:pPr>
        <w:pStyle w:val="Heading3"/>
        <w:spacing w:before="0" w:after="200"/>
        <w:ind w:left="720"/>
        <w:rPr>
          <w:noProof/>
        </w:rPr>
      </w:pPr>
      <w:bookmarkStart w:id="44" w:name="_Toc490850431"/>
      <w:bookmarkStart w:id="45" w:name="_Toc519009682"/>
      <w:bookmarkStart w:id="46" w:name="_Toc85629667"/>
      <w:bookmarkEnd w:id="41"/>
      <w:bookmarkEnd w:id="42"/>
      <w:r w:rsidRPr="00DA11F1">
        <w:rPr>
          <w:i/>
          <w:noProof/>
        </w:rPr>
        <w:t>3.1.9</w:t>
      </w:r>
      <w:r w:rsidR="009B1524" w:rsidRPr="00DA11F1">
        <w:rPr>
          <w:i/>
          <w:noProof/>
        </w:rPr>
        <w:t>. International credits</w:t>
      </w:r>
      <w:bookmarkEnd w:id="44"/>
      <w:bookmarkEnd w:id="45"/>
      <w:bookmarkEnd w:id="46"/>
    </w:p>
    <w:p w14:paraId="097E4DB3" w14:textId="49C585ED" w:rsidR="008645A8" w:rsidRPr="00DA11F1" w:rsidRDefault="008645A8" w:rsidP="008645A8">
      <w:pPr>
        <w:jc w:val="both"/>
        <w:rPr>
          <w:rFonts w:ascii="Times New Roman" w:hAnsi="Times New Roman"/>
          <w:noProof/>
          <w:sz w:val="24"/>
          <w:szCs w:val="24"/>
        </w:rPr>
      </w:pPr>
      <w:r w:rsidRPr="00DA11F1">
        <w:rPr>
          <w:rFonts w:ascii="Times New Roman" w:hAnsi="Times New Roman"/>
          <w:noProof/>
          <w:sz w:val="24"/>
          <w:szCs w:val="24"/>
        </w:rPr>
        <w:t xml:space="preserve">In phase 3, participants </w:t>
      </w:r>
      <w:r w:rsidR="006C7E0F" w:rsidRPr="00DA11F1">
        <w:rPr>
          <w:rFonts w:ascii="Times New Roman" w:hAnsi="Times New Roman"/>
          <w:noProof/>
          <w:sz w:val="24"/>
          <w:szCs w:val="24"/>
        </w:rPr>
        <w:t xml:space="preserve">in </w:t>
      </w:r>
      <w:r w:rsidRPr="00DA11F1">
        <w:rPr>
          <w:rFonts w:ascii="Times New Roman" w:hAnsi="Times New Roman"/>
          <w:noProof/>
          <w:sz w:val="24"/>
          <w:szCs w:val="24"/>
        </w:rPr>
        <w:t xml:space="preserve">the EU ETS could use international credits from the Kyoto Protocol's Clean Development Mechanism and Joint Implementation towards fulfilling part of their EU ETS obligation. </w:t>
      </w:r>
      <w:r w:rsidR="00165742" w:rsidRPr="00DA11F1">
        <w:rPr>
          <w:rFonts w:ascii="Times New Roman" w:hAnsi="Times New Roman"/>
          <w:noProof/>
          <w:sz w:val="24"/>
          <w:szCs w:val="24"/>
        </w:rPr>
        <w:t>These credits are fin</w:t>
      </w:r>
      <w:r w:rsidR="001D0317" w:rsidRPr="00DA11F1">
        <w:rPr>
          <w:rFonts w:ascii="Times New Roman" w:hAnsi="Times New Roman"/>
          <w:noProof/>
          <w:sz w:val="24"/>
          <w:szCs w:val="24"/>
        </w:rPr>
        <w:t>an</w:t>
      </w:r>
      <w:r w:rsidRPr="00DA11F1">
        <w:rPr>
          <w:rFonts w:ascii="Times New Roman" w:hAnsi="Times New Roman"/>
          <w:noProof/>
          <w:sz w:val="24"/>
          <w:szCs w:val="24"/>
        </w:rPr>
        <w:t xml:space="preserve">cial instruments that </w:t>
      </w:r>
      <w:r w:rsidR="006A12A1" w:rsidRPr="00DA11F1">
        <w:rPr>
          <w:rFonts w:ascii="Times New Roman" w:hAnsi="Times New Roman"/>
          <w:noProof/>
          <w:sz w:val="24"/>
          <w:szCs w:val="24"/>
        </w:rPr>
        <w:t xml:space="preserve">should </w:t>
      </w:r>
      <w:r w:rsidRPr="00DA11F1">
        <w:rPr>
          <w:rFonts w:ascii="Times New Roman" w:hAnsi="Times New Roman"/>
          <w:noProof/>
          <w:sz w:val="24"/>
          <w:szCs w:val="24"/>
        </w:rPr>
        <w:t>represent a tonne of CO</w:t>
      </w:r>
      <w:r w:rsidRPr="00DA11F1">
        <w:rPr>
          <w:rFonts w:ascii="Times New Roman" w:hAnsi="Times New Roman"/>
          <w:noProof/>
          <w:sz w:val="24"/>
          <w:szCs w:val="24"/>
          <w:vertAlign w:val="subscript"/>
        </w:rPr>
        <w:t>2</w:t>
      </w:r>
      <w:r w:rsidRPr="00DA11F1">
        <w:rPr>
          <w:rFonts w:ascii="Times New Roman" w:hAnsi="Times New Roman"/>
          <w:noProof/>
          <w:sz w:val="24"/>
          <w:szCs w:val="24"/>
        </w:rPr>
        <w:t xml:space="preserve"> removed or reduced from the atmosphere as a result of an emissions reduction project. </w:t>
      </w:r>
      <w:r w:rsidR="006C7E0F" w:rsidRPr="00DA11F1">
        <w:rPr>
          <w:rFonts w:ascii="Times New Roman" w:hAnsi="Times New Roman"/>
          <w:noProof/>
          <w:sz w:val="24"/>
          <w:szCs w:val="24"/>
        </w:rPr>
        <w:t>Participants could</w:t>
      </w:r>
      <w:r w:rsidRPr="00DA11F1">
        <w:rPr>
          <w:rFonts w:ascii="Times New Roman" w:hAnsi="Times New Roman"/>
          <w:noProof/>
          <w:sz w:val="24"/>
          <w:szCs w:val="24"/>
        </w:rPr>
        <w:t xml:space="preserve"> use international credits until the end of the 2020 compliance cycle</w:t>
      </w:r>
      <w:r w:rsidRPr="00DA11F1">
        <w:rPr>
          <w:rStyle w:val="FootnoteReference"/>
          <w:rFonts w:ascii="Times New Roman" w:hAnsi="Times New Roman"/>
          <w:noProof/>
          <w:sz w:val="24"/>
          <w:szCs w:val="24"/>
        </w:rPr>
        <w:footnoteReference w:id="63"/>
      </w:r>
      <w:r w:rsidRPr="00DA11F1">
        <w:rPr>
          <w:rFonts w:ascii="Times New Roman" w:hAnsi="Times New Roman"/>
          <w:noProof/>
          <w:sz w:val="24"/>
          <w:szCs w:val="24"/>
        </w:rPr>
        <w:t xml:space="preserve">, subject to qualitative and quantitative </w:t>
      </w:r>
      <w:r w:rsidR="006A12A1" w:rsidRPr="00DA11F1">
        <w:rPr>
          <w:rFonts w:ascii="Times New Roman" w:hAnsi="Times New Roman"/>
          <w:noProof/>
          <w:sz w:val="24"/>
          <w:szCs w:val="24"/>
        </w:rPr>
        <w:t>standard</w:t>
      </w:r>
      <w:r w:rsidRPr="00DA11F1">
        <w:rPr>
          <w:rFonts w:ascii="Times New Roman" w:hAnsi="Times New Roman"/>
          <w:noProof/>
          <w:sz w:val="24"/>
          <w:szCs w:val="24"/>
        </w:rPr>
        <w:t xml:space="preserve">s. </w:t>
      </w:r>
      <w:r w:rsidR="006A12A1" w:rsidRPr="00DA11F1">
        <w:rPr>
          <w:rFonts w:ascii="Times New Roman" w:hAnsi="Times New Roman"/>
          <w:noProof/>
          <w:sz w:val="24"/>
          <w:szCs w:val="24"/>
        </w:rPr>
        <w:t xml:space="preserve">Credits </w:t>
      </w:r>
      <w:r w:rsidRPr="00DA11F1">
        <w:rPr>
          <w:rFonts w:ascii="Times New Roman" w:hAnsi="Times New Roman"/>
          <w:noProof/>
          <w:sz w:val="24"/>
          <w:szCs w:val="24"/>
        </w:rPr>
        <w:t xml:space="preserve">were not surrendered directly, but exchanged for </w:t>
      </w:r>
      <w:r w:rsidR="006C7E0F" w:rsidRPr="00DA11F1">
        <w:rPr>
          <w:rFonts w:ascii="Times New Roman" w:hAnsi="Times New Roman"/>
          <w:noProof/>
          <w:sz w:val="24"/>
          <w:szCs w:val="24"/>
        </w:rPr>
        <w:t xml:space="preserve">EU ETS </w:t>
      </w:r>
      <w:r w:rsidRPr="00DA11F1">
        <w:rPr>
          <w:rFonts w:ascii="Times New Roman" w:hAnsi="Times New Roman"/>
          <w:noProof/>
          <w:sz w:val="24"/>
          <w:szCs w:val="24"/>
        </w:rPr>
        <w:t>allowances.</w:t>
      </w:r>
      <w:r w:rsidRPr="00DA11F1">
        <w:rPr>
          <w:rFonts w:ascii="Times New Roman" w:hAnsi="Times New Roman"/>
          <w:noProof/>
        </w:rPr>
        <w:t xml:space="preserve"> </w:t>
      </w:r>
    </w:p>
    <w:p w14:paraId="127C10E9" w14:textId="1F3F1D6C" w:rsidR="008645A8" w:rsidRPr="00DA11F1" w:rsidRDefault="008645A8" w:rsidP="008645A8">
      <w:pPr>
        <w:jc w:val="both"/>
        <w:rPr>
          <w:rFonts w:ascii="Times New Roman" w:hAnsi="Times New Roman"/>
          <w:noProof/>
          <w:sz w:val="24"/>
          <w:szCs w:val="24"/>
        </w:rPr>
      </w:pPr>
      <w:r w:rsidRPr="00DA11F1">
        <w:rPr>
          <w:rFonts w:ascii="Times New Roman" w:hAnsi="Times New Roman"/>
          <w:noProof/>
          <w:sz w:val="24"/>
          <w:szCs w:val="24"/>
        </w:rPr>
        <w:t xml:space="preserve">At the </w:t>
      </w:r>
      <w:r w:rsidR="006C7E0F" w:rsidRPr="00DA11F1">
        <w:rPr>
          <w:rFonts w:ascii="Times New Roman" w:hAnsi="Times New Roman"/>
          <w:noProof/>
          <w:sz w:val="24"/>
          <w:szCs w:val="24"/>
        </w:rPr>
        <w:t xml:space="preserve">start </w:t>
      </w:r>
      <w:r w:rsidRPr="00DA11F1">
        <w:rPr>
          <w:rFonts w:ascii="Times New Roman" w:hAnsi="Times New Roman"/>
          <w:noProof/>
          <w:sz w:val="24"/>
          <w:szCs w:val="24"/>
        </w:rPr>
        <w:t xml:space="preserve">of </w:t>
      </w:r>
      <w:r w:rsidR="0080333F" w:rsidRPr="00DA11F1">
        <w:rPr>
          <w:rFonts w:ascii="Times New Roman" w:hAnsi="Times New Roman"/>
          <w:noProof/>
          <w:sz w:val="24"/>
          <w:szCs w:val="24"/>
        </w:rPr>
        <w:t>p</w:t>
      </w:r>
      <w:r w:rsidRPr="00DA11F1">
        <w:rPr>
          <w:rFonts w:ascii="Times New Roman" w:hAnsi="Times New Roman"/>
          <w:noProof/>
          <w:sz w:val="24"/>
          <w:szCs w:val="24"/>
        </w:rPr>
        <w:t>hase 3, market analysts estimated that the quantity of international credit entitlements used over phases 2 and 3 (2008-2020) would amount to approximately 1.6 billion credits. As of 1 May 2021</w:t>
      </w:r>
      <w:r w:rsidRPr="00DA11F1">
        <w:rPr>
          <w:rStyle w:val="FootnoteReference"/>
          <w:rFonts w:ascii="Times New Roman" w:hAnsi="Times New Roman"/>
          <w:noProof/>
          <w:szCs w:val="24"/>
        </w:rPr>
        <w:footnoteReference w:id="64"/>
      </w:r>
      <w:r w:rsidRPr="00DA11F1">
        <w:rPr>
          <w:rFonts w:ascii="Times New Roman" w:hAnsi="Times New Roman"/>
          <w:noProof/>
          <w:sz w:val="24"/>
          <w:szCs w:val="24"/>
        </w:rPr>
        <w:t>, the total number of international credits used or ex</w:t>
      </w:r>
      <w:r w:rsidR="008D224A" w:rsidRPr="00DA11F1">
        <w:rPr>
          <w:rFonts w:ascii="Times New Roman" w:hAnsi="Times New Roman"/>
          <w:noProof/>
          <w:sz w:val="24"/>
          <w:szCs w:val="24"/>
        </w:rPr>
        <w:t>changed amounted to around 1.57</w:t>
      </w:r>
      <w:r w:rsidRPr="00DA11F1">
        <w:rPr>
          <w:rFonts w:ascii="Times New Roman" w:hAnsi="Times New Roman"/>
          <w:noProof/>
          <w:sz w:val="24"/>
          <w:szCs w:val="24"/>
        </w:rPr>
        <w:t xml:space="preserve"> billion, almost 98% of the estimated maximum. The total number of international credits exchanged </w:t>
      </w:r>
      <w:r w:rsidR="00E437B9" w:rsidRPr="00DA11F1">
        <w:rPr>
          <w:rFonts w:ascii="Times New Roman" w:hAnsi="Times New Roman"/>
          <w:noProof/>
          <w:sz w:val="24"/>
          <w:szCs w:val="24"/>
        </w:rPr>
        <w:t xml:space="preserve">throughout </w:t>
      </w:r>
      <w:r w:rsidR="0080333F" w:rsidRPr="00DA11F1">
        <w:rPr>
          <w:rFonts w:ascii="Times New Roman" w:hAnsi="Times New Roman"/>
          <w:noProof/>
          <w:sz w:val="24"/>
          <w:szCs w:val="24"/>
        </w:rPr>
        <w:t>p</w:t>
      </w:r>
      <w:r w:rsidRPr="00DA11F1">
        <w:rPr>
          <w:rFonts w:ascii="Times New Roman" w:hAnsi="Times New Roman"/>
          <w:noProof/>
          <w:sz w:val="24"/>
          <w:szCs w:val="24"/>
        </w:rPr>
        <w:t xml:space="preserve">hase 3 </w:t>
      </w:r>
      <w:r w:rsidR="0080333F" w:rsidRPr="00DA11F1">
        <w:rPr>
          <w:rFonts w:ascii="Times New Roman" w:hAnsi="Times New Roman"/>
          <w:noProof/>
          <w:sz w:val="24"/>
          <w:szCs w:val="24"/>
        </w:rPr>
        <w:t xml:space="preserve">only </w:t>
      </w:r>
      <w:r w:rsidRPr="00DA11F1">
        <w:rPr>
          <w:rFonts w:ascii="Times New Roman" w:hAnsi="Times New Roman"/>
          <w:noProof/>
          <w:sz w:val="24"/>
          <w:szCs w:val="24"/>
        </w:rPr>
        <w:t>amounted to approximately 50</w:t>
      </w:r>
      <w:r w:rsidR="008D224A" w:rsidRPr="00DA11F1">
        <w:rPr>
          <w:rFonts w:ascii="Times New Roman" w:hAnsi="Times New Roman"/>
          <w:noProof/>
          <w:sz w:val="24"/>
          <w:szCs w:val="24"/>
        </w:rPr>
        <w:t>6</w:t>
      </w:r>
      <w:r w:rsidRPr="00DA11F1">
        <w:rPr>
          <w:rFonts w:ascii="Times New Roman" w:hAnsi="Times New Roman"/>
          <w:noProof/>
          <w:sz w:val="24"/>
          <w:szCs w:val="24"/>
        </w:rPr>
        <w:t xml:space="preserve"> million. </w:t>
      </w:r>
    </w:p>
    <w:p w14:paraId="02D32DBB" w14:textId="0F0F87F4" w:rsidR="008645A8" w:rsidRPr="00DA11F1" w:rsidRDefault="008645A8" w:rsidP="008356AC">
      <w:pPr>
        <w:spacing w:after="0"/>
        <w:jc w:val="both"/>
        <w:rPr>
          <w:rFonts w:ascii="Times New Roman" w:hAnsi="Times New Roman"/>
          <w:noProof/>
          <w:sz w:val="24"/>
          <w:szCs w:val="24"/>
        </w:rPr>
      </w:pPr>
      <w:r w:rsidRPr="00DA11F1">
        <w:rPr>
          <w:rFonts w:ascii="Times New Roman" w:hAnsi="Times New Roman"/>
          <w:noProof/>
          <w:sz w:val="24"/>
          <w:szCs w:val="24"/>
        </w:rPr>
        <w:t>For a full overview of the international credits</w:t>
      </w:r>
      <w:r w:rsidR="00267A5F" w:rsidRPr="00DA11F1">
        <w:rPr>
          <w:rFonts w:ascii="Times New Roman" w:hAnsi="Times New Roman"/>
          <w:noProof/>
          <w:sz w:val="24"/>
          <w:szCs w:val="24"/>
        </w:rPr>
        <w:t xml:space="preserve"> surr</w:t>
      </w:r>
      <w:r w:rsidR="00670225" w:rsidRPr="00DA11F1">
        <w:rPr>
          <w:rFonts w:ascii="Times New Roman" w:hAnsi="Times New Roman"/>
          <w:noProof/>
          <w:sz w:val="24"/>
          <w:szCs w:val="24"/>
        </w:rPr>
        <w:t>enders</w:t>
      </w:r>
      <w:r w:rsidR="00267A5F" w:rsidRPr="00DA11F1">
        <w:rPr>
          <w:rFonts w:ascii="Times New Roman" w:hAnsi="Times New Roman"/>
          <w:noProof/>
          <w:sz w:val="24"/>
          <w:szCs w:val="24"/>
        </w:rPr>
        <w:t xml:space="preserve"> and</w:t>
      </w:r>
      <w:r w:rsidRPr="00DA11F1">
        <w:rPr>
          <w:rFonts w:ascii="Times New Roman" w:hAnsi="Times New Roman"/>
          <w:noProof/>
          <w:sz w:val="24"/>
          <w:szCs w:val="24"/>
        </w:rPr>
        <w:t xml:space="preserve"> exchange, see </w:t>
      </w:r>
      <w:r w:rsidR="00267A5F" w:rsidRPr="00DA11F1">
        <w:rPr>
          <w:rFonts w:ascii="Times New Roman" w:hAnsi="Times New Roman"/>
          <w:noProof/>
          <w:sz w:val="24"/>
          <w:szCs w:val="24"/>
        </w:rPr>
        <w:t>Tables 8.1, 8.2</w:t>
      </w:r>
      <w:r w:rsidR="0094714A" w:rsidRPr="00DA11F1">
        <w:rPr>
          <w:rFonts w:ascii="Times New Roman" w:hAnsi="Times New Roman"/>
          <w:noProof/>
          <w:sz w:val="24"/>
          <w:szCs w:val="24"/>
        </w:rPr>
        <w:t xml:space="preserve"> </w:t>
      </w:r>
      <w:r w:rsidR="00267A5F" w:rsidRPr="00DA11F1">
        <w:rPr>
          <w:rFonts w:ascii="Times New Roman" w:hAnsi="Times New Roman"/>
          <w:noProof/>
          <w:sz w:val="24"/>
          <w:szCs w:val="24"/>
        </w:rPr>
        <w:t xml:space="preserve">and 8.3 </w:t>
      </w:r>
      <w:r w:rsidR="00E437B9" w:rsidRPr="00DA11F1">
        <w:rPr>
          <w:rFonts w:ascii="Times New Roman" w:hAnsi="Times New Roman"/>
          <w:noProof/>
          <w:sz w:val="24"/>
          <w:szCs w:val="24"/>
        </w:rPr>
        <w:t>of Appendix 8 to the staff working document accompanying this report</w:t>
      </w:r>
      <w:r w:rsidRPr="00DA11F1">
        <w:rPr>
          <w:rFonts w:ascii="Times New Roman" w:hAnsi="Times New Roman"/>
          <w:noProof/>
          <w:sz w:val="24"/>
          <w:szCs w:val="24"/>
        </w:rPr>
        <w:t>.</w:t>
      </w:r>
    </w:p>
    <w:p w14:paraId="71C6914D" w14:textId="1098E098" w:rsidR="00131369" w:rsidRPr="00DA11F1" w:rsidRDefault="00131369">
      <w:pPr>
        <w:spacing w:after="0"/>
        <w:jc w:val="both"/>
        <w:rPr>
          <w:rFonts w:ascii="Times New Roman" w:hAnsi="Times New Roman"/>
          <w:noProof/>
          <w:sz w:val="24"/>
          <w:szCs w:val="24"/>
        </w:rPr>
      </w:pPr>
      <w:bookmarkStart w:id="47" w:name="_Toc490850432"/>
      <w:bookmarkStart w:id="48" w:name="_Toc519009683"/>
    </w:p>
    <w:p w14:paraId="30C7D51A" w14:textId="2D857D62" w:rsidR="00131369" w:rsidRPr="00DA11F1" w:rsidRDefault="00E437B9" w:rsidP="00DB4BC0">
      <w:pPr>
        <w:jc w:val="both"/>
        <w:rPr>
          <w:rFonts w:ascii="Times New Roman" w:hAnsi="Times New Roman"/>
          <w:noProof/>
          <w:sz w:val="24"/>
          <w:szCs w:val="24"/>
        </w:rPr>
      </w:pPr>
      <w:r w:rsidRPr="00DA11F1">
        <w:rPr>
          <w:rFonts w:ascii="Times New Roman" w:hAnsi="Times New Roman"/>
          <w:noProof/>
          <w:sz w:val="24"/>
          <w:szCs w:val="24"/>
        </w:rPr>
        <w:t>In line with</w:t>
      </w:r>
      <w:r w:rsidR="001D0317" w:rsidRPr="00DA11F1">
        <w:rPr>
          <w:rFonts w:ascii="Times New Roman" w:hAnsi="Times New Roman"/>
          <w:noProof/>
          <w:sz w:val="24"/>
          <w:szCs w:val="24"/>
        </w:rPr>
        <w:t xml:space="preserve"> the EU ETS Directive, international credits may no longer be used for EU ETS compliance as </w:t>
      </w:r>
      <w:r w:rsidRPr="00DA11F1">
        <w:rPr>
          <w:rFonts w:ascii="Times New Roman" w:hAnsi="Times New Roman"/>
          <w:noProof/>
          <w:sz w:val="24"/>
          <w:szCs w:val="24"/>
        </w:rPr>
        <w:t xml:space="preserve">of </w:t>
      </w:r>
      <w:r w:rsidR="001D0317" w:rsidRPr="00DA11F1">
        <w:rPr>
          <w:rFonts w:ascii="Times New Roman" w:hAnsi="Times New Roman"/>
          <w:noProof/>
          <w:sz w:val="24"/>
          <w:szCs w:val="24"/>
        </w:rPr>
        <w:t xml:space="preserve">the 2021 compliance cycle. </w:t>
      </w:r>
      <w:r w:rsidR="00DB4BC0" w:rsidRPr="00DA11F1">
        <w:rPr>
          <w:rFonts w:ascii="Times New Roman" w:hAnsi="Times New Roman"/>
          <w:noProof/>
          <w:sz w:val="24"/>
          <w:szCs w:val="24"/>
        </w:rPr>
        <w:t xml:space="preserve">This </w:t>
      </w:r>
      <w:r w:rsidR="00562735" w:rsidRPr="00DA11F1">
        <w:rPr>
          <w:rFonts w:ascii="Times New Roman" w:hAnsi="Times New Roman"/>
          <w:noProof/>
          <w:sz w:val="24"/>
          <w:szCs w:val="24"/>
        </w:rPr>
        <w:t>ensure</w:t>
      </w:r>
      <w:r w:rsidR="0066011F" w:rsidRPr="00DA11F1">
        <w:rPr>
          <w:rFonts w:ascii="Times New Roman" w:hAnsi="Times New Roman"/>
          <w:noProof/>
          <w:sz w:val="24"/>
          <w:szCs w:val="24"/>
        </w:rPr>
        <w:t>s</w:t>
      </w:r>
      <w:r w:rsidR="00562735" w:rsidRPr="00DA11F1">
        <w:rPr>
          <w:rFonts w:ascii="Times New Roman" w:hAnsi="Times New Roman"/>
          <w:noProof/>
          <w:sz w:val="24"/>
          <w:szCs w:val="24"/>
        </w:rPr>
        <w:t xml:space="preserve"> </w:t>
      </w:r>
      <w:r w:rsidR="00DB4BC0" w:rsidRPr="00DA11F1">
        <w:rPr>
          <w:rFonts w:ascii="Times New Roman" w:hAnsi="Times New Roman"/>
          <w:noProof/>
          <w:sz w:val="24"/>
          <w:szCs w:val="24"/>
        </w:rPr>
        <w:t>that emissions</w:t>
      </w:r>
      <w:r w:rsidR="00562735" w:rsidRPr="00DA11F1">
        <w:rPr>
          <w:rFonts w:ascii="Times New Roman" w:hAnsi="Times New Roman"/>
          <w:noProof/>
          <w:sz w:val="24"/>
          <w:szCs w:val="24"/>
        </w:rPr>
        <w:t xml:space="preserve"> are reduced domestically</w:t>
      </w:r>
      <w:r w:rsidR="0066011F" w:rsidRPr="00DA11F1">
        <w:rPr>
          <w:rFonts w:ascii="Times New Roman" w:hAnsi="Times New Roman"/>
          <w:noProof/>
          <w:sz w:val="24"/>
          <w:szCs w:val="24"/>
        </w:rPr>
        <w:t>, safeguarding the environmental integrity of the system</w:t>
      </w:r>
      <w:r w:rsidR="00B478FF" w:rsidRPr="00DA11F1">
        <w:rPr>
          <w:rFonts w:ascii="Times New Roman" w:hAnsi="Times New Roman"/>
          <w:noProof/>
          <w:sz w:val="24"/>
          <w:szCs w:val="24"/>
        </w:rPr>
        <w:t xml:space="preserve"> and </w:t>
      </w:r>
      <w:r w:rsidR="00562735" w:rsidRPr="00DA11F1">
        <w:rPr>
          <w:rFonts w:ascii="Times New Roman" w:hAnsi="Times New Roman"/>
          <w:noProof/>
          <w:sz w:val="24"/>
          <w:szCs w:val="24"/>
        </w:rPr>
        <w:t>that over-supply is curbed</w:t>
      </w:r>
      <w:r w:rsidR="00B478FF" w:rsidRPr="00DA11F1">
        <w:rPr>
          <w:rFonts w:ascii="Times New Roman" w:hAnsi="Times New Roman"/>
          <w:noProof/>
          <w:sz w:val="24"/>
          <w:szCs w:val="24"/>
        </w:rPr>
        <w:t xml:space="preserve"> </w:t>
      </w:r>
      <w:r w:rsidR="0066011F" w:rsidRPr="00DA11F1">
        <w:rPr>
          <w:rFonts w:ascii="Times New Roman" w:hAnsi="Times New Roman"/>
          <w:noProof/>
          <w:sz w:val="24"/>
          <w:szCs w:val="24"/>
        </w:rPr>
        <w:t xml:space="preserve">preserving its </w:t>
      </w:r>
      <w:r w:rsidR="00B478FF" w:rsidRPr="00DA11F1">
        <w:rPr>
          <w:rFonts w:ascii="Times New Roman" w:hAnsi="Times New Roman"/>
          <w:noProof/>
          <w:sz w:val="24"/>
          <w:szCs w:val="24"/>
        </w:rPr>
        <w:t>cost-efficiency</w:t>
      </w:r>
      <w:r w:rsidR="0066011F" w:rsidRPr="00DA11F1">
        <w:rPr>
          <w:rFonts w:ascii="Times New Roman" w:hAnsi="Times New Roman"/>
          <w:noProof/>
          <w:sz w:val="24"/>
          <w:szCs w:val="24"/>
        </w:rPr>
        <w:t>.</w:t>
      </w:r>
    </w:p>
    <w:p w14:paraId="52832B86" w14:textId="5FA18A49" w:rsidR="00131369" w:rsidRPr="00DA11F1" w:rsidRDefault="009B1524">
      <w:pPr>
        <w:pStyle w:val="Heading2"/>
        <w:rPr>
          <w:i w:val="0"/>
          <w:noProof/>
        </w:rPr>
      </w:pPr>
      <w:bookmarkStart w:id="49" w:name="_Toc85629668"/>
      <w:r w:rsidRPr="00DA11F1">
        <w:rPr>
          <w:i w:val="0"/>
          <w:noProof/>
        </w:rPr>
        <w:t>3.2. Demand: allowances taken out of circulation</w:t>
      </w:r>
      <w:bookmarkEnd w:id="47"/>
      <w:bookmarkEnd w:id="48"/>
      <w:bookmarkEnd w:id="49"/>
    </w:p>
    <w:p w14:paraId="66A403B0" w14:textId="1CAB1E26" w:rsidR="00FC6D24" w:rsidRPr="00DA11F1" w:rsidRDefault="00FC6D24" w:rsidP="00FC6D24">
      <w:pPr>
        <w:pStyle w:val="Heading3"/>
        <w:spacing w:before="0" w:after="200"/>
        <w:ind w:left="720"/>
        <w:rPr>
          <w:i/>
          <w:noProof/>
        </w:rPr>
      </w:pPr>
      <w:bookmarkStart w:id="50" w:name="_Toc85629669"/>
      <w:bookmarkStart w:id="51" w:name="_Ref85619942"/>
      <w:bookmarkStart w:id="52" w:name="_Ref85619948"/>
      <w:r w:rsidRPr="00DA11F1">
        <w:rPr>
          <w:i/>
          <w:noProof/>
        </w:rPr>
        <w:t>3.</w:t>
      </w:r>
      <w:r w:rsidR="00313428" w:rsidRPr="00DA11F1">
        <w:rPr>
          <w:i/>
          <w:noProof/>
        </w:rPr>
        <w:t>2</w:t>
      </w:r>
      <w:r w:rsidRPr="00DA11F1">
        <w:rPr>
          <w:i/>
          <w:noProof/>
        </w:rPr>
        <w:t>.1. Emissions reductions</w:t>
      </w:r>
      <w:bookmarkEnd w:id="50"/>
      <w:r w:rsidRPr="00DA11F1">
        <w:rPr>
          <w:i/>
          <w:noProof/>
        </w:rPr>
        <w:t xml:space="preserve"> </w:t>
      </w:r>
      <w:bookmarkEnd w:id="51"/>
      <w:bookmarkEnd w:id="52"/>
    </w:p>
    <w:p w14:paraId="4FEC2D21" w14:textId="09D042AD" w:rsidR="0079431A" w:rsidRPr="00DA11F1" w:rsidRDefault="00CA4A70" w:rsidP="00CA4A70">
      <w:pPr>
        <w:jc w:val="both"/>
        <w:rPr>
          <w:rFonts w:ascii="Times New Roman" w:hAnsi="Times New Roman"/>
          <w:noProof/>
          <w:sz w:val="24"/>
          <w:szCs w:val="24"/>
        </w:rPr>
      </w:pPr>
      <w:r w:rsidRPr="00DA11F1">
        <w:rPr>
          <w:rFonts w:ascii="Times New Roman" w:hAnsi="Times New Roman"/>
          <w:noProof/>
          <w:sz w:val="24"/>
          <w:szCs w:val="24"/>
        </w:rPr>
        <w:t xml:space="preserve">Since the start of phase 3 </w:t>
      </w:r>
      <w:r w:rsidR="00F66898" w:rsidRPr="00DA11F1">
        <w:rPr>
          <w:rFonts w:ascii="Times New Roman" w:hAnsi="Times New Roman"/>
          <w:noProof/>
          <w:sz w:val="24"/>
          <w:szCs w:val="24"/>
        </w:rPr>
        <w:t>in 2013</w:t>
      </w:r>
      <w:r w:rsidRPr="00DA11F1">
        <w:rPr>
          <w:rFonts w:ascii="Times New Roman" w:hAnsi="Times New Roman"/>
          <w:noProof/>
          <w:sz w:val="24"/>
          <w:szCs w:val="24"/>
        </w:rPr>
        <w:t>, emissio</w:t>
      </w:r>
      <w:r w:rsidR="004E3703" w:rsidRPr="00DA11F1">
        <w:rPr>
          <w:rFonts w:ascii="Times New Roman" w:hAnsi="Times New Roman"/>
          <w:noProof/>
          <w:sz w:val="24"/>
          <w:szCs w:val="24"/>
        </w:rPr>
        <w:t>ns from stationar</w:t>
      </w:r>
      <w:r w:rsidR="00373105" w:rsidRPr="00DA11F1">
        <w:rPr>
          <w:rFonts w:ascii="Times New Roman" w:hAnsi="Times New Roman"/>
          <w:noProof/>
          <w:sz w:val="24"/>
          <w:szCs w:val="24"/>
        </w:rPr>
        <w:t>y installations covered by</w:t>
      </w:r>
      <w:r w:rsidR="004E3703" w:rsidRPr="00DA11F1">
        <w:rPr>
          <w:rFonts w:ascii="Times New Roman" w:hAnsi="Times New Roman"/>
          <w:noProof/>
          <w:sz w:val="24"/>
          <w:szCs w:val="24"/>
        </w:rPr>
        <w:t xml:space="preserve"> the EU ETS</w:t>
      </w:r>
      <w:r w:rsidR="00F66898" w:rsidRPr="00DA11F1">
        <w:rPr>
          <w:rFonts w:ascii="Times New Roman" w:hAnsi="Times New Roman"/>
          <w:noProof/>
          <w:sz w:val="24"/>
          <w:szCs w:val="24"/>
        </w:rPr>
        <w:t xml:space="preserve"> (power plants</w:t>
      </w:r>
      <w:r w:rsidR="004E3703" w:rsidRPr="00DA11F1">
        <w:rPr>
          <w:rFonts w:ascii="Times New Roman" w:hAnsi="Times New Roman"/>
          <w:noProof/>
          <w:sz w:val="24"/>
          <w:szCs w:val="24"/>
        </w:rPr>
        <w:t xml:space="preserve"> and manufacturing installations) </w:t>
      </w:r>
      <w:r w:rsidR="00E437B9" w:rsidRPr="00DA11F1">
        <w:rPr>
          <w:rFonts w:ascii="Times New Roman" w:hAnsi="Times New Roman"/>
          <w:noProof/>
          <w:sz w:val="24"/>
          <w:szCs w:val="24"/>
        </w:rPr>
        <w:t>fell</w:t>
      </w:r>
      <w:r w:rsidR="0079431A" w:rsidRPr="00DA11F1">
        <w:rPr>
          <w:rFonts w:ascii="Times New Roman" w:hAnsi="Times New Roman"/>
          <w:noProof/>
          <w:sz w:val="24"/>
          <w:szCs w:val="24"/>
        </w:rPr>
        <w:t xml:space="preserve"> by </w:t>
      </w:r>
      <w:r w:rsidR="00E437B9" w:rsidRPr="00DA11F1">
        <w:rPr>
          <w:rFonts w:ascii="Times New Roman" w:hAnsi="Times New Roman"/>
          <w:noProof/>
          <w:sz w:val="24"/>
          <w:szCs w:val="24"/>
        </w:rPr>
        <w:t>almost</w:t>
      </w:r>
      <w:r w:rsidR="0079431A" w:rsidRPr="00DA11F1">
        <w:rPr>
          <w:rFonts w:ascii="Times New Roman" w:hAnsi="Times New Roman"/>
          <w:noProof/>
          <w:sz w:val="24"/>
          <w:szCs w:val="24"/>
        </w:rPr>
        <w:t xml:space="preserve"> 29% contributing to the overall decrease of around 43% since the system</w:t>
      </w:r>
      <w:r w:rsidR="00E437B9" w:rsidRPr="00DA11F1">
        <w:rPr>
          <w:rFonts w:ascii="Times New Roman" w:hAnsi="Times New Roman"/>
          <w:noProof/>
          <w:sz w:val="24"/>
          <w:szCs w:val="24"/>
        </w:rPr>
        <w:t xml:space="preserve"> was set up</w:t>
      </w:r>
      <w:r w:rsidR="0079431A" w:rsidRPr="00DA11F1">
        <w:rPr>
          <w:rFonts w:ascii="Times New Roman" w:hAnsi="Times New Roman"/>
          <w:noProof/>
          <w:sz w:val="24"/>
          <w:szCs w:val="24"/>
        </w:rPr>
        <w:t xml:space="preserve"> in 2005.</w:t>
      </w:r>
    </w:p>
    <w:p w14:paraId="6F50D1FA" w14:textId="59F89F82" w:rsidR="004A71F9" w:rsidRPr="00DA11F1" w:rsidRDefault="00F66898">
      <w:pPr>
        <w:jc w:val="both"/>
        <w:rPr>
          <w:rFonts w:ascii="Times New Roman" w:hAnsi="Times New Roman"/>
          <w:noProof/>
          <w:sz w:val="24"/>
          <w:szCs w:val="24"/>
        </w:rPr>
      </w:pPr>
      <w:r w:rsidRPr="00DA11F1">
        <w:rPr>
          <w:rFonts w:ascii="Times New Roman" w:hAnsi="Times New Roman"/>
          <w:noProof/>
          <w:sz w:val="24"/>
          <w:szCs w:val="24"/>
        </w:rPr>
        <w:t>In 2020, verified emissions from stationary installations amounted to 1.355 million tonnes of CO</w:t>
      </w:r>
      <w:r w:rsidRPr="00DA11F1">
        <w:rPr>
          <w:rFonts w:ascii="Times New Roman" w:hAnsi="Times New Roman"/>
          <w:noProof/>
          <w:sz w:val="24"/>
          <w:szCs w:val="24"/>
          <w:vertAlign w:val="subscript"/>
        </w:rPr>
        <w:t>2</w:t>
      </w:r>
      <w:r w:rsidR="00063CFE" w:rsidRPr="00DA11F1">
        <w:rPr>
          <w:rFonts w:ascii="Times New Roman" w:hAnsi="Times New Roman"/>
          <w:noProof/>
          <w:sz w:val="24"/>
          <w:szCs w:val="24"/>
        </w:rPr>
        <w:t>eq</w:t>
      </w:r>
      <w:r w:rsidR="004E3703" w:rsidRPr="00DA11F1">
        <w:rPr>
          <w:rFonts w:ascii="Times New Roman" w:hAnsi="Times New Roman"/>
          <w:noProof/>
          <w:sz w:val="24"/>
          <w:szCs w:val="24"/>
        </w:rPr>
        <w:t xml:space="preserve">, a decrease of </w:t>
      </w:r>
      <w:r w:rsidR="005F1CAC" w:rsidRPr="00DA11F1">
        <w:rPr>
          <w:rFonts w:ascii="Times New Roman" w:hAnsi="Times New Roman"/>
          <w:noProof/>
          <w:sz w:val="24"/>
          <w:szCs w:val="24"/>
        </w:rPr>
        <w:t>11.4% compared to 2019</w:t>
      </w:r>
      <w:r w:rsidR="00E26DBA" w:rsidRPr="00DA11F1">
        <w:rPr>
          <w:rFonts w:ascii="Times New Roman" w:hAnsi="Times New Roman"/>
          <w:noProof/>
          <w:sz w:val="24"/>
          <w:szCs w:val="24"/>
        </w:rPr>
        <w:t>,</w:t>
      </w:r>
      <w:r w:rsidR="005F1CAC" w:rsidRPr="00DA11F1">
        <w:rPr>
          <w:rFonts w:ascii="Times New Roman" w:hAnsi="Times New Roman"/>
          <w:noProof/>
          <w:sz w:val="24"/>
          <w:szCs w:val="24"/>
        </w:rPr>
        <w:t xml:space="preserve"> based on the information recorded in the </w:t>
      </w:r>
      <w:r w:rsidR="00ED2743" w:rsidRPr="00DA11F1">
        <w:rPr>
          <w:rFonts w:ascii="Times New Roman" w:hAnsi="Times New Roman"/>
          <w:noProof/>
          <w:sz w:val="24"/>
          <w:szCs w:val="24"/>
        </w:rPr>
        <w:t xml:space="preserve">EU </w:t>
      </w:r>
      <w:r w:rsidR="005F1CAC" w:rsidRPr="00DA11F1">
        <w:rPr>
          <w:rFonts w:ascii="Times New Roman" w:hAnsi="Times New Roman"/>
          <w:noProof/>
          <w:sz w:val="24"/>
          <w:szCs w:val="24"/>
        </w:rPr>
        <w:t xml:space="preserve">Registry. As </w:t>
      </w:r>
      <w:r w:rsidR="00E86972" w:rsidRPr="00DA11F1">
        <w:rPr>
          <w:rFonts w:ascii="Times New Roman" w:hAnsi="Times New Roman"/>
          <w:noProof/>
          <w:sz w:val="24"/>
          <w:szCs w:val="24"/>
        </w:rPr>
        <w:t>demonstrated in</w:t>
      </w:r>
      <w:r w:rsidR="00ED2743" w:rsidRPr="00DA11F1">
        <w:rPr>
          <w:rFonts w:ascii="Times New Roman" w:hAnsi="Times New Roman"/>
          <w:noProof/>
          <w:sz w:val="24"/>
          <w:szCs w:val="24"/>
        </w:rPr>
        <w:t xml:space="preserve"> </w:t>
      </w:r>
      <w:r w:rsidR="00ED2743" w:rsidRPr="00DA11F1">
        <w:rPr>
          <w:rFonts w:ascii="Times New Roman" w:hAnsi="Times New Roman"/>
          <w:noProof/>
          <w:sz w:val="24"/>
          <w:szCs w:val="24"/>
        </w:rPr>
        <w:fldChar w:fldCharType="begin"/>
      </w:r>
      <w:r w:rsidR="00ED2743" w:rsidRPr="00DA11F1">
        <w:rPr>
          <w:rFonts w:ascii="Times New Roman" w:hAnsi="Times New Roman"/>
          <w:noProof/>
          <w:sz w:val="24"/>
          <w:szCs w:val="24"/>
        </w:rPr>
        <w:instrText xml:space="preserve"> REF _Ref85030711  \* MERGEFORMAT </w:instrText>
      </w:r>
      <w:r w:rsidR="00ED2743" w:rsidRPr="00DA11F1">
        <w:rPr>
          <w:rFonts w:ascii="Times New Roman" w:hAnsi="Times New Roman"/>
          <w:noProof/>
          <w:sz w:val="24"/>
          <w:szCs w:val="24"/>
        </w:rPr>
        <w:fldChar w:fldCharType="separate"/>
      </w:r>
      <w:r w:rsidR="00ED2743" w:rsidRPr="00DA11F1">
        <w:rPr>
          <w:rFonts w:ascii="Times New Roman" w:hAnsi="Times New Roman"/>
          <w:noProof/>
          <w:sz w:val="24"/>
          <w:szCs w:val="24"/>
        </w:rPr>
        <w:t>Table 5</w:t>
      </w:r>
      <w:r w:rsidR="00ED2743" w:rsidRPr="00DA11F1">
        <w:rPr>
          <w:rFonts w:ascii="Times New Roman" w:hAnsi="Times New Roman"/>
          <w:noProof/>
          <w:sz w:val="24"/>
          <w:szCs w:val="24"/>
        </w:rPr>
        <w:fldChar w:fldCharType="end"/>
      </w:r>
      <w:r w:rsidR="005F1CAC" w:rsidRPr="00DA11F1">
        <w:rPr>
          <w:rFonts w:ascii="Times New Roman" w:hAnsi="Times New Roman"/>
          <w:noProof/>
          <w:sz w:val="24"/>
          <w:szCs w:val="24"/>
        </w:rPr>
        <w:t xml:space="preserve">, the decrease in emissions was driven mostly by electricity and heat production, where emissions fell by </w:t>
      </w:r>
      <w:r w:rsidR="00ED2743" w:rsidRPr="00DA11F1">
        <w:rPr>
          <w:rFonts w:ascii="Times New Roman" w:hAnsi="Times New Roman"/>
          <w:noProof/>
          <w:sz w:val="24"/>
          <w:szCs w:val="24"/>
        </w:rPr>
        <w:t>over</w:t>
      </w:r>
      <w:r w:rsidR="005F1CAC" w:rsidRPr="00DA11F1">
        <w:rPr>
          <w:rFonts w:ascii="Times New Roman" w:hAnsi="Times New Roman"/>
          <w:noProof/>
          <w:sz w:val="24"/>
          <w:szCs w:val="24"/>
        </w:rPr>
        <w:t xml:space="preserve"> 15% compared to 2019, reflecting both reduced electricity consumption due to </w:t>
      </w:r>
      <w:r w:rsidR="00254DAB" w:rsidRPr="00DA11F1">
        <w:rPr>
          <w:rFonts w:ascii="Times New Roman" w:hAnsi="Times New Roman"/>
          <w:noProof/>
          <w:sz w:val="24"/>
          <w:szCs w:val="24"/>
        </w:rPr>
        <w:t>the COVID</w:t>
      </w:r>
      <w:r w:rsidR="00ED2743" w:rsidRPr="00DA11F1">
        <w:rPr>
          <w:rFonts w:ascii="Times New Roman" w:hAnsi="Times New Roman"/>
          <w:noProof/>
          <w:sz w:val="24"/>
          <w:szCs w:val="24"/>
        </w:rPr>
        <w:t>-19</w:t>
      </w:r>
      <w:r w:rsidR="00254DAB" w:rsidRPr="00DA11F1">
        <w:rPr>
          <w:rFonts w:ascii="Times New Roman" w:hAnsi="Times New Roman"/>
          <w:noProof/>
          <w:sz w:val="24"/>
          <w:szCs w:val="24"/>
        </w:rPr>
        <w:t xml:space="preserve"> </w:t>
      </w:r>
      <w:r w:rsidR="005F1CAC" w:rsidRPr="00DA11F1">
        <w:rPr>
          <w:rFonts w:ascii="Times New Roman" w:hAnsi="Times New Roman"/>
          <w:noProof/>
          <w:sz w:val="24"/>
          <w:szCs w:val="24"/>
        </w:rPr>
        <w:t>pandemic and</w:t>
      </w:r>
      <w:r w:rsidR="00ED2743" w:rsidRPr="00DA11F1">
        <w:rPr>
          <w:rFonts w:ascii="Times New Roman" w:hAnsi="Times New Roman"/>
          <w:noProof/>
          <w:sz w:val="24"/>
          <w:szCs w:val="24"/>
        </w:rPr>
        <w:t xml:space="preserve"> the</w:t>
      </w:r>
      <w:r w:rsidR="005F1CAC" w:rsidRPr="00DA11F1">
        <w:rPr>
          <w:rFonts w:ascii="Times New Roman" w:hAnsi="Times New Roman"/>
          <w:noProof/>
          <w:sz w:val="24"/>
          <w:szCs w:val="24"/>
        </w:rPr>
        <w:t xml:space="preserve"> previously </w:t>
      </w:r>
      <w:r w:rsidR="00E86972" w:rsidRPr="00DA11F1">
        <w:rPr>
          <w:rFonts w:ascii="Times New Roman" w:hAnsi="Times New Roman"/>
          <w:noProof/>
          <w:sz w:val="24"/>
          <w:szCs w:val="24"/>
        </w:rPr>
        <w:t xml:space="preserve">observed </w:t>
      </w:r>
      <w:r w:rsidR="005F1CAC" w:rsidRPr="00DA11F1">
        <w:rPr>
          <w:rFonts w:ascii="Times New Roman" w:hAnsi="Times New Roman"/>
          <w:noProof/>
          <w:sz w:val="24"/>
          <w:szCs w:val="24"/>
        </w:rPr>
        <w:t xml:space="preserve">decarbonisation trends. These include both </w:t>
      </w:r>
      <w:r w:rsidR="00E86972" w:rsidRPr="00DA11F1">
        <w:rPr>
          <w:rFonts w:ascii="Times New Roman" w:hAnsi="Times New Roman"/>
          <w:noProof/>
          <w:sz w:val="24"/>
          <w:szCs w:val="24"/>
        </w:rPr>
        <w:t xml:space="preserve">a </w:t>
      </w:r>
      <w:r w:rsidR="005F1CAC" w:rsidRPr="00DA11F1">
        <w:rPr>
          <w:rFonts w:ascii="Times New Roman" w:hAnsi="Times New Roman"/>
          <w:noProof/>
          <w:sz w:val="24"/>
          <w:szCs w:val="24"/>
        </w:rPr>
        <w:t xml:space="preserve">switch from coal to natural gas-fired power generation, and </w:t>
      </w:r>
      <w:r w:rsidR="00E86972" w:rsidRPr="00DA11F1">
        <w:rPr>
          <w:rFonts w:ascii="Times New Roman" w:hAnsi="Times New Roman"/>
          <w:noProof/>
          <w:sz w:val="24"/>
          <w:szCs w:val="24"/>
        </w:rPr>
        <w:t xml:space="preserve">a </w:t>
      </w:r>
      <w:r w:rsidR="005F1CAC" w:rsidRPr="00DA11F1">
        <w:rPr>
          <w:rFonts w:ascii="Times New Roman" w:hAnsi="Times New Roman"/>
          <w:noProof/>
          <w:sz w:val="24"/>
          <w:szCs w:val="24"/>
        </w:rPr>
        <w:t xml:space="preserve">replacement of fossil fuels by renewable energy </w:t>
      </w:r>
      <w:r w:rsidR="004E3703" w:rsidRPr="00DA11F1">
        <w:rPr>
          <w:rFonts w:ascii="Times New Roman" w:hAnsi="Times New Roman"/>
          <w:noProof/>
          <w:sz w:val="24"/>
          <w:szCs w:val="24"/>
        </w:rPr>
        <w:t>sources. Emissions from industrial installations</w:t>
      </w:r>
      <w:r w:rsidR="005F1CAC" w:rsidRPr="00DA11F1">
        <w:rPr>
          <w:rFonts w:ascii="Times New Roman" w:hAnsi="Times New Roman"/>
          <w:noProof/>
          <w:sz w:val="24"/>
          <w:szCs w:val="24"/>
        </w:rPr>
        <w:t xml:space="preserve"> decreased by 7%</w:t>
      </w:r>
      <w:r w:rsidR="00ED2743" w:rsidRPr="00DA11F1">
        <w:rPr>
          <w:rFonts w:ascii="Times New Roman" w:hAnsi="Times New Roman"/>
          <w:noProof/>
          <w:sz w:val="24"/>
          <w:szCs w:val="24"/>
        </w:rPr>
        <w:t>, which was</w:t>
      </w:r>
      <w:r w:rsidR="005F1CAC" w:rsidRPr="00DA11F1">
        <w:rPr>
          <w:rFonts w:ascii="Times New Roman" w:hAnsi="Times New Roman"/>
          <w:noProof/>
          <w:sz w:val="24"/>
          <w:szCs w:val="24"/>
        </w:rPr>
        <w:t xml:space="preserve"> the largest</w:t>
      </w:r>
      <w:r w:rsidR="004E3703" w:rsidRPr="00DA11F1">
        <w:rPr>
          <w:rFonts w:ascii="Times New Roman" w:hAnsi="Times New Roman"/>
          <w:noProof/>
          <w:sz w:val="24"/>
          <w:szCs w:val="24"/>
        </w:rPr>
        <w:t xml:space="preserve"> single</w:t>
      </w:r>
      <w:r w:rsidR="005F1CAC" w:rsidRPr="00DA11F1">
        <w:rPr>
          <w:rFonts w:ascii="Times New Roman" w:hAnsi="Times New Roman"/>
          <w:noProof/>
          <w:sz w:val="24"/>
          <w:szCs w:val="24"/>
        </w:rPr>
        <w:t xml:space="preserve"> decrease since the beginning of phase 3</w:t>
      </w:r>
      <w:r w:rsidR="00254DAB" w:rsidRPr="00DA11F1">
        <w:rPr>
          <w:rFonts w:ascii="Times New Roman" w:hAnsi="Times New Roman"/>
          <w:noProof/>
          <w:sz w:val="24"/>
          <w:szCs w:val="24"/>
        </w:rPr>
        <w:t xml:space="preserve">, </w:t>
      </w:r>
      <w:r w:rsidR="00ED2743" w:rsidRPr="00DA11F1">
        <w:rPr>
          <w:rFonts w:ascii="Times New Roman" w:hAnsi="Times New Roman"/>
          <w:noProof/>
          <w:sz w:val="24"/>
          <w:szCs w:val="24"/>
        </w:rPr>
        <w:t xml:space="preserve">and </w:t>
      </w:r>
      <w:r w:rsidR="00254DAB" w:rsidRPr="00DA11F1">
        <w:rPr>
          <w:rFonts w:ascii="Times New Roman" w:hAnsi="Times New Roman"/>
          <w:noProof/>
          <w:sz w:val="24"/>
          <w:szCs w:val="24"/>
        </w:rPr>
        <w:t>GDP in EU27 decreased by 6% due to pandemic.</w:t>
      </w:r>
    </w:p>
    <w:p w14:paraId="320C355D" w14:textId="77777777" w:rsidR="004A71F9" w:rsidRPr="00DA11F1" w:rsidRDefault="004A71F9">
      <w:pPr>
        <w:rPr>
          <w:rFonts w:ascii="Times New Roman" w:hAnsi="Times New Roman"/>
          <w:noProof/>
          <w:sz w:val="24"/>
          <w:szCs w:val="24"/>
        </w:rPr>
      </w:pPr>
      <w:r w:rsidRPr="00DA11F1">
        <w:rPr>
          <w:rFonts w:ascii="Times New Roman" w:hAnsi="Times New Roman"/>
          <w:noProof/>
          <w:sz w:val="24"/>
          <w:szCs w:val="24"/>
        </w:rPr>
        <w:br w:type="page"/>
      </w:r>
    </w:p>
    <w:p w14:paraId="5940A2F4" w14:textId="77777777" w:rsidR="004A71F9" w:rsidRPr="00DA11F1" w:rsidRDefault="004A71F9" w:rsidP="00ED2743">
      <w:pPr>
        <w:pStyle w:val="Caption"/>
        <w:keepNext/>
        <w:rPr>
          <w:rFonts w:ascii="Times New Roman" w:hAnsi="Times New Roman"/>
          <w:noProof/>
          <w:sz w:val="22"/>
        </w:rPr>
        <w:sectPr w:rsidR="004A71F9" w:rsidRPr="00DA11F1" w:rsidSect="006F13D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pPr>
      <w:bookmarkStart w:id="53" w:name="_Ref85030711"/>
    </w:p>
    <w:p w14:paraId="1E685299" w14:textId="71DD7E3B" w:rsidR="00ED2743" w:rsidRPr="00DA11F1" w:rsidRDefault="00ED2743" w:rsidP="00ED2743">
      <w:pPr>
        <w:pStyle w:val="Caption"/>
        <w:keepNext/>
        <w:rPr>
          <w:rFonts w:ascii="Times New Roman" w:hAnsi="Times New Roman"/>
          <w:noProof/>
          <w:sz w:val="22"/>
        </w:rPr>
      </w:pPr>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5</w:t>
      </w:r>
      <w:r w:rsidRPr="00DA11F1">
        <w:rPr>
          <w:rFonts w:ascii="Times New Roman" w:hAnsi="Times New Roman"/>
          <w:noProof/>
          <w:sz w:val="22"/>
        </w:rPr>
        <w:fldChar w:fldCharType="end"/>
      </w:r>
      <w:bookmarkEnd w:id="53"/>
      <w:r w:rsidRPr="00DA11F1">
        <w:rPr>
          <w:rFonts w:ascii="Times New Roman" w:hAnsi="Times New Roman"/>
          <w:noProof/>
          <w:sz w:val="22"/>
        </w:rPr>
        <w:t>. Verified emissions from stationary installations (in million tonnes CO</w:t>
      </w:r>
      <w:r w:rsidRPr="00DA11F1">
        <w:rPr>
          <w:rFonts w:ascii="Times New Roman" w:hAnsi="Times New Roman"/>
          <w:noProof/>
          <w:sz w:val="22"/>
          <w:vertAlign w:val="subscript"/>
        </w:rPr>
        <w:t>2</w:t>
      </w:r>
      <w:r w:rsidRPr="00DA11F1">
        <w:rPr>
          <w:rFonts w:ascii="Times New Roman" w:hAnsi="Times New Roman"/>
          <w:noProof/>
          <w:sz w:val="22"/>
        </w:rPr>
        <w:t>eq)</w:t>
      </w:r>
      <w:r w:rsidRPr="00DA11F1">
        <w:rPr>
          <w:rStyle w:val="FootnoteReference"/>
          <w:rFonts w:ascii="Times New Roman" w:hAnsi="Times New Roman"/>
          <w:noProof/>
          <w:color w:val="000000"/>
          <w:sz w:val="22"/>
          <w:szCs w:val="22"/>
          <w:lang w:eastAsia="en-GB"/>
        </w:rPr>
        <w:footnoteReference w:id="65"/>
      </w:r>
    </w:p>
    <w:tbl>
      <w:tblPr>
        <w:tblW w:w="5000" w:type="pct"/>
        <w:tblCellMar>
          <w:left w:w="0" w:type="dxa"/>
          <w:right w:w="0" w:type="dxa"/>
        </w:tblCellMar>
        <w:tblLook w:val="04A0" w:firstRow="1" w:lastRow="0" w:firstColumn="1" w:lastColumn="0" w:noHBand="0" w:noVBand="1"/>
      </w:tblPr>
      <w:tblGrid>
        <w:gridCol w:w="2688"/>
        <w:gridCol w:w="1157"/>
        <w:gridCol w:w="1141"/>
        <w:gridCol w:w="1143"/>
        <w:gridCol w:w="1143"/>
        <w:gridCol w:w="1141"/>
        <w:gridCol w:w="1143"/>
        <w:gridCol w:w="1138"/>
        <w:gridCol w:w="1132"/>
        <w:gridCol w:w="1129"/>
        <w:gridCol w:w="1126"/>
      </w:tblGrid>
      <w:tr w:rsidR="007102CE" w:rsidRPr="00DA11F1" w14:paraId="7453CAC3" w14:textId="5F392DCF" w:rsidTr="004A71F9">
        <w:trPr>
          <w:trHeight w:val="474"/>
        </w:trPr>
        <w:tc>
          <w:tcPr>
            <w:tcW w:w="954"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1E0F90DC"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Year</w:t>
            </w:r>
          </w:p>
        </w:tc>
        <w:tc>
          <w:tcPr>
            <w:tcW w:w="41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56350E0E"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2011</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C690986" w14:textId="77777777" w:rsidR="007102CE" w:rsidRPr="00DA11F1" w:rsidRDefault="007102CE" w:rsidP="00161C65">
            <w:pPr>
              <w:spacing w:after="0"/>
              <w:jc w:val="center"/>
              <w:rPr>
                <w:rFonts w:ascii="Times New Roman" w:hAnsi="Times New Roman"/>
                <w:b/>
                <w:noProof/>
                <w:sz w:val="20"/>
                <w:szCs w:val="20"/>
                <w:lang w:val="en"/>
              </w:rPr>
            </w:pPr>
            <w:r w:rsidRPr="00DA11F1">
              <w:rPr>
                <w:rFonts w:ascii="Times New Roman" w:hAnsi="Times New Roman"/>
                <w:b/>
                <w:noProof/>
                <w:sz w:val="20"/>
                <w:szCs w:val="20"/>
                <w:lang w:val="en"/>
              </w:rPr>
              <w:t>2012</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9F3CBB"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2013</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1BE9D715"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2014</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ED11EC"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2015</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5D58E02"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2016</w:t>
            </w:r>
          </w:p>
        </w:tc>
        <w:tc>
          <w:tcPr>
            <w:tcW w:w="40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2CB5C58F"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2017</w:t>
            </w:r>
          </w:p>
        </w:tc>
        <w:tc>
          <w:tcPr>
            <w:tcW w:w="402" w:type="pct"/>
            <w:tcBorders>
              <w:top w:val="double" w:sz="4" w:space="0" w:color="auto"/>
              <w:left w:val="nil"/>
              <w:bottom w:val="double" w:sz="4" w:space="0" w:color="auto"/>
              <w:right w:val="double" w:sz="4" w:space="0" w:color="auto"/>
            </w:tcBorders>
            <w:vAlign w:val="center"/>
          </w:tcPr>
          <w:p w14:paraId="5468C8D4"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2018</w:t>
            </w:r>
          </w:p>
        </w:tc>
        <w:tc>
          <w:tcPr>
            <w:tcW w:w="401" w:type="pct"/>
            <w:tcBorders>
              <w:top w:val="double" w:sz="4" w:space="0" w:color="auto"/>
              <w:left w:val="nil"/>
              <w:bottom w:val="double" w:sz="4" w:space="0" w:color="auto"/>
              <w:right w:val="double" w:sz="4" w:space="0" w:color="auto"/>
            </w:tcBorders>
            <w:vAlign w:val="center"/>
          </w:tcPr>
          <w:p w14:paraId="52ED4A9A" w14:textId="77777777"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2019</w:t>
            </w:r>
          </w:p>
        </w:tc>
        <w:tc>
          <w:tcPr>
            <w:tcW w:w="400" w:type="pct"/>
            <w:tcBorders>
              <w:top w:val="double" w:sz="4" w:space="0" w:color="auto"/>
              <w:left w:val="nil"/>
              <w:bottom w:val="double" w:sz="4" w:space="0" w:color="auto"/>
              <w:right w:val="double" w:sz="4" w:space="0" w:color="auto"/>
            </w:tcBorders>
            <w:vAlign w:val="center"/>
          </w:tcPr>
          <w:p w14:paraId="2F9F3B90" w14:textId="195DA8E6" w:rsidR="007102CE" w:rsidRPr="00DA11F1" w:rsidRDefault="007102CE" w:rsidP="00161C65">
            <w:pPr>
              <w:spacing w:after="0"/>
              <w:jc w:val="center"/>
              <w:rPr>
                <w:rFonts w:ascii="Times New Roman" w:hAnsi="Times New Roman"/>
                <w:b/>
                <w:noProof/>
                <w:sz w:val="20"/>
                <w:szCs w:val="20"/>
              </w:rPr>
            </w:pPr>
            <w:r w:rsidRPr="00DA11F1">
              <w:rPr>
                <w:rFonts w:ascii="Times New Roman" w:hAnsi="Times New Roman"/>
                <w:b/>
                <w:noProof/>
                <w:sz w:val="20"/>
                <w:szCs w:val="20"/>
              </w:rPr>
              <w:t>2020</w:t>
            </w:r>
          </w:p>
        </w:tc>
      </w:tr>
      <w:tr w:rsidR="007102CE" w:rsidRPr="00DA11F1" w14:paraId="13D885A5" w14:textId="0ABCC33B" w:rsidTr="004A71F9">
        <w:trPr>
          <w:trHeight w:val="4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D968C5B" w14:textId="77777777" w:rsidR="007102CE" w:rsidRPr="00DA11F1" w:rsidRDefault="007102CE" w:rsidP="00161C65">
            <w:pPr>
              <w:spacing w:after="0"/>
              <w:jc w:val="center"/>
              <w:rPr>
                <w:rFonts w:ascii="Times New Roman" w:hAnsi="Times New Roman"/>
                <w:noProof/>
                <w:color w:val="FF0000"/>
                <w:sz w:val="20"/>
                <w:szCs w:val="20"/>
              </w:rPr>
            </w:pPr>
            <w:r w:rsidRPr="00DA11F1">
              <w:rPr>
                <w:rFonts w:ascii="Times New Roman" w:hAnsi="Times New Roman"/>
                <w:b/>
                <w:bCs/>
                <w:noProof/>
                <w:color w:val="000000"/>
                <w:sz w:val="20"/>
                <w:szCs w:val="20"/>
                <w:lang w:eastAsia="en-GB"/>
              </w:rPr>
              <w:t>Verified total emissions</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3936018" w14:textId="7777777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1 904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7DA34CF" w14:textId="7777777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1 867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928DCF7" w14:textId="7777777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1 908</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FB1BB8E" w14:textId="7777777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1 814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0752FE6" w14:textId="7777777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1 803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ABB4106" w14:textId="43BDF508"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1 751</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CBA8567" w14:textId="7777777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1 755</w:t>
            </w:r>
          </w:p>
        </w:tc>
        <w:tc>
          <w:tcPr>
            <w:tcW w:w="402" w:type="pct"/>
            <w:tcBorders>
              <w:top w:val="nil"/>
              <w:left w:val="nil"/>
              <w:bottom w:val="double" w:sz="4" w:space="0" w:color="auto"/>
              <w:right w:val="double" w:sz="4" w:space="0" w:color="auto"/>
            </w:tcBorders>
            <w:vAlign w:val="center"/>
          </w:tcPr>
          <w:p w14:paraId="1A9CB4EF" w14:textId="696E12D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1 683</w:t>
            </w:r>
          </w:p>
        </w:tc>
        <w:tc>
          <w:tcPr>
            <w:tcW w:w="401" w:type="pct"/>
            <w:tcBorders>
              <w:top w:val="nil"/>
              <w:left w:val="nil"/>
              <w:bottom w:val="double" w:sz="4" w:space="0" w:color="auto"/>
              <w:right w:val="double" w:sz="4" w:space="0" w:color="auto"/>
            </w:tcBorders>
            <w:vAlign w:val="center"/>
          </w:tcPr>
          <w:p w14:paraId="08D5F9B0" w14:textId="77777777"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1 530</w:t>
            </w:r>
          </w:p>
        </w:tc>
        <w:tc>
          <w:tcPr>
            <w:tcW w:w="400" w:type="pct"/>
            <w:tcBorders>
              <w:top w:val="nil"/>
              <w:left w:val="nil"/>
              <w:bottom w:val="double" w:sz="4" w:space="0" w:color="auto"/>
              <w:right w:val="double" w:sz="4" w:space="0" w:color="auto"/>
            </w:tcBorders>
            <w:vAlign w:val="center"/>
          </w:tcPr>
          <w:p w14:paraId="069A5F97" w14:textId="1DB8D7FF"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1355</w:t>
            </w:r>
          </w:p>
        </w:tc>
      </w:tr>
      <w:tr w:rsidR="007102CE" w:rsidRPr="00DA11F1" w14:paraId="58BBE69A" w14:textId="6B51DD53"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48BC0F6"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Change from year</w:t>
            </w:r>
          </w:p>
          <w:p w14:paraId="30769C26"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1511E2B" w14:textId="77777777" w:rsidR="007102CE" w:rsidRPr="00DA11F1" w:rsidRDefault="007102CE" w:rsidP="00161C65">
            <w:pPr>
              <w:spacing w:after="0"/>
              <w:jc w:val="center"/>
              <w:rPr>
                <w:rFonts w:ascii="Times New Roman" w:hAnsi="Times New Roman"/>
                <w:noProof/>
                <w:color w:val="FF0000"/>
                <w:sz w:val="20"/>
                <w:szCs w:val="20"/>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FFF3296" w14:textId="77777777" w:rsidR="007102CE" w:rsidRPr="00DA11F1" w:rsidRDefault="007102CE" w:rsidP="00161C65">
            <w:pPr>
              <w:spacing w:after="0"/>
              <w:jc w:val="center"/>
              <w:rPr>
                <w:rFonts w:ascii="Times New Roman" w:hAnsi="Times New Roman"/>
                <w:noProof/>
                <w:color w:val="FF0000"/>
                <w:sz w:val="20"/>
                <w:szCs w:val="20"/>
              </w:rPr>
            </w:pPr>
            <w:r w:rsidRPr="00DA11F1">
              <w:rPr>
                <w:rFonts w:ascii="Times New Roman" w:hAnsi="Times New Roman"/>
                <w:noProof/>
                <w:sz w:val="20"/>
                <w:szCs w:val="20"/>
              </w:rPr>
              <w:t>-2.0%</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C446B99" w14:textId="77777777" w:rsidR="007102CE" w:rsidRPr="00DA11F1" w:rsidRDefault="007102CE" w:rsidP="00161C65">
            <w:pPr>
              <w:spacing w:after="0"/>
              <w:jc w:val="center"/>
              <w:rPr>
                <w:rFonts w:ascii="Times New Roman" w:hAnsi="Times New Roman"/>
                <w:noProof/>
                <w:color w:val="FF0000"/>
                <w:sz w:val="20"/>
                <w:szCs w:val="20"/>
              </w:rPr>
            </w:pPr>
            <w:r w:rsidRPr="00DA11F1">
              <w:rPr>
                <w:rFonts w:ascii="Times New Roman" w:hAnsi="Times New Roman"/>
                <w:noProof/>
                <w:sz w:val="20"/>
                <w:szCs w:val="20"/>
              </w:rPr>
              <w:t>2.2%</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7E0B4E3"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-4.9%</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28815F3"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-0.6%</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9BEC891"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-2.9%</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72152D9"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0.2%</w:t>
            </w:r>
          </w:p>
        </w:tc>
        <w:tc>
          <w:tcPr>
            <w:tcW w:w="402" w:type="pct"/>
            <w:tcBorders>
              <w:top w:val="nil"/>
              <w:left w:val="nil"/>
              <w:bottom w:val="double" w:sz="4" w:space="0" w:color="auto"/>
              <w:right w:val="double" w:sz="4" w:space="0" w:color="auto"/>
            </w:tcBorders>
            <w:vAlign w:val="center"/>
          </w:tcPr>
          <w:p w14:paraId="2473FF16"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-4.1%</w:t>
            </w:r>
          </w:p>
        </w:tc>
        <w:tc>
          <w:tcPr>
            <w:tcW w:w="401" w:type="pct"/>
            <w:tcBorders>
              <w:top w:val="nil"/>
              <w:left w:val="nil"/>
              <w:bottom w:val="double" w:sz="4" w:space="0" w:color="auto"/>
              <w:right w:val="double" w:sz="4" w:space="0" w:color="auto"/>
            </w:tcBorders>
            <w:vAlign w:val="center"/>
          </w:tcPr>
          <w:p w14:paraId="110DC7EF"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-9.1%</w:t>
            </w:r>
          </w:p>
        </w:tc>
        <w:tc>
          <w:tcPr>
            <w:tcW w:w="400" w:type="pct"/>
            <w:tcBorders>
              <w:top w:val="nil"/>
              <w:left w:val="nil"/>
              <w:bottom w:val="double" w:sz="4" w:space="0" w:color="auto"/>
              <w:right w:val="double" w:sz="4" w:space="0" w:color="auto"/>
            </w:tcBorders>
            <w:vAlign w:val="center"/>
          </w:tcPr>
          <w:p w14:paraId="3EA49F35" w14:textId="484F776F"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-11.4%</w:t>
            </w:r>
          </w:p>
        </w:tc>
      </w:tr>
      <w:tr w:rsidR="007102CE" w:rsidRPr="00DA11F1" w14:paraId="71297D0E" w14:textId="4C7C7704" w:rsidTr="004A71F9">
        <w:trPr>
          <w:trHeight w:val="558"/>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B8A866D" w14:textId="77777777" w:rsidR="007102CE" w:rsidRPr="00DA11F1" w:rsidRDefault="007102CE" w:rsidP="009B1308">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Verified emissions from electricity and heat production</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C53CD54" w14:textId="3ED5A144"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1 261</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5F8DF2A" w14:textId="24987B68"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1 254</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7962B51" w14:textId="08C3061F"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1 191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708B331" w14:textId="3CCE95B9"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1 100</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3CF46E1" w14:textId="5C52B8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1 091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1DEE4AE" w14:textId="6C7B9A66"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1 046</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EF7B0DE" w14:textId="5CDF2DD8"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1036</w:t>
            </w:r>
          </w:p>
        </w:tc>
        <w:tc>
          <w:tcPr>
            <w:tcW w:w="402" w:type="pct"/>
            <w:tcBorders>
              <w:top w:val="nil"/>
              <w:left w:val="nil"/>
              <w:bottom w:val="double" w:sz="4" w:space="0" w:color="auto"/>
              <w:right w:val="double" w:sz="4" w:space="0" w:color="auto"/>
            </w:tcBorders>
            <w:vAlign w:val="center"/>
          </w:tcPr>
          <w:p w14:paraId="1F48FD55" w14:textId="78EE9BCB"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964</w:t>
            </w:r>
          </w:p>
        </w:tc>
        <w:tc>
          <w:tcPr>
            <w:tcW w:w="401" w:type="pct"/>
            <w:tcBorders>
              <w:top w:val="nil"/>
              <w:left w:val="nil"/>
              <w:bottom w:val="double" w:sz="4" w:space="0" w:color="auto"/>
              <w:right w:val="double" w:sz="4" w:space="0" w:color="auto"/>
            </w:tcBorders>
            <w:vAlign w:val="center"/>
          </w:tcPr>
          <w:p w14:paraId="4E2B60B2" w14:textId="74DBC343"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822</w:t>
            </w:r>
          </w:p>
        </w:tc>
        <w:tc>
          <w:tcPr>
            <w:tcW w:w="400" w:type="pct"/>
            <w:tcBorders>
              <w:top w:val="nil"/>
              <w:left w:val="nil"/>
              <w:bottom w:val="double" w:sz="4" w:space="0" w:color="auto"/>
              <w:right w:val="double" w:sz="4" w:space="0" w:color="auto"/>
            </w:tcBorders>
            <w:vAlign w:val="center"/>
          </w:tcPr>
          <w:p w14:paraId="5DEEA839" w14:textId="19788191" w:rsidR="007102CE" w:rsidRPr="00DA11F1" w:rsidRDefault="007102CE" w:rsidP="00161C65">
            <w:pPr>
              <w:spacing w:after="0"/>
              <w:jc w:val="center"/>
              <w:rPr>
                <w:rFonts w:ascii="Times New Roman" w:hAnsi="Times New Roman"/>
                <w:noProof/>
                <w:sz w:val="20"/>
                <w:szCs w:val="20"/>
              </w:rPr>
            </w:pPr>
            <w:r w:rsidRPr="00DA11F1">
              <w:rPr>
                <w:rFonts w:ascii="Times New Roman" w:hAnsi="Times New Roman"/>
                <w:noProof/>
                <w:sz w:val="20"/>
                <w:szCs w:val="20"/>
              </w:rPr>
              <w:t>696</w:t>
            </w:r>
          </w:p>
        </w:tc>
      </w:tr>
      <w:tr w:rsidR="007102CE" w:rsidRPr="00DA11F1" w14:paraId="7E29135A" w14:textId="27B86F65"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AF6D9B"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Change from year</w:t>
            </w:r>
          </w:p>
          <w:p w14:paraId="680CC652"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213106"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D6288FA" w14:textId="77777777"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-0.5%</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82D9179" w14:textId="2DDEDFBF"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-5.</w:t>
            </w:r>
            <w:r w:rsidR="00DA5553" w:rsidRPr="00DA11F1">
              <w:rPr>
                <w:rFonts w:ascii="Times New Roman" w:hAnsi="Times New Roman"/>
                <w:noProof/>
                <w:sz w:val="20"/>
                <w:szCs w:val="20"/>
              </w:rPr>
              <w:t>0</w:t>
            </w:r>
            <w:r w:rsidRPr="00DA11F1">
              <w:rPr>
                <w:rFonts w:ascii="Times New Roman" w:hAnsi="Times New Roman"/>
                <w:noProof/>
                <w:sz w:val="20"/>
                <w:szCs w:val="20"/>
              </w:rPr>
              <w:t>%</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732A0B5" w14:textId="5A3A6658"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7</w:t>
            </w:r>
            <w:r w:rsidRPr="00DA11F1">
              <w:rPr>
                <w:rFonts w:ascii="Times New Roman" w:hAnsi="Times New Roman"/>
                <w:noProof/>
                <w:sz w:val="20"/>
                <w:szCs w:val="20"/>
              </w:rPr>
              <w:t>%</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4BF9BF" w14:textId="0D753482"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-0.</w:t>
            </w:r>
            <w:r w:rsidR="00DA5553" w:rsidRPr="00DA11F1">
              <w:rPr>
                <w:rFonts w:ascii="Times New Roman" w:hAnsi="Times New Roman"/>
                <w:noProof/>
                <w:sz w:val="20"/>
                <w:szCs w:val="20"/>
              </w:rPr>
              <w:t>8</w:t>
            </w:r>
            <w:r w:rsidRPr="00DA11F1">
              <w:rPr>
                <w:rFonts w:ascii="Times New Roman" w:hAnsi="Times New Roman"/>
                <w:noProof/>
                <w:sz w:val="20"/>
                <w:szCs w:val="20"/>
              </w:rPr>
              <w:t>%</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9B904DA" w14:textId="77777777"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-4.1%</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9FC11AF" w14:textId="646C2056"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w:t>
            </w:r>
            <w:r w:rsidR="00DA5553" w:rsidRPr="00DA11F1">
              <w:rPr>
                <w:rFonts w:ascii="Times New Roman" w:hAnsi="Times New Roman"/>
                <w:noProof/>
                <w:sz w:val="20"/>
                <w:szCs w:val="20"/>
              </w:rPr>
              <w:t>1.0</w:t>
            </w:r>
            <w:r w:rsidRPr="00DA11F1">
              <w:rPr>
                <w:rFonts w:ascii="Times New Roman" w:hAnsi="Times New Roman"/>
                <w:noProof/>
                <w:sz w:val="20"/>
                <w:szCs w:val="20"/>
              </w:rPr>
              <w:t>%</w:t>
            </w:r>
          </w:p>
        </w:tc>
        <w:tc>
          <w:tcPr>
            <w:tcW w:w="402" w:type="pct"/>
            <w:tcBorders>
              <w:top w:val="nil"/>
              <w:left w:val="nil"/>
              <w:bottom w:val="double" w:sz="4" w:space="0" w:color="auto"/>
              <w:right w:val="double" w:sz="4" w:space="0" w:color="auto"/>
            </w:tcBorders>
            <w:vAlign w:val="center"/>
          </w:tcPr>
          <w:p w14:paraId="563F5564" w14:textId="23217D87"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w:t>
            </w:r>
            <w:r w:rsidR="00DA5553" w:rsidRPr="00DA11F1">
              <w:rPr>
                <w:rFonts w:ascii="Times New Roman" w:hAnsi="Times New Roman"/>
                <w:noProof/>
                <w:sz w:val="20"/>
                <w:szCs w:val="20"/>
              </w:rPr>
              <w:t>7.0</w:t>
            </w:r>
            <w:r w:rsidRPr="00DA11F1">
              <w:rPr>
                <w:rFonts w:ascii="Times New Roman" w:hAnsi="Times New Roman"/>
                <w:noProof/>
                <w:sz w:val="20"/>
                <w:szCs w:val="20"/>
              </w:rPr>
              <w:t>%</w:t>
            </w:r>
          </w:p>
        </w:tc>
        <w:tc>
          <w:tcPr>
            <w:tcW w:w="401" w:type="pct"/>
            <w:tcBorders>
              <w:top w:val="nil"/>
              <w:left w:val="nil"/>
              <w:bottom w:val="double" w:sz="4" w:space="0" w:color="auto"/>
              <w:right w:val="double" w:sz="4" w:space="0" w:color="auto"/>
            </w:tcBorders>
            <w:vAlign w:val="center"/>
          </w:tcPr>
          <w:p w14:paraId="56BBD00B" w14:textId="56D9684D"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-14.</w:t>
            </w:r>
            <w:r w:rsidR="00DA5553" w:rsidRPr="00DA11F1">
              <w:rPr>
                <w:rFonts w:ascii="Times New Roman" w:hAnsi="Times New Roman"/>
                <w:noProof/>
                <w:sz w:val="20"/>
                <w:szCs w:val="20"/>
              </w:rPr>
              <w:t>7</w:t>
            </w:r>
            <w:r w:rsidRPr="00DA11F1">
              <w:rPr>
                <w:rFonts w:ascii="Times New Roman" w:hAnsi="Times New Roman"/>
                <w:noProof/>
                <w:sz w:val="20"/>
                <w:szCs w:val="20"/>
              </w:rPr>
              <w:t>%</w:t>
            </w:r>
          </w:p>
        </w:tc>
        <w:tc>
          <w:tcPr>
            <w:tcW w:w="400" w:type="pct"/>
            <w:tcBorders>
              <w:top w:val="nil"/>
              <w:left w:val="nil"/>
              <w:bottom w:val="double" w:sz="4" w:space="0" w:color="auto"/>
              <w:right w:val="double" w:sz="4" w:space="0" w:color="auto"/>
            </w:tcBorders>
            <w:vAlign w:val="center"/>
          </w:tcPr>
          <w:p w14:paraId="6996439D" w14:textId="68A711BF" w:rsidR="007102CE" w:rsidRPr="00DA11F1" w:rsidRDefault="00DA5553" w:rsidP="00161C65">
            <w:pPr>
              <w:spacing w:after="0"/>
              <w:jc w:val="center"/>
              <w:rPr>
                <w:rFonts w:ascii="Times New Roman" w:hAnsi="Times New Roman"/>
                <w:noProof/>
                <w:sz w:val="20"/>
                <w:szCs w:val="20"/>
              </w:rPr>
            </w:pPr>
            <w:r w:rsidRPr="00DA11F1">
              <w:rPr>
                <w:rFonts w:ascii="Times New Roman" w:hAnsi="Times New Roman"/>
                <w:noProof/>
                <w:sz w:val="20"/>
                <w:szCs w:val="20"/>
              </w:rPr>
              <w:t>-15.3%</w:t>
            </w:r>
          </w:p>
        </w:tc>
      </w:tr>
      <w:tr w:rsidR="007102CE" w:rsidRPr="00DA11F1" w14:paraId="2DEF19AB" w14:textId="44ACDAA4" w:rsidTr="004A71F9">
        <w:trPr>
          <w:trHeight w:val="582"/>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8D87057"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Verified emissions from industrial installations</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25A6AD5" w14:textId="6D833E04"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6</w:t>
            </w:r>
            <w:r w:rsidR="00DA5553" w:rsidRPr="00DA11F1">
              <w:rPr>
                <w:rFonts w:ascii="Times New Roman" w:hAnsi="Times New Roman"/>
                <w:noProof/>
                <w:sz w:val="20"/>
                <w:szCs w:val="20"/>
              </w:rPr>
              <w:t>43</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1C1542F" w14:textId="5EEF1CCE"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6</w:t>
            </w:r>
            <w:r w:rsidR="00DA5553" w:rsidRPr="00DA11F1">
              <w:rPr>
                <w:rFonts w:ascii="Times New Roman" w:hAnsi="Times New Roman"/>
                <w:noProof/>
                <w:sz w:val="20"/>
                <w:szCs w:val="20"/>
              </w:rPr>
              <w:t>13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0C74AA4" w14:textId="163106B2"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17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875EEE" w14:textId="71DA97CE"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5192C6" w14:textId="69FE9C11"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12</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0788641" w14:textId="67B6171C"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04</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AC33AAA" w14:textId="4FA16C55"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19</w:t>
            </w:r>
          </w:p>
        </w:tc>
        <w:tc>
          <w:tcPr>
            <w:tcW w:w="402" w:type="pct"/>
            <w:tcBorders>
              <w:top w:val="nil"/>
              <w:left w:val="nil"/>
              <w:bottom w:val="double" w:sz="4" w:space="0" w:color="auto"/>
              <w:right w:val="double" w:sz="4" w:space="0" w:color="auto"/>
            </w:tcBorders>
            <w:vAlign w:val="center"/>
          </w:tcPr>
          <w:p w14:paraId="3EAE5770" w14:textId="7EC5C693"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19</w:t>
            </w:r>
          </w:p>
        </w:tc>
        <w:tc>
          <w:tcPr>
            <w:tcW w:w="401" w:type="pct"/>
            <w:tcBorders>
              <w:top w:val="nil"/>
              <w:left w:val="nil"/>
              <w:bottom w:val="double" w:sz="4" w:space="0" w:color="auto"/>
              <w:right w:val="double" w:sz="4" w:space="0" w:color="auto"/>
            </w:tcBorders>
            <w:vAlign w:val="center"/>
          </w:tcPr>
          <w:p w14:paraId="415D28B2" w14:textId="04600378"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7</w:t>
            </w:r>
            <w:r w:rsidR="00DA5553" w:rsidRPr="00DA11F1">
              <w:rPr>
                <w:rFonts w:ascii="Times New Roman" w:hAnsi="Times New Roman"/>
                <w:noProof/>
                <w:sz w:val="20"/>
                <w:szCs w:val="20"/>
              </w:rPr>
              <w:t>08</w:t>
            </w:r>
          </w:p>
        </w:tc>
        <w:tc>
          <w:tcPr>
            <w:tcW w:w="400" w:type="pct"/>
            <w:tcBorders>
              <w:top w:val="nil"/>
              <w:left w:val="nil"/>
              <w:bottom w:val="double" w:sz="4" w:space="0" w:color="auto"/>
              <w:right w:val="double" w:sz="4" w:space="0" w:color="auto"/>
            </w:tcBorders>
            <w:vAlign w:val="center"/>
          </w:tcPr>
          <w:p w14:paraId="364CA20A" w14:textId="37533C1B" w:rsidR="007102CE" w:rsidRPr="00DA11F1" w:rsidRDefault="00DA5553" w:rsidP="00161C65">
            <w:pPr>
              <w:spacing w:after="0"/>
              <w:jc w:val="center"/>
              <w:rPr>
                <w:rFonts w:ascii="Times New Roman" w:hAnsi="Times New Roman"/>
                <w:noProof/>
                <w:sz w:val="20"/>
                <w:szCs w:val="20"/>
              </w:rPr>
            </w:pPr>
            <w:r w:rsidRPr="00DA11F1">
              <w:rPr>
                <w:rFonts w:ascii="Times New Roman" w:hAnsi="Times New Roman"/>
                <w:noProof/>
                <w:sz w:val="20"/>
                <w:szCs w:val="20"/>
              </w:rPr>
              <w:t>659</w:t>
            </w:r>
          </w:p>
        </w:tc>
      </w:tr>
      <w:tr w:rsidR="007102CE" w:rsidRPr="00DA11F1" w14:paraId="05193ACC" w14:textId="34F13904"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8B88944"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Change from year</w:t>
            </w:r>
          </w:p>
          <w:p w14:paraId="6A76CEDE" w14:textId="77777777"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x-1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6AEAFA54"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39266FE" w14:textId="7271D50D"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-4.</w:t>
            </w:r>
            <w:r w:rsidR="00D55513" w:rsidRPr="00DA11F1">
              <w:rPr>
                <w:rFonts w:ascii="Times New Roman" w:hAnsi="Times New Roman"/>
                <w:noProof/>
                <w:sz w:val="20"/>
                <w:szCs w:val="20"/>
              </w:rPr>
              <w:t>7</w:t>
            </w:r>
            <w:r w:rsidRPr="00DA11F1">
              <w:rPr>
                <w:rFonts w:ascii="Times New Roman" w:hAnsi="Times New Roman"/>
                <w:noProof/>
                <w:sz w:val="20"/>
                <w:szCs w:val="20"/>
              </w:rPr>
              <w:t>%</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2860F7E" w14:textId="78D51549"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1</w:t>
            </w:r>
            <w:r w:rsidR="00D55513" w:rsidRPr="00DA11F1">
              <w:rPr>
                <w:rFonts w:ascii="Times New Roman" w:hAnsi="Times New Roman"/>
                <w:noProof/>
                <w:sz w:val="20"/>
                <w:szCs w:val="20"/>
              </w:rPr>
              <w:t>7</w:t>
            </w:r>
            <w:r w:rsidRPr="00DA11F1">
              <w:rPr>
                <w:rFonts w:ascii="Times New Roman" w:hAnsi="Times New Roman"/>
                <w:noProof/>
                <w:sz w:val="20"/>
                <w:szCs w:val="20"/>
              </w:rPr>
              <w:t>.</w:t>
            </w:r>
            <w:r w:rsidR="00D55513" w:rsidRPr="00DA11F1">
              <w:rPr>
                <w:rFonts w:ascii="Times New Roman" w:hAnsi="Times New Roman"/>
                <w:noProof/>
                <w:sz w:val="20"/>
                <w:szCs w:val="20"/>
              </w:rPr>
              <w:t>0</w:t>
            </w:r>
            <w:r w:rsidRPr="00DA11F1">
              <w:rPr>
                <w:rFonts w:ascii="Times New Roman" w:hAnsi="Times New Roman"/>
                <w:noProof/>
                <w:sz w:val="20"/>
                <w:szCs w:val="20"/>
              </w:rPr>
              <w:t>%</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0D19DB" w14:textId="219E9240"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-0.</w:t>
            </w:r>
            <w:r w:rsidR="00D55513" w:rsidRPr="00DA11F1">
              <w:rPr>
                <w:rFonts w:ascii="Times New Roman" w:hAnsi="Times New Roman"/>
                <w:noProof/>
                <w:sz w:val="20"/>
                <w:szCs w:val="20"/>
              </w:rPr>
              <w:t>4</w:t>
            </w:r>
            <w:r w:rsidRPr="00DA11F1">
              <w:rPr>
                <w:rFonts w:ascii="Times New Roman" w:hAnsi="Times New Roman"/>
                <w:noProof/>
                <w:sz w:val="20"/>
                <w:szCs w:val="20"/>
              </w:rPr>
              <w:t>%</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DA5D287" w14:textId="5B5D571F"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-0.</w:t>
            </w:r>
            <w:r w:rsidR="00D55513" w:rsidRPr="00DA11F1">
              <w:rPr>
                <w:rFonts w:ascii="Times New Roman" w:hAnsi="Times New Roman"/>
                <w:noProof/>
                <w:sz w:val="20"/>
                <w:szCs w:val="20"/>
              </w:rPr>
              <w:t>3</w:t>
            </w:r>
            <w:r w:rsidRPr="00DA11F1">
              <w:rPr>
                <w:rFonts w:ascii="Times New Roman" w:hAnsi="Times New Roman"/>
                <w:noProof/>
                <w:sz w:val="20"/>
                <w:szCs w:val="20"/>
              </w:rPr>
              <w:t>%</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D8A7B6E" w14:textId="26E4311B"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-1.</w:t>
            </w:r>
            <w:r w:rsidR="00D55513" w:rsidRPr="00DA11F1">
              <w:rPr>
                <w:rFonts w:ascii="Times New Roman" w:hAnsi="Times New Roman"/>
                <w:noProof/>
                <w:sz w:val="20"/>
                <w:szCs w:val="20"/>
              </w:rPr>
              <w:t>1</w:t>
            </w:r>
            <w:r w:rsidRPr="00DA11F1">
              <w:rPr>
                <w:rFonts w:ascii="Times New Roman" w:hAnsi="Times New Roman"/>
                <w:noProof/>
                <w:sz w:val="20"/>
                <w:szCs w:val="20"/>
              </w:rPr>
              <w:t>%</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4AE0481" w14:textId="000939BA" w:rsidR="007102CE" w:rsidRPr="00DA11F1" w:rsidRDefault="00D55513"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2</w:t>
            </w:r>
            <w:r w:rsidR="007102CE" w:rsidRPr="00DA11F1">
              <w:rPr>
                <w:rFonts w:ascii="Times New Roman" w:hAnsi="Times New Roman"/>
                <w:noProof/>
                <w:sz w:val="20"/>
                <w:szCs w:val="20"/>
              </w:rPr>
              <w:t>.</w:t>
            </w:r>
            <w:r w:rsidRPr="00DA11F1">
              <w:rPr>
                <w:rFonts w:ascii="Times New Roman" w:hAnsi="Times New Roman"/>
                <w:noProof/>
                <w:sz w:val="20"/>
                <w:szCs w:val="20"/>
              </w:rPr>
              <w:t>0</w:t>
            </w:r>
            <w:r w:rsidR="007102CE" w:rsidRPr="00DA11F1">
              <w:rPr>
                <w:rFonts w:ascii="Times New Roman" w:hAnsi="Times New Roman"/>
                <w:noProof/>
                <w:sz w:val="20"/>
                <w:szCs w:val="20"/>
              </w:rPr>
              <w:t>%</w:t>
            </w:r>
          </w:p>
        </w:tc>
        <w:tc>
          <w:tcPr>
            <w:tcW w:w="402" w:type="pct"/>
            <w:tcBorders>
              <w:top w:val="nil"/>
              <w:left w:val="nil"/>
              <w:bottom w:val="double" w:sz="4" w:space="0" w:color="auto"/>
              <w:right w:val="double" w:sz="4" w:space="0" w:color="auto"/>
            </w:tcBorders>
            <w:vAlign w:val="center"/>
          </w:tcPr>
          <w:p w14:paraId="42EF7EA9" w14:textId="5A305A35"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0.</w:t>
            </w:r>
            <w:r w:rsidR="00D55513" w:rsidRPr="00DA11F1">
              <w:rPr>
                <w:rFonts w:ascii="Times New Roman" w:hAnsi="Times New Roman"/>
                <w:noProof/>
                <w:sz w:val="20"/>
                <w:szCs w:val="20"/>
              </w:rPr>
              <w:t>1</w:t>
            </w:r>
            <w:r w:rsidRPr="00DA11F1">
              <w:rPr>
                <w:rFonts w:ascii="Times New Roman" w:hAnsi="Times New Roman"/>
                <w:noProof/>
                <w:sz w:val="20"/>
                <w:szCs w:val="20"/>
              </w:rPr>
              <w:t>%</w:t>
            </w:r>
          </w:p>
        </w:tc>
        <w:tc>
          <w:tcPr>
            <w:tcW w:w="401" w:type="pct"/>
            <w:tcBorders>
              <w:top w:val="nil"/>
              <w:left w:val="nil"/>
              <w:bottom w:val="double" w:sz="4" w:space="0" w:color="auto"/>
              <w:right w:val="double" w:sz="4" w:space="0" w:color="auto"/>
            </w:tcBorders>
            <w:vAlign w:val="center"/>
          </w:tcPr>
          <w:p w14:paraId="78DB0344" w14:textId="0C018124" w:rsidR="007102CE" w:rsidRPr="00DA11F1" w:rsidRDefault="007102CE" w:rsidP="00161C65">
            <w:pPr>
              <w:spacing w:after="0"/>
              <w:jc w:val="center"/>
              <w:rPr>
                <w:rFonts w:ascii="Times New Roman" w:hAnsi="Times New Roman"/>
                <w:noProof/>
                <w:color w:val="000000" w:themeColor="text1"/>
                <w:sz w:val="20"/>
                <w:szCs w:val="20"/>
                <w:lang w:eastAsia="en-GB"/>
              </w:rPr>
            </w:pPr>
            <w:r w:rsidRPr="00DA11F1">
              <w:rPr>
                <w:rFonts w:ascii="Times New Roman" w:hAnsi="Times New Roman"/>
                <w:noProof/>
                <w:sz w:val="20"/>
                <w:szCs w:val="20"/>
              </w:rPr>
              <w:t>-1.</w:t>
            </w:r>
            <w:r w:rsidR="00D55513" w:rsidRPr="00DA11F1">
              <w:rPr>
                <w:rFonts w:ascii="Times New Roman" w:hAnsi="Times New Roman"/>
                <w:noProof/>
                <w:sz w:val="20"/>
                <w:szCs w:val="20"/>
              </w:rPr>
              <w:t>6</w:t>
            </w:r>
            <w:r w:rsidRPr="00DA11F1">
              <w:rPr>
                <w:rFonts w:ascii="Times New Roman" w:hAnsi="Times New Roman"/>
                <w:noProof/>
                <w:sz w:val="20"/>
                <w:szCs w:val="20"/>
              </w:rPr>
              <w:t>%</w:t>
            </w:r>
          </w:p>
        </w:tc>
        <w:tc>
          <w:tcPr>
            <w:tcW w:w="400" w:type="pct"/>
            <w:tcBorders>
              <w:top w:val="nil"/>
              <w:left w:val="nil"/>
              <w:bottom w:val="double" w:sz="4" w:space="0" w:color="auto"/>
              <w:right w:val="double" w:sz="4" w:space="0" w:color="auto"/>
            </w:tcBorders>
            <w:vAlign w:val="center"/>
          </w:tcPr>
          <w:p w14:paraId="25253110" w14:textId="29B3F71A" w:rsidR="007102CE" w:rsidRPr="00DA11F1" w:rsidRDefault="00D55513" w:rsidP="00161C65">
            <w:pPr>
              <w:spacing w:after="0"/>
              <w:jc w:val="center"/>
              <w:rPr>
                <w:rFonts w:ascii="Times New Roman" w:hAnsi="Times New Roman"/>
                <w:noProof/>
                <w:sz w:val="20"/>
                <w:szCs w:val="20"/>
              </w:rPr>
            </w:pPr>
            <w:r w:rsidRPr="00DA11F1">
              <w:rPr>
                <w:rFonts w:ascii="Times New Roman" w:hAnsi="Times New Roman"/>
                <w:noProof/>
                <w:sz w:val="20"/>
                <w:szCs w:val="20"/>
              </w:rPr>
              <w:t>-7.0%</w:t>
            </w:r>
          </w:p>
        </w:tc>
      </w:tr>
      <w:tr w:rsidR="007102CE" w:rsidRPr="00DA11F1" w14:paraId="0915481A" w14:textId="1ED7E7CA" w:rsidTr="004A71F9">
        <w:trPr>
          <w:trHeight w:val="7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3F15796" w14:textId="3FAADEC5" w:rsidR="007102CE" w:rsidRPr="00DA11F1" w:rsidRDefault="007102CE" w:rsidP="00161C65">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 xml:space="preserve">Real GDP growth rate EU27 + </w:t>
            </w:r>
            <w:r w:rsidR="009B1308" w:rsidRPr="00DA11F1">
              <w:rPr>
                <w:rFonts w:ascii="Times New Roman" w:hAnsi="Times New Roman"/>
                <w:b/>
                <w:bCs/>
                <w:noProof/>
                <w:color w:val="000000"/>
                <w:sz w:val="20"/>
                <w:szCs w:val="20"/>
                <w:lang w:eastAsia="en-GB"/>
              </w:rPr>
              <w:t xml:space="preserve">the </w:t>
            </w:r>
            <w:r w:rsidRPr="00DA11F1">
              <w:rPr>
                <w:rFonts w:ascii="Times New Roman" w:hAnsi="Times New Roman"/>
                <w:b/>
                <w:bCs/>
                <w:noProof/>
                <w:color w:val="000000"/>
                <w:sz w:val="20"/>
                <w:szCs w:val="20"/>
                <w:lang w:eastAsia="en-GB"/>
              </w:rPr>
              <w:t>UK</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CB9E72A" w14:textId="77777777" w:rsidR="007102CE" w:rsidRPr="00DA11F1" w:rsidRDefault="007102CE" w:rsidP="00161C65">
            <w:pPr>
              <w:spacing w:after="0"/>
              <w:jc w:val="center"/>
              <w:rPr>
                <w:rFonts w:ascii="Times New Roman" w:hAnsi="Times New Roman"/>
                <w:noProof/>
                <w:color w:val="FF0000"/>
                <w:sz w:val="20"/>
                <w:szCs w:val="20"/>
              </w:rPr>
            </w:pPr>
            <w:r w:rsidRPr="00DA11F1">
              <w:rPr>
                <w:rFonts w:ascii="Times New Roman" w:hAnsi="Times New Roman"/>
                <w:noProof/>
                <w:sz w:val="20"/>
                <w:szCs w:val="20"/>
              </w:rPr>
              <w:t>1.8%</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12E60FA6" w14:textId="77777777" w:rsidR="007102CE" w:rsidRPr="00DA11F1" w:rsidRDefault="007102CE" w:rsidP="00161C65">
            <w:pPr>
              <w:spacing w:after="0"/>
              <w:jc w:val="center"/>
              <w:rPr>
                <w:rFonts w:ascii="Times New Roman" w:hAnsi="Times New Roman"/>
                <w:noProof/>
                <w:color w:val="FF0000"/>
                <w:sz w:val="20"/>
                <w:szCs w:val="20"/>
              </w:rPr>
            </w:pPr>
            <w:r w:rsidRPr="00DA11F1">
              <w:rPr>
                <w:rFonts w:ascii="Times New Roman" w:hAnsi="Times New Roman"/>
                <w:noProof/>
                <w:sz w:val="20"/>
                <w:szCs w:val="20"/>
              </w:rPr>
              <w:t>-0.4%</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1EF32188" w14:textId="77777777" w:rsidR="007102CE" w:rsidRPr="00DA11F1" w:rsidRDefault="007102CE" w:rsidP="00161C65">
            <w:pPr>
              <w:spacing w:after="0"/>
              <w:jc w:val="center"/>
              <w:rPr>
                <w:rFonts w:ascii="Times New Roman" w:hAnsi="Times New Roman"/>
                <w:noProof/>
                <w:color w:val="FF0000"/>
                <w:sz w:val="20"/>
                <w:szCs w:val="20"/>
              </w:rPr>
            </w:pPr>
            <w:r w:rsidRPr="00DA11F1">
              <w:rPr>
                <w:rFonts w:ascii="Times New Roman" w:hAnsi="Times New Roman"/>
                <w:noProof/>
                <w:sz w:val="20"/>
                <w:szCs w:val="20"/>
              </w:rPr>
              <w:t>0.3%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705A2A28" w14:textId="30C40C69"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w:t>
            </w:r>
            <w:r w:rsidR="0001267A" w:rsidRPr="00DA11F1">
              <w:rPr>
                <w:rFonts w:ascii="Times New Roman" w:hAnsi="Times New Roman"/>
                <w:noProof/>
                <w:sz w:val="20"/>
                <w:szCs w:val="20"/>
              </w:rPr>
              <w:t>8</w:t>
            </w:r>
            <w:r w:rsidRPr="00DA11F1">
              <w:rPr>
                <w:rFonts w:ascii="Times New Roman" w:hAnsi="Times New Roman"/>
                <w:noProof/>
                <w:sz w:val="20"/>
                <w:szCs w:val="20"/>
              </w:rPr>
              <w:t>%</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4E1032DF" w14:textId="6C1CD2D0"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2.</w:t>
            </w:r>
            <w:r w:rsidR="0001267A" w:rsidRPr="00DA11F1">
              <w:rPr>
                <w:rFonts w:ascii="Times New Roman" w:hAnsi="Times New Roman"/>
                <w:noProof/>
                <w:sz w:val="20"/>
                <w:szCs w:val="20"/>
              </w:rPr>
              <w:t>3</w:t>
            </w:r>
            <w:r w:rsidRPr="00DA11F1">
              <w:rPr>
                <w:rFonts w:ascii="Times New Roman" w:hAnsi="Times New Roman"/>
                <w:noProof/>
                <w:sz w:val="20"/>
                <w:szCs w:val="20"/>
              </w:rPr>
              <w:t>%</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5E7C760B"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2.0%</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tcPr>
          <w:p w14:paraId="67C96673"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2.6%</w:t>
            </w:r>
          </w:p>
        </w:tc>
        <w:tc>
          <w:tcPr>
            <w:tcW w:w="402" w:type="pct"/>
            <w:tcBorders>
              <w:top w:val="nil"/>
              <w:left w:val="nil"/>
              <w:bottom w:val="double" w:sz="4" w:space="0" w:color="auto"/>
              <w:right w:val="double" w:sz="4" w:space="0" w:color="auto"/>
            </w:tcBorders>
            <w:vAlign w:val="center"/>
          </w:tcPr>
          <w:p w14:paraId="346C3D8B" w14:textId="77777777"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2.0%</w:t>
            </w:r>
          </w:p>
        </w:tc>
        <w:tc>
          <w:tcPr>
            <w:tcW w:w="401" w:type="pct"/>
            <w:tcBorders>
              <w:top w:val="nil"/>
              <w:left w:val="nil"/>
              <w:bottom w:val="double" w:sz="4" w:space="0" w:color="auto"/>
              <w:right w:val="double" w:sz="4" w:space="0" w:color="auto"/>
            </w:tcBorders>
            <w:vAlign w:val="center"/>
          </w:tcPr>
          <w:p w14:paraId="3781C953" w14:textId="28D05805" w:rsidR="007102CE" w:rsidRPr="00DA11F1" w:rsidRDefault="007102CE" w:rsidP="00161C65">
            <w:pPr>
              <w:spacing w:after="0"/>
              <w:jc w:val="center"/>
              <w:rPr>
                <w:rFonts w:ascii="Times New Roman" w:hAnsi="Times New Roman"/>
                <w:noProof/>
                <w:color w:val="000000"/>
                <w:sz w:val="20"/>
                <w:szCs w:val="20"/>
                <w:lang w:eastAsia="en-GB"/>
              </w:rPr>
            </w:pPr>
            <w:r w:rsidRPr="00DA11F1">
              <w:rPr>
                <w:rFonts w:ascii="Times New Roman" w:hAnsi="Times New Roman"/>
                <w:noProof/>
                <w:sz w:val="20"/>
                <w:szCs w:val="20"/>
              </w:rPr>
              <w:t>1.</w:t>
            </w:r>
            <w:r w:rsidR="0001267A" w:rsidRPr="00DA11F1">
              <w:rPr>
                <w:rFonts w:ascii="Times New Roman" w:hAnsi="Times New Roman"/>
                <w:noProof/>
                <w:sz w:val="20"/>
                <w:szCs w:val="20"/>
              </w:rPr>
              <w:t>6</w:t>
            </w:r>
            <w:r w:rsidRPr="00DA11F1">
              <w:rPr>
                <w:rFonts w:ascii="Times New Roman" w:hAnsi="Times New Roman"/>
                <w:noProof/>
                <w:sz w:val="20"/>
                <w:szCs w:val="20"/>
              </w:rPr>
              <w:t>%</w:t>
            </w:r>
          </w:p>
        </w:tc>
        <w:tc>
          <w:tcPr>
            <w:tcW w:w="400" w:type="pct"/>
            <w:tcBorders>
              <w:top w:val="nil"/>
              <w:left w:val="nil"/>
              <w:bottom w:val="double" w:sz="4" w:space="0" w:color="auto"/>
              <w:right w:val="double" w:sz="4" w:space="0" w:color="auto"/>
            </w:tcBorders>
            <w:vAlign w:val="center"/>
          </w:tcPr>
          <w:p w14:paraId="5BE3F3F7" w14:textId="2CB63889" w:rsidR="007102CE" w:rsidRPr="00DA11F1" w:rsidRDefault="0001267A" w:rsidP="00161C65">
            <w:pPr>
              <w:spacing w:after="0"/>
              <w:jc w:val="center"/>
              <w:rPr>
                <w:rFonts w:ascii="Times New Roman" w:hAnsi="Times New Roman"/>
                <w:noProof/>
                <w:sz w:val="20"/>
                <w:szCs w:val="20"/>
              </w:rPr>
            </w:pPr>
            <w:r w:rsidRPr="00DA11F1">
              <w:rPr>
                <w:rFonts w:ascii="Times New Roman" w:hAnsi="Times New Roman"/>
                <w:noProof/>
                <w:sz w:val="20"/>
                <w:szCs w:val="20"/>
              </w:rPr>
              <w:t>-6%</w:t>
            </w:r>
            <w:r w:rsidRPr="00DA11F1">
              <w:rPr>
                <w:rStyle w:val="FootnoteReference"/>
                <w:rFonts w:ascii="Times New Roman" w:hAnsi="Times New Roman"/>
                <w:noProof/>
                <w:sz w:val="20"/>
                <w:szCs w:val="20"/>
              </w:rPr>
              <w:footnoteReference w:id="66"/>
            </w:r>
          </w:p>
        </w:tc>
      </w:tr>
    </w:tbl>
    <w:p w14:paraId="263FDCBB" w14:textId="2C984FC1" w:rsidR="00CF7267" w:rsidRPr="00DA11F1" w:rsidRDefault="009B1524" w:rsidP="00161C65">
      <w:pPr>
        <w:spacing w:before="120" w:after="120"/>
        <w:ind w:right="57"/>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 EUTL, GDP data as reported on Eurostat (table code: tec00115, accessed in Ju</w:t>
      </w:r>
      <w:r w:rsidR="00B5637C" w:rsidRPr="00DA11F1">
        <w:rPr>
          <w:rFonts w:ascii="Times New Roman" w:eastAsia="Times New Roman" w:hAnsi="Times New Roman"/>
          <w:noProof/>
          <w:sz w:val="20"/>
          <w:szCs w:val="18"/>
          <w:lang w:eastAsia="en-GB"/>
        </w:rPr>
        <w:t>ly</w:t>
      </w:r>
      <w:r w:rsidRPr="00DA11F1">
        <w:rPr>
          <w:rFonts w:ascii="Times New Roman" w:eastAsia="Times New Roman" w:hAnsi="Times New Roman"/>
          <w:noProof/>
          <w:sz w:val="20"/>
          <w:szCs w:val="18"/>
          <w:lang w:eastAsia="en-GB"/>
        </w:rPr>
        <w:t xml:space="preserve"> 202</w:t>
      </w:r>
      <w:r w:rsidR="00B5637C" w:rsidRPr="00DA11F1">
        <w:rPr>
          <w:rFonts w:ascii="Times New Roman" w:eastAsia="Times New Roman" w:hAnsi="Times New Roman"/>
          <w:noProof/>
          <w:sz w:val="20"/>
          <w:szCs w:val="18"/>
          <w:lang w:eastAsia="en-GB"/>
        </w:rPr>
        <w:t>1</w:t>
      </w:r>
      <w:r w:rsidRPr="00DA11F1">
        <w:rPr>
          <w:rFonts w:ascii="Times New Roman" w:eastAsia="Times New Roman" w:hAnsi="Times New Roman"/>
          <w:noProof/>
          <w:sz w:val="20"/>
          <w:szCs w:val="18"/>
          <w:lang w:eastAsia="en-GB"/>
        </w:rPr>
        <w:t>). Verified</w:t>
      </w:r>
      <w:r w:rsidRPr="00DA11F1">
        <w:rPr>
          <w:rFonts w:ascii="Times New Roman" w:eastAsia="Times New Roman" w:hAnsi="Times New Roman"/>
          <w:noProof/>
          <w:sz w:val="20"/>
        </w:rPr>
        <w:t xml:space="preserve"> aviation emissions are reported separately in </w:t>
      </w:r>
      <w:r w:rsidR="00161C65" w:rsidRPr="00DA11F1">
        <w:rPr>
          <w:rFonts w:ascii="Times New Roman" w:eastAsia="Times New Roman" w:hAnsi="Times New Roman"/>
          <w:noProof/>
          <w:sz w:val="20"/>
        </w:rPr>
        <w:t>C</w:t>
      </w:r>
      <w:r w:rsidRPr="00DA11F1">
        <w:rPr>
          <w:rFonts w:ascii="Times New Roman" w:eastAsia="Times New Roman" w:hAnsi="Times New Roman"/>
          <w:noProof/>
          <w:sz w:val="20"/>
        </w:rPr>
        <w:t xml:space="preserve">hapter </w:t>
      </w:r>
      <w:r w:rsidR="0094714A" w:rsidRPr="00DA11F1">
        <w:rPr>
          <w:rFonts w:ascii="Times New Roman" w:eastAsia="Times New Roman" w:hAnsi="Times New Roman"/>
          <w:noProof/>
          <w:sz w:val="20"/>
        </w:rPr>
        <w:t>4.</w:t>
      </w:r>
    </w:p>
    <w:p w14:paraId="7F1BC6D4" w14:textId="77777777" w:rsidR="004A71F9" w:rsidRPr="00DA11F1" w:rsidRDefault="004A71F9" w:rsidP="00CF7267">
      <w:pPr>
        <w:jc w:val="both"/>
        <w:rPr>
          <w:rFonts w:ascii="Times New Roman" w:hAnsi="Times New Roman"/>
          <w:noProof/>
          <w:sz w:val="24"/>
          <w:szCs w:val="24"/>
        </w:rPr>
        <w:sectPr w:rsidR="004A71F9" w:rsidRPr="00DA11F1" w:rsidSect="004A71F9">
          <w:headerReference w:type="even" r:id="rId41"/>
          <w:headerReference w:type="default" r:id="rId42"/>
          <w:footerReference w:type="even" r:id="rId43"/>
          <w:footerReference w:type="default" r:id="rId44"/>
          <w:headerReference w:type="first" r:id="rId45"/>
          <w:footerReference w:type="first" r:id="rId46"/>
          <w:pgSz w:w="16838" w:h="11906" w:orient="landscape"/>
          <w:pgMar w:top="1440" w:right="1440" w:bottom="1440" w:left="1440" w:header="709" w:footer="709" w:gutter="0"/>
          <w:cols w:space="720"/>
          <w:docGrid w:linePitch="360"/>
        </w:sectPr>
      </w:pPr>
    </w:p>
    <w:p w14:paraId="53A24324" w14:textId="5D730232" w:rsidR="00CF7267" w:rsidRPr="00DA11F1" w:rsidRDefault="00CF7267" w:rsidP="00CF7267">
      <w:pPr>
        <w:jc w:val="both"/>
        <w:rPr>
          <w:rFonts w:ascii="Times New Roman" w:hAnsi="Times New Roman"/>
          <w:noProof/>
          <w:sz w:val="24"/>
          <w:szCs w:val="24"/>
        </w:rPr>
      </w:pPr>
      <w:r w:rsidRPr="00DA11F1">
        <w:rPr>
          <w:rFonts w:ascii="Times New Roman" w:hAnsi="Times New Roman"/>
          <w:noProof/>
          <w:sz w:val="24"/>
          <w:szCs w:val="24"/>
        </w:rPr>
        <w:t xml:space="preserve">Lower emissions in 2020, also reflecting the effect of </w:t>
      </w:r>
      <w:r w:rsidR="00C00BD7" w:rsidRPr="00DA11F1">
        <w:rPr>
          <w:rFonts w:ascii="Times New Roman" w:hAnsi="Times New Roman"/>
          <w:noProof/>
          <w:sz w:val="24"/>
          <w:szCs w:val="24"/>
        </w:rPr>
        <w:t>COVID</w:t>
      </w:r>
      <w:r w:rsidRPr="00DA11F1">
        <w:rPr>
          <w:rFonts w:ascii="Times New Roman" w:hAnsi="Times New Roman"/>
          <w:noProof/>
          <w:sz w:val="24"/>
          <w:szCs w:val="24"/>
        </w:rPr>
        <w:t xml:space="preserve">-19 pandemic, lowered the demand for allowances, which </w:t>
      </w:r>
      <w:r w:rsidR="00C00BD7" w:rsidRPr="00DA11F1">
        <w:rPr>
          <w:rFonts w:ascii="Times New Roman" w:hAnsi="Times New Roman"/>
          <w:noProof/>
          <w:sz w:val="24"/>
          <w:szCs w:val="24"/>
        </w:rPr>
        <w:t xml:space="preserve">had an impact on </w:t>
      </w:r>
      <w:r w:rsidRPr="00DA11F1">
        <w:rPr>
          <w:rFonts w:ascii="Times New Roman" w:hAnsi="Times New Roman"/>
          <w:noProof/>
          <w:sz w:val="24"/>
          <w:szCs w:val="24"/>
        </w:rPr>
        <w:t>the overall surplus of allowances in the</w:t>
      </w:r>
      <w:r w:rsidR="00C00BD7" w:rsidRPr="00DA11F1">
        <w:rPr>
          <w:rFonts w:ascii="Times New Roman" w:hAnsi="Times New Roman"/>
          <w:noProof/>
          <w:sz w:val="24"/>
          <w:szCs w:val="24"/>
        </w:rPr>
        <w:t xml:space="preserve"> EU</w:t>
      </w:r>
      <w:r w:rsidRPr="00DA11F1">
        <w:rPr>
          <w:rFonts w:ascii="Times New Roman" w:hAnsi="Times New Roman"/>
          <w:noProof/>
          <w:sz w:val="24"/>
          <w:szCs w:val="24"/>
        </w:rPr>
        <w:t xml:space="preserve"> carbon market, leading to a slight increase in comparison to 2019 </w:t>
      </w:r>
      <w:r w:rsidR="0094714A" w:rsidRPr="00DA11F1">
        <w:rPr>
          <w:rFonts w:ascii="Times New Roman" w:hAnsi="Times New Roman"/>
          <w:noProof/>
          <w:sz w:val="24"/>
          <w:szCs w:val="24"/>
        </w:rPr>
        <w:t>(</w:t>
      </w:r>
      <w:r w:rsidR="00C132D2">
        <w:rPr>
          <w:rFonts w:ascii="Times New Roman" w:hAnsi="Times New Roman"/>
          <w:noProof/>
          <w:sz w:val="24"/>
          <w:szCs w:val="24"/>
        </w:rPr>
        <w:t xml:space="preserve">See </w:t>
      </w:r>
      <w:r w:rsidR="00C00BD7" w:rsidRPr="00DA11F1">
        <w:rPr>
          <w:rFonts w:ascii="Times New Roman" w:hAnsi="Times New Roman"/>
          <w:noProof/>
          <w:sz w:val="24"/>
          <w:szCs w:val="24"/>
        </w:rPr>
        <w:t>C</w:t>
      </w:r>
      <w:r w:rsidR="0094714A" w:rsidRPr="00DA11F1">
        <w:rPr>
          <w:rFonts w:ascii="Times New Roman" w:hAnsi="Times New Roman"/>
          <w:noProof/>
          <w:sz w:val="24"/>
          <w:szCs w:val="24"/>
        </w:rPr>
        <w:t>hapter 3.</w:t>
      </w:r>
      <w:r w:rsidR="009718FE" w:rsidRPr="00DA11F1">
        <w:rPr>
          <w:rFonts w:ascii="Times New Roman" w:hAnsi="Times New Roman"/>
          <w:noProof/>
          <w:sz w:val="24"/>
          <w:szCs w:val="24"/>
        </w:rPr>
        <w:t>2.2</w:t>
      </w:r>
      <w:r w:rsidRPr="00DA11F1">
        <w:rPr>
          <w:rFonts w:ascii="Times New Roman" w:hAnsi="Times New Roman"/>
          <w:noProof/>
          <w:sz w:val="24"/>
          <w:szCs w:val="24"/>
        </w:rPr>
        <w:t>).</w:t>
      </w:r>
    </w:p>
    <w:p w14:paraId="6FE97DEF" w14:textId="5F628E41" w:rsidR="00C043C1" w:rsidRPr="00DA11F1" w:rsidRDefault="00BF167D" w:rsidP="00BF167D">
      <w:pPr>
        <w:suppressAutoHyphens/>
        <w:jc w:val="both"/>
        <w:rPr>
          <w:rFonts w:ascii="Times New Roman" w:eastAsia="Times New Roman" w:hAnsi="Times New Roman"/>
          <w:noProof/>
          <w:sz w:val="24"/>
          <w:szCs w:val="24"/>
          <w:lang w:eastAsia="da-DK"/>
        </w:rPr>
      </w:pPr>
      <w:r w:rsidRPr="00DA11F1">
        <w:rPr>
          <w:rFonts w:ascii="Times New Roman" w:eastAsia="Times New Roman" w:hAnsi="Times New Roman"/>
          <w:noProof/>
          <w:sz w:val="24"/>
          <w:szCs w:val="24"/>
          <w:lang w:eastAsia="da-DK"/>
        </w:rPr>
        <w:t>As shown in</w:t>
      </w:r>
      <w:r w:rsidR="00C00BD7" w:rsidRPr="00DA11F1">
        <w:rPr>
          <w:rFonts w:ascii="Times New Roman" w:eastAsia="Times New Roman" w:hAnsi="Times New Roman"/>
          <w:noProof/>
          <w:sz w:val="24"/>
          <w:szCs w:val="24"/>
          <w:lang w:eastAsia="da-DK"/>
        </w:rPr>
        <w:t xml:space="preserve"> </w:t>
      </w:r>
      <w:r w:rsidR="00C00BD7" w:rsidRPr="00DA11F1">
        <w:rPr>
          <w:rFonts w:ascii="Times New Roman" w:eastAsia="Times New Roman" w:hAnsi="Times New Roman"/>
          <w:noProof/>
          <w:sz w:val="24"/>
          <w:szCs w:val="24"/>
          <w:lang w:eastAsia="da-DK"/>
        </w:rPr>
        <w:fldChar w:fldCharType="begin"/>
      </w:r>
      <w:r w:rsidR="00C00BD7" w:rsidRPr="00DA11F1">
        <w:rPr>
          <w:rFonts w:ascii="Times New Roman" w:eastAsia="Times New Roman" w:hAnsi="Times New Roman"/>
          <w:noProof/>
          <w:sz w:val="24"/>
          <w:szCs w:val="24"/>
          <w:lang w:eastAsia="da-DK"/>
        </w:rPr>
        <w:instrText xml:space="preserve"> REF _Ref85031151  \* MERGEFORMAT </w:instrText>
      </w:r>
      <w:r w:rsidR="00C00BD7" w:rsidRPr="00DA11F1">
        <w:rPr>
          <w:rFonts w:ascii="Times New Roman" w:eastAsia="Times New Roman" w:hAnsi="Times New Roman"/>
          <w:noProof/>
          <w:sz w:val="24"/>
          <w:szCs w:val="24"/>
          <w:lang w:eastAsia="da-DK"/>
        </w:rPr>
        <w:fldChar w:fldCharType="separate"/>
      </w:r>
      <w:r w:rsidR="00C00BD7" w:rsidRPr="00DA11F1">
        <w:rPr>
          <w:rFonts w:ascii="Times New Roman" w:hAnsi="Times New Roman"/>
          <w:noProof/>
          <w:sz w:val="24"/>
          <w:szCs w:val="24"/>
        </w:rPr>
        <w:t>Figure 6</w:t>
      </w:r>
      <w:r w:rsidR="00C00BD7" w:rsidRPr="00DA11F1">
        <w:rPr>
          <w:rFonts w:ascii="Times New Roman" w:eastAsia="Times New Roman" w:hAnsi="Times New Roman"/>
          <w:noProof/>
          <w:sz w:val="24"/>
          <w:szCs w:val="24"/>
          <w:lang w:eastAsia="da-DK"/>
        </w:rPr>
        <w:fldChar w:fldCharType="end"/>
      </w:r>
      <w:r w:rsidRPr="00DA11F1">
        <w:rPr>
          <w:rFonts w:ascii="Times New Roman" w:eastAsia="Times New Roman" w:hAnsi="Times New Roman"/>
          <w:noProof/>
          <w:sz w:val="24"/>
          <w:szCs w:val="24"/>
          <w:lang w:eastAsia="da-DK"/>
        </w:rPr>
        <w:t>, throughout phase 3</w:t>
      </w:r>
      <w:r w:rsidR="00135FC5" w:rsidRPr="00DA11F1">
        <w:rPr>
          <w:rFonts w:ascii="Times New Roman" w:eastAsia="Times New Roman" w:hAnsi="Times New Roman"/>
          <w:noProof/>
          <w:sz w:val="24"/>
          <w:szCs w:val="24"/>
          <w:lang w:eastAsia="da-DK"/>
        </w:rPr>
        <w:t>,</w:t>
      </w:r>
      <w:r w:rsidRPr="00DA11F1">
        <w:rPr>
          <w:rFonts w:ascii="Times New Roman" w:eastAsia="Times New Roman" w:hAnsi="Times New Roman"/>
          <w:noProof/>
          <w:sz w:val="24"/>
          <w:szCs w:val="24"/>
          <w:lang w:eastAsia="da-DK"/>
        </w:rPr>
        <w:t xml:space="preserve"> the most important </w:t>
      </w:r>
      <w:r w:rsidR="00997FF6" w:rsidRPr="00DA11F1">
        <w:rPr>
          <w:rFonts w:ascii="Times New Roman" w:eastAsia="Times New Roman" w:hAnsi="Times New Roman"/>
          <w:noProof/>
          <w:sz w:val="24"/>
          <w:szCs w:val="24"/>
          <w:lang w:eastAsia="da-DK"/>
        </w:rPr>
        <w:t xml:space="preserve">energy </w:t>
      </w:r>
      <w:r w:rsidRPr="00DA11F1">
        <w:rPr>
          <w:rFonts w:ascii="Times New Roman" w:eastAsia="Times New Roman" w:hAnsi="Times New Roman"/>
          <w:noProof/>
          <w:sz w:val="24"/>
          <w:szCs w:val="24"/>
          <w:lang w:eastAsia="da-DK"/>
        </w:rPr>
        <w:t>source streams were hard coal, lignite (and sub-bituminous coal) and natural gas. These three groups together represent about 75% of fossil fuel emis</w:t>
      </w:r>
      <w:r w:rsidR="00C043C1" w:rsidRPr="00DA11F1">
        <w:rPr>
          <w:rFonts w:ascii="Times New Roman" w:eastAsia="Times New Roman" w:hAnsi="Times New Roman"/>
          <w:noProof/>
          <w:sz w:val="24"/>
          <w:szCs w:val="24"/>
          <w:lang w:eastAsia="da-DK"/>
        </w:rPr>
        <w:t xml:space="preserve">sions in each year, but </w:t>
      </w:r>
      <w:r w:rsidR="00E363D0" w:rsidRPr="00DA11F1">
        <w:rPr>
          <w:rFonts w:ascii="Times New Roman" w:eastAsia="Times New Roman" w:hAnsi="Times New Roman"/>
          <w:noProof/>
          <w:sz w:val="24"/>
          <w:szCs w:val="24"/>
          <w:lang w:eastAsia="da-DK"/>
        </w:rPr>
        <w:t>the share of hard coal is clearly decreasing, while the share of natural gas is rising</w:t>
      </w:r>
      <w:r w:rsidR="00C043C1" w:rsidRPr="00DA11F1">
        <w:rPr>
          <w:rFonts w:ascii="Times New Roman" w:eastAsia="Times New Roman" w:hAnsi="Times New Roman"/>
          <w:noProof/>
          <w:sz w:val="24"/>
          <w:szCs w:val="24"/>
          <w:lang w:eastAsia="da-DK"/>
        </w:rPr>
        <w:t>.</w:t>
      </w:r>
      <w:r w:rsidRPr="00DA11F1">
        <w:rPr>
          <w:rFonts w:ascii="Times New Roman" w:eastAsia="Times New Roman" w:hAnsi="Times New Roman"/>
          <w:noProof/>
          <w:sz w:val="24"/>
          <w:szCs w:val="24"/>
          <w:lang w:eastAsia="da-DK"/>
        </w:rPr>
        <w:t xml:space="preserve"> This was more pronounced in 2019 and 2020</w:t>
      </w:r>
      <w:r w:rsidR="00135FC5" w:rsidRPr="00DA11F1">
        <w:rPr>
          <w:rFonts w:ascii="Times New Roman" w:eastAsia="Times New Roman" w:hAnsi="Times New Roman"/>
          <w:noProof/>
          <w:sz w:val="24"/>
          <w:szCs w:val="24"/>
          <w:lang w:eastAsia="da-DK"/>
        </w:rPr>
        <w:t xml:space="preserve"> </w:t>
      </w:r>
      <w:r w:rsidR="00E363D0" w:rsidRPr="00DA11F1">
        <w:rPr>
          <w:rFonts w:ascii="Times New Roman" w:eastAsia="Times New Roman" w:hAnsi="Times New Roman"/>
          <w:noProof/>
          <w:sz w:val="24"/>
          <w:szCs w:val="24"/>
          <w:lang w:eastAsia="da-DK"/>
        </w:rPr>
        <w:t>-</w:t>
      </w:r>
      <w:r w:rsidR="00B25F94" w:rsidRPr="00DA11F1">
        <w:rPr>
          <w:rFonts w:ascii="Times New Roman" w:eastAsia="Times New Roman" w:hAnsi="Times New Roman"/>
          <w:noProof/>
          <w:sz w:val="24"/>
          <w:szCs w:val="24"/>
          <w:lang w:eastAsia="da-DK"/>
        </w:rPr>
        <w:t xml:space="preserve"> </w:t>
      </w:r>
      <w:r w:rsidRPr="00DA11F1">
        <w:rPr>
          <w:rFonts w:ascii="Times New Roman" w:eastAsia="Times New Roman" w:hAnsi="Times New Roman"/>
          <w:noProof/>
          <w:sz w:val="24"/>
          <w:szCs w:val="24"/>
          <w:lang w:eastAsia="da-DK"/>
        </w:rPr>
        <w:t xml:space="preserve">emissions from hard coal </w:t>
      </w:r>
      <w:r w:rsidR="00B25F94" w:rsidRPr="00DA11F1">
        <w:rPr>
          <w:rFonts w:ascii="Times New Roman" w:eastAsia="Times New Roman" w:hAnsi="Times New Roman"/>
          <w:noProof/>
          <w:sz w:val="24"/>
          <w:szCs w:val="24"/>
          <w:lang w:eastAsia="da-DK"/>
        </w:rPr>
        <w:t>represented a share of only 16% of total emissions in these two years (d</w:t>
      </w:r>
      <w:r w:rsidR="00E363D0" w:rsidRPr="00DA11F1">
        <w:rPr>
          <w:rFonts w:ascii="Times New Roman" w:eastAsia="Times New Roman" w:hAnsi="Times New Roman"/>
          <w:noProof/>
          <w:sz w:val="24"/>
          <w:szCs w:val="24"/>
          <w:lang w:eastAsia="da-DK"/>
        </w:rPr>
        <w:t>own</w:t>
      </w:r>
      <w:r w:rsidR="00B25F94" w:rsidRPr="00DA11F1">
        <w:rPr>
          <w:rFonts w:ascii="Times New Roman" w:eastAsia="Times New Roman" w:hAnsi="Times New Roman"/>
          <w:noProof/>
          <w:sz w:val="24"/>
          <w:szCs w:val="24"/>
          <w:lang w:eastAsia="da-DK"/>
        </w:rPr>
        <w:t xml:space="preserve"> compared to 29% in 2013), 2020 emissions from natural gas amounted to 35% (</w:t>
      </w:r>
      <w:r w:rsidR="00E363D0" w:rsidRPr="00DA11F1">
        <w:rPr>
          <w:rFonts w:ascii="Times New Roman" w:eastAsia="Times New Roman" w:hAnsi="Times New Roman"/>
          <w:noProof/>
          <w:sz w:val="24"/>
          <w:szCs w:val="24"/>
          <w:lang w:eastAsia="da-DK"/>
        </w:rPr>
        <w:t>up</w:t>
      </w:r>
      <w:r w:rsidR="00B25F94" w:rsidRPr="00DA11F1">
        <w:rPr>
          <w:rFonts w:ascii="Times New Roman" w:eastAsia="Times New Roman" w:hAnsi="Times New Roman"/>
          <w:noProof/>
          <w:sz w:val="24"/>
          <w:szCs w:val="24"/>
          <w:lang w:eastAsia="da-DK"/>
        </w:rPr>
        <w:t xml:space="preserve"> compared to 24% in 2013), whereas emissions from lignite </w:t>
      </w:r>
      <w:r w:rsidR="00E363D0" w:rsidRPr="00DA11F1">
        <w:rPr>
          <w:rFonts w:ascii="Times New Roman" w:eastAsia="Times New Roman" w:hAnsi="Times New Roman"/>
          <w:noProof/>
          <w:sz w:val="24"/>
          <w:szCs w:val="24"/>
          <w:lang w:eastAsia="da-DK"/>
        </w:rPr>
        <w:t>fell slightly</w:t>
      </w:r>
      <w:r w:rsidR="00B25F94" w:rsidRPr="00DA11F1">
        <w:rPr>
          <w:rFonts w:ascii="Times New Roman" w:eastAsia="Times New Roman" w:hAnsi="Times New Roman"/>
          <w:noProof/>
          <w:sz w:val="24"/>
          <w:szCs w:val="24"/>
          <w:lang w:eastAsia="da-DK"/>
        </w:rPr>
        <w:t xml:space="preserve"> from their peak of 27% in 2014 to 23% in 2020. </w:t>
      </w:r>
      <w:r w:rsidR="00C043C1" w:rsidRPr="00DA11F1">
        <w:rPr>
          <w:rFonts w:ascii="Times New Roman" w:eastAsia="Times New Roman" w:hAnsi="Times New Roman"/>
          <w:noProof/>
          <w:sz w:val="24"/>
          <w:szCs w:val="24"/>
          <w:lang w:eastAsia="da-DK"/>
        </w:rPr>
        <w:t>Similar to earlier years, in the last year of phase 3</w:t>
      </w:r>
      <w:r w:rsidR="00E363D0" w:rsidRPr="00DA11F1">
        <w:rPr>
          <w:rFonts w:ascii="Times New Roman" w:eastAsia="Times New Roman" w:hAnsi="Times New Roman"/>
          <w:noProof/>
          <w:sz w:val="24"/>
          <w:szCs w:val="24"/>
          <w:lang w:eastAsia="da-DK"/>
        </w:rPr>
        <w:t>,</w:t>
      </w:r>
      <w:r w:rsidR="00C043C1" w:rsidRPr="00DA11F1">
        <w:rPr>
          <w:rFonts w:ascii="Times New Roman" w:eastAsia="Times New Roman" w:hAnsi="Times New Roman"/>
          <w:noProof/>
          <w:sz w:val="24"/>
          <w:szCs w:val="24"/>
          <w:lang w:eastAsia="da-DK"/>
        </w:rPr>
        <w:t xml:space="preserve"> other </w:t>
      </w:r>
      <w:r w:rsidR="00E363D0" w:rsidRPr="00DA11F1">
        <w:rPr>
          <w:rFonts w:ascii="Times New Roman" w:eastAsia="Times New Roman" w:hAnsi="Times New Roman"/>
          <w:noProof/>
          <w:sz w:val="24"/>
          <w:szCs w:val="24"/>
          <w:lang w:eastAsia="da-DK"/>
        </w:rPr>
        <w:t xml:space="preserve">significant energy </w:t>
      </w:r>
      <w:r w:rsidR="00C043C1" w:rsidRPr="00DA11F1">
        <w:rPr>
          <w:rFonts w:ascii="Times New Roman" w:eastAsia="Times New Roman" w:hAnsi="Times New Roman"/>
          <w:noProof/>
          <w:sz w:val="24"/>
          <w:szCs w:val="24"/>
          <w:lang w:eastAsia="da-DK"/>
        </w:rPr>
        <w:t>source</w:t>
      </w:r>
      <w:r w:rsidR="00E363D0" w:rsidRPr="00DA11F1">
        <w:rPr>
          <w:rFonts w:ascii="Times New Roman" w:eastAsia="Times New Roman" w:hAnsi="Times New Roman"/>
          <w:noProof/>
          <w:sz w:val="24"/>
          <w:szCs w:val="24"/>
          <w:lang w:eastAsia="da-DK"/>
        </w:rPr>
        <w:t>s</w:t>
      </w:r>
      <w:r w:rsidR="00C043C1" w:rsidRPr="00DA11F1">
        <w:rPr>
          <w:rFonts w:ascii="Times New Roman" w:eastAsia="Times New Roman" w:hAnsi="Times New Roman"/>
          <w:noProof/>
          <w:sz w:val="24"/>
          <w:szCs w:val="24"/>
          <w:lang w:eastAsia="da-DK"/>
        </w:rPr>
        <w:t xml:space="preserve"> included mainly refinery gas (and other process</w:t>
      </w:r>
      <w:r w:rsidR="00E363D0" w:rsidRPr="00DA11F1">
        <w:rPr>
          <w:rFonts w:ascii="Times New Roman" w:eastAsia="Times New Roman" w:hAnsi="Times New Roman"/>
          <w:noProof/>
          <w:sz w:val="24"/>
          <w:szCs w:val="24"/>
          <w:lang w:eastAsia="da-DK"/>
        </w:rPr>
        <w:t>-</w:t>
      </w:r>
      <w:r w:rsidR="00C043C1" w:rsidRPr="00DA11F1">
        <w:rPr>
          <w:rFonts w:ascii="Times New Roman" w:eastAsia="Times New Roman" w:hAnsi="Times New Roman"/>
          <w:noProof/>
          <w:sz w:val="24"/>
          <w:szCs w:val="24"/>
          <w:lang w:eastAsia="da-DK"/>
        </w:rPr>
        <w:t>derived gases) and other fossil fuel types</w:t>
      </w:r>
      <w:r w:rsidR="00E363D0" w:rsidRPr="00DA11F1">
        <w:rPr>
          <w:rFonts w:ascii="Times New Roman" w:eastAsia="Times New Roman" w:hAnsi="Times New Roman"/>
          <w:noProof/>
          <w:sz w:val="24"/>
          <w:szCs w:val="24"/>
          <w:lang w:eastAsia="da-DK"/>
        </w:rPr>
        <w:t xml:space="preserve">, </w:t>
      </w:r>
      <w:r w:rsidR="00CD4596" w:rsidRPr="00DA11F1">
        <w:rPr>
          <w:rFonts w:ascii="Times New Roman" w:eastAsia="Times New Roman" w:hAnsi="Times New Roman"/>
          <w:noProof/>
          <w:sz w:val="24"/>
          <w:szCs w:val="24"/>
          <w:lang w:eastAsia="da-DK"/>
        </w:rPr>
        <w:t>accounting for</w:t>
      </w:r>
      <w:r w:rsidR="00C043C1" w:rsidRPr="00DA11F1">
        <w:rPr>
          <w:rFonts w:ascii="Times New Roman" w:eastAsia="Times New Roman" w:hAnsi="Times New Roman"/>
          <w:noProof/>
          <w:sz w:val="24"/>
          <w:szCs w:val="24"/>
          <w:lang w:eastAsia="da-DK"/>
        </w:rPr>
        <w:t xml:space="preserve"> 8.4% and 6.8% of the total reported combustion emissions</w:t>
      </w:r>
      <w:r w:rsidR="00CD4596" w:rsidRPr="00DA11F1">
        <w:rPr>
          <w:rFonts w:ascii="Times New Roman" w:eastAsia="Times New Roman" w:hAnsi="Times New Roman"/>
          <w:noProof/>
          <w:sz w:val="24"/>
          <w:szCs w:val="24"/>
          <w:lang w:eastAsia="da-DK"/>
        </w:rPr>
        <w:t xml:space="preserve"> respectively</w:t>
      </w:r>
      <w:r w:rsidR="00C043C1" w:rsidRPr="00DA11F1">
        <w:rPr>
          <w:rFonts w:ascii="Times New Roman" w:eastAsia="Times New Roman" w:hAnsi="Times New Roman"/>
          <w:noProof/>
          <w:sz w:val="24"/>
          <w:szCs w:val="24"/>
          <w:lang w:eastAsia="da-DK"/>
        </w:rPr>
        <w:t xml:space="preserve">. </w:t>
      </w:r>
    </w:p>
    <w:p w14:paraId="2603BDD8" w14:textId="1B1E3B99" w:rsidR="00C00BD7" w:rsidRPr="00DA11F1" w:rsidRDefault="00C00BD7" w:rsidP="00135FC5">
      <w:pPr>
        <w:pStyle w:val="Caption"/>
        <w:keepNext/>
        <w:jc w:val="both"/>
        <w:rPr>
          <w:rFonts w:ascii="Times New Roman" w:hAnsi="Times New Roman"/>
          <w:noProof/>
          <w:sz w:val="22"/>
        </w:rPr>
      </w:pPr>
      <w:bookmarkStart w:id="54" w:name="_Ref85031151"/>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6</w:t>
      </w:r>
      <w:r w:rsidR="00F2602C" w:rsidRPr="00DA11F1">
        <w:rPr>
          <w:rFonts w:ascii="Times New Roman" w:hAnsi="Times New Roman"/>
          <w:noProof/>
          <w:sz w:val="22"/>
        </w:rPr>
        <w:fldChar w:fldCharType="end"/>
      </w:r>
      <w:bookmarkEnd w:id="54"/>
      <w:r w:rsidRPr="00DA11F1">
        <w:rPr>
          <w:rFonts w:ascii="Times New Roman" w:hAnsi="Times New Roman"/>
          <w:noProof/>
          <w:sz w:val="22"/>
        </w:rPr>
        <w:t xml:space="preserve">. </w:t>
      </w:r>
      <w:r w:rsidR="00CD4596" w:rsidRPr="00DA11F1">
        <w:rPr>
          <w:rFonts w:ascii="Times New Roman" w:hAnsi="Times New Roman"/>
          <w:noProof/>
          <w:sz w:val="22"/>
        </w:rPr>
        <w:t>S</w:t>
      </w:r>
      <w:r w:rsidRPr="00DA11F1">
        <w:rPr>
          <w:rFonts w:ascii="Times New Roman" w:hAnsi="Times New Roman"/>
          <w:noProof/>
          <w:sz w:val="22"/>
        </w:rPr>
        <w:t xml:space="preserve">hare of emissions </w:t>
      </w:r>
      <w:r w:rsidR="00CD4596" w:rsidRPr="00DA11F1">
        <w:rPr>
          <w:rFonts w:ascii="Times New Roman" w:hAnsi="Times New Roman"/>
          <w:noProof/>
          <w:sz w:val="22"/>
        </w:rPr>
        <w:t>by</w:t>
      </w:r>
      <w:r w:rsidRPr="00DA11F1">
        <w:rPr>
          <w:rFonts w:ascii="Times New Roman" w:hAnsi="Times New Roman"/>
          <w:noProof/>
          <w:sz w:val="22"/>
        </w:rPr>
        <w:t xml:space="preserve"> fuel type (% of total fuel emissions in </w:t>
      </w:r>
      <w:r w:rsidR="00CD4596" w:rsidRPr="00DA11F1">
        <w:rPr>
          <w:rFonts w:ascii="Times New Roman" w:hAnsi="Times New Roman"/>
          <w:noProof/>
          <w:sz w:val="22"/>
        </w:rPr>
        <w:t xml:space="preserve">the </w:t>
      </w:r>
      <w:r w:rsidRPr="00DA11F1">
        <w:rPr>
          <w:rFonts w:ascii="Times New Roman" w:hAnsi="Times New Roman"/>
          <w:noProof/>
          <w:sz w:val="22"/>
        </w:rPr>
        <w:t xml:space="preserve">EU ETS, labels not shown if fuel never </w:t>
      </w:r>
      <w:r w:rsidR="00CD4596" w:rsidRPr="00DA11F1">
        <w:rPr>
          <w:rFonts w:ascii="Times New Roman" w:hAnsi="Times New Roman"/>
          <w:noProof/>
          <w:sz w:val="22"/>
        </w:rPr>
        <w:t>exceeds</w:t>
      </w:r>
      <w:r w:rsidRPr="00DA11F1">
        <w:rPr>
          <w:rFonts w:ascii="Times New Roman" w:hAnsi="Times New Roman"/>
          <w:noProof/>
          <w:sz w:val="22"/>
        </w:rPr>
        <w:t xml:space="preserve"> 3% of </w:t>
      </w:r>
      <w:r w:rsidR="00CD4596" w:rsidRPr="00DA11F1">
        <w:rPr>
          <w:rFonts w:ascii="Times New Roman" w:hAnsi="Times New Roman"/>
          <w:noProof/>
          <w:sz w:val="22"/>
        </w:rPr>
        <w:t xml:space="preserve">the </w:t>
      </w:r>
      <w:r w:rsidRPr="00DA11F1">
        <w:rPr>
          <w:rFonts w:ascii="Times New Roman" w:hAnsi="Times New Roman"/>
          <w:noProof/>
          <w:sz w:val="22"/>
        </w:rPr>
        <w:t>total)</w:t>
      </w:r>
      <w:r w:rsidR="00CD4596" w:rsidRPr="00DA11F1">
        <w:rPr>
          <w:rFonts w:ascii="Times New Roman" w:hAnsi="Times New Roman"/>
          <w:noProof/>
          <w:sz w:val="22"/>
        </w:rPr>
        <w:t>,</w:t>
      </w:r>
      <w:r w:rsidRPr="00DA11F1">
        <w:rPr>
          <w:rFonts w:ascii="Times New Roman" w:hAnsi="Times New Roman"/>
          <w:noProof/>
          <w:sz w:val="22"/>
        </w:rPr>
        <w:t xml:space="preserve"> [*] not covered by the other specified fuels</w:t>
      </w:r>
      <w:r w:rsidRPr="00DA11F1">
        <w:rPr>
          <w:rStyle w:val="FootnoteReference"/>
          <w:rFonts w:ascii="Times New Roman" w:eastAsia="Times New Roman" w:hAnsi="Times New Roman"/>
          <w:b w:val="0"/>
          <w:bCs w:val="0"/>
          <w:noProof/>
          <w:lang w:eastAsia="en-GB"/>
        </w:rPr>
        <w:footnoteReference w:id="67"/>
      </w:r>
    </w:p>
    <w:p w14:paraId="0B586F16" w14:textId="4B14F381" w:rsidR="00CF7267" w:rsidRPr="00DA11F1" w:rsidRDefault="00D515FC" w:rsidP="00CF7267">
      <w:pPr>
        <w:suppressAutoHyphens/>
        <w:spacing w:after="120" w:line="270" w:lineRule="atLeast"/>
        <w:jc w:val="both"/>
        <w:rPr>
          <w:rFonts w:ascii="Times New Roman" w:eastAsia="Times New Roman" w:hAnsi="Times New Roman"/>
          <w:noProof/>
          <w:sz w:val="24"/>
          <w:szCs w:val="24"/>
          <w:lang w:eastAsia="da-DK"/>
        </w:rPr>
      </w:pPr>
      <w:r w:rsidRPr="00DA11F1">
        <w:rPr>
          <w:rFonts w:ascii="Times New Roman" w:hAnsi="Times New Roman"/>
          <w:i/>
          <w:noProof/>
          <w:lang w:eastAsia="en-GB"/>
        </w:rPr>
        <w:drawing>
          <wp:inline distT="0" distB="0" distL="0" distR="0" wp14:anchorId="7DCE666A" wp14:editId="1CC2B11E">
            <wp:extent cx="5760720" cy="350990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60720" cy="3509904"/>
                    </a:xfrm>
                    <a:prstGeom prst="rect">
                      <a:avLst/>
                    </a:prstGeom>
                    <a:noFill/>
                  </pic:spPr>
                </pic:pic>
              </a:graphicData>
            </a:graphic>
          </wp:inline>
        </w:drawing>
      </w:r>
    </w:p>
    <w:p w14:paraId="25DF8CE5" w14:textId="45E85A35" w:rsidR="00D515FC" w:rsidRPr="00DA11F1" w:rsidRDefault="00D515FC" w:rsidP="00135FC5">
      <w:pPr>
        <w:suppressAutoHyphens/>
        <w:jc w:val="both"/>
        <w:rPr>
          <w:rFonts w:ascii="Times New Roman" w:eastAsia="Times New Roman" w:hAnsi="Times New Roman"/>
          <w:noProof/>
          <w:sz w:val="24"/>
          <w:szCs w:val="24"/>
          <w:lang w:eastAsia="da-DK"/>
        </w:rPr>
      </w:pPr>
      <w:r w:rsidRPr="00DA11F1">
        <w:rPr>
          <w:rFonts w:ascii="Times New Roman" w:eastAsia="Times New Roman" w:hAnsi="Times New Roman"/>
          <w:noProof/>
          <w:sz w:val="24"/>
          <w:szCs w:val="24"/>
          <w:lang w:eastAsia="da-DK"/>
        </w:rPr>
        <w:t xml:space="preserve">Based on the 2021 Article 21 reports submitted by </w:t>
      </w:r>
      <w:r w:rsidR="00C124A0" w:rsidRPr="00DA11F1">
        <w:rPr>
          <w:rFonts w:ascii="Times New Roman" w:eastAsia="Times New Roman" w:hAnsi="Times New Roman"/>
          <w:noProof/>
          <w:sz w:val="24"/>
          <w:szCs w:val="24"/>
          <w:lang w:eastAsia="da-DK"/>
        </w:rPr>
        <w:t>Member States</w:t>
      </w:r>
      <w:r w:rsidR="005C4BD5" w:rsidRPr="00DA11F1">
        <w:rPr>
          <w:rStyle w:val="FootnoteReference"/>
          <w:rFonts w:ascii="Times New Roman" w:eastAsia="Times New Roman" w:hAnsi="Times New Roman"/>
          <w:noProof/>
          <w:sz w:val="24"/>
          <w:szCs w:val="24"/>
          <w:lang w:eastAsia="da-DK"/>
        </w:rPr>
        <w:footnoteReference w:id="68"/>
      </w:r>
      <w:r w:rsidRPr="00DA11F1">
        <w:rPr>
          <w:rFonts w:ascii="Times New Roman" w:eastAsia="Times New Roman" w:hAnsi="Times New Roman"/>
          <w:noProof/>
          <w:sz w:val="24"/>
          <w:szCs w:val="24"/>
          <w:lang w:eastAsia="da-DK"/>
        </w:rPr>
        <w:t>, the zero-rated emissions from biomass decreased from 150 Mt in 2019 to 142 Mt</w:t>
      </w:r>
      <w:r w:rsidR="00144322" w:rsidRPr="00DA11F1">
        <w:rPr>
          <w:rFonts w:ascii="Times New Roman" w:eastAsia="Times New Roman" w:hAnsi="Times New Roman"/>
          <w:noProof/>
          <w:sz w:val="24"/>
          <w:szCs w:val="24"/>
          <w:lang w:eastAsia="da-DK"/>
        </w:rPr>
        <w:t xml:space="preserve"> in 2020</w:t>
      </w:r>
      <w:r w:rsidRPr="00DA11F1">
        <w:rPr>
          <w:rFonts w:ascii="Times New Roman" w:eastAsia="Times New Roman" w:hAnsi="Times New Roman"/>
          <w:noProof/>
          <w:sz w:val="24"/>
          <w:szCs w:val="24"/>
          <w:lang w:eastAsia="en-GB"/>
        </w:rPr>
        <mc:AlternateContent>
          <mc:Choice Requires="wps">
            <w:drawing>
              <wp:anchor distT="0" distB="0" distL="114300" distR="114300" simplePos="0" relativeHeight="251658240" behindDoc="0" locked="0" layoutInCell="1" allowOverlap="1" wp14:anchorId="0C2CEAC9" wp14:editId="74117D46">
                <wp:simplePos x="0" y="0"/>
                <wp:positionH relativeFrom="column">
                  <wp:posOffset>-5080</wp:posOffset>
                </wp:positionH>
                <wp:positionV relativeFrom="paragraph">
                  <wp:posOffset>4960620</wp:posOffset>
                </wp:positionV>
                <wp:extent cx="4972050" cy="280670"/>
                <wp:effectExtent l="0" t="0" r="0" b="0"/>
                <wp:wrapNone/>
                <wp:docPr id="7"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280670"/>
                        </a:xfrm>
                        <a:prstGeom prst="rect">
                          <a:avLst/>
                        </a:prstGeom>
                        <a:solidFill>
                          <a:prstClr val="white"/>
                        </a:solidFill>
                        <a:ln>
                          <a:noFill/>
                        </a:ln>
                        <a:effectLst/>
                      </wps:spPr>
                      <wps:txbx>
                        <w:txbxContent>
                          <w:p w14:paraId="70110FF6" w14:textId="77777777" w:rsidR="00292813" w:rsidRPr="00835319" w:rsidRDefault="00292813" w:rsidP="00D515FC">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C2CEAC9" id="Textfeld 10" o:spid="_x0000_s1033" type="#_x0000_t202" style="position:absolute;left:0;text-align:left;margin-left:-.4pt;margin-top:390.6pt;width:391.5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" stroked="f">
                <v:path arrowok="t"/>
                <v:textbox style="mso-fit-shape-to-text:t" inset="0,0,0,0">
                  <w:txbxContent>
                    <w:p w14:paraId="70110FF6" w14:textId="77777777" w:rsidR="00292813" w:rsidRPr="00835319" w:rsidRDefault="00292813" w:rsidP="00D515FC">
                      <w:pPr>
                        <w:pStyle w:val="Caption"/>
                      </w:pPr>
                    </w:p>
                  </w:txbxContent>
                </v:textbox>
              </v:shape>
            </w:pict>
          </mc:Fallback>
        </mc:AlternateContent>
      </w:r>
      <w:r w:rsidRPr="00DA11F1">
        <w:rPr>
          <w:rFonts w:ascii="Times New Roman" w:eastAsia="Times New Roman" w:hAnsi="Times New Roman"/>
          <w:noProof/>
          <w:sz w:val="24"/>
          <w:szCs w:val="24"/>
          <w:lang w:eastAsia="da-DK"/>
        </w:rPr>
        <w:t xml:space="preserve">, a similar level as in 2018. </w:t>
      </w:r>
      <w:r w:rsidR="00A31D48">
        <w:rPr>
          <w:rFonts w:ascii="Times New Roman" w:eastAsia="Times New Roman" w:hAnsi="Times New Roman"/>
          <w:noProof/>
          <w:sz w:val="24"/>
          <w:szCs w:val="24"/>
          <w:lang w:eastAsia="da-DK"/>
        </w:rPr>
        <w:br/>
      </w:r>
      <w:r w:rsidRPr="00DA11F1">
        <w:rPr>
          <w:rFonts w:ascii="Times New Roman" w:eastAsia="Times New Roman" w:hAnsi="Times New Roman"/>
          <w:noProof/>
          <w:sz w:val="24"/>
          <w:szCs w:val="24"/>
          <w:lang w:eastAsia="da-DK"/>
        </w:rPr>
        <w:t>2 163 out of 9 623 installations (22.5% of all reporting installations under the EU ETS) reported the use of bioma</w:t>
      </w:r>
      <w:r w:rsidR="003904CA" w:rsidRPr="00DA11F1">
        <w:rPr>
          <w:rFonts w:ascii="Times New Roman" w:eastAsia="Times New Roman" w:hAnsi="Times New Roman"/>
          <w:noProof/>
          <w:sz w:val="24"/>
          <w:szCs w:val="24"/>
          <w:lang w:eastAsia="da-DK"/>
        </w:rPr>
        <w:t>ss. The total biomass emissions in 2020 are about ten times lower than the fossil fuels emissions of</w:t>
      </w:r>
      <w:r w:rsidR="00135FC5" w:rsidRPr="00DA11F1">
        <w:rPr>
          <w:rFonts w:ascii="Times New Roman" w:eastAsia="Times New Roman" w:hAnsi="Times New Roman"/>
          <w:noProof/>
          <w:sz w:val="24"/>
          <w:szCs w:val="24"/>
          <w:lang w:eastAsia="da-DK"/>
        </w:rPr>
        <w:t xml:space="preserve"> </w:t>
      </w:r>
      <w:r w:rsidR="003904CA" w:rsidRPr="00DA11F1">
        <w:rPr>
          <w:rFonts w:ascii="Times New Roman" w:eastAsia="Times New Roman" w:hAnsi="Times New Roman"/>
          <w:noProof/>
          <w:sz w:val="24"/>
          <w:szCs w:val="24"/>
          <w:lang w:eastAsia="da-DK"/>
        </w:rPr>
        <w:t>EU ETS</w:t>
      </w:r>
      <w:r w:rsidR="00135FC5" w:rsidRPr="00DA11F1">
        <w:rPr>
          <w:rFonts w:ascii="Times New Roman" w:eastAsia="Times New Roman" w:hAnsi="Times New Roman"/>
          <w:noProof/>
          <w:sz w:val="24"/>
          <w:szCs w:val="24"/>
          <w:lang w:eastAsia="da-DK"/>
        </w:rPr>
        <w:t xml:space="preserve"> sectors</w:t>
      </w:r>
      <w:r w:rsidR="003904CA" w:rsidRPr="00DA11F1">
        <w:rPr>
          <w:rFonts w:ascii="Times New Roman" w:eastAsia="Times New Roman" w:hAnsi="Times New Roman"/>
          <w:noProof/>
          <w:sz w:val="24"/>
          <w:szCs w:val="24"/>
          <w:lang w:eastAsia="da-DK"/>
        </w:rPr>
        <w:t>.</w:t>
      </w:r>
      <w:r w:rsidR="00B37C7F" w:rsidRPr="00DA11F1">
        <w:rPr>
          <w:rFonts w:ascii="Times New Roman" w:eastAsia="Times New Roman" w:hAnsi="Times New Roman"/>
          <w:noProof/>
          <w:sz w:val="24"/>
          <w:szCs w:val="24"/>
          <w:lang w:eastAsia="da-DK"/>
        </w:rPr>
        <w:t xml:space="preserve"> </w:t>
      </w:r>
      <w:r w:rsidR="00144322" w:rsidRPr="00DA11F1">
        <w:rPr>
          <w:rFonts w:ascii="Times New Roman" w:eastAsia="Times New Roman" w:hAnsi="Times New Roman"/>
          <w:noProof/>
          <w:sz w:val="24"/>
          <w:szCs w:val="24"/>
          <w:lang w:eastAsia="da-DK"/>
        </w:rPr>
        <w:t>E</w:t>
      </w:r>
      <w:r w:rsidR="00B37C7F" w:rsidRPr="00DA11F1">
        <w:rPr>
          <w:rFonts w:ascii="Times New Roman" w:eastAsia="Times New Roman" w:hAnsi="Times New Roman"/>
          <w:noProof/>
          <w:sz w:val="24"/>
          <w:szCs w:val="24"/>
          <w:lang w:eastAsia="da-DK"/>
        </w:rPr>
        <w:t>missions from non-zero-rated biomass are sti</w:t>
      </w:r>
      <w:r w:rsidR="003E68AC" w:rsidRPr="00DA11F1">
        <w:rPr>
          <w:rFonts w:ascii="Times New Roman" w:eastAsia="Times New Roman" w:hAnsi="Times New Roman"/>
          <w:noProof/>
          <w:sz w:val="24"/>
          <w:szCs w:val="24"/>
          <w:lang w:eastAsia="da-DK"/>
        </w:rPr>
        <w:t>ll minimal</w:t>
      </w:r>
      <w:r w:rsidR="00144322" w:rsidRPr="00DA11F1">
        <w:rPr>
          <w:rFonts w:ascii="Times New Roman" w:eastAsia="Times New Roman" w:hAnsi="Times New Roman"/>
          <w:noProof/>
          <w:sz w:val="24"/>
          <w:szCs w:val="24"/>
          <w:lang w:eastAsia="da-DK"/>
        </w:rPr>
        <w:t>, at</w:t>
      </w:r>
      <w:r w:rsidR="003E68AC" w:rsidRPr="00DA11F1">
        <w:rPr>
          <w:rFonts w:ascii="Times New Roman" w:eastAsia="Times New Roman" w:hAnsi="Times New Roman"/>
          <w:noProof/>
          <w:sz w:val="24"/>
          <w:szCs w:val="24"/>
          <w:lang w:eastAsia="da-DK"/>
        </w:rPr>
        <w:t xml:space="preserve"> about 0.9 Mt CO</w:t>
      </w:r>
      <w:r w:rsidR="003E68AC" w:rsidRPr="00DA11F1">
        <w:rPr>
          <w:rFonts w:ascii="Times New Roman" w:eastAsia="Times New Roman" w:hAnsi="Times New Roman"/>
          <w:noProof/>
          <w:sz w:val="24"/>
          <w:szCs w:val="24"/>
          <w:vertAlign w:val="subscript"/>
          <w:lang w:eastAsia="da-DK"/>
        </w:rPr>
        <w:t>2</w:t>
      </w:r>
      <w:r w:rsidR="00144322" w:rsidRPr="00DA11F1">
        <w:rPr>
          <w:rFonts w:ascii="Times New Roman" w:eastAsia="Times New Roman" w:hAnsi="Times New Roman"/>
          <w:noProof/>
          <w:sz w:val="24"/>
          <w:szCs w:val="24"/>
          <w:lang w:eastAsia="da-DK"/>
        </w:rPr>
        <w:t>eq</w:t>
      </w:r>
      <w:r w:rsidR="00135FC5" w:rsidRPr="00DA11F1">
        <w:rPr>
          <w:rFonts w:ascii="Times New Roman" w:eastAsia="Times New Roman" w:hAnsi="Times New Roman"/>
          <w:noProof/>
          <w:sz w:val="24"/>
          <w:szCs w:val="24"/>
          <w:lang w:eastAsia="da-DK"/>
        </w:rPr>
        <w:t xml:space="preserve"> </w:t>
      </w:r>
      <w:r w:rsidR="00144322" w:rsidRPr="00DA11F1">
        <w:rPr>
          <w:rFonts w:ascii="Times New Roman" w:eastAsia="Times New Roman" w:hAnsi="Times New Roman"/>
          <w:noProof/>
          <w:sz w:val="24"/>
          <w:szCs w:val="24"/>
          <w:lang w:eastAsia="da-DK"/>
        </w:rPr>
        <w:t>and</w:t>
      </w:r>
      <w:r w:rsidR="00B37C7F" w:rsidRPr="00DA11F1">
        <w:rPr>
          <w:rFonts w:ascii="Times New Roman" w:eastAsia="Times New Roman" w:hAnsi="Times New Roman"/>
          <w:noProof/>
          <w:sz w:val="24"/>
          <w:szCs w:val="24"/>
          <w:lang w:eastAsia="da-DK"/>
        </w:rPr>
        <w:t xml:space="preserve"> accounting for less than 0.1% of total</w:t>
      </w:r>
      <w:r w:rsidR="00144322" w:rsidRPr="00DA11F1">
        <w:rPr>
          <w:rFonts w:ascii="Times New Roman" w:eastAsia="Times New Roman" w:hAnsi="Times New Roman"/>
          <w:noProof/>
          <w:sz w:val="24"/>
          <w:szCs w:val="24"/>
          <w:lang w:eastAsia="da-DK"/>
        </w:rPr>
        <w:t xml:space="preserve"> EU ETS</w:t>
      </w:r>
      <w:r w:rsidR="00B37C7F" w:rsidRPr="00DA11F1">
        <w:rPr>
          <w:rFonts w:ascii="Times New Roman" w:eastAsia="Times New Roman" w:hAnsi="Times New Roman"/>
          <w:noProof/>
          <w:sz w:val="24"/>
          <w:szCs w:val="24"/>
          <w:lang w:eastAsia="da-DK"/>
        </w:rPr>
        <w:t xml:space="preserve"> emissions.</w:t>
      </w:r>
    </w:p>
    <w:p w14:paraId="7A0BC1F3" w14:textId="583949E1" w:rsidR="004911DB" w:rsidRPr="00DA11F1" w:rsidRDefault="002E3B73" w:rsidP="00DF3711">
      <w:pPr>
        <w:suppressAutoHyphens/>
        <w:jc w:val="both"/>
        <w:rPr>
          <w:rFonts w:ascii="Times New Roman" w:eastAsia="Times New Roman" w:hAnsi="Times New Roman"/>
          <w:noProof/>
          <w:sz w:val="24"/>
          <w:szCs w:val="24"/>
          <w:lang w:eastAsia="da-DK"/>
        </w:rPr>
      </w:pPr>
      <w:r w:rsidRPr="00DA11F1">
        <w:rPr>
          <w:rFonts w:ascii="Times New Roman" w:eastAsia="Times New Roman" w:hAnsi="Times New Roman"/>
          <w:noProof/>
          <w:sz w:val="24"/>
          <w:szCs w:val="24"/>
          <w:lang w:eastAsia="da-DK"/>
        </w:rPr>
        <w:t>From 1 January 2022, the new sustainability and GHG emission</w:t>
      </w:r>
      <w:r w:rsidR="00D276D2" w:rsidRPr="00DA11F1">
        <w:rPr>
          <w:rFonts w:ascii="Times New Roman" w:eastAsia="Times New Roman" w:hAnsi="Times New Roman"/>
          <w:noProof/>
          <w:sz w:val="24"/>
          <w:szCs w:val="24"/>
          <w:lang w:eastAsia="da-DK"/>
        </w:rPr>
        <w:t>s</w:t>
      </w:r>
      <w:r w:rsidRPr="00DA11F1">
        <w:rPr>
          <w:rFonts w:ascii="Times New Roman" w:eastAsia="Times New Roman" w:hAnsi="Times New Roman"/>
          <w:noProof/>
          <w:sz w:val="24"/>
          <w:szCs w:val="24"/>
          <w:lang w:eastAsia="da-DK"/>
        </w:rPr>
        <w:t xml:space="preserve"> savings criteria </w:t>
      </w:r>
      <w:r w:rsidR="00DF3711" w:rsidRPr="00DA11F1">
        <w:rPr>
          <w:rFonts w:ascii="Times New Roman" w:eastAsia="Times New Roman" w:hAnsi="Times New Roman"/>
          <w:noProof/>
          <w:sz w:val="24"/>
          <w:szCs w:val="24"/>
          <w:lang w:eastAsia="da-DK"/>
        </w:rPr>
        <w:t xml:space="preserve">under </w:t>
      </w:r>
      <w:r w:rsidRPr="00DA11F1">
        <w:rPr>
          <w:rFonts w:ascii="Times New Roman" w:eastAsia="Times New Roman" w:hAnsi="Times New Roman"/>
          <w:noProof/>
          <w:sz w:val="24"/>
          <w:szCs w:val="24"/>
          <w:lang w:eastAsia="da-DK"/>
        </w:rPr>
        <w:t>the</w:t>
      </w:r>
      <w:r w:rsidR="00973B21" w:rsidRPr="00DA11F1">
        <w:rPr>
          <w:rFonts w:ascii="Times New Roman" w:eastAsia="Times New Roman" w:hAnsi="Times New Roman"/>
          <w:noProof/>
          <w:sz w:val="24"/>
          <w:szCs w:val="24"/>
          <w:lang w:eastAsia="da-DK"/>
        </w:rPr>
        <w:t xml:space="preserve"> Directive 2018/2001</w:t>
      </w:r>
      <w:r w:rsidRPr="00DA11F1">
        <w:rPr>
          <w:rFonts w:ascii="Times New Roman" w:eastAsia="Times New Roman" w:hAnsi="Times New Roman"/>
          <w:noProof/>
          <w:sz w:val="24"/>
          <w:szCs w:val="24"/>
          <w:lang w:eastAsia="da-DK"/>
        </w:rPr>
        <w:t xml:space="preserve"> </w:t>
      </w:r>
      <w:r w:rsidR="00973B21" w:rsidRPr="00DA11F1">
        <w:rPr>
          <w:rFonts w:ascii="Times New Roman" w:eastAsia="Times New Roman" w:hAnsi="Times New Roman"/>
          <w:noProof/>
          <w:sz w:val="24"/>
          <w:szCs w:val="24"/>
          <w:lang w:eastAsia="da-DK"/>
        </w:rPr>
        <w:t>(</w:t>
      </w:r>
      <w:r w:rsidRPr="00DA11F1">
        <w:rPr>
          <w:rFonts w:ascii="Times New Roman" w:eastAsia="Times New Roman" w:hAnsi="Times New Roman"/>
          <w:noProof/>
          <w:sz w:val="24"/>
          <w:szCs w:val="24"/>
          <w:lang w:eastAsia="da-DK"/>
        </w:rPr>
        <w:t>Renewable Energy Directive</w:t>
      </w:r>
      <w:r w:rsidR="00973B21" w:rsidRPr="00DA11F1">
        <w:rPr>
          <w:rFonts w:ascii="Times New Roman" w:eastAsia="Times New Roman" w:hAnsi="Times New Roman"/>
          <w:noProof/>
          <w:sz w:val="24"/>
          <w:szCs w:val="24"/>
          <w:lang w:eastAsia="da-DK"/>
        </w:rPr>
        <w:t>)</w:t>
      </w:r>
      <w:r w:rsidRPr="00DA11F1">
        <w:rPr>
          <w:rFonts w:ascii="Times New Roman" w:eastAsia="Times New Roman" w:hAnsi="Times New Roman"/>
          <w:noProof/>
          <w:sz w:val="24"/>
          <w:szCs w:val="24"/>
          <w:vertAlign w:val="superscript"/>
          <w:lang w:eastAsia="da-DK"/>
        </w:rPr>
        <w:footnoteReference w:id="69"/>
      </w:r>
      <w:r w:rsidRPr="00DA11F1">
        <w:rPr>
          <w:rFonts w:ascii="Times New Roman" w:eastAsia="Times New Roman" w:hAnsi="Times New Roman"/>
          <w:noProof/>
          <w:sz w:val="24"/>
          <w:szCs w:val="24"/>
          <w:lang w:eastAsia="da-DK"/>
        </w:rPr>
        <w:t xml:space="preserve"> will apply </w:t>
      </w:r>
      <w:r w:rsidR="00154F61" w:rsidRPr="00DA11F1">
        <w:rPr>
          <w:rFonts w:ascii="Times New Roman" w:eastAsia="Times New Roman" w:hAnsi="Times New Roman"/>
          <w:noProof/>
          <w:sz w:val="24"/>
          <w:szCs w:val="24"/>
          <w:lang w:eastAsia="da-DK"/>
        </w:rPr>
        <w:t xml:space="preserve">in </w:t>
      </w:r>
      <w:r w:rsidRPr="00DA11F1">
        <w:rPr>
          <w:rFonts w:ascii="Times New Roman" w:eastAsia="Times New Roman" w:hAnsi="Times New Roman"/>
          <w:noProof/>
          <w:sz w:val="24"/>
          <w:szCs w:val="24"/>
          <w:lang w:eastAsia="da-DK"/>
        </w:rPr>
        <w:t>the EU ETS to zero-rate</w:t>
      </w:r>
      <w:r w:rsidR="00A456F8" w:rsidRPr="00DA11F1">
        <w:rPr>
          <w:rFonts w:ascii="Times New Roman" w:eastAsia="Times New Roman" w:hAnsi="Times New Roman"/>
          <w:noProof/>
          <w:sz w:val="24"/>
          <w:szCs w:val="24"/>
          <w:lang w:eastAsia="da-DK"/>
        </w:rPr>
        <w:t>d</w:t>
      </w:r>
      <w:r w:rsidRPr="00DA11F1">
        <w:rPr>
          <w:rFonts w:ascii="Times New Roman" w:eastAsia="Times New Roman" w:hAnsi="Times New Roman"/>
          <w:noProof/>
          <w:sz w:val="24"/>
          <w:szCs w:val="24"/>
          <w:lang w:eastAsia="da-DK"/>
        </w:rPr>
        <w:t xml:space="preserve"> biomass emissions. This will strengthen the </w:t>
      </w:r>
      <w:r w:rsidR="00DF3711" w:rsidRPr="00DA11F1">
        <w:rPr>
          <w:rFonts w:ascii="Times New Roman" w:eastAsia="Times New Roman" w:hAnsi="Times New Roman"/>
          <w:noProof/>
          <w:sz w:val="24"/>
          <w:szCs w:val="24"/>
          <w:lang w:eastAsia="da-DK"/>
        </w:rPr>
        <w:t xml:space="preserve">current </w:t>
      </w:r>
      <w:r w:rsidRPr="00DA11F1">
        <w:rPr>
          <w:rFonts w:ascii="Times New Roman" w:eastAsia="Times New Roman" w:hAnsi="Times New Roman"/>
          <w:noProof/>
          <w:sz w:val="24"/>
          <w:szCs w:val="24"/>
          <w:lang w:eastAsia="da-DK"/>
        </w:rPr>
        <w:t xml:space="preserve">criteria on biofuels and bioliquids </w:t>
      </w:r>
      <w:r w:rsidR="007B2BF0" w:rsidRPr="00DA11F1">
        <w:rPr>
          <w:rFonts w:ascii="Times New Roman" w:eastAsia="Times New Roman" w:hAnsi="Times New Roman"/>
          <w:noProof/>
          <w:sz w:val="24"/>
          <w:szCs w:val="24"/>
          <w:lang w:eastAsia="da-DK"/>
        </w:rPr>
        <w:t xml:space="preserve">in </w:t>
      </w:r>
      <w:r w:rsidRPr="00DA11F1">
        <w:rPr>
          <w:rFonts w:ascii="Times New Roman" w:eastAsia="Times New Roman" w:hAnsi="Times New Roman"/>
          <w:noProof/>
          <w:sz w:val="24"/>
          <w:szCs w:val="24"/>
          <w:lang w:eastAsia="da-DK"/>
        </w:rPr>
        <w:t xml:space="preserve">the EU ETS, and will add new criteria for solid and gaseous biomass. </w:t>
      </w:r>
      <w:r w:rsidR="00DF3711" w:rsidRPr="00DA11F1">
        <w:rPr>
          <w:rFonts w:ascii="Times New Roman" w:eastAsia="Times New Roman" w:hAnsi="Times New Roman"/>
          <w:noProof/>
          <w:sz w:val="28"/>
          <w:szCs w:val="24"/>
          <w:lang w:eastAsia="da-DK"/>
        </w:rPr>
        <w:fldChar w:fldCharType="begin"/>
      </w:r>
      <w:r w:rsidR="00DF3711" w:rsidRPr="00DA11F1">
        <w:rPr>
          <w:rFonts w:ascii="Times New Roman" w:eastAsia="Times New Roman" w:hAnsi="Times New Roman"/>
          <w:noProof/>
          <w:sz w:val="28"/>
          <w:szCs w:val="24"/>
          <w:lang w:eastAsia="da-DK"/>
        </w:rPr>
        <w:instrText xml:space="preserve"> REF _Ref85032479  \* MERGEFORMAT </w:instrText>
      </w:r>
      <w:r w:rsidR="00DF3711" w:rsidRPr="00DA11F1">
        <w:rPr>
          <w:rFonts w:ascii="Times New Roman" w:eastAsia="Times New Roman" w:hAnsi="Times New Roman"/>
          <w:noProof/>
          <w:sz w:val="28"/>
          <w:szCs w:val="24"/>
          <w:lang w:eastAsia="da-DK"/>
        </w:rPr>
        <w:fldChar w:fldCharType="separate"/>
      </w:r>
      <w:r w:rsidR="00DF3711" w:rsidRPr="00DA11F1">
        <w:rPr>
          <w:rFonts w:ascii="Times New Roman" w:hAnsi="Times New Roman"/>
          <w:noProof/>
          <w:sz w:val="24"/>
        </w:rPr>
        <w:t>Figure 7</w:t>
      </w:r>
      <w:r w:rsidR="00DF3711" w:rsidRPr="00DA11F1">
        <w:rPr>
          <w:rFonts w:ascii="Times New Roman" w:eastAsia="Times New Roman" w:hAnsi="Times New Roman"/>
          <w:noProof/>
          <w:sz w:val="28"/>
          <w:szCs w:val="24"/>
          <w:lang w:eastAsia="da-DK"/>
        </w:rPr>
        <w:fldChar w:fldCharType="end"/>
      </w:r>
      <w:r w:rsidRPr="00DA11F1">
        <w:rPr>
          <w:rFonts w:ascii="Times New Roman" w:eastAsia="Times New Roman" w:hAnsi="Times New Roman"/>
          <w:noProof/>
          <w:sz w:val="24"/>
          <w:szCs w:val="24"/>
          <w:lang w:eastAsia="da-DK"/>
        </w:rPr>
        <w:t xml:space="preserve"> distinguishes between category A, B and C installations</w:t>
      </w:r>
      <w:r w:rsidR="00950562" w:rsidRPr="00DA11F1">
        <w:rPr>
          <w:rStyle w:val="FootnoteReference"/>
          <w:rFonts w:ascii="Times New Roman" w:eastAsia="Times New Roman" w:hAnsi="Times New Roman"/>
          <w:noProof/>
          <w:sz w:val="24"/>
          <w:szCs w:val="24"/>
          <w:lang w:eastAsia="da-DK"/>
        </w:rPr>
        <w:footnoteReference w:id="70"/>
      </w:r>
      <w:r w:rsidR="00950562" w:rsidRPr="00DA11F1">
        <w:rPr>
          <w:rFonts w:ascii="Times New Roman" w:eastAsia="Times New Roman" w:hAnsi="Times New Roman"/>
          <w:noProof/>
          <w:sz w:val="24"/>
          <w:szCs w:val="24"/>
          <w:lang w:eastAsia="da-DK"/>
        </w:rPr>
        <w:t xml:space="preserve"> </w:t>
      </w:r>
      <w:r w:rsidRPr="00DA11F1">
        <w:rPr>
          <w:rFonts w:ascii="Times New Roman" w:eastAsia="Times New Roman" w:hAnsi="Times New Roman"/>
          <w:noProof/>
          <w:sz w:val="24"/>
          <w:szCs w:val="24"/>
          <w:lang w:eastAsia="da-DK"/>
        </w:rPr>
        <w:t xml:space="preserve">and shows emissions originating from biomass reported </w:t>
      </w:r>
      <w:r w:rsidR="00DF3711" w:rsidRPr="00DA11F1">
        <w:rPr>
          <w:rFonts w:ascii="Times New Roman" w:eastAsia="Times New Roman" w:hAnsi="Times New Roman"/>
          <w:noProof/>
          <w:sz w:val="24"/>
          <w:szCs w:val="24"/>
          <w:lang w:eastAsia="da-DK"/>
        </w:rPr>
        <w:t>in phase 3. It excludes</w:t>
      </w:r>
      <w:r w:rsidR="003B0310" w:rsidRPr="00DA11F1">
        <w:rPr>
          <w:rFonts w:ascii="Times New Roman" w:eastAsia="Times New Roman" w:hAnsi="Times New Roman"/>
          <w:noProof/>
          <w:sz w:val="24"/>
          <w:szCs w:val="24"/>
          <w:lang w:eastAsia="da-DK"/>
        </w:rPr>
        <w:t xml:space="preserve"> </w:t>
      </w:r>
      <w:r w:rsidR="00D22625" w:rsidRPr="00DA11F1">
        <w:rPr>
          <w:rFonts w:ascii="Times New Roman" w:eastAsia="Times New Roman" w:hAnsi="Times New Roman"/>
          <w:noProof/>
          <w:sz w:val="24"/>
          <w:szCs w:val="24"/>
          <w:lang w:eastAsia="da-DK"/>
        </w:rPr>
        <w:t>the absor</w:t>
      </w:r>
      <w:r w:rsidR="00DF3711" w:rsidRPr="00DA11F1">
        <w:rPr>
          <w:rFonts w:ascii="Times New Roman" w:eastAsia="Times New Roman" w:hAnsi="Times New Roman"/>
          <w:noProof/>
          <w:sz w:val="24"/>
          <w:szCs w:val="24"/>
          <w:lang w:eastAsia="da-DK"/>
        </w:rPr>
        <w:t>p</w:t>
      </w:r>
      <w:r w:rsidR="00D22625" w:rsidRPr="00DA11F1">
        <w:rPr>
          <w:rFonts w:ascii="Times New Roman" w:eastAsia="Times New Roman" w:hAnsi="Times New Roman"/>
          <w:noProof/>
          <w:sz w:val="24"/>
          <w:szCs w:val="24"/>
          <w:lang w:eastAsia="da-DK"/>
        </w:rPr>
        <w:t xml:space="preserve">tion phase </w:t>
      </w:r>
      <w:r w:rsidR="00DF3711" w:rsidRPr="00DA11F1">
        <w:rPr>
          <w:rFonts w:ascii="Times New Roman" w:eastAsia="Times New Roman" w:hAnsi="Times New Roman"/>
          <w:noProof/>
          <w:sz w:val="24"/>
          <w:szCs w:val="24"/>
          <w:lang w:eastAsia="da-DK"/>
        </w:rPr>
        <w:t xml:space="preserve">and </w:t>
      </w:r>
      <w:r w:rsidR="00D22625" w:rsidRPr="00DA11F1">
        <w:rPr>
          <w:rFonts w:ascii="Times New Roman" w:eastAsia="Times New Roman" w:hAnsi="Times New Roman"/>
          <w:noProof/>
          <w:sz w:val="24"/>
          <w:szCs w:val="24"/>
          <w:lang w:eastAsia="da-DK"/>
        </w:rPr>
        <w:t>the net value of emissions.</w:t>
      </w:r>
    </w:p>
    <w:p w14:paraId="240CB3C9" w14:textId="6332C123" w:rsidR="00DF3711" w:rsidRPr="00DA11F1" w:rsidRDefault="00DF3711" w:rsidP="003B0310">
      <w:pPr>
        <w:pStyle w:val="Caption"/>
        <w:keepNext/>
        <w:jc w:val="both"/>
        <w:rPr>
          <w:rFonts w:ascii="Times New Roman" w:hAnsi="Times New Roman"/>
          <w:noProof/>
          <w:sz w:val="22"/>
        </w:rPr>
      </w:pPr>
      <w:bookmarkStart w:id="55" w:name="_Ref85032479"/>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7</w:t>
      </w:r>
      <w:r w:rsidR="00F2602C" w:rsidRPr="00DA11F1">
        <w:rPr>
          <w:rFonts w:ascii="Times New Roman" w:hAnsi="Times New Roman"/>
          <w:noProof/>
          <w:sz w:val="22"/>
        </w:rPr>
        <w:fldChar w:fldCharType="end"/>
      </w:r>
      <w:bookmarkEnd w:id="55"/>
      <w:r w:rsidRPr="00DA11F1">
        <w:rPr>
          <w:rFonts w:ascii="Times New Roman" w:hAnsi="Times New Roman"/>
          <w:noProof/>
          <w:sz w:val="22"/>
        </w:rPr>
        <w:t>. Emissions originating from zero-rated biomass in phase 3 of the EU ETS</w:t>
      </w:r>
      <w:r w:rsidR="003B0310" w:rsidRPr="00DA11F1">
        <w:rPr>
          <w:rFonts w:ascii="Times New Roman" w:hAnsi="Times New Roman"/>
          <w:noProof/>
          <w:sz w:val="22"/>
        </w:rPr>
        <w:t xml:space="preserve"> (2013-20) </w:t>
      </w:r>
      <w:r w:rsidR="003B0310" w:rsidRPr="00DA11F1">
        <w:rPr>
          <w:rFonts w:ascii="Times New Roman" w:hAnsi="Times New Roman"/>
          <w:noProof/>
          <w:sz w:val="22"/>
        </w:rPr>
        <w:br/>
        <w:t xml:space="preserve">(in </w:t>
      </w:r>
      <w:r w:rsidR="00E876FE" w:rsidRPr="00DA11F1">
        <w:rPr>
          <w:rFonts w:ascii="Times New Roman" w:hAnsi="Times New Roman"/>
          <w:noProof/>
          <w:sz w:val="22"/>
        </w:rPr>
        <w:t>million tonnes</w:t>
      </w:r>
      <w:r w:rsidR="003B0310" w:rsidRPr="00DA11F1">
        <w:rPr>
          <w:rFonts w:ascii="Times New Roman" w:hAnsi="Times New Roman"/>
          <w:noProof/>
          <w:sz w:val="22"/>
        </w:rPr>
        <w:t xml:space="preserve"> CO</w:t>
      </w:r>
      <w:r w:rsidR="003B0310" w:rsidRPr="00DA11F1">
        <w:rPr>
          <w:rFonts w:ascii="Times New Roman" w:hAnsi="Times New Roman"/>
          <w:noProof/>
          <w:sz w:val="22"/>
          <w:vertAlign w:val="subscript"/>
        </w:rPr>
        <w:t>2</w:t>
      </w:r>
      <w:r w:rsidR="003B0310" w:rsidRPr="00DA11F1">
        <w:rPr>
          <w:rFonts w:ascii="Times New Roman" w:hAnsi="Times New Roman"/>
          <w:noProof/>
          <w:sz w:val="22"/>
        </w:rPr>
        <w:t>eq)</w:t>
      </w:r>
      <w:r w:rsidRPr="00DA11F1">
        <w:rPr>
          <w:rStyle w:val="FootnoteReference"/>
          <w:rFonts w:ascii="Times New Roman" w:hAnsi="Times New Roman"/>
          <w:b w:val="0"/>
          <w:noProof/>
        </w:rPr>
        <w:footnoteReference w:id="71"/>
      </w:r>
    </w:p>
    <w:p w14:paraId="782A65B4" w14:textId="33540056" w:rsidR="00CF7267" w:rsidRPr="00DA11F1" w:rsidRDefault="00A456F8" w:rsidP="00CF7267">
      <w:pPr>
        <w:jc w:val="both"/>
        <w:rPr>
          <w:rFonts w:ascii="Times New Roman" w:hAnsi="Times New Roman"/>
          <w:b/>
          <w:noProof/>
          <w:sz w:val="24"/>
          <w:szCs w:val="24"/>
        </w:rPr>
      </w:pPr>
      <w:r w:rsidRPr="00DA11F1">
        <w:rPr>
          <w:rFonts w:ascii="Times New Roman" w:hAnsi="Times New Roman"/>
          <w:noProof/>
          <w:lang w:eastAsia="en-GB"/>
        </w:rPr>
        <w:drawing>
          <wp:inline distT="0" distB="0" distL="0" distR="0" wp14:anchorId="389DA781" wp14:editId="5DFFDB2B">
            <wp:extent cx="5760720" cy="301734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60720" cy="3017343"/>
                    </a:xfrm>
                    <a:prstGeom prst="rect">
                      <a:avLst/>
                    </a:prstGeom>
                    <a:noFill/>
                  </pic:spPr>
                </pic:pic>
              </a:graphicData>
            </a:graphic>
          </wp:inline>
        </w:drawing>
      </w:r>
    </w:p>
    <w:p w14:paraId="7C05A3B2" w14:textId="24BB5849" w:rsidR="00295131" w:rsidRPr="00DA11F1" w:rsidRDefault="009B1524">
      <w:pPr>
        <w:jc w:val="both"/>
        <w:rPr>
          <w:rFonts w:ascii="Times New Roman" w:hAnsi="Times New Roman"/>
          <w:noProof/>
          <w:sz w:val="24"/>
          <w:szCs w:val="24"/>
        </w:rPr>
      </w:pPr>
      <w:r w:rsidRPr="00DA11F1">
        <w:rPr>
          <w:rFonts w:ascii="Times New Roman" w:hAnsi="Times New Roman"/>
          <w:noProof/>
          <w:sz w:val="24"/>
          <w:szCs w:val="24"/>
        </w:rPr>
        <w:t xml:space="preserve">A breakdown of </w:t>
      </w:r>
      <w:r w:rsidR="00295131" w:rsidRPr="00DA11F1">
        <w:rPr>
          <w:rFonts w:ascii="Times New Roman" w:hAnsi="Times New Roman"/>
          <w:noProof/>
          <w:sz w:val="24"/>
          <w:szCs w:val="24"/>
        </w:rPr>
        <w:t xml:space="preserve">phase 3 </w:t>
      </w:r>
      <w:r w:rsidRPr="00DA11F1">
        <w:rPr>
          <w:rFonts w:ascii="Times New Roman" w:hAnsi="Times New Roman"/>
          <w:noProof/>
          <w:sz w:val="24"/>
          <w:szCs w:val="24"/>
        </w:rPr>
        <w:t>verified non-</w:t>
      </w:r>
      <w:r w:rsidRPr="00DA11F1">
        <w:rPr>
          <w:rFonts w:ascii="Times New Roman" w:hAnsi="Times New Roman"/>
          <w:bCs/>
          <w:noProof/>
          <w:color w:val="262626"/>
          <w:sz w:val="24"/>
          <w:szCs w:val="24"/>
        </w:rPr>
        <w:t>CO</w:t>
      </w:r>
      <w:r w:rsidRPr="00DA11F1">
        <w:rPr>
          <w:rFonts w:ascii="Times New Roman" w:hAnsi="Times New Roman"/>
          <w:bCs/>
          <w:noProof/>
          <w:color w:val="262626"/>
          <w:sz w:val="24"/>
          <w:szCs w:val="24"/>
          <w:bdr w:val="none" w:sz="0" w:space="0" w:color="auto" w:frame="1"/>
          <w:vertAlign w:val="subscript"/>
        </w:rPr>
        <w:t>2</w:t>
      </w:r>
      <w:r w:rsidRPr="00DA11F1">
        <w:rPr>
          <w:rFonts w:ascii="Times New Roman" w:hAnsi="Times New Roman"/>
          <w:noProof/>
          <w:sz w:val="24"/>
          <w:szCs w:val="24"/>
        </w:rPr>
        <w:t xml:space="preserve"> emissions from </w:t>
      </w:r>
      <w:r w:rsidR="007B5EDA" w:rsidRPr="00DA11F1">
        <w:rPr>
          <w:rFonts w:ascii="Times New Roman" w:hAnsi="Times New Roman"/>
          <w:noProof/>
          <w:sz w:val="24"/>
          <w:szCs w:val="24"/>
        </w:rPr>
        <w:t xml:space="preserve">stationary </w:t>
      </w:r>
      <w:r w:rsidRPr="00DA11F1">
        <w:rPr>
          <w:rFonts w:ascii="Times New Roman" w:hAnsi="Times New Roman"/>
          <w:noProof/>
          <w:sz w:val="24"/>
          <w:szCs w:val="24"/>
        </w:rPr>
        <w:t xml:space="preserve">installations by </w:t>
      </w:r>
      <w:r w:rsidR="007B5EDA" w:rsidRPr="00DA11F1">
        <w:rPr>
          <w:rFonts w:ascii="Times New Roman" w:hAnsi="Times New Roman"/>
          <w:noProof/>
          <w:sz w:val="24"/>
          <w:szCs w:val="24"/>
        </w:rPr>
        <w:t xml:space="preserve">the </w:t>
      </w:r>
      <w:r w:rsidRPr="00DA11F1">
        <w:rPr>
          <w:rFonts w:ascii="Times New Roman" w:hAnsi="Times New Roman"/>
          <w:noProof/>
          <w:sz w:val="24"/>
          <w:szCs w:val="24"/>
        </w:rPr>
        <w:t xml:space="preserve">type of </w:t>
      </w:r>
      <w:r w:rsidR="007B5EDA" w:rsidRPr="00DA11F1">
        <w:rPr>
          <w:rFonts w:ascii="Times New Roman" w:hAnsi="Times New Roman"/>
          <w:noProof/>
          <w:sz w:val="24"/>
          <w:szCs w:val="24"/>
        </w:rPr>
        <w:t>GHG</w:t>
      </w:r>
      <w:r w:rsidRPr="00DA11F1">
        <w:rPr>
          <w:rFonts w:ascii="Times New Roman" w:hAnsi="Times New Roman"/>
          <w:noProof/>
          <w:sz w:val="24"/>
          <w:szCs w:val="24"/>
        </w:rPr>
        <w:t xml:space="preserve"> (</w:t>
      </w:r>
      <w:r w:rsidRPr="00DA11F1">
        <w:rPr>
          <w:rFonts w:ascii="Times New Roman" w:hAnsi="Times New Roman"/>
          <w:bCs/>
          <w:noProof/>
          <w:color w:val="262626"/>
          <w:sz w:val="24"/>
          <w:szCs w:val="24"/>
        </w:rPr>
        <w:t>N</w:t>
      </w:r>
      <w:r w:rsidRPr="00DA11F1">
        <w:rPr>
          <w:rFonts w:ascii="Times New Roman" w:hAnsi="Times New Roman"/>
          <w:bCs/>
          <w:noProof/>
          <w:color w:val="262626"/>
          <w:sz w:val="24"/>
          <w:szCs w:val="24"/>
          <w:bdr w:val="none" w:sz="0" w:space="0" w:color="auto" w:frame="1"/>
          <w:vertAlign w:val="subscript"/>
        </w:rPr>
        <w:t>2</w:t>
      </w:r>
      <w:r w:rsidRPr="00DA11F1">
        <w:rPr>
          <w:rFonts w:ascii="Times New Roman" w:hAnsi="Times New Roman"/>
          <w:bCs/>
          <w:noProof/>
          <w:color w:val="262626"/>
          <w:sz w:val="24"/>
          <w:szCs w:val="24"/>
        </w:rPr>
        <w:t>O</w:t>
      </w:r>
      <w:r w:rsidRPr="00DA11F1">
        <w:rPr>
          <w:rFonts w:ascii="Times New Roman" w:hAnsi="Times New Roman"/>
          <w:noProof/>
          <w:sz w:val="24"/>
          <w:szCs w:val="24"/>
        </w:rPr>
        <w:t xml:space="preserve"> and PFCs) is provided in </w:t>
      </w:r>
      <w:r w:rsidR="007B5EDA" w:rsidRPr="00DA11F1">
        <w:rPr>
          <w:rFonts w:ascii="Times New Roman" w:hAnsi="Times New Roman"/>
          <w:noProof/>
          <w:sz w:val="24"/>
          <w:szCs w:val="24"/>
        </w:rPr>
        <w:t>T</w:t>
      </w:r>
      <w:r w:rsidR="00AF7C29" w:rsidRPr="00DA11F1">
        <w:rPr>
          <w:rFonts w:ascii="Times New Roman" w:hAnsi="Times New Roman"/>
          <w:noProof/>
          <w:sz w:val="24"/>
          <w:szCs w:val="24"/>
        </w:rPr>
        <w:t>able 9</w:t>
      </w:r>
      <w:r w:rsidR="00FF1478" w:rsidRPr="00DA11F1">
        <w:rPr>
          <w:rFonts w:ascii="Times New Roman" w:hAnsi="Times New Roman"/>
          <w:noProof/>
          <w:sz w:val="24"/>
          <w:szCs w:val="24"/>
        </w:rPr>
        <w:t>.1</w:t>
      </w:r>
      <w:r w:rsidR="00AF7C29" w:rsidRPr="00DA11F1">
        <w:rPr>
          <w:rFonts w:ascii="Times New Roman" w:hAnsi="Times New Roman"/>
          <w:noProof/>
          <w:sz w:val="24"/>
          <w:szCs w:val="24"/>
        </w:rPr>
        <w:t xml:space="preserve"> </w:t>
      </w:r>
      <w:r w:rsidR="00EB2B96" w:rsidRPr="00DA11F1">
        <w:rPr>
          <w:rFonts w:ascii="Times New Roman" w:hAnsi="Times New Roman"/>
          <w:noProof/>
          <w:sz w:val="24"/>
          <w:szCs w:val="24"/>
        </w:rPr>
        <w:t xml:space="preserve">of Appendix 9 to </w:t>
      </w:r>
      <w:r w:rsidR="0004562A" w:rsidRPr="00DA11F1">
        <w:rPr>
          <w:rFonts w:ascii="Times New Roman" w:hAnsi="Times New Roman"/>
          <w:noProof/>
          <w:sz w:val="24"/>
          <w:szCs w:val="24"/>
        </w:rPr>
        <w:t xml:space="preserve">the </w:t>
      </w:r>
      <w:r w:rsidR="003B0310" w:rsidRPr="00DA11F1">
        <w:rPr>
          <w:rFonts w:ascii="Times New Roman" w:hAnsi="Times New Roman"/>
          <w:noProof/>
          <w:sz w:val="24"/>
          <w:szCs w:val="24"/>
        </w:rPr>
        <w:t xml:space="preserve">accompanying </w:t>
      </w:r>
      <w:r w:rsidR="00EB2B96" w:rsidRPr="00DA11F1">
        <w:rPr>
          <w:rFonts w:ascii="Times New Roman" w:hAnsi="Times New Roman"/>
          <w:noProof/>
          <w:sz w:val="24"/>
          <w:szCs w:val="24"/>
        </w:rPr>
        <w:t>staff working document</w:t>
      </w:r>
      <w:r w:rsidRPr="00DA11F1">
        <w:rPr>
          <w:rFonts w:ascii="Times New Roman" w:hAnsi="Times New Roman"/>
          <w:noProof/>
          <w:sz w:val="24"/>
          <w:szCs w:val="24"/>
        </w:rPr>
        <w:t>.</w:t>
      </w:r>
    </w:p>
    <w:p w14:paraId="6A74981D" w14:textId="23140A1F" w:rsidR="00131369" w:rsidRPr="00DA11F1" w:rsidRDefault="00E55F52">
      <w:pPr>
        <w:jc w:val="both"/>
        <w:rPr>
          <w:rFonts w:ascii="Times New Roman" w:hAnsi="Times New Roman"/>
          <w:noProof/>
          <w:sz w:val="24"/>
          <w:szCs w:val="24"/>
        </w:rPr>
      </w:pPr>
      <w:r w:rsidRPr="00DA11F1">
        <w:rPr>
          <w:rFonts w:ascii="Times New Roman" w:hAnsi="Times New Roman"/>
          <w:noProof/>
          <w:sz w:val="24"/>
          <w:szCs w:val="24"/>
        </w:rPr>
        <w:t>In 2020, 92 812</w:t>
      </w:r>
      <w:r w:rsidR="00295131" w:rsidRPr="00DA11F1">
        <w:rPr>
          <w:rFonts w:ascii="Times New Roman" w:hAnsi="Times New Roman"/>
          <w:noProof/>
          <w:sz w:val="24"/>
          <w:szCs w:val="24"/>
        </w:rPr>
        <w:t xml:space="preserve"> </w:t>
      </w:r>
      <w:r w:rsidR="009B1524" w:rsidRPr="00DA11F1">
        <w:rPr>
          <w:rFonts w:ascii="Times New Roman" w:hAnsi="Times New Roman"/>
          <w:noProof/>
          <w:sz w:val="24"/>
          <w:szCs w:val="24"/>
        </w:rPr>
        <w:t>allowances</w:t>
      </w:r>
      <w:r w:rsidRPr="00DA11F1">
        <w:rPr>
          <w:rFonts w:ascii="Times New Roman" w:hAnsi="Times New Roman"/>
          <w:noProof/>
          <w:sz w:val="24"/>
          <w:szCs w:val="24"/>
        </w:rPr>
        <w:t xml:space="preserve"> were</w:t>
      </w:r>
      <w:r w:rsidR="009B1524" w:rsidRPr="00DA11F1">
        <w:rPr>
          <w:rFonts w:ascii="Times New Roman" w:hAnsi="Times New Roman"/>
          <w:noProof/>
          <w:sz w:val="24"/>
          <w:szCs w:val="24"/>
        </w:rPr>
        <w:t xml:space="preserve"> ca</w:t>
      </w:r>
      <w:r w:rsidR="00295131" w:rsidRPr="00DA11F1">
        <w:rPr>
          <w:rFonts w:ascii="Times New Roman" w:hAnsi="Times New Roman"/>
          <w:noProof/>
          <w:sz w:val="24"/>
          <w:szCs w:val="24"/>
        </w:rPr>
        <w:t>ncelled</w:t>
      </w:r>
      <w:r w:rsidR="009B1524" w:rsidRPr="00DA11F1">
        <w:rPr>
          <w:rFonts w:ascii="Times New Roman" w:hAnsi="Times New Roman"/>
          <w:noProof/>
          <w:sz w:val="24"/>
          <w:szCs w:val="24"/>
        </w:rPr>
        <w:t xml:space="preserve"> on a voluntary basis. </w:t>
      </w:r>
      <w:r w:rsidR="00EB2B96" w:rsidRPr="00DA11F1">
        <w:rPr>
          <w:rFonts w:ascii="Times New Roman" w:hAnsi="Times New Roman"/>
          <w:noProof/>
          <w:sz w:val="24"/>
          <w:szCs w:val="24"/>
        </w:rPr>
        <w:t xml:space="preserve">In </w:t>
      </w:r>
      <w:r w:rsidR="00295131" w:rsidRPr="00DA11F1">
        <w:rPr>
          <w:rFonts w:ascii="Times New Roman" w:hAnsi="Times New Roman"/>
          <w:noProof/>
          <w:sz w:val="24"/>
          <w:szCs w:val="24"/>
        </w:rPr>
        <w:t>phase 3 in</w:t>
      </w:r>
      <w:r w:rsidR="00114C3A" w:rsidRPr="00DA11F1">
        <w:rPr>
          <w:rFonts w:ascii="Times New Roman" w:hAnsi="Times New Roman"/>
          <w:noProof/>
          <w:sz w:val="24"/>
          <w:szCs w:val="24"/>
        </w:rPr>
        <w:t xml:space="preserve"> total, voluntary cancellations of 498 435 allowances</w:t>
      </w:r>
      <w:r w:rsidR="002C0876" w:rsidRPr="00DA11F1">
        <w:rPr>
          <w:rFonts w:ascii="Times New Roman" w:hAnsi="Times New Roman"/>
          <w:noProof/>
          <w:sz w:val="24"/>
          <w:szCs w:val="24"/>
        </w:rPr>
        <w:t xml:space="preserve"> </w:t>
      </w:r>
      <w:r w:rsidR="00EB2B96" w:rsidRPr="00DA11F1">
        <w:rPr>
          <w:rFonts w:ascii="Times New Roman" w:hAnsi="Times New Roman"/>
          <w:noProof/>
          <w:sz w:val="24"/>
          <w:szCs w:val="24"/>
        </w:rPr>
        <w:t>were</w:t>
      </w:r>
      <w:r w:rsidR="002C0876" w:rsidRPr="00DA11F1">
        <w:rPr>
          <w:rFonts w:ascii="Times New Roman" w:hAnsi="Times New Roman"/>
          <w:noProof/>
          <w:sz w:val="24"/>
          <w:szCs w:val="24"/>
        </w:rPr>
        <w:t xml:space="preserve"> recorded </w:t>
      </w:r>
      <w:r w:rsidR="00EB2B96" w:rsidRPr="00DA11F1">
        <w:rPr>
          <w:rFonts w:ascii="Times New Roman" w:hAnsi="Times New Roman"/>
          <w:noProof/>
          <w:sz w:val="24"/>
          <w:szCs w:val="24"/>
        </w:rPr>
        <w:t xml:space="preserve">by </w:t>
      </w:r>
      <w:r w:rsidR="002C0876" w:rsidRPr="00DA11F1">
        <w:rPr>
          <w:rFonts w:ascii="Times New Roman" w:hAnsi="Times New Roman"/>
          <w:noProof/>
          <w:sz w:val="24"/>
          <w:szCs w:val="24"/>
        </w:rPr>
        <w:t>the end of June 2021.</w:t>
      </w:r>
      <w:r w:rsidR="002C0876" w:rsidRPr="00DA11F1">
        <w:rPr>
          <w:rFonts w:ascii="Times New Roman" w:hAnsi="Times New Roman"/>
          <w:noProof/>
        </w:rPr>
        <w:t xml:space="preserve"> </w:t>
      </w:r>
      <w:r w:rsidR="001F3BFB" w:rsidRPr="00DA11F1">
        <w:rPr>
          <w:rFonts w:ascii="Times New Roman" w:hAnsi="Times New Roman"/>
          <w:noProof/>
          <w:sz w:val="24"/>
          <w:szCs w:val="24"/>
        </w:rPr>
        <w:t>Most of the cancella</w:t>
      </w:r>
      <w:r w:rsidR="009F6236" w:rsidRPr="00DA11F1">
        <w:rPr>
          <w:rFonts w:ascii="Times New Roman" w:hAnsi="Times New Roman"/>
          <w:noProof/>
          <w:sz w:val="24"/>
          <w:szCs w:val="24"/>
        </w:rPr>
        <w:t xml:space="preserve">tions </w:t>
      </w:r>
      <w:r w:rsidR="00EB2B96" w:rsidRPr="00DA11F1">
        <w:rPr>
          <w:rFonts w:ascii="Times New Roman" w:hAnsi="Times New Roman"/>
          <w:noProof/>
          <w:sz w:val="24"/>
          <w:szCs w:val="24"/>
        </w:rPr>
        <w:t>in phase 3</w:t>
      </w:r>
      <w:r w:rsidR="009F6236" w:rsidRPr="00DA11F1">
        <w:rPr>
          <w:rFonts w:ascii="Times New Roman" w:hAnsi="Times New Roman"/>
          <w:noProof/>
          <w:sz w:val="24"/>
          <w:szCs w:val="24"/>
        </w:rPr>
        <w:t xml:space="preserve"> </w:t>
      </w:r>
      <w:r w:rsidR="001F3BFB" w:rsidRPr="00DA11F1">
        <w:rPr>
          <w:rFonts w:ascii="Times New Roman" w:hAnsi="Times New Roman"/>
          <w:noProof/>
          <w:sz w:val="24"/>
          <w:szCs w:val="24"/>
        </w:rPr>
        <w:t xml:space="preserve">were </w:t>
      </w:r>
      <w:r w:rsidR="00EB2B96" w:rsidRPr="00DA11F1">
        <w:rPr>
          <w:rFonts w:ascii="Times New Roman" w:hAnsi="Times New Roman"/>
          <w:noProof/>
          <w:sz w:val="24"/>
          <w:szCs w:val="24"/>
        </w:rPr>
        <w:t xml:space="preserve">authorised </w:t>
      </w:r>
      <w:r w:rsidR="001F3BFB" w:rsidRPr="00DA11F1">
        <w:rPr>
          <w:rFonts w:ascii="Times New Roman" w:hAnsi="Times New Roman"/>
          <w:noProof/>
          <w:sz w:val="24"/>
          <w:szCs w:val="24"/>
        </w:rPr>
        <w:t>by account holders in the Re</w:t>
      </w:r>
      <w:r w:rsidR="008F007A" w:rsidRPr="00DA11F1">
        <w:rPr>
          <w:rFonts w:ascii="Times New Roman" w:hAnsi="Times New Roman"/>
          <w:noProof/>
          <w:sz w:val="24"/>
          <w:szCs w:val="24"/>
        </w:rPr>
        <w:t xml:space="preserve">gistries of Germany, Sweden, Norway, the Netherlands and the </w:t>
      </w:r>
      <w:r w:rsidR="003B0310" w:rsidRPr="00DA11F1">
        <w:rPr>
          <w:rFonts w:ascii="Times New Roman" w:hAnsi="Times New Roman"/>
          <w:noProof/>
          <w:sz w:val="24"/>
          <w:szCs w:val="24"/>
        </w:rPr>
        <w:t>UK</w:t>
      </w:r>
      <w:r w:rsidR="008F007A" w:rsidRPr="00DA11F1">
        <w:rPr>
          <w:rFonts w:ascii="Times New Roman" w:hAnsi="Times New Roman"/>
          <w:noProof/>
          <w:sz w:val="24"/>
          <w:szCs w:val="24"/>
        </w:rPr>
        <w:t>.</w:t>
      </w:r>
    </w:p>
    <w:p w14:paraId="1638CC7D" w14:textId="1B2DF770" w:rsidR="00313428" w:rsidRPr="00DA11F1" w:rsidRDefault="00313428" w:rsidP="00313428">
      <w:pPr>
        <w:pStyle w:val="Heading3"/>
        <w:spacing w:before="0" w:after="200"/>
        <w:ind w:left="720"/>
        <w:rPr>
          <w:noProof/>
        </w:rPr>
      </w:pPr>
      <w:bookmarkStart w:id="56" w:name="_Toc85629670"/>
      <w:r w:rsidRPr="00DA11F1">
        <w:rPr>
          <w:i/>
          <w:noProof/>
        </w:rPr>
        <w:t>3.2.2. Balancing supply and demand</w:t>
      </w:r>
      <w:bookmarkEnd w:id="56"/>
      <w:r w:rsidRPr="00DA11F1">
        <w:rPr>
          <w:i/>
          <w:noProof/>
        </w:rPr>
        <w:t xml:space="preserve"> </w:t>
      </w:r>
    </w:p>
    <w:p w14:paraId="257D9D45" w14:textId="25E3B9C9" w:rsidR="00CF452F" w:rsidRDefault="00035110">
      <w:pPr>
        <w:jc w:val="both"/>
        <w:rPr>
          <w:rFonts w:ascii="Times New Roman" w:eastAsia="Times New Roman" w:hAnsi="Times New Roman"/>
          <w:bCs/>
          <w:iCs/>
          <w:noProof/>
          <w:sz w:val="24"/>
          <w:szCs w:val="24"/>
          <w:lang w:eastAsia="en-GB"/>
        </w:rPr>
      </w:pPr>
      <w:r w:rsidRPr="00DA11F1">
        <w:rPr>
          <w:rFonts w:ascii="Times New Roman" w:hAnsi="Times New Roman"/>
          <w:noProof/>
          <w:sz w:val="24"/>
          <w:szCs w:val="24"/>
        </w:rPr>
        <w:t xml:space="preserve">At the start of phase 3, the EU ETS </w:t>
      </w:r>
      <w:r w:rsidR="00EB2B96" w:rsidRPr="00DA11F1">
        <w:rPr>
          <w:rFonts w:ascii="Times New Roman" w:hAnsi="Times New Roman"/>
          <w:noProof/>
          <w:sz w:val="24"/>
          <w:szCs w:val="24"/>
        </w:rPr>
        <w:t>had</w:t>
      </w:r>
      <w:r w:rsidRPr="00DA11F1">
        <w:rPr>
          <w:rFonts w:ascii="Times New Roman" w:hAnsi="Times New Roman"/>
          <w:noProof/>
          <w:sz w:val="24"/>
          <w:szCs w:val="24"/>
        </w:rPr>
        <w:t xml:space="preserve"> a </w:t>
      </w:r>
      <w:r w:rsidR="00EB2B96" w:rsidRPr="00DA11F1">
        <w:rPr>
          <w:rFonts w:ascii="Times New Roman" w:hAnsi="Times New Roman"/>
          <w:noProof/>
          <w:sz w:val="24"/>
          <w:szCs w:val="24"/>
        </w:rPr>
        <w:t xml:space="preserve">high </w:t>
      </w:r>
      <w:r w:rsidRPr="00DA11F1">
        <w:rPr>
          <w:rFonts w:ascii="Times New Roman" w:hAnsi="Times New Roman"/>
          <w:noProof/>
          <w:sz w:val="24"/>
          <w:szCs w:val="24"/>
        </w:rPr>
        <w:t>structural imbalance between the supply and demand of allowances, equa</w:t>
      </w:r>
      <w:r w:rsidR="00EB2B96" w:rsidRPr="00DA11F1">
        <w:rPr>
          <w:rFonts w:ascii="Times New Roman" w:hAnsi="Times New Roman"/>
          <w:noProof/>
          <w:sz w:val="24"/>
          <w:szCs w:val="24"/>
        </w:rPr>
        <w:t>l</w:t>
      </w:r>
      <w:r w:rsidRPr="00DA11F1">
        <w:rPr>
          <w:rFonts w:ascii="Times New Roman" w:hAnsi="Times New Roman"/>
          <w:noProof/>
          <w:sz w:val="24"/>
          <w:szCs w:val="24"/>
        </w:rPr>
        <w:t xml:space="preserve">ling 2.1 billion allowances. To address </w:t>
      </w:r>
      <w:r w:rsidR="00EB2B96" w:rsidRPr="00DA11F1">
        <w:rPr>
          <w:rFonts w:ascii="Times New Roman" w:hAnsi="Times New Roman"/>
          <w:noProof/>
          <w:sz w:val="24"/>
          <w:szCs w:val="24"/>
        </w:rPr>
        <w:t>this imbalance</w:t>
      </w:r>
      <w:r w:rsidRPr="00DA11F1">
        <w:rPr>
          <w:rFonts w:ascii="Times New Roman" w:hAnsi="Times New Roman"/>
          <w:noProof/>
          <w:sz w:val="24"/>
          <w:szCs w:val="24"/>
        </w:rPr>
        <w:t xml:space="preserve">, </w:t>
      </w:r>
      <w:r w:rsidR="00BD2055" w:rsidRPr="00DA11F1">
        <w:rPr>
          <w:rFonts w:ascii="Times New Roman" w:hAnsi="Times New Roman"/>
          <w:noProof/>
          <w:sz w:val="24"/>
          <w:szCs w:val="24"/>
        </w:rPr>
        <w:t xml:space="preserve">as a </w:t>
      </w:r>
      <w:r w:rsidR="00596410" w:rsidRPr="00DA11F1">
        <w:rPr>
          <w:rFonts w:ascii="Times New Roman" w:hAnsi="Times New Roman"/>
          <w:noProof/>
          <w:sz w:val="24"/>
          <w:szCs w:val="24"/>
        </w:rPr>
        <w:t>short-term measure</w:t>
      </w:r>
      <w:r w:rsidR="00EB2B96" w:rsidRPr="00DA11F1">
        <w:rPr>
          <w:rFonts w:ascii="Times New Roman" w:hAnsi="Times New Roman"/>
          <w:noProof/>
          <w:sz w:val="24"/>
          <w:szCs w:val="24"/>
        </w:rPr>
        <w:t>,</w:t>
      </w:r>
      <w:r w:rsidR="00596410" w:rsidRPr="00DA11F1">
        <w:rPr>
          <w:rFonts w:ascii="Times New Roman" w:hAnsi="Times New Roman"/>
          <w:noProof/>
          <w:sz w:val="24"/>
          <w:szCs w:val="24"/>
        </w:rPr>
        <w:t xml:space="preserve"> in 2014</w:t>
      </w:r>
      <w:r w:rsidR="00BD2055" w:rsidRPr="00DA11F1">
        <w:rPr>
          <w:rFonts w:ascii="Times New Roman" w:hAnsi="Times New Roman"/>
          <w:noProof/>
          <w:sz w:val="24"/>
          <w:szCs w:val="24"/>
        </w:rPr>
        <w:t xml:space="preserve"> the Commission postponed the auctioning of 900 million allowances</w:t>
      </w:r>
      <w:r w:rsidR="00596410" w:rsidRPr="00DA11F1">
        <w:rPr>
          <w:rFonts w:ascii="Times New Roman" w:hAnsi="Times New Roman"/>
          <w:noProof/>
          <w:sz w:val="24"/>
          <w:szCs w:val="24"/>
        </w:rPr>
        <w:t xml:space="preserve"> from 2014, 2015, and 2016 to </w:t>
      </w:r>
      <w:r w:rsidR="00BD2055" w:rsidRPr="00DA11F1">
        <w:rPr>
          <w:rFonts w:ascii="Times New Roman" w:hAnsi="Times New Roman"/>
          <w:noProof/>
          <w:sz w:val="24"/>
          <w:szCs w:val="24"/>
        </w:rPr>
        <w:t xml:space="preserve">2019-2020, and as a long-term solution </w:t>
      </w:r>
      <w:r w:rsidR="00EB2B96" w:rsidRPr="00DA11F1">
        <w:rPr>
          <w:rFonts w:ascii="Times New Roman" w:hAnsi="Times New Roman"/>
          <w:noProof/>
          <w:sz w:val="24"/>
          <w:szCs w:val="24"/>
        </w:rPr>
        <w:t xml:space="preserve">created </w:t>
      </w:r>
      <w:r w:rsidR="00BD2055" w:rsidRPr="00DA11F1">
        <w:rPr>
          <w:rFonts w:ascii="Times New Roman" w:hAnsi="Times New Roman"/>
          <w:noProof/>
          <w:sz w:val="24"/>
          <w:szCs w:val="24"/>
        </w:rPr>
        <w:t>the MSR</w:t>
      </w:r>
      <w:r w:rsidR="00596410" w:rsidRPr="00DA11F1">
        <w:rPr>
          <w:rFonts w:ascii="Times New Roman" w:hAnsi="Times New Roman"/>
          <w:noProof/>
          <w:sz w:val="24"/>
          <w:szCs w:val="24"/>
        </w:rPr>
        <w:t xml:space="preserve"> in 2015</w:t>
      </w:r>
      <w:r w:rsidRPr="00DA11F1">
        <w:rPr>
          <w:rFonts w:ascii="Times New Roman" w:hAnsi="Times New Roman"/>
          <w:noProof/>
          <w:sz w:val="24"/>
          <w:szCs w:val="24"/>
          <w:vertAlign w:val="superscript"/>
        </w:rPr>
        <w:footnoteReference w:id="72"/>
      </w:r>
      <w:r w:rsidR="002C0876" w:rsidRPr="00DA11F1">
        <w:rPr>
          <w:rFonts w:ascii="Times New Roman" w:hAnsi="Times New Roman"/>
          <w:noProof/>
          <w:sz w:val="24"/>
          <w:szCs w:val="24"/>
        </w:rPr>
        <w:t>.</w:t>
      </w:r>
      <w:r w:rsidRPr="00DA11F1">
        <w:rPr>
          <w:rFonts w:ascii="Times New Roman" w:eastAsia="Times New Roman" w:hAnsi="Times New Roman"/>
          <w:bCs/>
          <w:iCs/>
          <w:noProof/>
          <w:sz w:val="24"/>
          <w:szCs w:val="24"/>
          <w:lang w:eastAsia="en-GB"/>
        </w:rPr>
        <w:t xml:space="preserve"> </w:t>
      </w:r>
      <w:r w:rsidR="00CF452F" w:rsidRPr="00CF452F">
        <w:rPr>
          <w:rFonts w:ascii="Times New Roman" w:eastAsia="Times New Roman" w:hAnsi="Times New Roman"/>
          <w:bCs/>
          <w:iCs/>
          <w:noProof/>
          <w:sz w:val="24"/>
          <w:szCs w:val="24"/>
          <w:lang w:eastAsia="en-GB"/>
        </w:rPr>
        <w:t xml:space="preserve">The MSR adjusts auction volumes according to predefined thresholds of </w:t>
      </w:r>
      <w:r w:rsidR="00F26E05">
        <w:rPr>
          <w:rFonts w:ascii="Times New Roman" w:eastAsia="Times New Roman" w:hAnsi="Times New Roman"/>
          <w:bCs/>
          <w:iCs/>
          <w:noProof/>
          <w:sz w:val="24"/>
          <w:szCs w:val="24"/>
          <w:lang w:eastAsia="en-GB"/>
        </w:rPr>
        <w:t xml:space="preserve">the </w:t>
      </w:r>
      <w:r w:rsidR="00CF452F" w:rsidRPr="00CF452F">
        <w:rPr>
          <w:rFonts w:ascii="Times New Roman" w:eastAsia="Times New Roman" w:hAnsi="Times New Roman"/>
          <w:bCs/>
          <w:iCs/>
          <w:noProof/>
          <w:sz w:val="24"/>
          <w:szCs w:val="24"/>
          <w:lang w:eastAsia="en-GB"/>
        </w:rPr>
        <w:t>total number of allowances in circulation (TNAC) so as to maintain the carbon market in balance.</w:t>
      </w:r>
    </w:p>
    <w:p w14:paraId="4DB44F35" w14:textId="7CA01CCB" w:rsidR="00131369" w:rsidRPr="00DA11F1" w:rsidRDefault="00035110">
      <w:pPr>
        <w:jc w:val="both"/>
        <w:rPr>
          <w:rFonts w:ascii="Times New Roman" w:hAnsi="Times New Roman"/>
          <w:noProof/>
          <w:sz w:val="24"/>
          <w:szCs w:val="24"/>
        </w:rPr>
      </w:pPr>
      <w:r w:rsidRPr="00DA11F1">
        <w:rPr>
          <w:rFonts w:ascii="Times New Roman" w:hAnsi="Times New Roman"/>
          <w:noProof/>
          <w:sz w:val="24"/>
          <w:szCs w:val="24"/>
        </w:rPr>
        <w:t xml:space="preserve">From 2018 to 2019, when the MSR began operating, the surplus fell significantly from 1.65 billion to </w:t>
      </w:r>
      <w:r w:rsidR="00CA0B1E" w:rsidRPr="00DA11F1">
        <w:rPr>
          <w:rFonts w:ascii="Times New Roman" w:hAnsi="Times New Roman"/>
          <w:noProof/>
          <w:sz w:val="24"/>
          <w:szCs w:val="24"/>
        </w:rPr>
        <w:t xml:space="preserve">around </w:t>
      </w:r>
      <w:r w:rsidRPr="00DA11F1">
        <w:rPr>
          <w:rFonts w:ascii="Times New Roman" w:hAnsi="Times New Roman"/>
          <w:noProof/>
          <w:sz w:val="24"/>
          <w:szCs w:val="24"/>
        </w:rPr>
        <w:t>1.385 billion allowances. In 2020, due t</w:t>
      </w:r>
      <w:r w:rsidR="0004562A" w:rsidRPr="00DA11F1">
        <w:rPr>
          <w:rFonts w:ascii="Times New Roman" w:hAnsi="Times New Roman"/>
          <w:noProof/>
          <w:sz w:val="24"/>
          <w:szCs w:val="24"/>
        </w:rPr>
        <w:t>o</w:t>
      </w:r>
      <w:r w:rsidR="00B51037" w:rsidRPr="00DA11F1">
        <w:rPr>
          <w:rFonts w:ascii="Times New Roman" w:hAnsi="Times New Roman"/>
          <w:noProof/>
          <w:sz w:val="24"/>
          <w:szCs w:val="24"/>
        </w:rPr>
        <w:t xml:space="preserve"> </w:t>
      </w:r>
      <w:r w:rsidR="0004562A" w:rsidRPr="00DA11F1">
        <w:rPr>
          <w:rFonts w:ascii="Times New Roman" w:hAnsi="Times New Roman"/>
          <w:noProof/>
          <w:sz w:val="24"/>
          <w:szCs w:val="24"/>
        </w:rPr>
        <w:t>lower demand</w:t>
      </w:r>
      <w:r w:rsidR="00B51037" w:rsidRPr="00DA11F1">
        <w:rPr>
          <w:rFonts w:ascii="Times New Roman" w:hAnsi="Times New Roman"/>
          <w:noProof/>
          <w:sz w:val="24"/>
          <w:szCs w:val="24"/>
        </w:rPr>
        <w:t>,</w:t>
      </w:r>
      <w:r w:rsidRPr="00DA11F1">
        <w:rPr>
          <w:rFonts w:ascii="Times New Roman" w:hAnsi="Times New Roman"/>
          <w:noProof/>
          <w:sz w:val="24"/>
          <w:szCs w:val="24"/>
        </w:rPr>
        <w:t xml:space="preserve"> the surplus increased </w:t>
      </w:r>
      <w:r w:rsidR="008474E3" w:rsidRPr="00DA11F1">
        <w:rPr>
          <w:rFonts w:ascii="Times New Roman" w:hAnsi="Times New Roman"/>
          <w:noProof/>
          <w:sz w:val="24"/>
          <w:szCs w:val="24"/>
        </w:rPr>
        <w:t>to 1.579 billion allowances. The additional</w:t>
      </w:r>
      <w:r w:rsidR="004F5D3E" w:rsidRPr="00DA11F1">
        <w:rPr>
          <w:rFonts w:ascii="Times New Roman" w:hAnsi="Times New Roman"/>
          <w:noProof/>
          <w:sz w:val="24"/>
          <w:szCs w:val="24"/>
        </w:rPr>
        <w:t xml:space="preserve"> 2020</w:t>
      </w:r>
      <w:r w:rsidR="008474E3" w:rsidRPr="00DA11F1">
        <w:rPr>
          <w:rFonts w:ascii="Times New Roman" w:hAnsi="Times New Roman"/>
          <w:noProof/>
          <w:sz w:val="24"/>
          <w:szCs w:val="24"/>
        </w:rPr>
        <w:t xml:space="preserve"> surplus is expected to be absorbed over the next two to four years. </w:t>
      </w:r>
      <w:r w:rsidR="00A90A62" w:rsidRPr="00DA11F1">
        <w:rPr>
          <w:rFonts w:ascii="Times New Roman" w:hAnsi="Times New Roman"/>
          <w:noProof/>
          <w:sz w:val="24"/>
          <w:szCs w:val="24"/>
        </w:rPr>
        <w:fldChar w:fldCharType="begin"/>
      </w:r>
      <w:r w:rsidR="00A90A62" w:rsidRPr="00DA11F1">
        <w:rPr>
          <w:rFonts w:ascii="Times New Roman" w:hAnsi="Times New Roman"/>
          <w:noProof/>
          <w:sz w:val="24"/>
          <w:szCs w:val="24"/>
        </w:rPr>
        <w:instrText xml:space="preserve"> REF _Ref85032985  \* MERGEFORMAT </w:instrText>
      </w:r>
      <w:r w:rsidR="00A90A62" w:rsidRPr="00DA11F1">
        <w:rPr>
          <w:rFonts w:ascii="Times New Roman" w:hAnsi="Times New Roman"/>
          <w:noProof/>
          <w:sz w:val="24"/>
          <w:szCs w:val="24"/>
        </w:rPr>
        <w:fldChar w:fldCharType="separate"/>
      </w:r>
      <w:r w:rsidR="00A90A62" w:rsidRPr="00DA11F1">
        <w:rPr>
          <w:rFonts w:ascii="Times New Roman" w:hAnsi="Times New Roman"/>
          <w:noProof/>
          <w:sz w:val="24"/>
          <w:szCs w:val="24"/>
        </w:rPr>
        <w:t>Figure 8</w:t>
      </w:r>
      <w:r w:rsidR="00A90A62" w:rsidRPr="00DA11F1">
        <w:rPr>
          <w:rFonts w:ascii="Times New Roman" w:hAnsi="Times New Roman"/>
          <w:noProof/>
          <w:sz w:val="24"/>
          <w:szCs w:val="24"/>
        </w:rPr>
        <w:fldChar w:fldCharType="end"/>
      </w:r>
      <w:r w:rsidR="009B1524" w:rsidRPr="00DA11F1">
        <w:rPr>
          <w:rFonts w:ascii="Times New Roman" w:hAnsi="Times New Roman"/>
          <w:noProof/>
          <w:sz w:val="24"/>
          <w:szCs w:val="24"/>
        </w:rPr>
        <w:t xml:space="preserve"> presents the development of the surplus in the European carbon market </w:t>
      </w:r>
      <w:r w:rsidR="00B51037" w:rsidRPr="00DA11F1">
        <w:rPr>
          <w:rFonts w:ascii="Times New Roman" w:hAnsi="Times New Roman"/>
          <w:noProof/>
          <w:sz w:val="24"/>
          <w:szCs w:val="24"/>
        </w:rPr>
        <w:t>until</w:t>
      </w:r>
      <w:r w:rsidR="009B1524" w:rsidRPr="00DA11F1">
        <w:rPr>
          <w:rFonts w:ascii="Times New Roman" w:hAnsi="Times New Roman"/>
          <w:noProof/>
          <w:sz w:val="24"/>
          <w:szCs w:val="24"/>
        </w:rPr>
        <w:t xml:space="preserve"> 2</w:t>
      </w:r>
      <w:r w:rsidRPr="00DA11F1">
        <w:rPr>
          <w:rFonts w:ascii="Times New Roman" w:hAnsi="Times New Roman"/>
          <w:noProof/>
          <w:sz w:val="24"/>
          <w:szCs w:val="24"/>
        </w:rPr>
        <w:t>020</w:t>
      </w:r>
      <w:r w:rsidR="009B1524" w:rsidRPr="00DA11F1">
        <w:rPr>
          <w:rFonts w:ascii="Times New Roman" w:hAnsi="Times New Roman"/>
          <w:noProof/>
          <w:sz w:val="24"/>
          <w:szCs w:val="24"/>
        </w:rPr>
        <w:t xml:space="preserve">. </w:t>
      </w:r>
    </w:p>
    <w:p w14:paraId="7FA05199" w14:textId="7D9B778D" w:rsidR="00A90A62" w:rsidRPr="00DA11F1" w:rsidRDefault="00A90A62" w:rsidP="003B0310">
      <w:pPr>
        <w:pStyle w:val="Caption"/>
        <w:keepNext/>
        <w:jc w:val="both"/>
        <w:rPr>
          <w:rFonts w:ascii="Times New Roman" w:hAnsi="Times New Roman"/>
          <w:noProof/>
          <w:sz w:val="22"/>
        </w:rPr>
      </w:pPr>
      <w:bookmarkStart w:id="57" w:name="_Ref85032985"/>
      <w:r w:rsidRPr="00DA11F1">
        <w:rPr>
          <w:rFonts w:ascii="Times New Roman" w:hAnsi="Times New Roman"/>
          <w:noProof/>
          <w:sz w:val="22"/>
        </w:rPr>
        <w:t xml:space="preserve">Figure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8</w:t>
      </w:r>
      <w:r w:rsidR="00F2602C" w:rsidRPr="00DA11F1">
        <w:rPr>
          <w:rFonts w:ascii="Times New Roman" w:hAnsi="Times New Roman"/>
          <w:noProof/>
          <w:sz w:val="22"/>
        </w:rPr>
        <w:fldChar w:fldCharType="end"/>
      </w:r>
      <w:bookmarkEnd w:id="57"/>
      <w:r w:rsidRPr="00DA11F1">
        <w:rPr>
          <w:rFonts w:ascii="Times New Roman" w:hAnsi="Times New Roman"/>
          <w:noProof/>
          <w:sz w:val="22"/>
        </w:rPr>
        <w:t xml:space="preserve">. Surplus of allowances </w:t>
      </w:r>
      <w:r w:rsidR="003B0310" w:rsidRPr="00DA11F1">
        <w:rPr>
          <w:rFonts w:ascii="Times New Roman" w:hAnsi="Times New Roman"/>
          <w:noProof/>
          <w:sz w:val="22"/>
        </w:rPr>
        <w:t xml:space="preserve">in phase 3 of </w:t>
      </w:r>
      <w:r w:rsidRPr="00DA11F1">
        <w:rPr>
          <w:rFonts w:ascii="Times New Roman" w:hAnsi="Times New Roman"/>
          <w:noProof/>
          <w:sz w:val="22"/>
        </w:rPr>
        <w:t>the EU ETS (2013-20)</w:t>
      </w:r>
    </w:p>
    <w:p w14:paraId="197A1255" w14:textId="4E0FA6DA" w:rsidR="00131369" w:rsidRPr="00DA11F1" w:rsidRDefault="00035110">
      <w:pPr>
        <w:jc w:val="both"/>
        <w:rPr>
          <w:rFonts w:ascii="Times New Roman" w:hAnsi="Times New Roman"/>
          <w:b/>
          <w:noProof/>
        </w:rPr>
      </w:pPr>
      <w:r w:rsidRPr="00DA11F1">
        <w:rPr>
          <w:rFonts w:ascii="Times New Roman" w:hAnsi="Times New Roman"/>
          <w:noProof/>
          <w:lang w:eastAsia="en-GB"/>
        </w:rPr>
        <w:drawing>
          <wp:inline distT="0" distB="0" distL="0" distR="0" wp14:anchorId="5EFEE8E1" wp14:editId="3B87DA76">
            <wp:extent cx="5731510" cy="2961786"/>
            <wp:effectExtent l="0" t="0" r="2540" b="1016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B1E115B" w14:textId="6208DE35" w:rsidR="00131369" w:rsidRPr="00DA11F1" w:rsidRDefault="009B1524">
      <w:pPr>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 xml:space="preserve">Source: DG </w:t>
      </w:r>
      <w:r w:rsidR="002E6DE2" w:rsidRPr="00DA11F1">
        <w:rPr>
          <w:rFonts w:ascii="Times New Roman" w:eastAsia="Times New Roman" w:hAnsi="Times New Roman"/>
          <w:noProof/>
          <w:sz w:val="20"/>
          <w:szCs w:val="18"/>
          <w:lang w:eastAsia="en-GB"/>
        </w:rPr>
        <w:t>Climate</w:t>
      </w:r>
      <w:r w:rsidRPr="00DA11F1">
        <w:rPr>
          <w:rFonts w:ascii="Times New Roman" w:eastAsia="Times New Roman" w:hAnsi="Times New Roman"/>
          <w:noProof/>
          <w:sz w:val="20"/>
          <w:szCs w:val="18"/>
          <w:lang w:eastAsia="en-GB"/>
        </w:rPr>
        <w:t xml:space="preserve"> A</w:t>
      </w:r>
      <w:r w:rsidR="002E6DE2" w:rsidRPr="00DA11F1">
        <w:rPr>
          <w:rFonts w:ascii="Times New Roman" w:eastAsia="Times New Roman" w:hAnsi="Times New Roman"/>
          <w:noProof/>
          <w:sz w:val="20"/>
          <w:szCs w:val="18"/>
          <w:lang w:eastAsia="en-GB"/>
        </w:rPr>
        <w:t>ction</w:t>
      </w:r>
    </w:p>
    <w:p w14:paraId="6DC8F6BD" w14:textId="06EDA335" w:rsidR="00CC7FE3" w:rsidRPr="00DA11F1" w:rsidRDefault="00A90A62" w:rsidP="00CC7FE3">
      <w:pPr>
        <w:jc w:val="both"/>
        <w:rPr>
          <w:rFonts w:ascii="Times New Roman" w:hAnsi="Times New Roman"/>
          <w:noProof/>
          <w:sz w:val="24"/>
          <w:szCs w:val="24"/>
        </w:rPr>
      </w:pPr>
      <w:r w:rsidRPr="00DA11F1">
        <w:rPr>
          <w:rFonts w:ascii="Times New Roman" w:eastAsia="Times New Roman" w:hAnsi="Times New Roman"/>
          <w:bCs/>
          <w:iCs/>
          <w:noProof/>
          <w:sz w:val="24"/>
          <w:szCs w:val="24"/>
          <w:lang w:eastAsia="en-GB"/>
        </w:rPr>
        <w:t>When</w:t>
      </w:r>
      <w:r w:rsidR="00CC7FE3" w:rsidRPr="00DA11F1">
        <w:rPr>
          <w:rFonts w:ascii="Times New Roman" w:eastAsia="Times New Roman" w:hAnsi="Times New Roman"/>
          <w:bCs/>
          <w:iCs/>
          <w:noProof/>
          <w:sz w:val="24"/>
          <w:szCs w:val="24"/>
          <w:lang w:eastAsia="en-GB"/>
        </w:rPr>
        <w:t xml:space="preserve"> the EU ETS</w:t>
      </w:r>
      <w:r w:rsidRPr="00DA11F1">
        <w:rPr>
          <w:rFonts w:ascii="Times New Roman" w:eastAsia="Times New Roman" w:hAnsi="Times New Roman"/>
          <w:bCs/>
          <w:iCs/>
          <w:noProof/>
          <w:sz w:val="24"/>
          <w:szCs w:val="24"/>
          <w:lang w:eastAsia="en-GB"/>
        </w:rPr>
        <w:t xml:space="preserve"> was revised in 2018</w:t>
      </w:r>
      <w:r w:rsidR="00CC7FE3" w:rsidRPr="00DA11F1">
        <w:rPr>
          <w:rFonts w:ascii="Times New Roman" w:eastAsia="Times New Roman" w:hAnsi="Times New Roman"/>
          <w:bCs/>
          <w:iCs/>
          <w:noProof/>
          <w:sz w:val="24"/>
          <w:szCs w:val="24"/>
          <w:vertAlign w:val="superscript"/>
          <w:lang w:eastAsia="en-GB"/>
        </w:rPr>
        <w:footnoteReference w:id="73"/>
      </w:r>
      <w:r w:rsidR="00CC7FE3" w:rsidRPr="00DA11F1">
        <w:rPr>
          <w:rFonts w:ascii="Times New Roman" w:eastAsia="Times New Roman" w:hAnsi="Times New Roman"/>
          <w:bCs/>
          <w:iCs/>
          <w:noProof/>
          <w:sz w:val="24"/>
          <w:szCs w:val="24"/>
          <w:lang w:eastAsia="en-GB"/>
        </w:rPr>
        <w:t xml:space="preserve">, </w:t>
      </w:r>
      <w:r w:rsidRPr="00DA11F1">
        <w:rPr>
          <w:rFonts w:ascii="Times New Roman" w:eastAsia="Times New Roman" w:hAnsi="Times New Roman"/>
          <w:bCs/>
          <w:iCs/>
          <w:noProof/>
          <w:sz w:val="24"/>
          <w:szCs w:val="24"/>
          <w:lang w:eastAsia="en-GB"/>
        </w:rPr>
        <w:t xml:space="preserve">major </w:t>
      </w:r>
      <w:r w:rsidR="00CC7FE3" w:rsidRPr="00DA11F1">
        <w:rPr>
          <w:rFonts w:ascii="Times New Roman" w:eastAsia="Times New Roman" w:hAnsi="Times New Roman"/>
          <w:bCs/>
          <w:iCs/>
          <w:noProof/>
          <w:sz w:val="24"/>
          <w:szCs w:val="24"/>
          <w:lang w:eastAsia="en-GB"/>
        </w:rPr>
        <w:t xml:space="preserve">changes were made to the functioning </w:t>
      </w:r>
      <w:r w:rsidR="003F2B43" w:rsidRPr="00DA11F1">
        <w:rPr>
          <w:rFonts w:ascii="Times New Roman" w:eastAsia="Times New Roman" w:hAnsi="Times New Roman"/>
          <w:bCs/>
          <w:iCs/>
          <w:noProof/>
          <w:sz w:val="24"/>
          <w:szCs w:val="24"/>
          <w:lang w:eastAsia="en-GB"/>
        </w:rPr>
        <w:t>of the MSR, as shown in Figure 10</w:t>
      </w:r>
      <w:r w:rsidR="00CC7FE3" w:rsidRPr="00DA11F1">
        <w:rPr>
          <w:rFonts w:ascii="Times New Roman" w:eastAsia="Times New Roman" w:hAnsi="Times New Roman"/>
          <w:bCs/>
          <w:iCs/>
          <w:noProof/>
          <w:sz w:val="24"/>
          <w:szCs w:val="24"/>
          <w:lang w:eastAsia="en-GB"/>
        </w:rPr>
        <w:t>.1</w:t>
      </w:r>
      <w:r w:rsidRPr="00DA11F1">
        <w:rPr>
          <w:rFonts w:ascii="Times New Roman" w:eastAsia="Times New Roman" w:hAnsi="Times New Roman"/>
          <w:bCs/>
          <w:iCs/>
          <w:noProof/>
          <w:sz w:val="24"/>
          <w:szCs w:val="24"/>
          <w:lang w:eastAsia="en-GB"/>
        </w:rPr>
        <w:t xml:space="preserve"> of</w:t>
      </w:r>
      <w:r w:rsidR="00CC7FE3" w:rsidRPr="00DA11F1">
        <w:rPr>
          <w:rFonts w:ascii="Times New Roman" w:eastAsia="Times New Roman" w:hAnsi="Times New Roman"/>
          <w:bCs/>
          <w:iCs/>
          <w:noProof/>
          <w:sz w:val="24"/>
          <w:szCs w:val="24"/>
          <w:lang w:eastAsia="en-GB"/>
        </w:rPr>
        <w:t xml:space="preserve"> </w:t>
      </w:r>
      <w:r w:rsidR="003F2B43" w:rsidRPr="00DA11F1">
        <w:rPr>
          <w:rFonts w:ascii="Times New Roman" w:eastAsia="Times New Roman" w:hAnsi="Times New Roman"/>
          <w:bCs/>
          <w:iCs/>
          <w:noProof/>
          <w:sz w:val="24"/>
          <w:szCs w:val="24"/>
          <w:lang w:eastAsia="en-GB"/>
        </w:rPr>
        <w:t>Appendix 10</w:t>
      </w:r>
      <w:r w:rsidR="00CC7FE3" w:rsidRPr="00DA11F1">
        <w:rPr>
          <w:rFonts w:ascii="Times New Roman" w:eastAsia="Times New Roman" w:hAnsi="Times New Roman"/>
          <w:bCs/>
          <w:iCs/>
          <w:noProof/>
          <w:sz w:val="24"/>
          <w:szCs w:val="24"/>
          <w:lang w:eastAsia="en-GB"/>
        </w:rPr>
        <w:t xml:space="preserve"> </w:t>
      </w:r>
      <w:r w:rsidRPr="00DA11F1">
        <w:rPr>
          <w:rFonts w:ascii="Times New Roman" w:eastAsia="Times New Roman" w:hAnsi="Times New Roman"/>
          <w:bCs/>
          <w:iCs/>
          <w:noProof/>
          <w:sz w:val="24"/>
          <w:szCs w:val="24"/>
          <w:lang w:eastAsia="en-GB"/>
        </w:rPr>
        <w:t>to the staff working document accompanying this report</w:t>
      </w:r>
      <w:r w:rsidR="00CC7FE3" w:rsidRPr="00DA11F1">
        <w:rPr>
          <w:rFonts w:ascii="Times New Roman" w:eastAsia="Times New Roman" w:hAnsi="Times New Roman"/>
          <w:bCs/>
          <w:iCs/>
          <w:noProof/>
          <w:sz w:val="24"/>
          <w:szCs w:val="24"/>
          <w:lang w:eastAsia="en-GB"/>
        </w:rPr>
        <w:t>.</w:t>
      </w:r>
    </w:p>
    <w:p w14:paraId="246C69B4" w14:textId="12A96AC4" w:rsidR="005F6CC0" w:rsidRPr="00DA11F1" w:rsidRDefault="00D21DEF" w:rsidP="004A71F9">
      <w:pPr>
        <w:jc w:val="both"/>
        <w:rPr>
          <w:rFonts w:ascii="Times New Roman" w:hAnsi="Times New Roman"/>
          <w:noProof/>
        </w:rPr>
      </w:pPr>
      <w:r w:rsidRPr="00DA11F1">
        <w:rPr>
          <w:rFonts w:ascii="Times New Roman" w:hAnsi="Times New Roman"/>
          <w:noProof/>
          <w:sz w:val="24"/>
          <w:szCs w:val="24"/>
        </w:rPr>
        <w:t>Th</w:t>
      </w:r>
      <w:r w:rsidR="00B51037" w:rsidRPr="00DA11F1">
        <w:rPr>
          <w:rFonts w:ascii="Times New Roman" w:hAnsi="Times New Roman"/>
          <w:noProof/>
          <w:sz w:val="24"/>
          <w:szCs w:val="24"/>
        </w:rPr>
        <w:t>is</w:t>
      </w:r>
      <w:r w:rsidRPr="00DA11F1">
        <w:rPr>
          <w:rFonts w:ascii="Times New Roman" w:hAnsi="Times New Roman"/>
          <w:noProof/>
          <w:sz w:val="24"/>
          <w:szCs w:val="24"/>
        </w:rPr>
        <w:t xml:space="preserve"> report </w:t>
      </w:r>
      <w:r w:rsidR="00A90A62" w:rsidRPr="00DA11F1">
        <w:rPr>
          <w:rFonts w:ascii="Times New Roman" w:hAnsi="Times New Roman"/>
          <w:noProof/>
          <w:sz w:val="24"/>
          <w:szCs w:val="24"/>
        </w:rPr>
        <w:t>consolidates</w:t>
      </w:r>
      <w:r w:rsidRPr="00DA11F1">
        <w:rPr>
          <w:rFonts w:ascii="Times New Roman" w:hAnsi="Times New Roman"/>
          <w:noProof/>
          <w:sz w:val="24"/>
          <w:szCs w:val="24"/>
        </w:rPr>
        <w:t xml:space="preserve"> supply and demand figures</w:t>
      </w:r>
      <w:r w:rsidR="00B51037" w:rsidRPr="00DA11F1">
        <w:rPr>
          <w:rFonts w:ascii="Times New Roman" w:hAnsi="Times New Roman"/>
          <w:noProof/>
          <w:sz w:val="24"/>
          <w:szCs w:val="24"/>
        </w:rPr>
        <w:t>,</w:t>
      </w:r>
      <w:r w:rsidRPr="00DA11F1">
        <w:rPr>
          <w:rFonts w:ascii="Times New Roman" w:hAnsi="Times New Roman"/>
          <w:noProof/>
          <w:sz w:val="24"/>
          <w:szCs w:val="24"/>
        </w:rPr>
        <w:t xml:space="preserve"> published according to the timeline of reporting obligations stemming from the EU ETS Directive and its implementing provis</w:t>
      </w:r>
      <w:r w:rsidR="00276C08" w:rsidRPr="00DA11F1">
        <w:rPr>
          <w:rFonts w:ascii="Times New Roman" w:hAnsi="Times New Roman"/>
          <w:noProof/>
          <w:sz w:val="24"/>
          <w:szCs w:val="24"/>
        </w:rPr>
        <w:t xml:space="preserve">ions. </w:t>
      </w:r>
      <w:r w:rsidR="00F2602C" w:rsidRPr="00DA11F1">
        <w:rPr>
          <w:rFonts w:ascii="Times New Roman" w:hAnsi="Times New Roman"/>
          <w:noProof/>
          <w:sz w:val="24"/>
          <w:szCs w:val="24"/>
        </w:rPr>
        <w:fldChar w:fldCharType="begin"/>
      </w:r>
      <w:r w:rsidR="00F2602C" w:rsidRPr="00DA11F1">
        <w:rPr>
          <w:rFonts w:ascii="Times New Roman" w:hAnsi="Times New Roman"/>
          <w:noProof/>
          <w:sz w:val="24"/>
          <w:szCs w:val="24"/>
        </w:rPr>
        <w:instrText xml:space="preserve"> REF _Ref85624062 \h </w:instrText>
      </w:r>
      <w:r w:rsidR="004A71F9" w:rsidRPr="00DA11F1">
        <w:rPr>
          <w:rFonts w:ascii="Times New Roman" w:hAnsi="Times New Roman"/>
          <w:noProof/>
          <w:sz w:val="24"/>
          <w:szCs w:val="24"/>
        </w:rPr>
        <w:instrText xml:space="preserve"> \* MERGEFORMAT </w:instrText>
      </w:r>
      <w:r w:rsidR="00F2602C" w:rsidRPr="00DA11F1">
        <w:rPr>
          <w:rFonts w:ascii="Times New Roman" w:hAnsi="Times New Roman"/>
          <w:noProof/>
          <w:sz w:val="24"/>
          <w:szCs w:val="24"/>
        </w:rPr>
      </w:r>
      <w:r w:rsidR="00F2602C" w:rsidRPr="00DA11F1">
        <w:rPr>
          <w:rFonts w:ascii="Times New Roman" w:hAnsi="Times New Roman"/>
          <w:noProof/>
          <w:sz w:val="24"/>
          <w:szCs w:val="24"/>
        </w:rPr>
        <w:fldChar w:fldCharType="separate"/>
      </w:r>
      <w:r w:rsidR="00F2602C" w:rsidRPr="00DA11F1">
        <w:rPr>
          <w:rFonts w:ascii="Times New Roman" w:hAnsi="Times New Roman"/>
          <w:noProof/>
          <w:sz w:val="24"/>
          <w:szCs w:val="24"/>
        </w:rPr>
        <w:t>Figure 9</w:t>
      </w:r>
      <w:r w:rsidR="00F2602C" w:rsidRPr="00DA11F1">
        <w:rPr>
          <w:rFonts w:ascii="Times New Roman" w:hAnsi="Times New Roman"/>
          <w:noProof/>
          <w:sz w:val="24"/>
          <w:szCs w:val="24"/>
        </w:rPr>
        <w:fldChar w:fldCharType="end"/>
      </w:r>
      <w:r w:rsidR="00F2602C" w:rsidRPr="00DA11F1">
        <w:rPr>
          <w:rFonts w:ascii="Times New Roman" w:hAnsi="Times New Roman"/>
          <w:noProof/>
          <w:sz w:val="24"/>
          <w:szCs w:val="24"/>
        </w:rPr>
        <w:t xml:space="preserve"> </w:t>
      </w:r>
      <w:r w:rsidRPr="00DA11F1">
        <w:rPr>
          <w:rFonts w:ascii="Times New Roman" w:hAnsi="Times New Roman"/>
          <w:noProof/>
          <w:sz w:val="24"/>
          <w:szCs w:val="24"/>
        </w:rPr>
        <w:t xml:space="preserve">shows the composition of </w:t>
      </w:r>
      <w:r w:rsidR="00BA0871" w:rsidRPr="00DA11F1">
        <w:rPr>
          <w:rFonts w:ascii="Times New Roman" w:hAnsi="Times New Roman"/>
          <w:noProof/>
          <w:sz w:val="24"/>
          <w:szCs w:val="24"/>
        </w:rPr>
        <w:t xml:space="preserve">cumulative </w:t>
      </w:r>
      <w:r w:rsidRPr="00DA11F1">
        <w:rPr>
          <w:rFonts w:ascii="Times New Roman" w:hAnsi="Times New Roman"/>
          <w:noProof/>
          <w:sz w:val="24"/>
          <w:szCs w:val="24"/>
        </w:rPr>
        <w:t xml:space="preserve">supply and demand in 2020. The relevant data </w:t>
      </w:r>
      <w:r w:rsidR="00BA0871" w:rsidRPr="00DA11F1">
        <w:rPr>
          <w:rFonts w:ascii="Times New Roman" w:hAnsi="Times New Roman"/>
          <w:noProof/>
          <w:sz w:val="24"/>
          <w:szCs w:val="24"/>
        </w:rPr>
        <w:t xml:space="preserve">were </w:t>
      </w:r>
      <w:r w:rsidRPr="00DA11F1">
        <w:rPr>
          <w:rFonts w:ascii="Times New Roman" w:hAnsi="Times New Roman"/>
          <w:noProof/>
          <w:sz w:val="24"/>
          <w:szCs w:val="24"/>
        </w:rPr>
        <w:t xml:space="preserve">also published </w:t>
      </w:r>
      <w:r w:rsidR="0060222B" w:rsidRPr="00DA11F1">
        <w:rPr>
          <w:rFonts w:ascii="Times New Roman" w:hAnsi="Times New Roman"/>
          <w:noProof/>
          <w:sz w:val="24"/>
          <w:szCs w:val="24"/>
        </w:rPr>
        <w:t>in</w:t>
      </w:r>
      <w:r w:rsidRPr="00DA11F1">
        <w:rPr>
          <w:rFonts w:ascii="Times New Roman" w:hAnsi="Times New Roman"/>
          <w:noProof/>
          <w:sz w:val="24"/>
          <w:szCs w:val="24"/>
        </w:rPr>
        <w:t xml:space="preserve"> the </w:t>
      </w:r>
      <w:r w:rsidR="0060222B" w:rsidRPr="00DA11F1">
        <w:rPr>
          <w:rFonts w:ascii="Times New Roman" w:hAnsi="Times New Roman"/>
          <w:noProof/>
          <w:sz w:val="24"/>
          <w:szCs w:val="24"/>
        </w:rPr>
        <w:t xml:space="preserve">Commission’s </w:t>
      </w:r>
      <w:r w:rsidRPr="00DA11F1">
        <w:rPr>
          <w:rFonts w:ascii="Times New Roman" w:hAnsi="Times New Roman"/>
          <w:noProof/>
          <w:sz w:val="24"/>
          <w:szCs w:val="24"/>
        </w:rPr>
        <w:t>communication on the TNAC for MSR purposes</w:t>
      </w:r>
      <w:r w:rsidRPr="00DA11F1">
        <w:rPr>
          <w:rFonts w:ascii="Times New Roman" w:hAnsi="Times New Roman"/>
          <w:noProof/>
        </w:rPr>
        <w:t>.</w:t>
      </w:r>
      <w:r w:rsidR="002E6DE2" w:rsidRPr="00DA11F1">
        <w:rPr>
          <w:rFonts w:ascii="Times New Roman" w:hAnsi="Times New Roman"/>
          <w:noProof/>
          <w:sz w:val="24"/>
          <w:szCs w:val="24"/>
          <w:vertAlign w:val="superscript"/>
        </w:rPr>
        <w:footnoteReference w:id="74"/>
      </w:r>
    </w:p>
    <w:p w14:paraId="190A9966" w14:textId="44F0D750" w:rsidR="00F2602C" w:rsidRPr="00DA11F1" w:rsidRDefault="00F2602C" w:rsidP="00F2602C">
      <w:pPr>
        <w:pStyle w:val="Caption"/>
        <w:keepNext/>
        <w:rPr>
          <w:rFonts w:ascii="Times New Roman" w:hAnsi="Times New Roman"/>
          <w:noProof/>
          <w:sz w:val="22"/>
        </w:rPr>
      </w:pPr>
      <w:bookmarkStart w:id="58" w:name="_Ref85624062"/>
      <w:r w:rsidRPr="00DA11F1">
        <w:rPr>
          <w:rFonts w:ascii="Times New Roman" w:hAnsi="Times New Roman"/>
          <w:noProof/>
          <w:sz w:val="22"/>
        </w:rPr>
        <w:t xml:space="preserve">Figure </w:t>
      </w: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Pr="00DA11F1">
        <w:rPr>
          <w:rFonts w:ascii="Times New Roman" w:hAnsi="Times New Roman"/>
          <w:noProof/>
          <w:sz w:val="22"/>
        </w:rPr>
        <w:t>9</w:t>
      </w:r>
      <w:r w:rsidRPr="00DA11F1">
        <w:rPr>
          <w:rFonts w:ascii="Times New Roman" w:hAnsi="Times New Roman"/>
          <w:noProof/>
          <w:sz w:val="22"/>
        </w:rPr>
        <w:fldChar w:fldCharType="end"/>
      </w:r>
      <w:bookmarkEnd w:id="58"/>
      <w:r w:rsidRPr="00DA11F1">
        <w:rPr>
          <w:rFonts w:ascii="Times New Roman" w:hAnsi="Times New Roman"/>
          <w:noProof/>
          <w:sz w:val="22"/>
        </w:rPr>
        <w:t>. Cumulative supply and demand in the EU ETS as at the end of 2020</w:t>
      </w:r>
    </w:p>
    <w:p w14:paraId="53480C44" w14:textId="77777777" w:rsidR="00F2602C" w:rsidRPr="00DA11F1" w:rsidRDefault="00F2602C" w:rsidP="00F2602C">
      <w:pPr>
        <w:jc w:val="center"/>
        <w:rPr>
          <w:rFonts w:ascii="Times New Roman" w:hAnsi="Times New Roman"/>
          <w:noProof/>
          <w:sz w:val="20"/>
          <w:szCs w:val="20"/>
        </w:rPr>
      </w:pPr>
      <w:r w:rsidRPr="00DA11F1">
        <w:rPr>
          <w:rFonts w:ascii="Times New Roman" w:eastAsia="Times New Roman" w:hAnsi="Times New Roman"/>
          <w:b/>
          <w:bCs/>
          <w:noProof/>
          <w:color w:val="000000"/>
          <w:sz w:val="20"/>
          <w:szCs w:val="20"/>
          <w:lang w:eastAsia="en-GB"/>
        </w:rPr>
        <w:t xml:space="preserve">Supply </w:t>
      </w:r>
      <w:r w:rsidRPr="00DA11F1">
        <w:rPr>
          <w:rFonts w:ascii="Times New Roman" w:eastAsia="Times New Roman" w:hAnsi="Times New Roman"/>
          <w:noProof/>
          <w:color w:val="000000"/>
          <w:sz w:val="20"/>
          <w:szCs w:val="20"/>
          <w:lang w:eastAsia="en-GB"/>
        </w:rPr>
        <w:t>(cumulative, billions)</w:t>
      </w:r>
      <w:r w:rsidRPr="00DA11F1">
        <w:rPr>
          <w:rFonts w:ascii="Times New Roman" w:eastAsia="Times New Roman" w:hAnsi="Times New Roman"/>
          <w:noProof/>
          <w:color w:val="000000"/>
          <w:sz w:val="20"/>
          <w:szCs w:val="20"/>
          <w:lang w:eastAsia="en-GB"/>
        </w:rPr>
        <w:tab/>
        <w:t xml:space="preserve">                                               </w:t>
      </w:r>
      <w:r w:rsidRPr="00DA11F1">
        <w:rPr>
          <w:rFonts w:ascii="Times New Roman" w:hAnsi="Times New Roman"/>
          <w:b/>
          <w:bCs/>
          <w:noProof/>
          <w:color w:val="000000"/>
          <w:sz w:val="20"/>
          <w:szCs w:val="20"/>
        </w:rPr>
        <w:t xml:space="preserve">Demand </w:t>
      </w:r>
      <w:r w:rsidRPr="00DA11F1">
        <w:rPr>
          <w:rFonts w:ascii="Times New Roman" w:hAnsi="Times New Roman"/>
          <w:noProof/>
          <w:color w:val="000000"/>
          <w:sz w:val="20"/>
          <w:szCs w:val="20"/>
        </w:rPr>
        <w:t>(cumulative, billions)</w:t>
      </w:r>
    </w:p>
    <w:p w14:paraId="7625F8E5" w14:textId="6C7B9FFD" w:rsidR="00A90A62" w:rsidRPr="00DA11F1" w:rsidRDefault="00286454" w:rsidP="00D21DEF">
      <w:pPr>
        <w:rPr>
          <w:rFonts w:ascii="Times New Roman" w:hAnsi="Times New Roman"/>
          <w:noProof/>
        </w:rPr>
      </w:pPr>
      <w:r w:rsidRPr="00DA11F1">
        <w:rPr>
          <w:rFonts w:ascii="Times New Roman" w:hAnsi="Times New Roman"/>
          <w:noProof/>
          <w:lang w:eastAsia="en-GB"/>
        </w:rPr>
        <w:drawing>
          <wp:inline distT="0" distB="0" distL="0" distR="0" wp14:anchorId="5391F19D" wp14:editId="603FBC4A">
            <wp:extent cx="5731510" cy="3225800"/>
            <wp:effectExtent l="0" t="0" r="254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5763A64" w14:textId="5F95AEE2" w:rsidR="009A6CDD" w:rsidRPr="00DA11F1" w:rsidRDefault="005574A7" w:rsidP="009A6CDD">
      <w:pPr>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 DG Climate Action</w:t>
      </w:r>
      <w:r w:rsidR="009A6CDD" w:rsidRPr="00DA11F1">
        <w:rPr>
          <w:rFonts w:ascii="Times New Roman" w:eastAsia="Times New Roman" w:hAnsi="Times New Roman"/>
          <w:noProof/>
          <w:sz w:val="20"/>
          <w:szCs w:val="18"/>
          <w:lang w:eastAsia="en-GB"/>
        </w:rPr>
        <w:t xml:space="preserve"> (</w:t>
      </w:r>
      <w:r w:rsidR="00F2602C" w:rsidRPr="00DA11F1">
        <w:rPr>
          <w:rFonts w:ascii="Times New Roman" w:eastAsia="Times New Roman" w:hAnsi="Times New Roman"/>
          <w:noProof/>
          <w:sz w:val="20"/>
          <w:szCs w:val="18"/>
          <w:lang w:eastAsia="en-GB"/>
        </w:rPr>
        <w:t>*</w:t>
      </w:r>
      <w:r w:rsidR="009A6CDD" w:rsidRPr="00DA11F1">
        <w:rPr>
          <w:rFonts w:ascii="Times New Roman" w:eastAsia="Times New Roman" w:hAnsi="Times New Roman"/>
          <w:noProof/>
          <w:sz w:val="20"/>
          <w:szCs w:val="18"/>
          <w:lang w:eastAsia="en-GB"/>
        </w:rPr>
        <w:t>The final figure of the allowances not allocated to installations pursuant to Article 10a(7) of Directive 2003/87/EC and allowances not allocated to installations because of the application of Article 10a(19) and (20) of that Directive was not yet available at the time of finalising this report.)</w:t>
      </w:r>
    </w:p>
    <w:p w14:paraId="3E7C4C4E" w14:textId="3F4B368D" w:rsidR="005574A7" w:rsidRPr="00DA11F1" w:rsidRDefault="00D21DEF" w:rsidP="00CB35FE">
      <w:pPr>
        <w:jc w:val="both"/>
        <w:rPr>
          <w:rFonts w:ascii="Times New Roman" w:hAnsi="Times New Roman"/>
          <w:noProof/>
          <w:sz w:val="24"/>
          <w:szCs w:val="24"/>
        </w:rPr>
      </w:pPr>
      <w:r w:rsidRPr="00DA11F1">
        <w:rPr>
          <w:rFonts w:ascii="Times New Roman" w:hAnsi="Times New Roman"/>
          <w:noProof/>
          <w:sz w:val="24"/>
          <w:szCs w:val="24"/>
        </w:rPr>
        <w:t xml:space="preserve">In preparation for the MSR </w:t>
      </w:r>
      <w:r w:rsidR="00BA0871" w:rsidRPr="00DA11F1">
        <w:rPr>
          <w:rFonts w:ascii="Times New Roman" w:hAnsi="Times New Roman"/>
          <w:noProof/>
          <w:sz w:val="24"/>
          <w:szCs w:val="24"/>
        </w:rPr>
        <w:t xml:space="preserve">to become </w:t>
      </w:r>
      <w:r w:rsidRPr="00DA11F1">
        <w:rPr>
          <w:rFonts w:ascii="Times New Roman" w:hAnsi="Times New Roman"/>
          <w:noProof/>
          <w:sz w:val="24"/>
          <w:szCs w:val="24"/>
        </w:rPr>
        <w:t>operational in</w:t>
      </w:r>
      <w:r w:rsidR="00EC7CAF" w:rsidRPr="00DA11F1">
        <w:rPr>
          <w:rFonts w:ascii="Times New Roman" w:hAnsi="Times New Roman"/>
          <w:noProof/>
          <w:sz w:val="24"/>
          <w:szCs w:val="24"/>
        </w:rPr>
        <w:t xml:space="preserve"> 2019</w:t>
      </w:r>
      <w:r w:rsidRPr="00DA11F1">
        <w:rPr>
          <w:rFonts w:ascii="Times New Roman" w:hAnsi="Times New Roman"/>
          <w:noProof/>
          <w:sz w:val="24"/>
          <w:szCs w:val="24"/>
        </w:rPr>
        <w:t>, the Commission regularly published</w:t>
      </w:r>
      <w:r w:rsidR="00E314E4" w:rsidRPr="00DA11F1">
        <w:rPr>
          <w:rFonts w:ascii="Times New Roman" w:hAnsi="Times New Roman"/>
          <w:noProof/>
          <w:sz w:val="24"/>
          <w:szCs w:val="24"/>
        </w:rPr>
        <w:t xml:space="preserve"> </w:t>
      </w:r>
      <w:r w:rsidRPr="00DA11F1">
        <w:rPr>
          <w:rFonts w:ascii="Times New Roman" w:hAnsi="Times New Roman"/>
          <w:noProof/>
          <w:sz w:val="24"/>
          <w:szCs w:val="24"/>
        </w:rPr>
        <w:t>the TNAC for the preceding year</w:t>
      </w:r>
      <w:r w:rsidR="00BA0871" w:rsidRPr="00DA11F1">
        <w:rPr>
          <w:rFonts w:ascii="Times New Roman" w:hAnsi="Times New Roman"/>
          <w:noProof/>
          <w:sz w:val="24"/>
          <w:szCs w:val="24"/>
        </w:rPr>
        <w:t>, starting mid-May 2017</w:t>
      </w:r>
      <w:r w:rsidR="00BA0871" w:rsidRPr="00DA11F1">
        <w:rPr>
          <w:rFonts w:ascii="Times New Roman" w:hAnsi="Times New Roman"/>
          <w:noProof/>
          <w:sz w:val="24"/>
          <w:szCs w:val="24"/>
          <w:vertAlign w:val="superscript"/>
        </w:rPr>
        <w:footnoteReference w:id="75"/>
      </w:r>
      <w:r w:rsidRPr="00DA11F1">
        <w:rPr>
          <w:rFonts w:ascii="Times New Roman" w:hAnsi="Times New Roman"/>
          <w:noProof/>
          <w:sz w:val="24"/>
          <w:szCs w:val="24"/>
        </w:rPr>
        <w:t>. In May 2021, the TNAC was published for the fifth time, corresponding to 1 578 772 426 allowances</w:t>
      </w:r>
      <w:r w:rsidRPr="00DA11F1">
        <w:rPr>
          <w:rFonts w:ascii="Times New Roman" w:hAnsi="Times New Roman"/>
          <w:noProof/>
          <w:sz w:val="24"/>
          <w:szCs w:val="24"/>
          <w:vertAlign w:val="superscript"/>
        </w:rPr>
        <w:footnoteReference w:id="76"/>
      </w:r>
      <w:r w:rsidR="00E34B2B" w:rsidRPr="00DA11F1">
        <w:rPr>
          <w:rFonts w:ascii="Times New Roman" w:hAnsi="Times New Roman"/>
          <w:noProof/>
          <w:sz w:val="24"/>
          <w:szCs w:val="24"/>
        </w:rPr>
        <w:t xml:space="preserve">. </w:t>
      </w:r>
      <w:r w:rsidR="00BA0871" w:rsidRPr="00DA11F1">
        <w:rPr>
          <w:rFonts w:ascii="Times New Roman" w:hAnsi="Times New Roman"/>
          <w:noProof/>
          <w:sz w:val="24"/>
          <w:szCs w:val="24"/>
        </w:rPr>
        <w:t>Once again, t</w:t>
      </w:r>
      <w:r w:rsidR="00E34B2B" w:rsidRPr="00DA11F1">
        <w:rPr>
          <w:rFonts w:ascii="Times New Roman" w:hAnsi="Times New Roman"/>
          <w:noProof/>
          <w:sz w:val="24"/>
          <w:szCs w:val="24"/>
        </w:rPr>
        <w:t xml:space="preserve">he </w:t>
      </w:r>
      <w:r w:rsidR="00BA0871" w:rsidRPr="00DA11F1">
        <w:rPr>
          <w:rFonts w:ascii="Times New Roman" w:hAnsi="Times New Roman"/>
          <w:noProof/>
          <w:sz w:val="24"/>
          <w:szCs w:val="24"/>
        </w:rPr>
        <w:t>c</w:t>
      </w:r>
      <w:r w:rsidR="00E34B2B" w:rsidRPr="00DA11F1">
        <w:rPr>
          <w:rFonts w:ascii="Times New Roman" w:hAnsi="Times New Roman"/>
          <w:noProof/>
          <w:sz w:val="24"/>
          <w:szCs w:val="24"/>
        </w:rPr>
        <w:t>ommunication</w:t>
      </w:r>
      <w:r w:rsidRPr="00DA11F1">
        <w:rPr>
          <w:rFonts w:ascii="Times New Roman" w:hAnsi="Times New Roman"/>
          <w:noProof/>
          <w:sz w:val="24"/>
          <w:szCs w:val="24"/>
        </w:rPr>
        <w:t xml:space="preserve"> lead</w:t>
      </w:r>
      <w:r w:rsidR="00BA0871" w:rsidRPr="00DA11F1">
        <w:rPr>
          <w:rFonts w:ascii="Times New Roman" w:hAnsi="Times New Roman"/>
          <w:noProof/>
          <w:sz w:val="24"/>
          <w:szCs w:val="24"/>
        </w:rPr>
        <w:t>s</w:t>
      </w:r>
      <w:r w:rsidRPr="00DA11F1">
        <w:rPr>
          <w:rFonts w:ascii="Times New Roman" w:hAnsi="Times New Roman"/>
          <w:noProof/>
          <w:sz w:val="24"/>
          <w:szCs w:val="24"/>
        </w:rPr>
        <w:t xml:space="preserve"> to the placement of allowances in the MSR, reduci</w:t>
      </w:r>
      <w:r w:rsidR="005574A7" w:rsidRPr="00DA11F1">
        <w:rPr>
          <w:rFonts w:ascii="Times New Roman" w:hAnsi="Times New Roman"/>
          <w:noProof/>
          <w:sz w:val="24"/>
          <w:szCs w:val="24"/>
        </w:rPr>
        <w:t>ng the auction volume in 2021 and 2022.</w:t>
      </w:r>
    </w:p>
    <w:p w14:paraId="757051F8" w14:textId="1215F681" w:rsidR="004707AB" w:rsidRPr="00DA11F1" w:rsidRDefault="00A33951" w:rsidP="00CB35FE">
      <w:pPr>
        <w:jc w:val="both"/>
        <w:rPr>
          <w:rFonts w:ascii="Times New Roman" w:hAnsi="Times New Roman"/>
          <w:noProof/>
          <w:sz w:val="24"/>
          <w:szCs w:val="24"/>
        </w:rPr>
      </w:pPr>
      <w:r w:rsidRPr="00DA11F1">
        <w:rPr>
          <w:rFonts w:ascii="Times New Roman" w:hAnsi="Times New Roman"/>
          <w:noProof/>
          <w:sz w:val="24"/>
          <w:szCs w:val="24"/>
        </w:rPr>
        <w:t>Based on</w:t>
      </w:r>
      <w:r w:rsidR="005574A7" w:rsidRPr="00DA11F1">
        <w:rPr>
          <w:rFonts w:ascii="Times New Roman" w:hAnsi="Times New Roman"/>
          <w:noProof/>
          <w:sz w:val="24"/>
          <w:szCs w:val="24"/>
        </w:rPr>
        <w:t xml:space="preserve"> the</w:t>
      </w:r>
      <w:r w:rsidR="0060222B" w:rsidRPr="00DA11F1">
        <w:rPr>
          <w:rFonts w:ascii="Times New Roman" w:hAnsi="Times New Roman"/>
          <w:noProof/>
          <w:sz w:val="24"/>
          <w:szCs w:val="24"/>
        </w:rPr>
        <w:t xml:space="preserve"> functioning of the EU ETS in</w:t>
      </w:r>
      <w:r w:rsidR="005574A7" w:rsidRPr="00DA11F1">
        <w:rPr>
          <w:rFonts w:ascii="Times New Roman" w:hAnsi="Times New Roman"/>
          <w:noProof/>
          <w:sz w:val="24"/>
          <w:szCs w:val="24"/>
        </w:rPr>
        <w:t xml:space="preserve"> 2020 and 2021</w:t>
      </w:r>
      <w:r w:rsidR="0060222B" w:rsidRPr="00DA11F1">
        <w:rPr>
          <w:rFonts w:ascii="Times New Roman" w:hAnsi="Times New Roman"/>
          <w:noProof/>
          <w:sz w:val="24"/>
          <w:szCs w:val="24"/>
        </w:rPr>
        <w:t>,</w:t>
      </w:r>
      <w:r w:rsidR="005574A7" w:rsidRPr="00DA11F1">
        <w:rPr>
          <w:rFonts w:ascii="Times New Roman" w:hAnsi="Times New Roman"/>
          <w:noProof/>
          <w:sz w:val="24"/>
          <w:szCs w:val="24"/>
        </w:rPr>
        <w:t xml:space="preserve"> </w:t>
      </w:r>
      <w:r w:rsidR="00BA0871" w:rsidRPr="00DA11F1">
        <w:rPr>
          <w:rFonts w:ascii="Times New Roman" w:hAnsi="Times New Roman"/>
          <w:noProof/>
          <w:sz w:val="24"/>
          <w:szCs w:val="24"/>
        </w:rPr>
        <w:t xml:space="preserve">the </w:t>
      </w:r>
      <w:r w:rsidR="005574A7" w:rsidRPr="00DA11F1">
        <w:rPr>
          <w:rFonts w:ascii="Times New Roman" w:hAnsi="Times New Roman"/>
          <w:noProof/>
          <w:sz w:val="24"/>
          <w:szCs w:val="24"/>
        </w:rPr>
        <w:t>TNAC and the revised legislation, the auction</w:t>
      </w:r>
      <w:r w:rsidRPr="00DA11F1">
        <w:rPr>
          <w:rFonts w:ascii="Times New Roman" w:hAnsi="Times New Roman"/>
          <w:noProof/>
          <w:sz w:val="24"/>
          <w:szCs w:val="24"/>
        </w:rPr>
        <w:t xml:space="preserve"> volumes</w:t>
      </w:r>
      <w:r w:rsidR="005574A7" w:rsidRPr="00DA11F1">
        <w:rPr>
          <w:rFonts w:ascii="Times New Roman" w:hAnsi="Times New Roman"/>
          <w:noProof/>
          <w:sz w:val="24"/>
          <w:szCs w:val="24"/>
        </w:rPr>
        <w:t xml:space="preserve"> in 2021 were reduced by nearly 40%, close to 320 million allowances. </w:t>
      </w:r>
      <w:r w:rsidRPr="00DA11F1">
        <w:rPr>
          <w:rFonts w:ascii="Times New Roman" w:hAnsi="Times New Roman"/>
          <w:noProof/>
          <w:sz w:val="24"/>
          <w:szCs w:val="24"/>
        </w:rPr>
        <w:t>The a</w:t>
      </w:r>
      <w:r w:rsidR="005574A7" w:rsidRPr="00DA11F1">
        <w:rPr>
          <w:rFonts w:ascii="Times New Roman" w:hAnsi="Times New Roman"/>
          <w:noProof/>
          <w:sz w:val="24"/>
          <w:szCs w:val="24"/>
        </w:rPr>
        <w:t xml:space="preserve">uction volumes in 2022 will be reduced in a similar manner. </w:t>
      </w:r>
      <w:r w:rsidR="003F2B43" w:rsidRPr="00DA11F1">
        <w:rPr>
          <w:rFonts w:ascii="Times New Roman" w:hAnsi="Times New Roman"/>
          <w:noProof/>
          <w:sz w:val="24"/>
          <w:szCs w:val="24"/>
        </w:rPr>
        <w:t>Table 10</w:t>
      </w:r>
      <w:r w:rsidR="0006372F" w:rsidRPr="00DA11F1">
        <w:rPr>
          <w:rFonts w:ascii="Times New Roman" w:hAnsi="Times New Roman"/>
          <w:noProof/>
          <w:sz w:val="24"/>
          <w:szCs w:val="24"/>
        </w:rPr>
        <w:t xml:space="preserve">.1 </w:t>
      </w:r>
      <w:r w:rsidRPr="00DA11F1">
        <w:rPr>
          <w:rFonts w:ascii="Times New Roman" w:hAnsi="Times New Roman"/>
          <w:noProof/>
          <w:sz w:val="24"/>
          <w:szCs w:val="24"/>
        </w:rPr>
        <w:t>of Appendix 10 to the accompanying staff working document</w:t>
      </w:r>
      <w:r w:rsidR="005574A7" w:rsidRPr="00DA11F1">
        <w:rPr>
          <w:rFonts w:ascii="Times New Roman" w:hAnsi="Times New Roman"/>
          <w:noProof/>
          <w:sz w:val="24"/>
          <w:szCs w:val="24"/>
        </w:rPr>
        <w:t xml:space="preserve"> provides information on the contributions </w:t>
      </w:r>
      <w:r w:rsidRPr="00DA11F1">
        <w:rPr>
          <w:rFonts w:ascii="Times New Roman" w:hAnsi="Times New Roman"/>
          <w:noProof/>
          <w:sz w:val="24"/>
          <w:szCs w:val="24"/>
        </w:rPr>
        <w:t xml:space="preserve">to the MSR </w:t>
      </w:r>
      <w:r w:rsidR="005574A7" w:rsidRPr="00DA11F1">
        <w:rPr>
          <w:rFonts w:ascii="Times New Roman" w:hAnsi="Times New Roman"/>
          <w:noProof/>
          <w:sz w:val="24"/>
          <w:szCs w:val="24"/>
        </w:rPr>
        <w:t xml:space="preserve">by Member State </w:t>
      </w:r>
      <w:r w:rsidR="0060222B" w:rsidRPr="00DA11F1">
        <w:rPr>
          <w:rFonts w:ascii="Times New Roman" w:hAnsi="Times New Roman"/>
          <w:noProof/>
          <w:sz w:val="24"/>
          <w:szCs w:val="24"/>
        </w:rPr>
        <w:t xml:space="preserve">since it became operational in 2019 </w:t>
      </w:r>
      <w:r w:rsidR="005574A7" w:rsidRPr="00DA11F1">
        <w:rPr>
          <w:rFonts w:ascii="Times New Roman" w:hAnsi="Times New Roman"/>
          <w:noProof/>
          <w:sz w:val="24"/>
          <w:szCs w:val="24"/>
        </w:rPr>
        <w:t>until the end of 2021.</w:t>
      </w:r>
    </w:p>
    <w:p w14:paraId="7F47C7D1" w14:textId="486276CC" w:rsidR="004707AB" w:rsidRPr="00DA11F1" w:rsidRDefault="004707AB" w:rsidP="000F63B2">
      <w:pPr>
        <w:jc w:val="both"/>
        <w:rPr>
          <w:rFonts w:ascii="Times New Roman" w:hAnsi="Times New Roman"/>
          <w:noProof/>
        </w:rPr>
      </w:pPr>
      <w:r w:rsidRPr="00DA11F1">
        <w:rPr>
          <w:rFonts w:ascii="Times New Roman" w:hAnsi="Times New Roman"/>
          <w:noProof/>
          <w:sz w:val="24"/>
          <w:szCs w:val="24"/>
        </w:rPr>
        <w:t xml:space="preserve">In 2021, the Commission carried </w:t>
      </w:r>
      <w:r w:rsidR="000313B3" w:rsidRPr="00DA11F1">
        <w:rPr>
          <w:rFonts w:ascii="Times New Roman" w:hAnsi="Times New Roman"/>
          <w:noProof/>
          <w:sz w:val="24"/>
          <w:szCs w:val="24"/>
        </w:rPr>
        <w:t>out the first review of the MSR</w:t>
      </w:r>
      <w:r w:rsidRPr="00DA11F1">
        <w:rPr>
          <w:rFonts w:ascii="Times New Roman" w:hAnsi="Times New Roman"/>
          <w:noProof/>
          <w:sz w:val="24"/>
          <w:szCs w:val="24"/>
          <w:vertAlign w:val="superscript"/>
        </w:rPr>
        <w:footnoteReference w:id="77"/>
      </w:r>
      <w:r w:rsidR="000313B3" w:rsidRPr="00DA11F1">
        <w:rPr>
          <w:rFonts w:ascii="Times New Roman" w:hAnsi="Times New Roman"/>
          <w:noProof/>
          <w:sz w:val="24"/>
          <w:szCs w:val="24"/>
        </w:rPr>
        <w:t>,</w:t>
      </w:r>
      <w:r w:rsidRPr="00DA11F1">
        <w:rPr>
          <w:rFonts w:ascii="Times New Roman" w:hAnsi="Times New Roman"/>
          <w:noProof/>
          <w:sz w:val="24"/>
          <w:szCs w:val="24"/>
        </w:rPr>
        <w:t xml:space="preserve"> as part of the </w:t>
      </w:r>
      <w:r w:rsidR="00A33951" w:rsidRPr="00DA11F1">
        <w:rPr>
          <w:rFonts w:ascii="Times New Roman" w:hAnsi="Times New Roman"/>
          <w:noProof/>
          <w:sz w:val="24"/>
          <w:szCs w:val="24"/>
        </w:rPr>
        <w:t xml:space="preserve">broader initiative to strengthen the </w:t>
      </w:r>
      <w:r w:rsidRPr="00DA11F1">
        <w:rPr>
          <w:rFonts w:ascii="Times New Roman" w:hAnsi="Times New Roman"/>
          <w:noProof/>
          <w:sz w:val="24"/>
          <w:szCs w:val="24"/>
        </w:rPr>
        <w:t>EU ETS.</w:t>
      </w:r>
      <w:r w:rsidR="00CB35FE" w:rsidRPr="00DA11F1">
        <w:rPr>
          <w:rStyle w:val="FootnoteReference"/>
          <w:rFonts w:ascii="Times New Roman" w:hAnsi="Times New Roman"/>
          <w:noProof/>
          <w:sz w:val="24"/>
          <w:szCs w:val="24"/>
        </w:rPr>
        <w:footnoteReference w:id="78"/>
      </w:r>
      <w:r w:rsidRPr="00DA11F1">
        <w:rPr>
          <w:rFonts w:ascii="Times New Roman" w:hAnsi="Times New Roman"/>
          <w:noProof/>
          <w:sz w:val="24"/>
          <w:szCs w:val="24"/>
        </w:rPr>
        <w:t xml:space="preserve"> It showed that the MSR has </w:t>
      </w:r>
      <w:r w:rsidR="00B4289E" w:rsidRPr="00DA11F1">
        <w:rPr>
          <w:rFonts w:ascii="Times New Roman" w:hAnsi="Times New Roman"/>
          <w:noProof/>
          <w:sz w:val="24"/>
          <w:szCs w:val="24"/>
        </w:rPr>
        <w:t xml:space="preserve">been </w:t>
      </w:r>
      <w:r w:rsidRPr="00DA11F1">
        <w:rPr>
          <w:rFonts w:ascii="Times New Roman" w:hAnsi="Times New Roman"/>
          <w:noProof/>
          <w:sz w:val="24"/>
          <w:szCs w:val="24"/>
        </w:rPr>
        <w:t>fulfill</w:t>
      </w:r>
      <w:r w:rsidR="00B4289E" w:rsidRPr="00DA11F1">
        <w:rPr>
          <w:rFonts w:ascii="Times New Roman" w:hAnsi="Times New Roman"/>
          <w:noProof/>
          <w:sz w:val="24"/>
          <w:szCs w:val="24"/>
        </w:rPr>
        <w:t>ing</w:t>
      </w:r>
      <w:r w:rsidRPr="00DA11F1">
        <w:rPr>
          <w:rFonts w:ascii="Times New Roman" w:hAnsi="Times New Roman"/>
          <w:noProof/>
          <w:sz w:val="24"/>
          <w:szCs w:val="24"/>
        </w:rPr>
        <w:t xml:space="preserve"> its </w:t>
      </w:r>
      <w:r w:rsidR="00AD5E24" w:rsidRPr="00DA11F1">
        <w:rPr>
          <w:rFonts w:ascii="Times New Roman" w:hAnsi="Times New Roman"/>
          <w:noProof/>
          <w:sz w:val="24"/>
          <w:szCs w:val="24"/>
        </w:rPr>
        <w:t xml:space="preserve">purpose </w:t>
      </w:r>
      <w:r w:rsidRPr="00DA11F1">
        <w:rPr>
          <w:rFonts w:ascii="Times New Roman" w:hAnsi="Times New Roman"/>
          <w:noProof/>
          <w:sz w:val="24"/>
          <w:szCs w:val="24"/>
        </w:rPr>
        <w:t xml:space="preserve">to reduce the surplus </w:t>
      </w:r>
      <w:r w:rsidR="00AD5E24" w:rsidRPr="00DA11F1">
        <w:rPr>
          <w:rFonts w:ascii="Times New Roman" w:hAnsi="Times New Roman"/>
          <w:noProof/>
          <w:sz w:val="24"/>
          <w:szCs w:val="24"/>
        </w:rPr>
        <w:t xml:space="preserve">of allowances </w:t>
      </w:r>
      <w:r w:rsidRPr="00DA11F1">
        <w:rPr>
          <w:rFonts w:ascii="Times New Roman" w:hAnsi="Times New Roman"/>
          <w:noProof/>
          <w:sz w:val="24"/>
          <w:szCs w:val="24"/>
        </w:rPr>
        <w:t>and stabilise the</w:t>
      </w:r>
      <w:r w:rsidR="00E314E4" w:rsidRPr="00DA11F1">
        <w:rPr>
          <w:rFonts w:ascii="Times New Roman" w:hAnsi="Times New Roman"/>
          <w:noProof/>
          <w:sz w:val="24"/>
          <w:szCs w:val="24"/>
        </w:rPr>
        <w:t xml:space="preserve"> EU</w:t>
      </w:r>
      <w:r w:rsidR="00B4289E" w:rsidRPr="00DA11F1">
        <w:rPr>
          <w:rFonts w:ascii="Times New Roman" w:hAnsi="Times New Roman"/>
          <w:noProof/>
          <w:sz w:val="24"/>
          <w:szCs w:val="24"/>
        </w:rPr>
        <w:t xml:space="preserve"> carbon</w:t>
      </w:r>
      <w:r w:rsidRPr="00DA11F1">
        <w:rPr>
          <w:rFonts w:ascii="Times New Roman" w:hAnsi="Times New Roman"/>
          <w:noProof/>
          <w:sz w:val="24"/>
          <w:szCs w:val="24"/>
        </w:rPr>
        <w:t xml:space="preserve"> market, even </w:t>
      </w:r>
      <w:r w:rsidR="00B4289E" w:rsidRPr="00DA11F1">
        <w:rPr>
          <w:rFonts w:ascii="Times New Roman" w:hAnsi="Times New Roman"/>
          <w:noProof/>
          <w:sz w:val="24"/>
          <w:szCs w:val="24"/>
        </w:rPr>
        <w:t>during</w:t>
      </w:r>
      <w:r w:rsidRPr="00DA11F1">
        <w:rPr>
          <w:rFonts w:ascii="Times New Roman" w:hAnsi="Times New Roman"/>
          <w:noProof/>
          <w:sz w:val="24"/>
          <w:szCs w:val="24"/>
        </w:rPr>
        <w:t xml:space="preserve"> </w:t>
      </w:r>
      <w:r w:rsidR="00AD5E24" w:rsidRPr="00DA11F1">
        <w:rPr>
          <w:rFonts w:ascii="Times New Roman" w:hAnsi="Times New Roman"/>
          <w:noProof/>
          <w:sz w:val="24"/>
          <w:szCs w:val="24"/>
        </w:rPr>
        <w:t xml:space="preserve">the </w:t>
      </w:r>
      <w:r w:rsidR="00B4289E" w:rsidRPr="00DA11F1">
        <w:rPr>
          <w:rFonts w:ascii="Times New Roman" w:hAnsi="Times New Roman"/>
          <w:noProof/>
          <w:sz w:val="24"/>
          <w:szCs w:val="24"/>
        </w:rPr>
        <w:t>COVID</w:t>
      </w:r>
      <w:r w:rsidRPr="00DA11F1">
        <w:rPr>
          <w:rFonts w:ascii="Times New Roman" w:hAnsi="Times New Roman"/>
          <w:noProof/>
          <w:sz w:val="24"/>
          <w:szCs w:val="24"/>
        </w:rPr>
        <w:t>-19</w:t>
      </w:r>
      <w:r w:rsidR="00AD5E24" w:rsidRPr="00DA11F1">
        <w:rPr>
          <w:rFonts w:ascii="Times New Roman" w:hAnsi="Times New Roman"/>
          <w:noProof/>
          <w:sz w:val="24"/>
          <w:szCs w:val="24"/>
        </w:rPr>
        <w:t xml:space="preserve"> </w:t>
      </w:r>
      <w:r w:rsidR="00B4289E" w:rsidRPr="00DA11F1">
        <w:rPr>
          <w:rFonts w:ascii="Times New Roman" w:hAnsi="Times New Roman"/>
          <w:noProof/>
          <w:sz w:val="24"/>
          <w:szCs w:val="24"/>
        </w:rPr>
        <w:t>pandemic</w:t>
      </w:r>
      <w:r w:rsidRPr="00DA11F1">
        <w:rPr>
          <w:rFonts w:ascii="Times New Roman" w:hAnsi="Times New Roman"/>
          <w:noProof/>
          <w:sz w:val="24"/>
          <w:szCs w:val="24"/>
        </w:rPr>
        <w:t>.</w:t>
      </w:r>
    </w:p>
    <w:p w14:paraId="7FC9A046" w14:textId="4253C76E" w:rsidR="004707AB" w:rsidRPr="00DA11F1" w:rsidRDefault="004707AB" w:rsidP="000F63B2">
      <w:pPr>
        <w:jc w:val="both"/>
        <w:rPr>
          <w:rFonts w:ascii="Times New Roman" w:hAnsi="Times New Roman"/>
          <w:noProof/>
          <w:sz w:val="24"/>
          <w:szCs w:val="24"/>
        </w:rPr>
      </w:pPr>
      <w:r w:rsidRPr="00DA11F1">
        <w:rPr>
          <w:rFonts w:ascii="Times New Roman" w:hAnsi="Times New Roman"/>
          <w:noProof/>
          <w:sz w:val="24"/>
          <w:szCs w:val="24"/>
        </w:rPr>
        <w:t>The MSR has begun to address historical imbalances</w:t>
      </w:r>
      <w:r w:rsidR="00CF452F">
        <w:rPr>
          <w:rFonts w:ascii="Times New Roman" w:hAnsi="Times New Roman"/>
          <w:noProof/>
          <w:sz w:val="24"/>
          <w:szCs w:val="24"/>
        </w:rPr>
        <w:t xml:space="preserve"> in 2019</w:t>
      </w:r>
      <w:r w:rsidRPr="00DA11F1">
        <w:rPr>
          <w:rFonts w:ascii="Times New Roman" w:hAnsi="Times New Roman"/>
          <w:noProof/>
          <w:sz w:val="24"/>
          <w:szCs w:val="24"/>
        </w:rPr>
        <w:t xml:space="preserve">, leading to intakes of nearly </w:t>
      </w:r>
      <w:r w:rsidR="002E4B5A" w:rsidRPr="00DA11F1">
        <w:rPr>
          <w:rFonts w:ascii="Times New Roman" w:hAnsi="Times New Roman"/>
          <w:noProof/>
          <w:sz w:val="24"/>
          <w:szCs w:val="24"/>
        </w:rPr>
        <w:t xml:space="preserve">1 billion </w:t>
      </w:r>
      <w:r w:rsidRPr="00DA11F1">
        <w:rPr>
          <w:rFonts w:ascii="Times New Roman" w:hAnsi="Times New Roman"/>
          <w:noProof/>
          <w:sz w:val="24"/>
          <w:szCs w:val="24"/>
        </w:rPr>
        <w:t xml:space="preserve">allowances. This includes an adjustment of </w:t>
      </w:r>
      <w:r w:rsidR="009A6CDD" w:rsidRPr="00DA11F1">
        <w:rPr>
          <w:rFonts w:ascii="Times New Roman" w:hAnsi="Times New Roman"/>
          <w:noProof/>
          <w:sz w:val="24"/>
          <w:szCs w:val="24"/>
        </w:rPr>
        <w:t xml:space="preserve">264 million allowances withdrawn from auction volumes in 2019, </w:t>
      </w:r>
      <w:r w:rsidRPr="00DA11F1">
        <w:rPr>
          <w:rFonts w:ascii="Times New Roman" w:hAnsi="Times New Roman"/>
          <w:noProof/>
          <w:sz w:val="24"/>
          <w:szCs w:val="24"/>
        </w:rPr>
        <w:t>397 million allowances withdrawn from auction volumes over 2019-</w:t>
      </w:r>
      <w:r w:rsidR="00373105" w:rsidRPr="00DA11F1">
        <w:rPr>
          <w:rFonts w:ascii="Times New Roman" w:hAnsi="Times New Roman"/>
          <w:noProof/>
          <w:sz w:val="24"/>
          <w:szCs w:val="24"/>
        </w:rPr>
        <w:t>20</w:t>
      </w:r>
      <w:r w:rsidRPr="00DA11F1">
        <w:rPr>
          <w:rFonts w:ascii="Times New Roman" w:hAnsi="Times New Roman"/>
          <w:noProof/>
          <w:sz w:val="24"/>
          <w:szCs w:val="24"/>
        </w:rPr>
        <w:t>20, and over 300 million allowances to be withdrawn from auction volumes over 2020-</w:t>
      </w:r>
      <w:r w:rsidR="007B4099" w:rsidRPr="00DA11F1">
        <w:rPr>
          <w:rFonts w:ascii="Times New Roman" w:hAnsi="Times New Roman"/>
          <w:noProof/>
          <w:sz w:val="24"/>
          <w:szCs w:val="24"/>
        </w:rPr>
        <w:t>20</w:t>
      </w:r>
      <w:r w:rsidRPr="00DA11F1">
        <w:rPr>
          <w:rFonts w:ascii="Times New Roman" w:hAnsi="Times New Roman"/>
          <w:noProof/>
          <w:sz w:val="24"/>
          <w:szCs w:val="24"/>
        </w:rPr>
        <w:t xml:space="preserve">21, representing 24% of the previous year’s surplus in each case. Reduced emissions in 2020 due to </w:t>
      </w:r>
      <w:r w:rsidR="00AD5E24" w:rsidRPr="00DA11F1">
        <w:rPr>
          <w:rFonts w:ascii="Times New Roman" w:hAnsi="Times New Roman"/>
          <w:noProof/>
          <w:sz w:val="24"/>
          <w:szCs w:val="24"/>
        </w:rPr>
        <w:t xml:space="preserve">the </w:t>
      </w:r>
      <w:r w:rsidR="00B4289E" w:rsidRPr="00DA11F1">
        <w:rPr>
          <w:rFonts w:ascii="Times New Roman" w:hAnsi="Times New Roman"/>
          <w:noProof/>
          <w:sz w:val="24"/>
          <w:szCs w:val="24"/>
        </w:rPr>
        <w:t>COVID</w:t>
      </w:r>
      <w:r w:rsidR="00AD5E24" w:rsidRPr="00DA11F1">
        <w:rPr>
          <w:rFonts w:ascii="Times New Roman" w:hAnsi="Times New Roman"/>
          <w:noProof/>
          <w:sz w:val="24"/>
          <w:szCs w:val="24"/>
        </w:rPr>
        <w:t>-</w:t>
      </w:r>
      <w:r w:rsidRPr="00DA11F1">
        <w:rPr>
          <w:rFonts w:ascii="Times New Roman" w:hAnsi="Times New Roman"/>
          <w:noProof/>
          <w:sz w:val="24"/>
          <w:szCs w:val="24"/>
        </w:rPr>
        <w:t>19</w:t>
      </w:r>
      <w:r w:rsidR="00AD5E24" w:rsidRPr="00DA11F1">
        <w:rPr>
          <w:rFonts w:ascii="Times New Roman" w:hAnsi="Times New Roman"/>
          <w:noProof/>
          <w:sz w:val="24"/>
          <w:szCs w:val="24"/>
        </w:rPr>
        <w:t xml:space="preserve"> crisis</w:t>
      </w:r>
      <w:r w:rsidRPr="00DA11F1">
        <w:rPr>
          <w:rFonts w:ascii="Times New Roman" w:hAnsi="Times New Roman"/>
          <w:noProof/>
          <w:sz w:val="24"/>
          <w:szCs w:val="24"/>
        </w:rPr>
        <w:t xml:space="preserve"> will result in a higher MSR intake over the </w:t>
      </w:r>
      <w:r w:rsidR="00E34B2B" w:rsidRPr="00DA11F1">
        <w:rPr>
          <w:rFonts w:ascii="Times New Roman" w:hAnsi="Times New Roman"/>
          <w:noProof/>
          <w:sz w:val="24"/>
          <w:szCs w:val="24"/>
        </w:rPr>
        <w:t xml:space="preserve">period 2021-2022, of </w:t>
      </w:r>
      <w:r w:rsidRPr="00DA11F1">
        <w:rPr>
          <w:rFonts w:ascii="Times New Roman" w:hAnsi="Times New Roman"/>
          <w:noProof/>
          <w:sz w:val="24"/>
          <w:szCs w:val="24"/>
        </w:rPr>
        <w:t xml:space="preserve">379 million allowances. </w:t>
      </w:r>
    </w:p>
    <w:p w14:paraId="7C518822" w14:textId="1B8FAB29" w:rsidR="004707AB" w:rsidRPr="00DA11F1" w:rsidRDefault="004707AB" w:rsidP="000F63B2">
      <w:pPr>
        <w:jc w:val="both"/>
        <w:rPr>
          <w:rFonts w:ascii="Times New Roman" w:hAnsi="Times New Roman"/>
          <w:noProof/>
          <w:sz w:val="24"/>
          <w:szCs w:val="24"/>
        </w:rPr>
      </w:pPr>
      <w:r w:rsidRPr="00DA11F1">
        <w:rPr>
          <w:rFonts w:ascii="Times New Roman" w:hAnsi="Times New Roman"/>
          <w:noProof/>
          <w:sz w:val="24"/>
          <w:szCs w:val="24"/>
        </w:rPr>
        <w:t xml:space="preserve">Intakes to the MSR are expected to continue reducing </w:t>
      </w:r>
      <w:r w:rsidR="00B4289E" w:rsidRPr="00DA11F1">
        <w:rPr>
          <w:rFonts w:ascii="Times New Roman" w:hAnsi="Times New Roman"/>
          <w:noProof/>
          <w:sz w:val="24"/>
          <w:szCs w:val="24"/>
        </w:rPr>
        <w:t xml:space="preserve">the </w:t>
      </w:r>
      <w:r w:rsidRPr="00DA11F1">
        <w:rPr>
          <w:rFonts w:ascii="Times New Roman" w:hAnsi="Times New Roman"/>
          <w:noProof/>
          <w:sz w:val="24"/>
          <w:szCs w:val="24"/>
        </w:rPr>
        <w:t>auction supply in the coming years, with the surplus remaining above the upper threshold a</w:t>
      </w:r>
      <w:r w:rsidR="00105B87" w:rsidRPr="00DA11F1">
        <w:rPr>
          <w:rFonts w:ascii="Times New Roman" w:hAnsi="Times New Roman"/>
          <w:noProof/>
          <w:sz w:val="24"/>
          <w:szCs w:val="24"/>
        </w:rPr>
        <w:t>nd the aftermath of the COVID-19 pandemic affecting the demand.</w:t>
      </w:r>
      <w:r w:rsidRPr="00DA11F1">
        <w:rPr>
          <w:rFonts w:ascii="Times New Roman" w:hAnsi="Times New Roman"/>
          <w:noProof/>
          <w:sz w:val="24"/>
          <w:szCs w:val="24"/>
        </w:rPr>
        <w:t xml:space="preserve"> </w:t>
      </w:r>
      <w:r w:rsidR="00B4289E" w:rsidRPr="00DA11F1">
        <w:rPr>
          <w:rFonts w:ascii="Times New Roman" w:hAnsi="Times New Roman"/>
          <w:noProof/>
          <w:sz w:val="24"/>
          <w:szCs w:val="24"/>
        </w:rPr>
        <w:t>The</w:t>
      </w:r>
      <w:r w:rsidRPr="00DA11F1">
        <w:rPr>
          <w:rFonts w:ascii="Times New Roman" w:hAnsi="Times New Roman"/>
          <w:noProof/>
          <w:sz w:val="24"/>
          <w:szCs w:val="24"/>
        </w:rPr>
        <w:t xml:space="preserve"> MSR will </w:t>
      </w:r>
      <w:r w:rsidR="00B4289E" w:rsidRPr="00DA11F1">
        <w:rPr>
          <w:rFonts w:ascii="Times New Roman" w:hAnsi="Times New Roman"/>
          <w:noProof/>
          <w:sz w:val="24"/>
          <w:szCs w:val="24"/>
        </w:rPr>
        <w:t xml:space="preserve">thus </w:t>
      </w:r>
      <w:r w:rsidRPr="00DA11F1">
        <w:rPr>
          <w:rFonts w:ascii="Times New Roman" w:hAnsi="Times New Roman"/>
          <w:noProof/>
          <w:sz w:val="24"/>
          <w:szCs w:val="24"/>
        </w:rPr>
        <w:t xml:space="preserve">continue to address the historical imbalance built up </w:t>
      </w:r>
      <w:r w:rsidR="00B4289E" w:rsidRPr="00DA11F1">
        <w:rPr>
          <w:rFonts w:ascii="Times New Roman" w:hAnsi="Times New Roman"/>
          <w:noProof/>
          <w:sz w:val="24"/>
          <w:szCs w:val="24"/>
        </w:rPr>
        <w:t xml:space="preserve">in the </w:t>
      </w:r>
      <w:r w:rsidR="00E314E4" w:rsidRPr="00DA11F1">
        <w:rPr>
          <w:rFonts w:ascii="Times New Roman" w:hAnsi="Times New Roman"/>
          <w:noProof/>
          <w:sz w:val="24"/>
          <w:szCs w:val="24"/>
        </w:rPr>
        <w:t xml:space="preserve">EU </w:t>
      </w:r>
      <w:r w:rsidR="00B4289E" w:rsidRPr="00DA11F1">
        <w:rPr>
          <w:rFonts w:ascii="Times New Roman" w:hAnsi="Times New Roman"/>
          <w:noProof/>
          <w:sz w:val="24"/>
          <w:szCs w:val="24"/>
        </w:rPr>
        <w:t xml:space="preserve">carbon market </w:t>
      </w:r>
      <w:r w:rsidRPr="00DA11F1">
        <w:rPr>
          <w:rFonts w:ascii="Times New Roman" w:hAnsi="Times New Roman"/>
          <w:noProof/>
          <w:sz w:val="24"/>
          <w:szCs w:val="24"/>
        </w:rPr>
        <w:t xml:space="preserve">over </w:t>
      </w:r>
      <w:r w:rsidR="007165D4" w:rsidRPr="00DA11F1">
        <w:rPr>
          <w:rFonts w:ascii="Times New Roman" w:hAnsi="Times New Roman"/>
          <w:noProof/>
          <w:sz w:val="24"/>
          <w:szCs w:val="24"/>
        </w:rPr>
        <w:t>p</w:t>
      </w:r>
      <w:r w:rsidRPr="00DA11F1">
        <w:rPr>
          <w:rFonts w:ascii="Times New Roman" w:hAnsi="Times New Roman"/>
          <w:noProof/>
          <w:sz w:val="24"/>
          <w:szCs w:val="24"/>
        </w:rPr>
        <w:t>hase</w:t>
      </w:r>
      <w:r w:rsidR="00B4289E" w:rsidRPr="00DA11F1">
        <w:rPr>
          <w:rFonts w:ascii="Times New Roman" w:hAnsi="Times New Roman"/>
          <w:noProof/>
          <w:sz w:val="24"/>
          <w:szCs w:val="24"/>
        </w:rPr>
        <w:t>s</w:t>
      </w:r>
      <w:r w:rsidRPr="00DA11F1">
        <w:rPr>
          <w:rFonts w:ascii="Times New Roman" w:hAnsi="Times New Roman"/>
          <w:noProof/>
          <w:sz w:val="24"/>
          <w:szCs w:val="24"/>
        </w:rPr>
        <w:t xml:space="preserve"> 2 and 3 while simultaneously responding to the impact of the demand shock </w:t>
      </w:r>
      <w:r w:rsidR="009D6FFE" w:rsidRPr="00DA11F1">
        <w:rPr>
          <w:rFonts w:ascii="Times New Roman" w:hAnsi="Times New Roman"/>
          <w:noProof/>
          <w:sz w:val="24"/>
          <w:szCs w:val="24"/>
        </w:rPr>
        <w:t>ca</w:t>
      </w:r>
      <w:r w:rsidR="00B4289E" w:rsidRPr="00DA11F1">
        <w:rPr>
          <w:rFonts w:ascii="Times New Roman" w:hAnsi="Times New Roman"/>
          <w:noProof/>
          <w:sz w:val="24"/>
          <w:szCs w:val="24"/>
        </w:rPr>
        <w:t>u</w:t>
      </w:r>
      <w:r w:rsidR="009D6FFE" w:rsidRPr="00DA11F1">
        <w:rPr>
          <w:rFonts w:ascii="Times New Roman" w:hAnsi="Times New Roman"/>
          <w:noProof/>
          <w:sz w:val="24"/>
          <w:szCs w:val="24"/>
        </w:rPr>
        <w:t xml:space="preserve">sed by </w:t>
      </w:r>
      <w:r w:rsidRPr="00DA11F1">
        <w:rPr>
          <w:rFonts w:ascii="Times New Roman" w:hAnsi="Times New Roman"/>
          <w:noProof/>
          <w:sz w:val="24"/>
          <w:szCs w:val="24"/>
        </w:rPr>
        <w:t xml:space="preserve">the pandemic. </w:t>
      </w:r>
    </w:p>
    <w:p w14:paraId="523E256B" w14:textId="77777777" w:rsidR="00131369" w:rsidRPr="00DA11F1" w:rsidRDefault="009B1524">
      <w:pPr>
        <w:pStyle w:val="Heading1"/>
        <w:spacing w:before="0" w:after="200"/>
        <w:rPr>
          <w:noProof/>
        </w:rPr>
      </w:pPr>
      <w:bookmarkStart w:id="59" w:name="_Toc490850434"/>
      <w:bookmarkStart w:id="60" w:name="_Toc519009685"/>
      <w:bookmarkStart w:id="61" w:name="_Toc85629671"/>
      <w:r w:rsidRPr="00DA11F1">
        <w:rPr>
          <w:noProof/>
        </w:rPr>
        <w:t>4. AVIATION</w:t>
      </w:r>
      <w:bookmarkEnd w:id="59"/>
      <w:bookmarkEnd w:id="60"/>
      <w:bookmarkEnd w:id="61"/>
    </w:p>
    <w:p w14:paraId="501E4825" w14:textId="115B5007" w:rsidR="00745119" w:rsidRPr="00DA11F1" w:rsidRDefault="00745119" w:rsidP="00745119">
      <w:pPr>
        <w:jc w:val="both"/>
        <w:rPr>
          <w:rFonts w:ascii="Times New Roman" w:hAnsi="Times New Roman"/>
          <w:noProof/>
          <w:sz w:val="24"/>
          <w:szCs w:val="24"/>
        </w:rPr>
      </w:pPr>
      <w:r w:rsidRPr="00DA11F1">
        <w:rPr>
          <w:rFonts w:ascii="Times New Roman" w:hAnsi="Times New Roman"/>
          <w:noProof/>
          <w:sz w:val="24"/>
          <w:szCs w:val="24"/>
        </w:rPr>
        <w:t xml:space="preserve">The aviation sector has been part of the EU ETS since 2012. The original legislation covered all flights outgoing and incoming to the </w:t>
      </w:r>
      <w:r w:rsidR="000F63B2" w:rsidRPr="00DA11F1">
        <w:rPr>
          <w:rFonts w:ascii="Times New Roman" w:hAnsi="Times New Roman"/>
          <w:noProof/>
          <w:sz w:val="24"/>
          <w:szCs w:val="24"/>
        </w:rPr>
        <w:t>EEA</w:t>
      </w:r>
      <w:r w:rsidRPr="00DA11F1">
        <w:rPr>
          <w:rFonts w:ascii="Times New Roman" w:hAnsi="Times New Roman"/>
          <w:noProof/>
          <w:sz w:val="24"/>
          <w:szCs w:val="24"/>
        </w:rPr>
        <w:t xml:space="preserve">. However, the EU temporarily limited </w:t>
      </w:r>
      <w:r w:rsidR="009D6FFE" w:rsidRPr="00DA11F1">
        <w:rPr>
          <w:rFonts w:ascii="Times New Roman" w:hAnsi="Times New Roman"/>
          <w:noProof/>
          <w:sz w:val="24"/>
          <w:szCs w:val="24"/>
        </w:rPr>
        <w:t xml:space="preserve">ETS </w:t>
      </w:r>
      <w:r w:rsidRPr="00DA11F1">
        <w:rPr>
          <w:rFonts w:ascii="Times New Roman" w:hAnsi="Times New Roman"/>
          <w:noProof/>
          <w:sz w:val="24"/>
          <w:szCs w:val="24"/>
        </w:rPr>
        <w:t xml:space="preserve">obligations to flights within the EEA </w:t>
      </w:r>
      <w:r w:rsidR="00092D06" w:rsidRPr="00DA11F1">
        <w:rPr>
          <w:rFonts w:ascii="Times New Roman" w:hAnsi="Times New Roman"/>
          <w:noProof/>
          <w:sz w:val="24"/>
          <w:szCs w:val="24"/>
        </w:rPr>
        <w:t xml:space="preserve">operated </w:t>
      </w:r>
      <w:r w:rsidR="00CA2554" w:rsidRPr="00DA11F1">
        <w:rPr>
          <w:rFonts w:ascii="Times New Roman" w:hAnsi="Times New Roman"/>
          <w:noProof/>
          <w:sz w:val="24"/>
          <w:szCs w:val="24"/>
        </w:rPr>
        <w:t>by</w:t>
      </w:r>
      <w:r w:rsidRPr="00DA11F1">
        <w:rPr>
          <w:rFonts w:ascii="Times New Roman" w:hAnsi="Times New Roman"/>
          <w:noProof/>
          <w:sz w:val="24"/>
          <w:szCs w:val="24"/>
        </w:rPr>
        <w:t xml:space="preserve"> all nationalities of airlines, in order to support the development of a global market-based measure by the International Civil Aviation Organisation (ICAO) to reduce aviation emissions.  </w:t>
      </w:r>
    </w:p>
    <w:p w14:paraId="34C298AC" w14:textId="6F8FDED6" w:rsidR="00745119" w:rsidRPr="00DA11F1" w:rsidRDefault="00745119" w:rsidP="00745119">
      <w:pPr>
        <w:jc w:val="both"/>
        <w:rPr>
          <w:rFonts w:ascii="Times New Roman" w:hAnsi="Times New Roman"/>
          <w:noProof/>
          <w:sz w:val="24"/>
          <w:szCs w:val="24"/>
        </w:rPr>
      </w:pPr>
      <w:r w:rsidRPr="00DA11F1">
        <w:rPr>
          <w:rFonts w:ascii="Times New Roman" w:hAnsi="Times New Roman"/>
          <w:noProof/>
          <w:sz w:val="24"/>
          <w:szCs w:val="24"/>
        </w:rPr>
        <w:t xml:space="preserve">In October 2016, the ICAO Assembly agreed on a resolution on CORSIA, to start in 2021. CORSIA is a carbon offsetting scheme with the objective of stabilising net emissions from international aviation at fixed levels through the purchase and cancellation of international credits. In light of this </w:t>
      </w:r>
      <w:r w:rsidR="00092D06" w:rsidRPr="00DA11F1">
        <w:rPr>
          <w:rFonts w:ascii="Times New Roman" w:hAnsi="Times New Roman"/>
          <w:noProof/>
          <w:sz w:val="24"/>
          <w:szCs w:val="24"/>
        </w:rPr>
        <w:t>agreement</w:t>
      </w:r>
      <w:r w:rsidRPr="00DA11F1">
        <w:rPr>
          <w:rFonts w:ascii="Times New Roman" w:hAnsi="Times New Roman"/>
          <w:noProof/>
          <w:sz w:val="24"/>
          <w:szCs w:val="24"/>
        </w:rPr>
        <w:t xml:space="preserve">, the EU ETS Directive was amended in 2017 to </w:t>
      </w:r>
      <w:r w:rsidR="00092D06" w:rsidRPr="00DA11F1">
        <w:rPr>
          <w:rFonts w:ascii="Times New Roman" w:hAnsi="Times New Roman"/>
          <w:noProof/>
          <w:sz w:val="24"/>
          <w:szCs w:val="24"/>
        </w:rPr>
        <w:t xml:space="preserve">extend </w:t>
      </w:r>
      <w:r w:rsidRPr="00DA11F1">
        <w:rPr>
          <w:rFonts w:ascii="Times New Roman" w:hAnsi="Times New Roman"/>
          <w:noProof/>
          <w:sz w:val="24"/>
          <w:szCs w:val="24"/>
        </w:rPr>
        <w:t xml:space="preserve">the intra-EEA scope </w:t>
      </w:r>
      <w:r w:rsidR="009D6FFE" w:rsidRPr="00DA11F1">
        <w:rPr>
          <w:rFonts w:ascii="Times New Roman" w:hAnsi="Times New Roman"/>
          <w:noProof/>
          <w:sz w:val="24"/>
          <w:szCs w:val="24"/>
        </w:rPr>
        <w:t xml:space="preserve">of the EU ETS </w:t>
      </w:r>
      <w:r w:rsidRPr="00DA11F1">
        <w:rPr>
          <w:rFonts w:ascii="Times New Roman" w:hAnsi="Times New Roman"/>
          <w:noProof/>
          <w:sz w:val="24"/>
          <w:szCs w:val="24"/>
        </w:rPr>
        <w:t xml:space="preserve">for aviation until </w:t>
      </w:r>
      <w:r w:rsidR="007A634F" w:rsidRPr="00DA11F1">
        <w:rPr>
          <w:rFonts w:ascii="Times New Roman" w:hAnsi="Times New Roman"/>
          <w:noProof/>
          <w:sz w:val="24"/>
          <w:szCs w:val="24"/>
        </w:rPr>
        <w:t xml:space="preserve">the end of </w:t>
      </w:r>
      <w:r w:rsidRPr="00DA11F1">
        <w:rPr>
          <w:rFonts w:ascii="Times New Roman" w:hAnsi="Times New Roman"/>
          <w:noProof/>
          <w:sz w:val="24"/>
          <w:szCs w:val="24"/>
        </w:rPr>
        <w:t xml:space="preserve">2023. </w:t>
      </w:r>
    </w:p>
    <w:p w14:paraId="2F6A81CA" w14:textId="3A78D5A7" w:rsidR="00745119" w:rsidRPr="00DA11F1" w:rsidRDefault="00745119" w:rsidP="00745119">
      <w:pPr>
        <w:jc w:val="both"/>
        <w:rPr>
          <w:rFonts w:ascii="Times New Roman" w:hAnsi="Times New Roman"/>
          <w:noProof/>
          <w:sz w:val="24"/>
          <w:szCs w:val="24"/>
        </w:rPr>
      </w:pPr>
      <w:r w:rsidRPr="00DA11F1">
        <w:rPr>
          <w:rFonts w:ascii="Times New Roman" w:hAnsi="Times New Roman"/>
          <w:noProof/>
          <w:sz w:val="24"/>
          <w:szCs w:val="24"/>
        </w:rPr>
        <w:t xml:space="preserve">As a result of the Agreement between the EU and Switzerland </w:t>
      </w:r>
      <w:r w:rsidR="00092D06" w:rsidRPr="00DA11F1">
        <w:rPr>
          <w:rFonts w:ascii="Times New Roman" w:hAnsi="Times New Roman"/>
          <w:noProof/>
          <w:sz w:val="24"/>
          <w:szCs w:val="24"/>
        </w:rPr>
        <w:t>to link</w:t>
      </w:r>
      <w:r w:rsidRPr="00DA11F1">
        <w:rPr>
          <w:rFonts w:ascii="Times New Roman" w:hAnsi="Times New Roman"/>
          <w:noProof/>
          <w:sz w:val="24"/>
          <w:szCs w:val="24"/>
        </w:rPr>
        <w:t xml:space="preserve"> their respective </w:t>
      </w:r>
      <w:r w:rsidR="00092D06" w:rsidRPr="00DA11F1">
        <w:rPr>
          <w:rFonts w:ascii="Times New Roman" w:hAnsi="Times New Roman"/>
          <w:noProof/>
          <w:sz w:val="24"/>
          <w:szCs w:val="24"/>
        </w:rPr>
        <w:t xml:space="preserve">carbon markets </w:t>
      </w:r>
      <w:r w:rsidR="000313B3" w:rsidRPr="00DA11F1">
        <w:rPr>
          <w:rFonts w:ascii="Times New Roman" w:hAnsi="Times New Roman"/>
          <w:noProof/>
          <w:sz w:val="24"/>
          <w:szCs w:val="24"/>
        </w:rPr>
        <w:t>(</w:t>
      </w:r>
      <w:r w:rsidR="0030748F">
        <w:rPr>
          <w:rFonts w:ascii="Times New Roman" w:hAnsi="Times New Roman"/>
          <w:noProof/>
          <w:sz w:val="24"/>
          <w:szCs w:val="24"/>
        </w:rPr>
        <w:t xml:space="preserve">See </w:t>
      </w:r>
      <w:r w:rsidR="00092D06" w:rsidRPr="00DA11F1">
        <w:rPr>
          <w:rFonts w:ascii="Times New Roman" w:hAnsi="Times New Roman"/>
          <w:noProof/>
          <w:sz w:val="24"/>
          <w:szCs w:val="24"/>
        </w:rPr>
        <w:t>C</w:t>
      </w:r>
      <w:r w:rsidR="000313B3" w:rsidRPr="00DA11F1">
        <w:rPr>
          <w:rFonts w:ascii="Times New Roman" w:hAnsi="Times New Roman"/>
          <w:noProof/>
          <w:sz w:val="24"/>
          <w:szCs w:val="24"/>
        </w:rPr>
        <w:t>hapter 7</w:t>
      </w:r>
      <w:r w:rsidR="00D4002B" w:rsidRPr="00DA11F1">
        <w:rPr>
          <w:rFonts w:ascii="Times New Roman" w:hAnsi="Times New Roman"/>
          <w:noProof/>
          <w:sz w:val="24"/>
          <w:szCs w:val="24"/>
        </w:rPr>
        <w:t>)</w:t>
      </w:r>
      <w:r w:rsidRPr="00DA11F1">
        <w:rPr>
          <w:rFonts w:ascii="Times New Roman" w:hAnsi="Times New Roman"/>
          <w:noProof/>
          <w:sz w:val="24"/>
          <w:szCs w:val="24"/>
        </w:rPr>
        <w:t xml:space="preserve">, from 1 January 2020 the </w:t>
      </w:r>
      <w:r w:rsidR="009D6FFE" w:rsidRPr="00DA11F1">
        <w:rPr>
          <w:rFonts w:ascii="Times New Roman" w:hAnsi="Times New Roman"/>
          <w:noProof/>
          <w:sz w:val="24"/>
          <w:szCs w:val="24"/>
        </w:rPr>
        <w:t xml:space="preserve">aviation scope of the </w:t>
      </w:r>
      <w:r w:rsidRPr="00DA11F1">
        <w:rPr>
          <w:rFonts w:ascii="Times New Roman" w:hAnsi="Times New Roman"/>
          <w:noProof/>
          <w:sz w:val="24"/>
          <w:szCs w:val="24"/>
        </w:rPr>
        <w:t xml:space="preserve">EU ETS </w:t>
      </w:r>
      <w:r w:rsidR="00092D06" w:rsidRPr="00DA11F1">
        <w:rPr>
          <w:rFonts w:ascii="Times New Roman" w:hAnsi="Times New Roman"/>
          <w:noProof/>
          <w:sz w:val="24"/>
          <w:szCs w:val="24"/>
        </w:rPr>
        <w:t xml:space="preserve">is </w:t>
      </w:r>
      <w:r w:rsidRPr="00DA11F1">
        <w:rPr>
          <w:rFonts w:ascii="Times New Roman" w:hAnsi="Times New Roman"/>
          <w:noProof/>
          <w:sz w:val="24"/>
          <w:szCs w:val="24"/>
        </w:rPr>
        <w:t>extended to all departing flights f</w:t>
      </w:r>
      <w:r w:rsidR="00CB646B" w:rsidRPr="00DA11F1">
        <w:rPr>
          <w:rFonts w:ascii="Times New Roman" w:hAnsi="Times New Roman"/>
          <w:noProof/>
          <w:sz w:val="24"/>
          <w:szCs w:val="24"/>
        </w:rPr>
        <w:t xml:space="preserve">rom the EEA to Switzerland. </w:t>
      </w:r>
      <w:r w:rsidRPr="00DA11F1">
        <w:rPr>
          <w:rFonts w:ascii="Times New Roman" w:hAnsi="Times New Roman"/>
          <w:noProof/>
          <w:sz w:val="24"/>
          <w:szCs w:val="24"/>
        </w:rPr>
        <w:t xml:space="preserve">Switzerland </w:t>
      </w:r>
      <w:r w:rsidR="00216019" w:rsidRPr="00DA11F1">
        <w:rPr>
          <w:rFonts w:ascii="Times New Roman" w:hAnsi="Times New Roman"/>
          <w:noProof/>
          <w:sz w:val="24"/>
          <w:szCs w:val="24"/>
        </w:rPr>
        <w:t xml:space="preserve">in turn </w:t>
      </w:r>
      <w:r w:rsidRPr="00DA11F1">
        <w:rPr>
          <w:rFonts w:ascii="Times New Roman" w:hAnsi="Times New Roman"/>
          <w:noProof/>
          <w:sz w:val="24"/>
          <w:szCs w:val="24"/>
        </w:rPr>
        <w:t xml:space="preserve">applies its ETS to all flights </w:t>
      </w:r>
      <w:r w:rsidR="00216019" w:rsidRPr="00DA11F1">
        <w:rPr>
          <w:rFonts w:ascii="Times New Roman" w:hAnsi="Times New Roman"/>
          <w:noProof/>
          <w:sz w:val="24"/>
          <w:szCs w:val="24"/>
        </w:rPr>
        <w:t xml:space="preserve">departing </w:t>
      </w:r>
      <w:r w:rsidRPr="00DA11F1">
        <w:rPr>
          <w:rFonts w:ascii="Times New Roman" w:hAnsi="Times New Roman"/>
          <w:noProof/>
          <w:sz w:val="24"/>
          <w:szCs w:val="24"/>
        </w:rPr>
        <w:t xml:space="preserve">to EEA airports. This ensures a level playing field on both directions of routes. </w:t>
      </w:r>
    </w:p>
    <w:p w14:paraId="2401DCD4" w14:textId="5A5BD47E" w:rsidR="00745119" w:rsidRPr="00DA11F1" w:rsidRDefault="00D4002B" w:rsidP="000F63B2">
      <w:pPr>
        <w:jc w:val="both"/>
        <w:rPr>
          <w:rFonts w:ascii="Times New Roman" w:hAnsi="Times New Roman"/>
          <w:noProof/>
          <w:sz w:val="24"/>
          <w:szCs w:val="24"/>
        </w:rPr>
      </w:pPr>
      <w:r w:rsidRPr="00DA11F1">
        <w:rPr>
          <w:rFonts w:ascii="Times New Roman" w:hAnsi="Times New Roman"/>
          <w:noProof/>
          <w:sz w:val="24"/>
          <w:szCs w:val="24"/>
        </w:rPr>
        <w:t>Based on t</w:t>
      </w:r>
      <w:r w:rsidR="00745119" w:rsidRPr="00DA11F1">
        <w:rPr>
          <w:rFonts w:ascii="Times New Roman" w:hAnsi="Times New Roman"/>
          <w:noProof/>
          <w:sz w:val="24"/>
          <w:szCs w:val="24"/>
        </w:rPr>
        <w:t>he Trade and Cooper</w:t>
      </w:r>
      <w:r w:rsidRPr="00DA11F1">
        <w:rPr>
          <w:rFonts w:ascii="Times New Roman" w:hAnsi="Times New Roman"/>
          <w:noProof/>
          <w:sz w:val="24"/>
          <w:szCs w:val="24"/>
        </w:rPr>
        <w:t>ation Agreement</w:t>
      </w:r>
      <w:r w:rsidR="000F63B2" w:rsidRPr="00DA11F1">
        <w:rPr>
          <w:rFonts w:ascii="Times New Roman" w:hAnsi="Times New Roman"/>
          <w:noProof/>
          <w:sz w:val="24"/>
          <w:szCs w:val="24"/>
        </w:rPr>
        <w:t xml:space="preserve"> between the EU and the UK</w:t>
      </w:r>
      <w:r w:rsidRPr="00DA11F1">
        <w:rPr>
          <w:rFonts w:ascii="Times New Roman" w:hAnsi="Times New Roman"/>
          <w:noProof/>
          <w:sz w:val="24"/>
          <w:szCs w:val="24"/>
        </w:rPr>
        <w:t xml:space="preserve">, reached in December 2020 and applicable as of </w:t>
      </w:r>
      <w:r w:rsidR="00745119" w:rsidRPr="00DA11F1">
        <w:rPr>
          <w:rFonts w:ascii="Times New Roman" w:hAnsi="Times New Roman"/>
          <w:noProof/>
          <w:sz w:val="24"/>
          <w:szCs w:val="24"/>
        </w:rPr>
        <w:t xml:space="preserve">1 </w:t>
      </w:r>
      <w:r w:rsidRPr="00DA11F1">
        <w:rPr>
          <w:rFonts w:ascii="Times New Roman" w:hAnsi="Times New Roman"/>
          <w:noProof/>
          <w:sz w:val="24"/>
          <w:szCs w:val="24"/>
        </w:rPr>
        <w:t xml:space="preserve">January 2021, </w:t>
      </w:r>
      <w:r w:rsidR="00745119" w:rsidRPr="00DA11F1">
        <w:rPr>
          <w:rFonts w:ascii="Times New Roman" w:hAnsi="Times New Roman"/>
          <w:noProof/>
          <w:sz w:val="24"/>
          <w:szCs w:val="24"/>
        </w:rPr>
        <w:t>the EU ETS</w:t>
      </w:r>
      <w:r w:rsidR="00216019" w:rsidRPr="00DA11F1">
        <w:rPr>
          <w:rFonts w:ascii="Times New Roman" w:hAnsi="Times New Roman"/>
          <w:noProof/>
          <w:sz w:val="24"/>
          <w:szCs w:val="24"/>
        </w:rPr>
        <w:t xml:space="preserve"> also</w:t>
      </w:r>
      <w:r w:rsidRPr="00DA11F1">
        <w:rPr>
          <w:rFonts w:ascii="Times New Roman" w:hAnsi="Times New Roman"/>
          <w:noProof/>
          <w:sz w:val="24"/>
          <w:szCs w:val="24"/>
        </w:rPr>
        <w:t xml:space="preserve"> continues to apply to</w:t>
      </w:r>
      <w:r w:rsidR="00745119" w:rsidRPr="00DA11F1">
        <w:rPr>
          <w:rFonts w:ascii="Times New Roman" w:hAnsi="Times New Roman"/>
          <w:noProof/>
          <w:sz w:val="24"/>
          <w:szCs w:val="24"/>
        </w:rPr>
        <w:t xml:space="preserve"> flights from the EEA to the </w:t>
      </w:r>
      <w:r w:rsidRPr="00DA11F1">
        <w:rPr>
          <w:rFonts w:ascii="Times New Roman" w:hAnsi="Times New Roman"/>
          <w:noProof/>
          <w:sz w:val="24"/>
          <w:szCs w:val="24"/>
        </w:rPr>
        <w:t>UK, while the</w:t>
      </w:r>
      <w:r w:rsidR="00216019" w:rsidRPr="00DA11F1">
        <w:rPr>
          <w:rFonts w:ascii="Times New Roman" w:hAnsi="Times New Roman"/>
          <w:noProof/>
          <w:sz w:val="24"/>
          <w:szCs w:val="24"/>
        </w:rPr>
        <w:t xml:space="preserve"> new</w:t>
      </w:r>
      <w:r w:rsidR="00745119" w:rsidRPr="00DA11F1">
        <w:rPr>
          <w:rFonts w:ascii="Times New Roman" w:hAnsi="Times New Roman"/>
          <w:noProof/>
          <w:sz w:val="24"/>
          <w:szCs w:val="24"/>
        </w:rPr>
        <w:t xml:space="preserve"> UK ETS a</w:t>
      </w:r>
      <w:r w:rsidRPr="00DA11F1">
        <w:rPr>
          <w:rFonts w:ascii="Times New Roman" w:hAnsi="Times New Roman"/>
          <w:noProof/>
          <w:sz w:val="24"/>
          <w:szCs w:val="24"/>
        </w:rPr>
        <w:t>ppl</w:t>
      </w:r>
      <w:r w:rsidR="00216019" w:rsidRPr="00DA11F1">
        <w:rPr>
          <w:rFonts w:ascii="Times New Roman" w:hAnsi="Times New Roman"/>
          <w:noProof/>
          <w:sz w:val="24"/>
          <w:szCs w:val="24"/>
        </w:rPr>
        <w:t>ies</w:t>
      </w:r>
      <w:r w:rsidRPr="00DA11F1">
        <w:rPr>
          <w:rFonts w:ascii="Times New Roman" w:hAnsi="Times New Roman"/>
          <w:noProof/>
          <w:sz w:val="24"/>
          <w:szCs w:val="24"/>
        </w:rPr>
        <w:t xml:space="preserve"> to</w:t>
      </w:r>
      <w:r w:rsidR="00745119" w:rsidRPr="00DA11F1">
        <w:rPr>
          <w:rFonts w:ascii="Times New Roman" w:hAnsi="Times New Roman"/>
          <w:noProof/>
          <w:sz w:val="24"/>
          <w:szCs w:val="24"/>
        </w:rPr>
        <w:t xml:space="preserve"> flights departing from the UK to the EEA.</w:t>
      </w:r>
    </w:p>
    <w:p w14:paraId="3BE1409C" w14:textId="3C7FAFC3" w:rsidR="00D4002B" w:rsidRPr="00DA11F1" w:rsidRDefault="00D4002B" w:rsidP="000F63B2">
      <w:pPr>
        <w:jc w:val="both"/>
        <w:rPr>
          <w:rFonts w:ascii="Times New Roman" w:hAnsi="Times New Roman"/>
          <w:noProof/>
          <w:sz w:val="24"/>
          <w:szCs w:val="24"/>
        </w:rPr>
      </w:pPr>
      <w:r w:rsidRPr="00DA11F1">
        <w:rPr>
          <w:rFonts w:ascii="Times New Roman" w:hAnsi="Times New Roman"/>
          <w:noProof/>
          <w:sz w:val="24"/>
          <w:szCs w:val="24"/>
        </w:rPr>
        <w:t>In 2020, allowances were issued in line with the intra-EEA scope</w:t>
      </w:r>
      <w:r w:rsidR="00216019" w:rsidRPr="00DA11F1">
        <w:rPr>
          <w:rFonts w:ascii="Times New Roman" w:hAnsi="Times New Roman"/>
          <w:noProof/>
          <w:sz w:val="24"/>
          <w:szCs w:val="24"/>
        </w:rPr>
        <w:t xml:space="preserve"> of the EU ETS for aviation</w:t>
      </w:r>
      <w:r w:rsidR="0073012C" w:rsidRPr="00DA11F1">
        <w:rPr>
          <w:rFonts w:ascii="Times New Roman" w:hAnsi="Times New Roman"/>
          <w:noProof/>
          <w:sz w:val="24"/>
          <w:szCs w:val="24"/>
        </w:rPr>
        <w:t>, ex</w:t>
      </w:r>
      <w:r w:rsidRPr="00DA11F1">
        <w:rPr>
          <w:rFonts w:ascii="Times New Roman" w:hAnsi="Times New Roman"/>
          <w:noProof/>
          <w:sz w:val="24"/>
          <w:szCs w:val="24"/>
        </w:rPr>
        <w:t>tended to Switzerland. The free allocation amounted to slightly over 32.5 million allowances. T</w:t>
      </w:r>
      <w:r w:rsidR="00105B87" w:rsidRPr="00DA11F1">
        <w:rPr>
          <w:rFonts w:ascii="Times New Roman" w:hAnsi="Times New Roman"/>
          <w:noProof/>
          <w:sz w:val="24"/>
          <w:szCs w:val="24"/>
        </w:rPr>
        <w:t>his includes</w:t>
      </w:r>
      <w:r w:rsidRPr="00DA11F1">
        <w:rPr>
          <w:rFonts w:ascii="Times New Roman" w:hAnsi="Times New Roman"/>
          <w:noProof/>
          <w:sz w:val="24"/>
          <w:szCs w:val="24"/>
        </w:rPr>
        <w:t xml:space="preserve"> th</w:t>
      </w:r>
      <w:r w:rsidR="00792796" w:rsidRPr="00DA11F1">
        <w:rPr>
          <w:rFonts w:ascii="Times New Roman" w:hAnsi="Times New Roman"/>
          <w:noProof/>
          <w:sz w:val="24"/>
          <w:szCs w:val="24"/>
        </w:rPr>
        <w:t>e free allocation (</w:t>
      </w:r>
      <w:r w:rsidR="0023530E" w:rsidRPr="00DA11F1">
        <w:rPr>
          <w:rFonts w:ascii="Times New Roman" w:hAnsi="Times New Roman"/>
          <w:noProof/>
          <w:sz w:val="24"/>
          <w:szCs w:val="24"/>
        </w:rPr>
        <w:t xml:space="preserve">slightly over </w:t>
      </w:r>
      <w:r w:rsidRPr="00DA11F1">
        <w:rPr>
          <w:rFonts w:ascii="Times New Roman" w:hAnsi="Times New Roman"/>
          <w:noProof/>
          <w:sz w:val="24"/>
          <w:szCs w:val="24"/>
        </w:rPr>
        <w:t xml:space="preserve">31.7 million allowances) and nearly 0.8 million </w:t>
      </w:r>
      <w:r w:rsidR="0023530E" w:rsidRPr="00DA11F1">
        <w:rPr>
          <w:rFonts w:ascii="Times New Roman" w:hAnsi="Times New Roman"/>
          <w:noProof/>
          <w:sz w:val="24"/>
          <w:szCs w:val="24"/>
        </w:rPr>
        <w:t xml:space="preserve">free </w:t>
      </w:r>
      <w:r w:rsidRPr="00DA11F1">
        <w:rPr>
          <w:rFonts w:ascii="Times New Roman" w:hAnsi="Times New Roman"/>
          <w:noProof/>
          <w:sz w:val="24"/>
          <w:szCs w:val="24"/>
        </w:rPr>
        <w:t xml:space="preserve">allowances allocated from the special reserve for new entrants and fast growing operators. In addition, aircraft operators administered by national administrators in the EEA received about 0.5 million Swiss aviation allowances for free under the Swiss ETS. </w:t>
      </w:r>
    </w:p>
    <w:p w14:paraId="79523E4C" w14:textId="2E7BD549" w:rsidR="00792796" w:rsidRPr="00DA11F1" w:rsidRDefault="00D4002B" w:rsidP="000F63B2">
      <w:pPr>
        <w:jc w:val="both"/>
        <w:rPr>
          <w:rFonts w:ascii="Times New Roman" w:hAnsi="Times New Roman"/>
          <w:noProof/>
          <w:sz w:val="24"/>
          <w:szCs w:val="24"/>
        </w:rPr>
      </w:pPr>
      <w:r w:rsidRPr="00DA11F1">
        <w:rPr>
          <w:rFonts w:ascii="Times New Roman" w:hAnsi="Times New Roman"/>
          <w:noProof/>
          <w:sz w:val="24"/>
          <w:szCs w:val="24"/>
        </w:rPr>
        <w:t xml:space="preserve">The volume </w:t>
      </w:r>
      <w:r w:rsidR="00C23829" w:rsidRPr="00DA11F1">
        <w:rPr>
          <w:rFonts w:ascii="Times New Roman" w:hAnsi="Times New Roman"/>
          <w:noProof/>
          <w:sz w:val="24"/>
          <w:szCs w:val="24"/>
        </w:rPr>
        <w:t xml:space="preserve">of aviation allowances </w:t>
      </w:r>
      <w:r w:rsidRPr="00DA11F1">
        <w:rPr>
          <w:rFonts w:ascii="Times New Roman" w:hAnsi="Times New Roman"/>
          <w:noProof/>
          <w:sz w:val="24"/>
          <w:szCs w:val="24"/>
        </w:rPr>
        <w:t xml:space="preserve">auctioned in 2020 </w:t>
      </w:r>
      <w:r w:rsidR="00F54038" w:rsidRPr="00DA11F1">
        <w:rPr>
          <w:rFonts w:ascii="Times New Roman" w:hAnsi="Times New Roman"/>
          <w:noProof/>
          <w:sz w:val="24"/>
          <w:szCs w:val="24"/>
        </w:rPr>
        <w:t xml:space="preserve">was </w:t>
      </w:r>
      <w:r w:rsidR="00C23829" w:rsidRPr="00DA11F1">
        <w:rPr>
          <w:rFonts w:ascii="Times New Roman" w:hAnsi="Times New Roman"/>
          <w:noProof/>
          <w:sz w:val="24"/>
          <w:szCs w:val="24"/>
        </w:rPr>
        <w:t>approximate</w:t>
      </w:r>
      <w:r w:rsidR="00F54038" w:rsidRPr="00DA11F1">
        <w:rPr>
          <w:rFonts w:ascii="Times New Roman" w:hAnsi="Times New Roman"/>
          <w:noProof/>
          <w:sz w:val="24"/>
          <w:szCs w:val="24"/>
        </w:rPr>
        <w:t>ly</w:t>
      </w:r>
      <w:r w:rsidR="00C23829" w:rsidRPr="00DA11F1">
        <w:rPr>
          <w:rFonts w:ascii="Times New Roman" w:hAnsi="Times New Roman"/>
          <w:noProof/>
          <w:sz w:val="24"/>
          <w:szCs w:val="24"/>
        </w:rPr>
        <w:t xml:space="preserve"> </w:t>
      </w:r>
      <w:r w:rsidRPr="00DA11F1">
        <w:rPr>
          <w:rFonts w:ascii="Times New Roman" w:hAnsi="Times New Roman"/>
          <w:noProof/>
          <w:sz w:val="24"/>
          <w:szCs w:val="24"/>
        </w:rPr>
        <w:t xml:space="preserve">9.2 million. </w:t>
      </w:r>
    </w:p>
    <w:p w14:paraId="0AF6CE7E" w14:textId="5B438429" w:rsidR="00D4002B" w:rsidRPr="00DA11F1" w:rsidRDefault="00FF4081" w:rsidP="000F63B2">
      <w:pPr>
        <w:jc w:val="both"/>
        <w:rPr>
          <w:rFonts w:ascii="Times New Roman" w:hAnsi="Times New Roman"/>
          <w:b/>
          <w:noProof/>
        </w:rPr>
      </w:pPr>
      <w:r w:rsidRPr="00DA11F1">
        <w:rPr>
          <w:rFonts w:ascii="Times New Roman" w:hAnsi="Times New Roman"/>
          <w:noProof/>
          <w:sz w:val="24"/>
          <w:szCs w:val="24"/>
        </w:rPr>
        <w:t>I</w:t>
      </w:r>
      <w:r w:rsidR="00793478" w:rsidRPr="00DA11F1">
        <w:rPr>
          <w:rFonts w:ascii="Times New Roman" w:hAnsi="Times New Roman"/>
          <w:noProof/>
          <w:sz w:val="24"/>
          <w:szCs w:val="24"/>
        </w:rPr>
        <w:t>n phase 3</w:t>
      </w:r>
      <w:r w:rsidR="002739DF" w:rsidRPr="00DA11F1">
        <w:rPr>
          <w:rFonts w:ascii="Times New Roman" w:hAnsi="Times New Roman"/>
          <w:noProof/>
          <w:sz w:val="24"/>
          <w:szCs w:val="24"/>
        </w:rPr>
        <w:t xml:space="preserve"> of the EU ETS (2013-20)</w:t>
      </w:r>
      <w:r w:rsidR="00793478" w:rsidRPr="00DA11F1">
        <w:rPr>
          <w:rFonts w:ascii="Times New Roman" w:hAnsi="Times New Roman"/>
          <w:noProof/>
          <w:sz w:val="24"/>
          <w:szCs w:val="24"/>
        </w:rPr>
        <w:t xml:space="preserve">, aviation emissions </w:t>
      </w:r>
      <w:r w:rsidRPr="00DA11F1">
        <w:rPr>
          <w:rFonts w:ascii="Times New Roman" w:hAnsi="Times New Roman"/>
          <w:noProof/>
          <w:sz w:val="24"/>
          <w:szCs w:val="24"/>
        </w:rPr>
        <w:t xml:space="preserve">had </w:t>
      </w:r>
      <w:r w:rsidR="00F54038" w:rsidRPr="00DA11F1">
        <w:rPr>
          <w:rFonts w:ascii="Times New Roman" w:hAnsi="Times New Roman"/>
          <w:noProof/>
          <w:sz w:val="24"/>
          <w:szCs w:val="24"/>
        </w:rPr>
        <w:t xml:space="preserve">risen </w:t>
      </w:r>
      <w:r w:rsidRPr="00DA11F1">
        <w:rPr>
          <w:rFonts w:ascii="Times New Roman" w:hAnsi="Times New Roman"/>
          <w:noProof/>
          <w:sz w:val="24"/>
          <w:szCs w:val="24"/>
        </w:rPr>
        <w:t>year-on-</w:t>
      </w:r>
      <w:r w:rsidR="00793478" w:rsidRPr="00DA11F1">
        <w:rPr>
          <w:rFonts w:ascii="Times New Roman" w:hAnsi="Times New Roman"/>
          <w:noProof/>
          <w:sz w:val="24"/>
          <w:szCs w:val="24"/>
        </w:rPr>
        <w:t xml:space="preserve">year until 2020, when this trend was reversed by the </w:t>
      </w:r>
      <w:r w:rsidR="00F54038" w:rsidRPr="00DA11F1">
        <w:rPr>
          <w:rFonts w:ascii="Times New Roman" w:hAnsi="Times New Roman"/>
          <w:noProof/>
          <w:sz w:val="24"/>
          <w:szCs w:val="24"/>
        </w:rPr>
        <w:t>COVID</w:t>
      </w:r>
      <w:r w:rsidRPr="00DA11F1">
        <w:rPr>
          <w:rFonts w:ascii="Times New Roman" w:hAnsi="Times New Roman"/>
          <w:noProof/>
          <w:sz w:val="24"/>
          <w:szCs w:val="24"/>
        </w:rPr>
        <w:t>-</w:t>
      </w:r>
      <w:r w:rsidR="00793478" w:rsidRPr="00DA11F1">
        <w:rPr>
          <w:rFonts w:ascii="Times New Roman" w:hAnsi="Times New Roman"/>
          <w:noProof/>
          <w:sz w:val="24"/>
          <w:szCs w:val="24"/>
        </w:rPr>
        <w:t>19 pandemic</w:t>
      </w:r>
      <w:r w:rsidR="00F54038" w:rsidRPr="00DA11F1">
        <w:rPr>
          <w:rFonts w:ascii="Times New Roman" w:hAnsi="Times New Roman"/>
          <w:noProof/>
          <w:sz w:val="24"/>
          <w:szCs w:val="24"/>
        </w:rPr>
        <w:t>. B</w:t>
      </w:r>
      <w:r w:rsidR="00793478" w:rsidRPr="00DA11F1">
        <w:rPr>
          <w:rFonts w:ascii="Times New Roman" w:hAnsi="Times New Roman"/>
          <w:noProof/>
          <w:sz w:val="24"/>
          <w:szCs w:val="24"/>
        </w:rPr>
        <w:t xml:space="preserve">etween 2013 and 2019, emissions from flights covered by the EU ETS </w:t>
      </w:r>
      <w:r w:rsidR="00F54038" w:rsidRPr="00DA11F1">
        <w:rPr>
          <w:rFonts w:ascii="Times New Roman" w:hAnsi="Times New Roman"/>
          <w:noProof/>
          <w:sz w:val="24"/>
          <w:szCs w:val="24"/>
        </w:rPr>
        <w:t xml:space="preserve">rose </w:t>
      </w:r>
      <w:r w:rsidR="00793478" w:rsidRPr="00DA11F1">
        <w:rPr>
          <w:rFonts w:ascii="Times New Roman" w:hAnsi="Times New Roman"/>
          <w:noProof/>
          <w:sz w:val="24"/>
          <w:szCs w:val="24"/>
        </w:rPr>
        <w:t xml:space="preserve">by 27.5%. In 2020, </w:t>
      </w:r>
      <w:r w:rsidR="00D4002B" w:rsidRPr="00DA11F1">
        <w:rPr>
          <w:rFonts w:ascii="Times New Roman" w:hAnsi="Times New Roman"/>
          <w:noProof/>
          <w:sz w:val="24"/>
          <w:szCs w:val="24"/>
        </w:rPr>
        <w:t xml:space="preserve">verified emissions </w:t>
      </w:r>
      <w:r w:rsidR="0023530E" w:rsidRPr="00DA11F1">
        <w:rPr>
          <w:rFonts w:ascii="Times New Roman" w:hAnsi="Times New Roman"/>
          <w:noProof/>
          <w:sz w:val="24"/>
          <w:szCs w:val="24"/>
        </w:rPr>
        <w:t xml:space="preserve">of aircraft operators administered by the EEA states </w:t>
      </w:r>
      <w:r w:rsidR="00D4002B" w:rsidRPr="00DA11F1">
        <w:rPr>
          <w:rFonts w:ascii="Times New Roman" w:hAnsi="Times New Roman"/>
          <w:noProof/>
          <w:sz w:val="24"/>
          <w:szCs w:val="24"/>
        </w:rPr>
        <w:t xml:space="preserve">fell </w:t>
      </w:r>
      <w:r w:rsidR="0023530E" w:rsidRPr="00DA11F1">
        <w:rPr>
          <w:rFonts w:ascii="Times New Roman" w:hAnsi="Times New Roman"/>
          <w:noProof/>
          <w:sz w:val="24"/>
          <w:szCs w:val="24"/>
        </w:rPr>
        <w:t xml:space="preserve">sharply </w:t>
      </w:r>
      <w:r w:rsidR="00793478" w:rsidRPr="00DA11F1">
        <w:rPr>
          <w:rFonts w:ascii="Times New Roman" w:hAnsi="Times New Roman"/>
          <w:noProof/>
          <w:sz w:val="24"/>
          <w:szCs w:val="24"/>
        </w:rPr>
        <w:t xml:space="preserve">by 63% </w:t>
      </w:r>
      <w:r w:rsidR="00D4002B" w:rsidRPr="00DA11F1">
        <w:rPr>
          <w:rFonts w:ascii="Times New Roman" w:hAnsi="Times New Roman"/>
          <w:noProof/>
          <w:sz w:val="24"/>
          <w:szCs w:val="24"/>
        </w:rPr>
        <w:t xml:space="preserve">compared to 2019 </w:t>
      </w:r>
      <w:r w:rsidR="00793478" w:rsidRPr="00DA11F1">
        <w:rPr>
          <w:rFonts w:ascii="Times New Roman" w:hAnsi="Times New Roman"/>
          <w:noProof/>
          <w:sz w:val="24"/>
          <w:szCs w:val="24"/>
        </w:rPr>
        <w:t xml:space="preserve">due to </w:t>
      </w:r>
      <w:r w:rsidRPr="00DA11F1">
        <w:rPr>
          <w:rFonts w:ascii="Times New Roman" w:hAnsi="Times New Roman"/>
          <w:noProof/>
          <w:sz w:val="24"/>
          <w:szCs w:val="24"/>
        </w:rPr>
        <w:t xml:space="preserve">the </w:t>
      </w:r>
      <w:r w:rsidR="00C023D7" w:rsidRPr="00DA11F1">
        <w:rPr>
          <w:rFonts w:ascii="Times New Roman" w:hAnsi="Times New Roman"/>
          <w:noProof/>
          <w:sz w:val="24"/>
          <w:szCs w:val="24"/>
        </w:rPr>
        <w:t>pandemic</w:t>
      </w:r>
      <w:r w:rsidR="00D4002B" w:rsidRPr="00DA11F1">
        <w:rPr>
          <w:rFonts w:ascii="Times New Roman" w:hAnsi="Times New Roman"/>
          <w:noProof/>
          <w:sz w:val="24"/>
          <w:szCs w:val="24"/>
        </w:rPr>
        <w:t xml:space="preserve"> and the related travel restrictions</w:t>
      </w:r>
      <w:r w:rsidR="00792796" w:rsidRPr="00DA11F1">
        <w:rPr>
          <w:rFonts w:ascii="Times New Roman" w:hAnsi="Times New Roman"/>
          <w:noProof/>
          <w:sz w:val="24"/>
          <w:szCs w:val="24"/>
        </w:rPr>
        <w:t>,</w:t>
      </w:r>
      <w:r w:rsidR="00D4002B" w:rsidRPr="00DA11F1">
        <w:rPr>
          <w:rFonts w:ascii="Times New Roman" w:hAnsi="Times New Roman"/>
          <w:noProof/>
          <w:sz w:val="24"/>
          <w:szCs w:val="24"/>
        </w:rPr>
        <w:t xml:space="preserve"> reaching 24.9 million tonnes of CO</w:t>
      </w:r>
      <w:r w:rsidR="00D4002B" w:rsidRPr="00DA11F1">
        <w:rPr>
          <w:rFonts w:ascii="Times New Roman" w:hAnsi="Times New Roman"/>
          <w:noProof/>
          <w:sz w:val="24"/>
          <w:szCs w:val="24"/>
          <w:vertAlign w:val="subscript"/>
        </w:rPr>
        <w:t>2</w:t>
      </w:r>
      <w:r w:rsidR="00D4002B" w:rsidRPr="00DA11F1">
        <w:rPr>
          <w:rFonts w:ascii="Times New Roman" w:hAnsi="Times New Roman"/>
          <w:noProof/>
          <w:sz w:val="24"/>
          <w:szCs w:val="24"/>
        </w:rPr>
        <w:t xml:space="preserve"> under the EU ETS and 0.3 million tonnes under the Swiss ETS</w:t>
      </w:r>
      <w:r w:rsidR="00257346" w:rsidRPr="00DA11F1">
        <w:rPr>
          <w:rFonts w:ascii="Times New Roman" w:hAnsi="Times New Roman"/>
          <w:noProof/>
          <w:sz w:val="24"/>
          <w:szCs w:val="24"/>
        </w:rPr>
        <w:t xml:space="preserve"> (25.2 million tonnes of CO</w:t>
      </w:r>
      <w:r w:rsidR="00257346" w:rsidRPr="00DA11F1">
        <w:rPr>
          <w:rFonts w:ascii="Times New Roman" w:hAnsi="Times New Roman"/>
          <w:noProof/>
          <w:sz w:val="24"/>
          <w:szCs w:val="24"/>
          <w:vertAlign w:val="subscript"/>
        </w:rPr>
        <w:t>2</w:t>
      </w:r>
      <w:r w:rsidR="00257346" w:rsidRPr="00DA11F1">
        <w:rPr>
          <w:rFonts w:ascii="Times New Roman" w:hAnsi="Times New Roman"/>
          <w:noProof/>
          <w:sz w:val="24"/>
          <w:szCs w:val="24"/>
        </w:rPr>
        <w:t xml:space="preserve"> in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C023D7" w:rsidRPr="00DA11F1">
        <w:rPr>
          <w:rFonts w:ascii="Times New Roman" w:hAnsi="Times New Roman"/>
          <w:noProof/>
          <w:sz w:val="24"/>
          <w:szCs w:val="24"/>
        </w:rPr>
        <w:t>Table 6</w:t>
      </w:r>
      <w:r w:rsidR="00C023D7" w:rsidRPr="00DA11F1">
        <w:rPr>
          <w:rFonts w:ascii="Times New Roman" w:hAnsi="Times New Roman"/>
          <w:noProof/>
          <w:sz w:val="24"/>
          <w:szCs w:val="24"/>
        </w:rPr>
        <w:fldChar w:fldCharType="end"/>
      </w:r>
      <w:r w:rsidR="00C023D7" w:rsidRPr="00DA11F1">
        <w:rPr>
          <w:rFonts w:ascii="Times New Roman" w:hAnsi="Times New Roman"/>
          <w:noProof/>
          <w:sz w:val="24"/>
          <w:szCs w:val="24"/>
        </w:rPr>
        <w:t xml:space="preserve"> </w:t>
      </w:r>
      <w:r w:rsidR="00257346" w:rsidRPr="00DA11F1">
        <w:rPr>
          <w:rFonts w:ascii="Times New Roman" w:hAnsi="Times New Roman"/>
          <w:noProof/>
          <w:sz w:val="24"/>
          <w:szCs w:val="24"/>
        </w:rPr>
        <w:t>below)</w:t>
      </w:r>
      <w:r w:rsidR="00D4002B" w:rsidRPr="00DA11F1">
        <w:rPr>
          <w:rFonts w:ascii="Times New Roman" w:hAnsi="Times New Roman"/>
          <w:noProof/>
          <w:sz w:val="24"/>
          <w:szCs w:val="24"/>
        </w:rPr>
        <w:t xml:space="preserve">. This </w:t>
      </w:r>
      <w:r w:rsidR="00C023D7" w:rsidRPr="00DA11F1">
        <w:rPr>
          <w:rFonts w:ascii="Times New Roman" w:hAnsi="Times New Roman"/>
          <w:noProof/>
          <w:sz w:val="24"/>
          <w:szCs w:val="24"/>
        </w:rPr>
        <w:t xml:space="preserve">meant that </w:t>
      </w:r>
      <w:r w:rsidR="00D4002B" w:rsidRPr="00DA11F1">
        <w:rPr>
          <w:rFonts w:ascii="Times New Roman" w:hAnsi="Times New Roman"/>
          <w:noProof/>
          <w:sz w:val="24"/>
          <w:szCs w:val="24"/>
        </w:rPr>
        <w:t xml:space="preserve">2019 </w:t>
      </w:r>
      <w:r w:rsidR="00C023D7" w:rsidRPr="00DA11F1">
        <w:rPr>
          <w:rFonts w:ascii="Times New Roman" w:hAnsi="Times New Roman"/>
          <w:noProof/>
          <w:sz w:val="24"/>
          <w:szCs w:val="24"/>
        </w:rPr>
        <w:t xml:space="preserve">was </w:t>
      </w:r>
      <w:r w:rsidR="00D4002B" w:rsidRPr="00DA11F1">
        <w:rPr>
          <w:rFonts w:ascii="Times New Roman" w:hAnsi="Times New Roman"/>
          <w:noProof/>
          <w:sz w:val="24"/>
          <w:szCs w:val="24"/>
        </w:rPr>
        <w:t>the year with the highest aviation emissions to date.</w:t>
      </w:r>
      <w:r w:rsidR="00793478" w:rsidRPr="00DA11F1">
        <w:rPr>
          <w:rFonts w:ascii="Times New Roman" w:hAnsi="Times New Roman"/>
          <w:noProof/>
          <w:sz w:val="24"/>
          <w:szCs w:val="24"/>
        </w:rPr>
        <w:t xml:space="preserve">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C023D7" w:rsidRPr="00DA11F1">
        <w:rPr>
          <w:rFonts w:ascii="Times New Roman" w:hAnsi="Times New Roman"/>
          <w:noProof/>
          <w:sz w:val="24"/>
          <w:szCs w:val="24"/>
        </w:rPr>
        <w:t>Table 6</w:t>
      </w:r>
      <w:r w:rsidR="00C023D7" w:rsidRPr="00DA11F1">
        <w:rPr>
          <w:rFonts w:ascii="Times New Roman" w:hAnsi="Times New Roman"/>
          <w:noProof/>
          <w:sz w:val="24"/>
          <w:szCs w:val="24"/>
        </w:rPr>
        <w:fldChar w:fldCharType="end"/>
      </w:r>
      <w:r w:rsidR="00C023D7" w:rsidRPr="00DA11F1">
        <w:rPr>
          <w:rFonts w:ascii="Times New Roman" w:hAnsi="Times New Roman"/>
          <w:noProof/>
          <w:sz w:val="24"/>
          <w:szCs w:val="24"/>
        </w:rPr>
        <w:t xml:space="preserve"> </w:t>
      </w:r>
      <w:r w:rsidR="00D4002B" w:rsidRPr="00DA11F1">
        <w:rPr>
          <w:rFonts w:ascii="Times New Roman" w:hAnsi="Times New Roman"/>
          <w:noProof/>
          <w:sz w:val="24"/>
          <w:szCs w:val="24"/>
        </w:rPr>
        <w:t>shows a summary of verified emissions, free allocation and auction volumes for the aviation sector since the start of phase 3</w:t>
      </w:r>
      <w:r w:rsidR="00D4002B" w:rsidRPr="00DA11F1">
        <w:rPr>
          <w:rFonts w:ascii="Times New Roman" w:hAnsi="Times New Roman"/>
          <w:b/>
          <w:noProof/>
        </w:rPr>
        <w:t xml:space="preserve">. </w:t>
      </w:r>
    </w:p>
    <w:p w14:paraId="4E7FEA9A" w14:textId="21BC2932" w:rsidR="00C023D7" w:rsidRPr="00DA11F1" w:rsidRDefault="00C023D7" w:rsidP="00C023D7">
      <w:pPr>
        <w:pStyle w:val="Caption"/>
        <w:keepNext/>
        <w:rPr>
          <w:rFonts w:ascii="Times New Roman" w:hAnsi="Times New Roman"/>
          <w:noProof/>
          <w:sz w:val="22"/>
        </w:rPr>
      </w:pPr>
      <w:bookmarkStart w:id="62" w:name="_Ref85037379"/>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6</w:t>
      </w:r>
      <w:r w:rsidRPr="00DA11F1">
        <w:rPr>
          <w:rFonts w:ascii="Times New Roman" w:hAnsi="Times New Roman"/>
          <w:noProof/>
          <w:sz w:val="22"/>
        </w:rPr>
        <w:fldChar w:fldCharType="end"/>
      </w:r>
      <w:bookmarkEnd w:id="62"/>
      <w:r w:rsidRPr="00DA11F1">
        <w:rPr>
          <w:rFonts w:ascii="Times New Roman" w:hAnsi="Times New Roman"/>
          <w:noProof/>
          <w:sz w:val="22"/>
        </w:rPr>
        <w:t xml:space="preserve">. </w:t>
      </w:r>
      <w:r w:rsidR="003541AB" w:rsidRPr="00DA11F1">
        <w:rPr>
          <w:rFonts w:ascii="Times New Roman" w:hAnsi="Times New Roman"/>
          <w:noProof/>
          <w:sz w:val="22"/>
        </w:rPr>
        <w:t>Aviation sector: v</w:t>
      </w:r>
      <w:r w:rsidRPr="00DA11F1">
        <w:rPr>
          <w:rFonts w:ascii="Times New Roman" w:hAnsi="Times New Roman"/>
          <w:noProof/>
          <w:sz w:val="22"/>
        </w:rPr>
        <w:t>erified emissions</w:t>
      </w:r>
      <w:r w:rsidR="003541AB" w:rsidRPr="00DA11F1">
        <w:rPr>
          <w:rFonts w:ascii="Times New Roman" w:hAnsi="Times New Roman"/>
          <w:noProof/>
          <w:sz w:val="22"/>
        </w:rPr>
        <w:t>,</w:t>
      </w:r>
      <w:r w:rsidRPr="00DA11F1">
        <w:rPr>
          <w:rFonts w:ascii="Times New Roman" w:hAnsi="Times New Roman"/>
          <w:noProof/>
          <w:sz w:val="22"/>
        </w:rPr>
        <w:t xml:space="preserve"> free allocation </w:t>
      </w:r>
      <w:r w:rsidR="003541AB" w:rsidRPr="00DA11F1">
        <w:rPr>
          <w:rFonts w:ascii="Times New Roman" w:hAnsi="Times New Roman"/>
          <w:noProof/>
          <w:sz w:val="22"/>
        </w:rPr>
        <w:t>and auction volumes, 2013-2021</w:t>
      </w:r>
      <w:r w:rsidRPr="00DA11F1">
        <w:rPr>
          <w:rFonts w:ascii="Times New Roman" w:hAnsi="Times New Roman"/>
          <w:noProof/>
          <w:sz w:val="22"/>
        </w:rPr>
        <w:t xml:space="preserve"> </w:t>
      </w:r>
      <w:r w:rsidR="00E314E4" w:rsidRPr="00DA11F1">
        <w:rPr>
          <w:rFonts w:ascii="Times New Roman" w:hAnsi="Times New Roman"/>
          <w:noProof/>
          <w:sz w:val="22"/>
        </w:rPr>
        <w:br/>
      </w:r>
      <w:r w:rsidRPr="00DA11F1">
        <w:rPr>
          <w:rFonts w:ascii="Times New Roman" w:hAnsi="Times New Roman"/>
          <w:noProof/>
          <w:sz w:val="22"/>
        </w:rPr>
        <w:t>(in millions)</w:t>
      </w:r>
    </w:p>
    <w:tbl>
      <w:tblPr>
        <w:tblW w:w="4941" w:type="pct"/>
        <w:tblInd w:w="108" w:type="dxa"/>
        <w:tblCellMar>
          <w:left w:w="0" w:type="dxa"/>
          <w:right w:w="0" w:type="dxa"/>
        </w:tblCellMar>
        <w:tblLook w:val="04A0" w:firstRow="1" w:lastRow="0" w:firstColumn="1" w:lastColumn="0" w:noHBand="0" w:noVBand="1"/>
      </w:tblPr>
      <w:tblGrid>
        <w:gridCol w:w="2117"/>
        <w:gridCol w:w="847"/>
        <w:gridCol w:w="705"/>
        <w:gridCol w:w="705"/>
        <w:gridCol w:w="703"/>
        <w:gridCol w:w="707"/>
        <w:gridCol w:w="599"/>
        <w:gridCol w:w="665"/>
        <w:gridCol w:w="667"/>
        <w:gridCol w:w="664"/>
        <w:gridCol w:w="662"/>
      </w:tblGrid>
      <w:tr w:rsidR="00AE5BE3" w:rsidRPr="00DA11F1" w14:paraId="3AC82975" w14:textId="77777777" w:rsidTr="00115ADC">
        <w:trPr>
          <w:trHeight w:val="594"/>
        </w:trPr>
        <w:tc>
          <w:tcPr>
            <w:tcW w:w="117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CA5ABBB" w14:textId="1A02FE55"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Year</w:t>
            </w:r>
          </w:p>
        </w:tc>
        <w:tc>
          <w:tcPr>
            <w:tcW w:w="468" w:type="pct"/>
            <w:tcBorders>
              <w:top w:val="double" w:sz="4" w:space="0" w:color="auto"/>
              <w:left w:val="nil"/>
              <w:bottom w:val="double" w:sz="4" w:space="0" w:color="auto"/>
              <w:right w:val="double" w:sz="4" w:space="0" w:color="auto"/>
            </w:tcBorders>
            <w:vAlign w:val="center"/>
          </w:tcPr>
          <w:p w14:paraId="3AB9EC7E"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2012</w:t>
            </w:r>
          </w:p>
        </w:tc>
        <w:tc>
          <w:tcPr>
            <w:tcW w:w="39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9B26329"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2013</w:t>
            </w:r>
          </w:p>
        </w:tc>
        <w:tc>
          <w:tcPr>
            <w:tcW w:w="390"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1B92D704"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2014</w:t>
            </w:r>
          </w:p>
        </w:tc>
        <w:tc>
          <w:tcPr>
            <w:tcW w:w="389"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B4F73FD"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2015</w:t>
            </w:r>
          </w:p>
        </w:tc>
        <w:tc>
          <w:tcPr>
            <w:tcW w:w="39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221B24F"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2016</w:t>
            </w:r>
          </w:p>
        </w:tc>
        <w:tc>
          <w:tcPr>
            <w:tcW w:w="331" w:type="pct"/>
            <w:tcBorders>
              <w:top w:val="double" w:sz="4" w:space="0" w:color="auto"/>
              <w:left w:val="nil"/>
              <w:bottom w:val="double" w:sz="4" w:space="0" w:color="auto"/>
              <w:right w:val="double" w:sz="4" w:space="0" w:color="auto"/>
            </w:tcBorders>
            <w:vAlign w:val="center"/>
          </w:tcPr>
          <w:p w14:paraId="41C27537"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2017</w:t>
            </w:r>
          </w:p>
        </w:tc>
        <w:tc>
          <w:tcPr>
            <w:tcW w:w="368" w:type="pct"/>
            <w:tcBorders>
              <w:top w:val="double" w:sz="4" w:space="0" w:color="auto"/>
              <w:left w:val="nil"/>
              <w:bottom w:val="double" w:sz="4" w:space="0" w:color="auto"/>
              <w:right w:val="double" w:sz="4" w:space="0" w:color="auto"/>
            </w:tcBorders>
            <w:vAlign w:val="center"/>
          </w:tcPr>
          <w:p w14:paraId="5C1783C3"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2018</w:t>
            </w:r>
          </w:p>
        </w:tc>
        <w:tc>
          <w:tcPr>
            <w:tcW w:w="369" w:type="pct"/>
            <w:tcBorders>
              <w:top w:val="double" w:sz="4" w:space="0" w:color="auto"/>
              <w:left w:val="nil"/>
              <w:bottom w:val="double" w:sz="4" w:space="0" w:color="auto"/>
              <w:right w:val="double" w:sz="4" w:space="0" w:color="auto"/>
            </w:tcBorders>
            <w:vAlign w:val="center"/>
          </w:tcPr>
          <w:p w14:paraId="0D26C64E"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2019</w:t>
            </w:r>
          </w:p>
        </w:tc>
        <w:tc>
          <w:tcPr>
            <w:tcW w:w="367" w:type="pct"/>
            <w:tcBorders>
              <w:top w:val="double" w:sz="4" w:space="0" w:color="auto"/>
              <w:left w:val="nil"/>
              <w:bottom w:val="double" w:sz="4" w:space="0" w:color="auto"/>
              <w:right w:val="double" w:sz="4" w:space="0" w:color="auto"/>
            </w:tcBorders>
            <w:vAlign w:val="center"/>
          </w:tcPr>
          <w:p w14:paraId="2392587B"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2020</w:t>
            </w:r>
          </w:p>
        </w:tc>
        <w:tc>
          <w:tcPr>
            <w:tcW w:w="366" w:type="pct"/>
            <w:tcBorders>
              <w:top w:val="double" w:sz="4" w:space="0" w:color="auto"/>
              <w:left w:val="nil"/>
              <w:bottom w:val="double" w:sz="4" w:space="0" w:color="auto"/>
              <w:right w:val="double" w:sz="4" w:space="0" w:color="auto"/>
            </w:tcBorders>
            <w:vAlign w:val="center"/>
          </w:tcPr>
          <w:p w14:paraId="40593EBA" w14:textId="77777777" w:rsidR="00AE5BE3" w:rsidRPr="00DA11F1" w:rsidRDefault="00AE5BE3" w:rsidP="00CC361B">
            <w:pPr>
              <w:spacing w:after="0"/>
              <w:jc w:val="center"/>
              <w:rPr>
                <w:rFonts w:ascii="Times New Roman" w:hAnsi="Times New Roman"/>
                <w:b/>
                <w:bCs/>
                <w:noProof/>
                <w:sz w:val="20"/>
                <w:szCs w:val="20"/>
              </w:rPr>
            </w:pPr>
            <w:r w:rsidRPr="00DA11F1">
              <w:rPr>
                <w:rFonts w:ascii="Times New Roman" w:hAnsi="Times New Roman"/>
                <w:b/>
                <w:bCs/>
                <w:noProof/>
                <w:sz w:val="20"/>
                <w:szCs w:val="20"/>
              </w:rPr>
              <w:t>2021</w:t>
            </w:r>
          </w:p>
        </w:tc>
      </w:tr>
      <w:tr w:rsidR="00AE5BE3" w:rsidRPr="00DA11F1" w14:paraId="55BB0C6F" w14:textId="77777777" w:rsidTr="00115ADC">
        <w:trPr>
          <w:trHeight w:val="74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EB36B6" w14:textId="525CED53" w:rsidR="00AE5BE3" w:rsidRPr="00DA11F1" w:rsidRDefault="00AE5BE3" w:rsidP="00CC361B">
            <w:pPr>
              <w:spacing w:after="0"/>
              <w:jc w:val="center"/>
              <w:rPr>
                <w:rFonts w:ascii="Times New Roman" w:hAnsi="Times New Roman"/>
                <w:noProof/>
                <w:color w:val="FF0000"/>
                <w:sz w:val="20"/>
                <w:szCs w:val="20"/>
              </w:rPr>
            </w:pPr>
            <w:r w:rsidRPr="00DA11F1">
              <w:rPr>
                <w:rFonts w:ascii="Times New Roman" w:hAnsi="Times New Roman"/>
                <w:b/>
                <w:bCs/>
                <w:noProof/>
                <w:color w:val="000000"/>
                <w:sz w:val="20"/>
                <w:szCs w:val="20"/>
                <w:lang w:eastAsia="en-GB"/>
              </w:rPr>
              <w:t>Verified emissions (in million tonnes CO</w:t>
            </w:r>
            <w:r w:rsidRPr="00DA11F1">
              <w:rPr>
                <w:rFonts w:ascii="Times New Roman" w:hAnsi="Times New Roman"/>
                <w:b/>
                <w:bCs/>
                <w:noProof/>
                <w:color w:val="000000"/>
                <w:sz w:val="20"/>
                <w:szCs w:val="20"/>
                <w:vertAlign w:val="subscript"/>
                <w:lang w:eastAsia="en-GB"/>
              </w:rPr>
              <w:t xml:space="preserve">2 </w:t>
            </w:r>
            <w:r w:rsidRPr="00DA11F1">
              <w:rPr>
                <w:rFonts w:ascii="Times New Roman" w:hAnsi="Times New Roman"/>
                <w:b/>
                <w:bCs/>
                <w:noProof/>
                <w:color w:val="000000"/>
                <w:sz w:val="20"/>
                <w:szCs w:val="20"/>
                <w:lang w:eastAsia="en-GB"/>
              </w:rPr>
              <w:t>eq)</w:t>
            </w:r>
          </w:p>
        </w:tc>
        <w:tc>
          <w:tcPr>
            <w:tcW w:w="468" w:type="pct"/>
            <w:tcBorders>
              <w:top w:val="double" w:sz="4" w:space="0" w:color="auto"/>
              <w:left w:val="nil"/>
              <w:bottom w:val="double" w:sz="4" w:space="0" w:color="auto"/>
              <w:right w:val="double" w:sz="4" w:space="0" w:color="auto"/>
            </w:tcBorders>
            <w:vAlign w:val="center"/>
          </w:tcPr>
          <w:p w14:paraId="799EA959"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84</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6D3B53D"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53.5</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2DCD362"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54.8</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A6117F"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57.1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9FA0622"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61.5</w:t>
            </w:r>
          </w:p>
        </w:tc>
        <w:tc>
          <w:tcPr>
            <w:tcW w:w="331" w:type="pct"/>
            <w:tcBorders>
              <w:top w:val="nil"/>
              <w:left w:val="nil"/>
              <w:bottom w:val="double" w:sz="4" w:space="0" w:color="auto"/>
              <w:right w:val="double" w:sz="4" w:space="0" w:color="auto"/>
            </w:tcBorders>
            <w:vAlign w:val="center"/>
          </w:tcPr>
          <w:p w14:paraId="17CA2DC1"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64.4</w:t>
            </w:r>
          </w:p>
        </w:tc>
        <w:tc>
          <w:tcPr>
            <w:tcW w:w="368" w:type="pct"/>
            <w:tcBorders>
              <w:top w:val="nil"/>
              <w:left w:val="nil"/>
              <w:bottom w:val="double" w:sz="4" w:space="0" w:color="auto"/>
              <w:right w:val="double" w:sz="4" w:space="0" w:color="auto"/>
            </w:tcBorders>
            <w:vAlign w:val="center"/>
          </w:tcPr>
          <w:p w14:paraId="424A1211"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67.5</w:t>
            </w:r>
          </w:p>
        </w:tc>
        <w:tc>
          <w:tcPr>
            <w:tcW w:w="369" w:type="pct"/>
            <w:tcBorders>
              <w:top w:val="nil"/>
              <w:left w:val="nil"/>
              <w:bottom w:val="double" w:sz="4" w:space="0" w:color="auto"/>
              <w:right w:val="double" w:sz="4" w:space="0" w:color="auto"/>
            </w:tcBorders>
            <w:vAlign w:val="center"/>
          </w:tcPr>
          <w:p w14:paraId="2EA3DE8F"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68.2</w:t>
            </w:r>
          </w:p>
        </w:tc>
        <w:tc>
          <w:tcPr>
            <w:tcW w:w="367" w:type="pct"/>
            <w:tcBorders>
              <w:top w:val="nil"/>
              <w:left w:val="nil"/>
              <w:bottom w:val="double" w:sz="4" w:space="0" w:color="auto"/>
              <w:right w:val="double" w:sz="4" w:space="0" w:color="auto"/>
            </w:tcBorders>
            <w:vAlign w:val="center"/>
          </w:tcPr>
          <w:p w14:paraId="5F9DD942"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25.2</w:t>
            </w:r>
            <w:r w:rsidRPr="00DA11F1">
              <w:rPr>
                <w:rStyle w:val="FootnoteReference"/>
                <w:rFonts w:ascii="Times New Roman" w:hAnsi="Times New Roman"/>
                <w:noProof/>
                <w:color w:val="000000"/>
                <w:sz w:val="20"/>
                <w:szCs w:val="20"/>
                <w:lang w:eastAsia="en-GB"/>
              </w:rPr>
              <w:footnoteReference w:id="79"/>
            </w:r>
          </w:p>
        </w:tc>
        <w:tc>
          <w:tcPr>
            <w:tcW w:w="366" w:type="pct"/>
            <w:tcBorders>
              <w:top w:val="nil"/>
              <w:left w:val="nil"/>
              <w:bottom w:val="double" w:sz="4" w:space="0" w:color="auto"/>
              <w:right w:val="double" w:sz="4" w:space="0" w:color="auto"/>
            </w:tcBorders>
            <w:vAlign w:val="center"/>
          </w:tcPr>
          <w:p w14:paraId="45A4937D"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1F13CDEA"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3D8D8FE" w14:textId="1F501F1B" w:rsidR="00AE5BE3" w:rsidRPr="00DA11F1" w:rsidRDefault="00AE5BE3" w:rsidP="00CC361B">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Change of verified emissions to year x-1</w:t>
            </w:r>
          </w:p>
        </w:tc>
        <w:tc>
          <w:tcPr>
            <w:tcW w:w="468" w:type="pct"/>
            <w:tcBorders>
              <w:top w:val="double" w:sz="4" w:space="0" w:color="auto"/>
              <w:left w:val="nil"/>
              <w:bottom w:val="double" w:sz="4" w:space="0" w:color="auto"/>
              <w:right w:val="double" w:sz="4" w:space="0" w:color="auto"/>
            </w:tcBorders>
            <w:vAlign w:val="center"/>
          </w:tcPr>
          <w:p w14:paraId="31093382" w14:textId="77777777" w:rsidR="00AE5BE3" w:rsidRPr="00DA11F1" w:rsidRDefault="00AE5BE3" w:rsidP="00CC361B">
            <w:pPr>
              <w:spacing w:after="0"/>
              <w:jc w:val="center"/>
              <w:rPr>
                <w:rFonts w:ascii="Times New Roman" w:hAnsi="Times New Roman"/>
                <w:noProof/>
                <w:color w:val="000000"/>
                <w:sz w:val="20"/>
                <w:szCs w:val="20"/>
                <w:lang w:eastAsia="en-GB"/>
              </w:rPr>
            </w:pP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909D4A6"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w:t>
            </w:r>
            <w:r w:rsidRPr="00DA11F1">
              <w:rPr>
                <w:rStyle w:val="FootnoteReference"/>
                <w:rFonts w:ascii="Times New Roman" w:hAnsi="Times New Roman"/>
                <w:noProof/>
                <w:color w:val="000000"/>
                <w:sz w:val="20"/>
                <w:szCs w:val="20"/>
                <w:lang w:eastAsia="en-GB"/>
              </w:rPr>
              <w:footnoteReference w:id="80"/>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92FB6A7"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2.5%</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67EF00B"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4.1%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ECBCBDB"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7.7%</w:t>
            </w:r>
          </w:p>
        </w:tc>
        <w:tc>
          <w:tcPr>
            <w:tcW w:w="331" w:type="pct"/>
            <w:tcBorders>
              <w:top w:val="nil"/>
              <w:left w:val="nil"/>
              <w:bottom w:val="double" w:sz="4" w:space="0" w:color="auto"/>
              <w:right w:val="double" w:sz="4" w:space="0" w:color="auto"/>
            </w:tcBorders>
            <w:vAlign w:val="center"/>
          </w:tcPr>
          <w:p w14:paraId="4B58860C"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4.8%</w:t>
            </w:r>
          </w:p>
        </w:tc>
        <w:tc>
          <w:tcPr>
            <w:tcW w:w="368" w:type="pct"/>
            <w:tcBorders>
              <w:top w:val="nil"/>
              <w:left w:val="nil"/>
              <w:bottom w:val="double" w:sz="4" w:space="0" w:color="auto"/>
              <w:right w:val="double" w:sz="4" w:space="0" w:color="auto"/>
            </w:tcBorders>
            <w:vAlign w:val="center"/>
          </w:tcPr>
          <w:p w14:paraId="1E1B4D02"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4.8%</w:t>
            </w:r>
          </w:p>
        </w:tc>
        <w:tc>
          <w:tcPr>
            <w:tcW w:w="369" w:type="pct"/>
            <w:tcBorders>
              <w:top w:val="nil"/>
              <w:left w:val="nil"/>
              <w:bottom w:val="double" w:sz="4" w:space="0" w:color="auto"/>
              <w:right w:val="double" w:sz="4" w:space="0" w:color="auto"/>
            </w:tcBorders>
            <w:vAlign w:val="center"/>
          </w:tcPr>
          <w:p w14:paraId="1866069E"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1%</w:t>
            </w:r>
          </w:p>
        </w:tc>
        <w:tc>
          <w:tcPr>
            <w:tcW w:w="367" w:type="pct"/>
            <w:tcBorders>
              <w:top w:val="nil"/>
              <w:left w:val="nil"/>
              <w:bottom w:val="double" w:sz="4" w:space="0" w:color="auto"/>
              <w:right w:val="double" w:sz="4" w:space="0" w:color="auto"/>
            </w:tcBorders>
            <w:vAlign w:val="center"/>
          </w:tcPr>
          <w:p w14:paraId="1D189A6A"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-63%</w:t>
            </w:r>
          </w:p>
        </w:tc>
        <w:tc>
          <w:tcPr>
            <w:tcW w:w="366" w:type="pct"/>
            <w:tcBorders>
              <w:top w:val="nil"/>
              <w:left w:val="nil"/>
              <w:bottom w:val="double" w:sz="4" w:space="0" w:color="auto"/>
              <w:right w:val="double" w:sz="4" w:space="0" w:color="auto"/>
            </w:tcBorders>
            <w:vAlign w:val="center"/>
          </w:tcPr>
          <w:p w14:paraId="53E8A521"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598781E5"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5CF4533" w14:textId="08F268DD" w:rsidR="00AE5BE3" w:rsidRPr="00DA11F1" w:rsidRDefault="00AE5BE3" w:rsidP="00CC361B">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Free allocation  (EU27 +</w:t>
            </w:r>
            <w:r w:rsidR="006E6B36" w:rsidRPr="00DA11F1">
              <w:rPr>
                <w:rFonts w:ascii="Times New Roman" w:hAnsi="Times New Roman"/>
                <w:b/>
                <w:bCs/>
                <w:noProof/>
                <w:color w:val="000000"/>
                <w:sz w:val="20"/>
                <w:szCs w:val="20"/>
                <w:lang w:eastAsia="en-GB"/>
              </w:rPr>
              <w:t xml:space="preserve"> the </w:t>
            </w:r>
            <w:r w:rsidRPr="00DA11F1">
              <w:rPr>
                <w:rFonts w:ascii="Times New Roman" w:hAnsi="Times New Roman"/>
                <w:b/>
                <w:bCs/>
                <w:noProof/>
                <w:color w:val="000000"/>
                <w:sz w:val="20"/>
                <w:szCs w:val="20"/>
                <w:lang w:eastAsia="en-GB"/>
              </w:rPr>
              <w:t>UK</w:t>
            </w:r>
            <w:r w:rsidR="006E6B36" w:rsidRPr="00DA11F1">
              <w:rPr>
                <w:rFonts w:ascii="Times New Roman" w:hAnsi="Times New Roman"/>
                <w:b/>
                <w:bCs/>
                <w:noProof/>
                <w:color w:val="000000"/>
                <w:sz w:val="20"/>
                <w:szCs w:val="20"/>
                <w:lang w:eastAsia="en-GB"/>
              </w:rPr>
              <w:t xml:space="preserve"> </w:t>
            </w:r>
            <w:r w:rsidRPr="00DA11F1">
              <w:rPr>
                <w:rFonts w:ascii="Times New Roman" w:hAnsi="Times New Roman"/>
                <w:b/>
                <w:bCs/>
                <w:noProof/>
                <w:color w:val="000000"/>
                <w:sz w:val="20"/>
                <w:szCs w:val="20"/>
                <w:lang w:eastAsia="en-GB"/>
              </w:rPr>
              <w:t>+</w:t>
            </w:r>
            <w:r w:rsidR="006E6B36" w:rsidRPr="00DA11F1">
              <w:rPr>
                <w:rFonts w:ascii="Times New Roman" w:hAnsi="Times New Roman"/>
                <w:b/>
                <w:bCs/>
                <w:noProof/>
                <w:color w:val="000000"/>
                <w:sz w:val="20"/>
                <w:szCs w:val="20"/>
                <w:lang w:eastAsia="en-GB"/>
              </w:rPr>
              <w:t xml:space="preserve"> Iceland, Li</w:t>
            </w:r>
            <w:r w:rsidR="00CC361B" w:rsidRPr="00DA11F1">
              <w:rPr>
                <w:rFonts w:ascii="Times New Roman" w:hAnsi="Times New Roman"/>
                <w:b/>
                <w:bCs/>
                <w:noProof/>
                <w:color w:val="000000"/>
                <w:sz w:val="20"/>
                <w:szCs w:val="20"/>
                <w:lang w:eastAsia="en-GB"/>
              </w:rPr>
              <w:t>e</w:t>
            </w:r>
            <w:r w:rsidR="006E6B36" w:rsidRPr="00DA11F1">
              <w:rPr>
                <w:rFonts w:ascii="Times New Roman" w:hAnsi="Times New Roman"/>
                <w:b/>
                <w:bCs/>
                <w:noProof/>
                <w:color w:val="000000"/>
                <w:sz w:val="20"/>
                <w:szCs w:val="20"/>
                <w:lang w:eastAsia="en-GB"/>
              </w:rPr>
              <w:t xml:space="preserve">chtenstein and Norway </w:t>
            </w:r>
            <w:r w:rsidRPr="00DA11F1">
              <w:rPr>
                <w:rFonts w:ascii="Times New Roman" w:hAnsi="Times New Roman"/>
                <w:b/>
                <w:bCs/>
                <w:noProof/>
                <w:color w:val="000000"/>
                <w:sz w:val="20"/>
                <w:szCs w:val="20"/>
                <w:lang w:eastAsia="en-GB"/>
              </w:rPr>
              <w:br/>
              <w:t>+</w:t>
            </w:r>
            <w:r w:rsidR="006E6B36" w:rsidRPr="00DA11F1">
              <w:rPr>
                <w:rFonts w:ascii="Times New Roman" w:hAnsi="Times New Roman"/>
                <w:b/>
                <w:bCs/>
                <w:noProof/>
                <w:color w:val="000000"/>
                <w:sz w:val="20"/>
                <w:szCs w:val="20"/>
                <w:lang w:eastAsia="en-GB"/>
              </w:rPr>
              <w:t xml:space="preserve"> Switzerland </w:t>
            </w:r>
            <w:r w:rsidRPr="00DA11F1">
              <w:rPr>
                <w:rFonts w:ascii="Times New Roman" w:hAnsi="Times New Roman"/>
                <w:b/>
                <w:bCs/>
                <w:noProof/>
                <w:color w:val="000000"/>
                <w:sz w:val="20"/>
                <w:szCs w:val="20"/>
                <w:lang w:eastAsia="en-GB"/>
              </w:rPr>
              <w:t>for 2020 and 2021)</w:t>
            </w:r>
            <w:r w:rsidRPr="00DA11F1">
              <w:rPr>
                <w:rStyle w:val="FootnoteReference"/>
                <w:rFonts w:ascii="Times New Roman" w:hAnsi="Times New Roman"/>
                <w:b/>
                <w:bCs/>
                <w:noProof/>
                <w:color w:val="000000"/>
                <w:sz w:val="20"/>
                <w:szCs w:val="20"/>
                <w:lang w:eastAsia="en-GB"/>
              </w:rPr>
              <w:footnoteReference w:id="81"/>
            </w:r>
          </w:p>
        </w:tc>
        <w:tc>
          <w:tcPr>
            <w:tcW w:w="468" w:type="pct"/>
            <w:tcBorders>
              <w:top w:val="double" w:sz="4" w:space="0" w:color="auto"/>
              <w:left w:val="nil"/>
              <w:bottom w:val="double" w:sz="4" w:space="0" w:color="auto"/>
              <w:right w:val="double" w:sz="4" w:space="0" w:color="auto"/>
            </w:tcBorders>
            <w:vAlign w:val="center"/>
          </w:tcPr>
          <w:p w14:paraId="0B9EA267"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173.8</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C8F9F8"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32.4</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2A93E8"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32.4</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8790BF0"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32.1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6CBDC2A"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32.0</w:t>
            </w:r>
          </w:p>
        </w:tc>
        <w:tc>
          <w:tcPr>
            <w:tcW w:w="331" w:type="pct"/>
            <w:tcBorders>
              <w:top w:val="nil"/>
              <w:left w:val="nil"/>
              <w:bottom w:val="double" w:sz="4" w:space="0" w:color="auto"/>
              <w:right w:val="double" w:sz="4" w:space="0" w:color="auto"/>
            </w:tcBorders>
            <w:vAlign w:val="center"/>
          </w:tcPr>
          <w:p w14:paraId="35CA1944"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33.1</w:t>
            </w:r>
          </w:p>
        </w:tc>
        <w:tc>
          <w:tcPr>
            <w:tcW w:w="368" w:type="pct"/>
            <w:tcBorders>
              <w:top w:val="nil"/>
              <w:left w:val="nil"/>
              <w:bottom w:val="double" w:sz="4" w:space="0" w:color="auto"/>
              <w:right w:val="double" w:sz="4" w:space="0" w:color="auto"/>
            </w:tcBorders>
            <w:vAlign w:val="center"/>
          </w:tcPr>
          <w:p w14:paraId="25380FA9"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31.3</w:t>
            </w:r>
          </w:p>
        </w:tc>
        <w:tc>
          <w:tcPr>
            <w:tcW w:w="369" w:type="pct"/>
            <w:tcBorders>
              <w:top w:val="nil"/>
              <w:left w:val="nil"/>
              <w:bottom w:val="double" w:sz="4" w:space="0" w:color="auto"/>
              <w:right w:val="double" w:sz="4" w:space="0" w:color="auto"/>
            </w:tcBorders>
            <w:vAlign w:val="center"/>
          </w:tcPr>
          <w:p w14:paraId="72BD8495"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31.3</w:t>
            </w:r>
            <w:r w:rsidRPr="00DA11F1">
              <w:rPr>
                <w:rStyle w:val="FootnoteReference"/>
                <w:rFonts w:ascii="Times New Roman" w:hAnsi="Times New Roman"/>
                <w:noProof/>
                <w:color w:val="000000"/>
                <w:sz w:val="20"/>
                <w:szCs w:val="20"/>
                <w:lang w:eastAsia="en-GB"/>
              </w:rPr>
              <w:footnoteReference w:id="82"/>
            </w:r>
          </w:p>
        </w:tc>
        <w:tc>
          <w:tcPr>
            <w:tcW w:w="367" w:type="pct"/>
            <w:tcBorders>
              <w:top w:val="nil"/>
              <w:left w:val="nil"/>
              <w:bottom w:val="double" w:sz="4" w:space="0" w:color="auto"/>
              <w:right w:val="double" w:sz="4" w:space="0" w:color="auto"/>
            </w:tcBorders>
            <w:vAlign w:val="center"/>
          </w:tcPr>
          <w:p w14:paraId="6B943F30" w14:textId="2C64449A" w:rsidR="00AE5BE3" w:rsidRPr="00DA11F1" w:rsidRDefault="00AE5BE3" w:rsidP="00D50098">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32.</w:t>
            </w:r>
            <w:r w:rsidR="00D50098" w:rsidRPr="00DA11F1">
              <w:rPr>
                <w:rFonts w:ascii="Times New Roman" w:hAnsi="Times New Roman"/>
                <w:noProof/>
                <w:color w:val="000000"/>
                <w:sz w:val="20"/>
                <w:szCs w:val="20"/>
                <w:lang w:eastAsia="en-GB"/>
              </w:rPr>
              <w:t>5</w:t>
            </w:r>
            <w:r w:rsidRPr="00DA11F1">
              <w:rPr>
                <w:rStyle w:val="FootnoteReference"/>
                <w:rFonts w:ascii="Times New Roman" w:hAnsi="Times New Roman"/>
                <w:noProof/>
                <w:color w:val="000000"/>
                <w:sz w:val="20"/>
                <w:szCs w:val="20"/>
                <w:lang w:eastAsia="en-GB"/>
              </w:rPr>
              <w:footnoteReference w:id="83"/>
            </w:r>
          </w:p>
        </w:tc>
        <w:tc>
          <w:tcPr>
            <w:tcW w:w="366" w:type="pct"/>
            <w:tcBorders>
              <w:top w:val="nil"/>
              <w:left w:val="nil"/>
              <w:bottom w:val="double" w:sz="4" w:space="0" w:color="auto"/>
              <w:right w:val="double" w:sz="4" w:space="0" w:color="auto"/>
            </w:tcBorders>
            <w:vAlign w:val="center"/>
          </w:tcPr>
          <w:p w14:paraId="31490668"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17.3</w:t>
            </w:r>
            <w:r w:rsidRPr="00DA11F1">
              <w:rPr>
                <w:rStyle w:val="FootnoteReference"/>
                <w:rFonts w:ascii="Times New Roman" w:hAnsi="Times New Roman"/>
                <w:noProof/>
                <w:color w:val="000000"/>
                <w:sz w:val="20"/>
                <w:szCs w:val="20"/>
                <w:lang w:eastAsia="en-GB"/>
              </w:rPr>
              <w:footnoteReference w:id="84"/>
            </w:r>
          </w:p>
        </w:tc>
      </w:tr>
      <w:tr w:rsidR="00AE5BE3" w:rsidRPr="00DA11F1" w14:paraId="3C0772C7" w14:textId="77777777" w:rsidTr="00115ADC">
        <w:trPr>
          <w:trHeight w:val="75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E8F1E49" w14:textId="77777777" w:rsidR="00AE5BE3" w:rsidRPr="00DA11F1" w:rsidRDefault="00AE5BE3" w:rsidP="00CC361B">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Free allocation from special reserve for new entrants and fast growing operators</w:t>
            </w:r>
          </w:p>
        </w:tc>
        <w:tc>
          <w:tcPr>
            <w:tcW w:w="468" w:type="pct"/>
            <w:tcBorders>
              <w:top w:val="double" w:sz="4" w:space="0" w:color="auto"/>
              <w:left w:val="nil"/>
              <w:bottom w:val="double" w:sz="4" w:space="0" w:color="auto"/>
              <w:right w:val="double" w:sz="4" w:space="0" w:color="auto"/>
            </w:tcBorders>
            <w:vAlign w:val="center"/>
          </w:tcPr>
          <w:p w14:paraId="1389A62C"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14:paraId="22B89CAF"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tcPr>
          <w:p w14:paraId="1F5FAFFB"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tcPr>
          <w:p w14:paraId="34EEF1D2"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BFE3A0"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w:t>
            </w:r>
          </w:p>
        </w:tc>
        <w:tc>
          <w:tcPr>
            <w:tcW w:w="331" w:type="pct"/>
            <w:tcBorders>
              <w:top w:val="nil"/>
              <w:left w:val="nil"/>
              <w:bottom w:val="double" w:sz="4" w:space="0" w:color="auto"/>
              <w:right w:val="double" w:sz="4" w:space="0" w:color="auto"/>
            </w:tcBorders>
            <w:vAlign w:val="center"/>
          </w:tcPr>
          <w:p w14:paraId="558C3EE6"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1.1</w:t>
            </w:r>
          </w:p>
        </w:tc>
        <w:tc>
          <w:tcPr>
            <w:tcW w:w="368" w:type="pct"/>
            <w:tcBorders>
              <w:top w:val="nil"/>
              <w:left w:val="nil"/>
              <w:bottom w:val="double" w:sz="4" w:space="0" w:color="auto"/>
              <w:right w:val="double" w:sz="4" w:space="0" w:color="auto"/>
            </w:tcBorders>
            <w:vAlign w:val="center"/>
          </w:tcPr>
          <w:p w14:paraId="0055EC3A"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1.1</w:t>
            </w:r>
          </w:p>
        </w:tc>
        <w:tc>
          <w:tcPr>
            <w:tcW w:w="369" w:type="pct"/>
            <w:tcBorders>
              <w:top w:val="nil"/>
              <w:left w:val="nil"/>
              <w:bottom w:val="double" w:sz="4" w:space="0" w:color="auto"/>
              <w:right w:val="double" w:sz="4" w:space="0" w:color="auto"/>
            </w:tcBorders>
            <w:vAlign w:val="center"/>
          </w:tcPr>
          <w:p w14:paraId="7B542B68"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1.0</w:t>
            </w:r>
          </w:p>
        </w:tc>
        <w:tc>
          <w:tcPr>
            <w:tcW w:w="367" w:type="pct"/>
            <w:tcBorders>
              <w:top w:val="nil"/>
              <w:left w:val="nil"/>
              <w:bottom w:val="double" w:sz="4" w:space="0" w:color="auto"/>
              <w:right w:val="double" w:sz="4" w:space="0" w:color="auto"/>
            </w:tcBorders>
            <w:vAlign w:val="center"/>
          </w:tcPr>
          <w:p w14:paraId="671239C7"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0.8</w:t>
            </w:r>
          </w:p>
        </w:tc>
        <w:tc>
          <w:tcPr>
            <w:tcW w:w="366" w:type="pct"/>
            <w:tcBorders>
              <w:top w:val="nil"/>
              <w:left w:val="nil"/>
              <w:bottom w:val="double" w:sz="4" w:space="0" w:color="auto"/>
              <w:right w:val="double" w:sz="4" w:space="0" w:color="auto"/>
            </w:tcBorders>
            <w:vAlign w:val="center"/>
          </w:tcPr>
          <w:p w14:paraId="413F7F67"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0.3</w:t>
            </w:r>
          </w:p>
        </w:tc>
      </w:tr>
      <w:tr w:rsidR="00AE5BE3" w:rsidRPr="00DA11F1" w14:paraId="6C571D6F" w14:textId="77777777" w:rsidTr="00115ADC">
        <w:trPr>
          <w:trHeight w:val="62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4CB0667" w14:textId="77777777" w:rsidR="00AE5BE3" w:rsidRPr="00DA11F1" w:rsidRDefault="00AE5BE3" w:rsidP="00CC361B">
            <w:pPr>
              <w:spacing w:after="0"/>
              <w:jc w:val="center"/>
              <w:rPr>
                <w:rFonts w:ascii="Times New Roman" w:hAnsi="Times New Roman"/>
                <w:b/>
                <w:bCs/>
                <w:noProof/>
                <w:color w:val="000000"/>
                <w:sz w:val="20"/>
                <w:szCs w:val="20"/>
                <w:lang w:eastAsia="en-GB"/>
              </w:rPr>
            </w:pPr>
            <w:r w:rsidRPr="00DA11F1">
              <w:rPr>
                <w:rFonts w:ascii="Times New Roman" w:hAnsi="Times New Roman"/>
                <w:b/>
                <w:bCs/>
                <w:noProof/>
                <w:color w:val="000000"/>
                <w:sz w:val="20"/>
                <w:szCs w:val="20"/>
                <w:lang w:eastAsia="en-GB"/>
              </w:rPr>
              <w:t>Volumes of allowances auctioned</w:t>
            </w:r>
          </w:p>
        </w:tc>
        <w:tc>
          <w:tcPr>
            <w:tcW w:w="468" w:type="pct"/>
            <w:tcBorders>
              <w:top w:val="double" w:sz="4" w:space="0" w:color="auto"/>
              <w:left w:val="nil"/>
              <w:bottom w:val="double" w:sz="4" w:space="0" w:color="auto"/>
              <w:right w:val="double" w:sz="4" w:space="0" w:color="auto"/>
            </w:tcBorders>
            <w:vAlign w:val="center"/>
          </w:tcPr>
          <w:p w14:paraId="7BC1432E"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2.5</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03B2A88"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DB6FC2"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9.3</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55B42D6"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16.4</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91FF205"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6.0</w:t>
            </w:r>
          </w:p>
        </w:tc>
        <w:tc>
          <w:tcPr>
            <w:tcW w:w="331" w:type="pct"/>
            <w:tcBorders>
              <w:top w:val="nil"/>
              <w:left w:val="nil"/>
              <w:bottom w:val="double" w:sz="4" w:space="0" w:color="auto"/>
              <w:right w:val="double" w:sz="4" w:space="0" w:color="auto"/>
            </w:tcBorders>
            <w:vAlign w:val="center"/>
          </w:tcPr>
          <w:p w14:paraId="49948155"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4.7</w:t>
            </w:r>
          </w:p>
        </w:tc>
        <w:tc>
          <w:tcPr>
            <w:tcW w:w="368" w:type="pct"/>
            <w:tcBorders>
              <w:top w:val="nil"/>
              <w:left w:val="nil"/>
              <w:bottom w:val="double" w:sz="4" w:space="0" w:color="auto"/>
              <w:right w:val="double" w:sz="4" w:space="0" w:color="auto"/>
            </w:tcBorders>
            <w:vAlign w:val="center"/>
          </w:tcPr>
          <w:p w14:paraId="613279B6"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5.6</w:t>
            </w:r>
          </w:p>
        </w:tc>
        <w:tc>
          <w:tcPr>
            <w:tcW w:w="369" w:type="pct"/>
            <w:tcBorders>
              <w:top w:val="nil"/>
              <w:left w:val="nil"/>
              <w:bottom w:val="double" w:sz="4" w:space="0" w:color="auto"/>
              <w:right w:val="double" w:sz="4" w:space="0" w:color="auto"/>
            </w:tcBorders>
            <w:vAlign w:val="center"/>
          </w:tcPr>
          <w:p w14:paraId="6874212B" w14:textId="77777777" w:rsidR="00AE5BE3" w:rsidRPr="00DA11F1" w:rsidRDefault="00AE5BE3" w:rsidP="00CC361B">
            <w:pPr>
              <w:spacing w:after="0"/>
              <w:jc w:val="center"/>
              <w:rPr>
                <w:rFonts w:ascii="Times New Roman" w:hAnsi="Times New Roman"/>
                <w:noProof/>
                <w:color w:val="000000"/>
                <w:sz w:val="20"/>
                <w:szCs w:val="20"/>
                <w:lang w:eastAsia="en-GB"/>
              </w:rPr>
            </w:pPr>
            <w:r w:rsidRPr="00DA11F1">
              <w:rPr>
                <w:rFonts w:ascii="Times New Roman" w:hAnsi="Times New Roman"/>
                <w:noProof/>
                <w:color w:val="000000"/>
                <w:sz w:val="20"/>
                <w:szCs w:val="20"/>
                <w:lang w:eastAsia="en-GB"/>
              </w:rPr>
              <w:t>5.5</w:t>
            </w:r>
          </w:p>
        </w:tc>
        <w:tc>
          <w:tcPr>
            <w:tcW w:w="367" w:type="pct"/>
            <w:tcBorders>
              <w:top w:val="nil"/>
              <w:left w:val="nil"/>
              <w:bottom w:val="double" w:sz="4" w:space="0" w:color="auto"/>
              <w:right w:val="double" w:sz="4" w:space="0" w:color="auto"/>
            </w:tcBorders>
            <w:vAlign w:val="center"/>
          </w:tcPr>
          <w:p w14:paraId="4A295798" w14:textId="77777777" w:rsidR="00AE5BE3" w:rsidRPr="00DA11F1" w:rsidRDefault="00AE5BE3" w:rsidP="00CC361B">
            <w:pPr>
              <w:spacing w:after="0"/>
              <w:jc w:val="center"/>
              <w:rPr>
                <w:rFonts w:ascii="Times New Roman" w:hAnsi="Times New Roman"/>
                <w:noProof/>
                <w:color w:val="000000"/>
                <w:sz w:val="20"/>
                <w:szCs w:val="20"/>
                <w:highlight w:val="yellow"/>
                <w:lang w:eastAsia="en-GB"/>
              </w:rPr>
            </w:pPr>
            <w:r w:rsidRPr="00DA11F1">
              <w:rPr>
                <w:rFonts w:ascii="Times New Roman" w:hAnsi="Times New Roman"/>
                <w:noProof/>
                <w:color w:val="000000"/>
                <w:sz w:val="20"/>
                <w:szCs w:val="20"/>
                <w:lang w:eastAsia="en-GB"/>
              </w:rPr>
              <w:t>9.2</w:t>
            </w:r>
          </w:p>
        </w:tc>
        <w:tc>
          <w:tcPr>
            <w:tcW w:w="366" w:type="pct"/>
            <w:tcBorders>
              <w:top w:val="nil"/>
              <w:left w:val="nil"/>
              <w:bottom w:val="double" w:sz="4" w:space="0" w:color="auto"/>
              <w:right w:val="double" w:sz="4" w:space="0" w:color="auto"/>
            </w:tcBorders>
            <w:vAlign w:val="center"/>
          </w:tcPr>
          <w:p w14:paraId="2F124E6B" w14:textId="77777777" w:rsidR="00AE5BE3" w:rsidRPr="00DA11F1" w:rsidRDefault="00AE5BE3" w:rsidP="00CC361B">
            <w:pPr>
              <w:spacing w:after="0"/>
              <w:jc w:val="center"/>
              <w:rPr>
                <w:rFonts w:ascii="Times New Roman" w:hAnsi="Times New Roman"/>
                <w:noProof/>
                <w:color w:val="000000"/>
                <w:sz w:val="20"/>
                <w:szCs w:val="20"/>
                <w:highlight w:val="yellow"/>
                <w:lang w:eastAsia="en-GB"/>
              </w:rPr>
            </w:pPr>
            <w:r w:rsidRPr="00DA11F1">
              <w:rPr>
                <w:rFonts w:ascii="Times New Roman" w:hAnsi="Times New Roman"/>
                <w:noProof/>
                <w:color w:val="000000"/>
                <w:sz w:val="20"/>
                <w:szCs w:val="20"/>
                <w:lang w:eastAsia="en-GB"/>
              </w:rPr>
              <w:t>1.3</w:t>
            </w:r>
            <w:r w:rsidRPr="00DA11F1">
              <w:rPr>
                <w:rStyle w:val="FootnoteReference"/>
                <w:rFonts w:ascii="Times New Roman" w:hAnsi="Times New Roman"/>
                <w:noProof/>
                <w:color w:val="000000"/>
                <w:sz w:val="20"/>
                <w:szCs w:val="20"/>
                <w:lang w:eastAsia="en-GB"/>
              </w:rPr>
              <w:footnoteReference w:id="85"/>
            </w:r>
          </w:p>
        </w:tc>
      </w:tr>
    </w:tbl>
    <w:p w14:paraId="1CA1EE1E" w14:textId="7DE1D509" w:rsidR="00D4002B" w:rsidRPr="00DA11F1" w:rsidRDefault="00D4002B" w:rsidP="00D4002B">
      <w:pPr>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w:t>
      </w:r>
      <w:r w:rsidR="0023530E" w:rsidRPr="00DA11F1">
        <w:rPr>
          <w:rFonts w:ascii="Times New Roman" w:eastAsia="Times New Roman" w:hAnsi="Times New Roman"/>
          <w:noProof/>
          <w:sz w:val="20"/>
          <w:szCs w:val="18"/>
          <w:lang w:eastAsia="en-GB"/>
        </w:rPr>
        <w:t>ources: EUTL, DG Climate Action</w:t>
      </w:r>
    </w:p>
    <w:p w14:paraId="036C49ED" w14:textId="18C89AF0" w:rsidR="009A5418" w:rsidRPr="00DA11F1" w:rsidRDefault="009A5418" w:rsidP="009A5418">
      <w:pPr>
        <w:jc w:val="both"/>
        <w:rPr>
          <w:rFonts w:ascii="Times New Roman" w:hAnsi="Times New Roman"/>
          <w:noProof/>
          <w:sz w:val="24"/>
          <w:szCs w:val="24"/>
        </w:rPr>
      </w:pPr>
      <w:r w:rsidRPr="00DA11F1">
        <w:rPr>
          <w:rFonts w:ascii="Times New Roman" w:hAnsi="Times New Roman"/>
          <w:noProof/>
          <w:sz w:val="24"/>
          <w:szCs w:val="24"/>
        </w:rPr>
        <w:t>The volumes of aviation allowances auctioned over the period 2013-2015 reflect the 2014 co-legislators</w:t>
      </w:r>
      <w:r w:rsidR="003541AB" w:rsidRPr="00DA11F1">
        <w:rPr>
          <w:rFonts w:ascii="Times New Roman" w:hAnsi="Times New Roman"/>
          <w:noProof/>
          <w:sz w:val="24"/>
          <w:szCs w:val="24"/>
        </w:rPr>
        <w:t>’</w:t>
      </w:r>
      <w:r w:rsidRPr="00DA11F1">
        <w:rPr>
          <w:rFonts w:ascii="Times New Roman" w:hAnsi="Times New Roman"/>
          <w:noProof/>
          <w:sz w:val="24"/>
          <w:szCs w:val="24"/>
        </w:rPr>
        <w:t xml:space="preserve"> decision to </w:t>
      </w:r>
      <w:r w:rsidR="00E314E4" w:rsidRPr="00DA11F1">
        <w:rPr>
          <w:rFonts w:ascii="Times New Roman" w:hAnsi="Times New Roman"/>
          <w:noProof/>
          <w:sz w:val="24"/>
          <w:szCs w:val="24"/>
        </w:rPr>
        <w:t>‘</w:t>
      </w:r>
      <w:r w:rsidRPr="00DA11F1">
        <w:rPr>
          <w:rFonts w:ascii="Times New Roman" w:hAnsi="Times New Roman"/>
          <w:noProof/>
          <w:sz w:val="24"/>
          <w:szCs w:val="24"/>
        </w:rPr>
        <w:t>stop the clock</w:t>
      </w:r>
      <w:r w:rsidR="00E314E4" w:rsidRPr="00DA11F1">
        <w:rPr>
          <w:rFonts w:ascii="Times New Roman" w:hAnsi="Times New Roman"/>
          <w:noProof/>
          <w:sz w:val="24"/>
          <w:szCs w:val="24"/>
        </w:rPr>
        <w:t>’</w:t>
      </w:r>
      <w:r w:rsidRPr="00DA11F1">
        <w:rPr>
          <w:rFonts w:ascii="Times New Roman" w:hAnsi="Times New Roman"/>
          <w:noProof/>
          <w:sz w:val="24"/>
          <w:szCs w:val="24"/>
          <w:vertAlign w:val="superscript"/>
        </w:rPr>
        <w:footnoteReference w:id="86"/>
      </w:r>
      <w:r w:rsidRPr="00DA11F1">
        <w:rPr>
          <w:rFonts w:ascii="Times New Roman" w:hAnsi="Times New Roman"/>
          <w:noProof/>
          <w:sz w:val="24"/>
          <w:szCs w:val="24"/>
        </w:rPr>
        <w:t xml:space="preserve"> and limit climate obligations only to flights within the EEA. Compliance for the aviation sector was postponed for 2013</w:t>
      </w:r>
      <w:r w:rsidRPr="00DA11F1">
        <w:rPr>
          <w:rFonts w:ascii="Times New Roman" w:hAnsi="Times New Roman"/>
          <w:noProof/>
          <w:sz w:val="24"/>
          <w:szCs w:val="24"/>
          <w:vertAlign w:val="superscript"/>
        </w:rPr>
        <w:footnoteReference w:id="87"/>
      </w:r>
      <w:r w:rsidRPr="00DA11F1">
        <w:rPr>
          <w:rFonts w:ascii="Times New Roman" w:hAnsi="Times New Roman"/>
          <w:noProof/>
          <w:sz w:val="24"/>
          <w:szCs w:val="24"/>
        </w:rPr>
        <w:t>. For aviation emissions from 2013 and 2014</w:t>
      </w:r>
      <w:r w:rsidR="003541AB" w:rsidRPr="00DA11F1">
        <w:rPr>
          <w:rFonts w:ascii="Times New Roman" w:hAnsi="Times New Roman"/>
          <w:noProof/>
          <w:sz w:val="24"/>
          <w:szCs w:val="24"/>
        </w:rPr>
        <w:t>,</w:t>
      </w:r>
      <w:r w:rsidRPr="00DA11F1">
        <w:rPr>
          <w:rFonts w:ascii="Times New Roman" w:hAnsi="Times New Roman"/>
          <w:noProof/>
          <w:sz w:val="24"/>
          <w:szCs w:val="24"/>
        </w:rPr>
        <w:t xml:space="preserve"> compliance took place between January and April 2015.</w:t>
      </w:r>
    </w:p>
    <w:p w14:paraId="4EE960C5" w14:textId="62EAF8AF" w:rsidR="009A5418" w:rsidRPr="00DA11F1" w:rsidRDefault="003541AB" w:rsidP="00D4002B">
      <w:pPr>
        <w:jc w:val="both"/>
        <w:rPr>
          <w:rFonts w:ascii="Times New Roman" w:hAnsi="Times New Roman"/>
          <w:noProof/>
          <w:sz w:val="24"/>
          <w:szCs w:val="24"/>
        </w:rPr>
      </w:pPr>
      <w:r w:rsidRPr="00DA11F1">
        <w:rPr>
          <w:rFonts w:ascii="Times New Roman" w:hAnsi="Times New Roman"/>
          <w:noProof/>
          <w:sz w:val="24"/>
          <w:szCs w:val="24"/>
        </w:rPr>
        <w:t>Including</w:t>
      </w:r>
      <w:r w:rsidR="009A5418" w:rsidRPr="00DA11F1">
        <w:rPr>
          <w:rFonts w:ascii="Times New Roman" w:hAnsi="Times New Roman"/>
          <w:noProof/>
          <w:sz w:val="24"/>
          <w:szCs w:val="24"/>
        </w:rPr>
        <w:t xml:space="preserve"> the aviation sector in the EU ETS had a significant impact on the environmental performance of the system as a whole in </w:t>
      </w:r>
      <w:r w:rsidRPr="00DA11F1">
        <w:rPr>
          <w:rFonts w:ascii="Times New Roman" w:hAnsi="Times New Roman"/>
          <w:noProof/>
          <w:sz w:val="24"/>
          <w:szCs w:val="24"/>
        </w:rPr>
        <w:t>p</w:t>
      </w:r>
      <w:r w:rsidR="009A5418" w:rsidRPr="00DA11F1">
        <w:rPr>
          <w:rFonts w:ascii="Times New Roman" w:hAnsi="Times New Roman"/>
          <w:noProof/>
          <w:sz w:val="24"/>
          <w:szCs w:val="24"/>
        </w:rPr>
        <w:t xml:space="preserve">hase 3. </w:t>
      </w:r>
      <w:r w:rsidRPr="00DA11F1">
        <w:rPr>
          <w:rFonts w:ascii="Times New Roman" w:hAnsi="Times New Roman"/>
          <w:noProof/>
          <w:sz w:val="24"/>
          <w:szCs w:val="24"/>
        </w:rPr>
        <w:t xml:space="preserve">By </w:t>
      </w:r>
      <w:r w:rsidR="009A5418" w:rsidRPr="00DA11F1">
        <w:rPr>
          <w:rFonts w:ascii="Times New Roman" w:hAnsi="Times New Roman"/>
          <w:noProof/>
          <w:sz w:val="24"/>
          <w:szCs w:val="24"/>
        </w:rPr>
        <w:t xml:space="preserve">2020, aircraft operators </w:t>
      </w:r>
      <w:r w:rsidR="005700A3" w:rsidRPr="00DA11F1">
        <w:rPr>
          <w:rFonts w:ascii="Times New Roman" w:hAnsi="Times New Roman"/>
          <w:noProof/>
          <w:sz w:val="24"/>
          <w:szCs w:val="24"/>
        </w:rPr>
        <w:t xml:space="preserve">had </w:t>
      </w:r>
      <w:r w:rsidR="009A5418" w:rsidRPr="00DA11F1">
        <w:rPr>
          <w:rFonts w:ascii="Times New Roman" w:hAnsi="Times New Roman"/>
          <w:noProof/>
          <w:sz w:val="24"/>
          <w:szCs w:val="24"/>
        </w:rPr>
        <w:t>surrendered 308 million aviation allowances and</w:t>
      </w:r>
      <w:r w:rsidR="003F1B6A" w:rsidRPr="00DA11F1">
        <w:rPr>
          <w:rFonts w:ascii="Times New Roman" w:hAnsi="Times New Roman"/>
          <w:noProof/>
          <w:sz w:val="24"/>
          <w:szCs w:val="24"/>
        </w:rPr>
        <w:t xml:space="preserve"> 139 million general allowances. The latter figure shows that the aviation sector had to buy </w:t>
      </w:r>
      <w:r w:rsidR="005700A3" w:rsidRPr="00DA11F1">
        <w:rPr>
          <w:rFonts w:ascii="Times New Roman" w:hAnsi="Times New Roman"/>
          <w:noProof/>
          <w:sz w:val="24"/>
          <w:szCs w:val="24"/>
        </w:rPr>
        <w:t>high volumes</w:t>
      </w:r>
      <w:r w:rsidR="003F1B6A" w:rsidRPr="00DA11F1">
        <w:rPr>
          <w:rFonts w:ascii="Times New Roman" w:hAnsi="Times New Roman"/>
          <w:noProof/>
          <w:sz w:val="24"/>
          <w:szCs w:val="24"/>
        </w:rPr>
        <w:t xml:space="preserve"> of all</w:t>
      </w:r>
      <w:r w:rsidR="00AA1752" w:rsidRPr="00DA11F1">
        <w:rPr>
          <w:rFonts w:ascii="Times New Roman" w:hAnsi="Times New Roman"/>
          <w:noProof/>
          <w:sz w:val="24"/>
          <w:szCs w:val="24"/>
        </w:rPr>
        <w:t>o</w:t>
      </w:r>
      <w:r w:rsidR="003F1B6A" w:rsidRPr="00DA11F1">
        <w:rPr>
          <w:rFonts w:ascii="Times New Roman" w:hAnsi="Times New Roman"/>
          <w:noProof/>
          <w:sz w:val="24"/>
          <w:szCs w:val="24"/>
        </w:rPr>
        <w:t xml:space="preserve">wances from stationary installations, thus contributing </w:t>
      </w:r>
      <w:r w:rsidR="009A5418" w:rsidRPr="00DA11F1">
        <w:rPr>
          <w:rFonts w:ascii="Times New Roman" w:hAnsi="Times New Roman"/>
          <w:noProof/>
          <w:sz w:val="24"/>
          <w:szCs w:val="24"/>
        </w:rPr>
        <w:t xml:space="preserve">to the overall stringency </w:t>
      </w:r>
      <w:r w:rsidR="003F1B6A" w:rsidRPr="00DA11F1">
        <w:rPr>
          <w:rFonts w:ascii="Times New Roman" w:hAnsi="Times New Roman"/>
          <w:noProof/>
          <w:sz w:val="24"/>
          <w:szCs w:val="24"/>
        </w:rPr>
        <w:t xml:space="preserve">and ambition </w:t>
      </w:r>
      <w:r w:rsidR="009A5418" w:rsidRPr="00DA11F1">
        <w:rPr>
          <w:rFonts w:ascii="Times New Roman" w:hAnsi="Times New Roman"/>
          <w:noProof/>
          <w:sz w:val="24"/>
          <w:szCs w:val="24"/>
        </w:rPr>
        <w:t xml:space="preserve">of the EU ETS. </w:t>
      </w:r>
    </w:p>
    <w:p w14:paraId="279DD7FC" w14:textId="65526D86" w:rsidR="009A5418" w:rsidRPr="00DA11F1" w:rsidRDefault="009A5418" w:rsidP="009A5418">
      <w:pPr>
        <w:jc w:val="both"/>
        <w:rPr>
          <w:rFonts w:ascii="Times New Roman" w:hAnsi="Times New Roman"/>
          <w:noProof/>
          <w:sz w:val="24"/>
          <w:szCs w:val="24"/>
        </w:rPr>
      </w:pPr>
      <w:r w:rsidRPr="00DA11F1">
        <w:rPr>
          <w:rFonts w:ascii="Times New Roman" w:hAnsi="Times New Roman"/>
          <w:noProof/>
          <w:sz w:val="24"/>
          <w:szCs w:val="24"/>
        </w:rPr>
        <w:t>The significant impact of COVID-19 on international aviation also had repercussions on CORSIA. Global aviation emissio</w:t>
      </w:r>
      <w:r w:rsidR="00355B68" w:rsidRPr="00DA11F1">
        <w:rPr>
          <w:rFonts w:ascii="Times New Roman" w:hAnsi="Times New Roman"/>
          <w:noProof/>
          <w:sz w:val="24"/>
          <w:szCs w:val="24"/>
        </w:rPr>
        <w:t>ns in 2020 fell to below 54</w:t>
      </w:r>
      <w:r w:rsidRPr="00DA11F1">
        <w:rPr>
          <w:rFonts w:ascii="Times New Roman" w:hAnsi="Times New Roman"/>
          <w:noProof/>
          <w:sz w:val="24"/>
          <w:szCs w:val="24"/>
        </w:rPr>
        <w:t>% of 2019 levels.</w:t>
      </w:r>
      <w:r w:rsidR="00355B68" w:rsidRPr="00DA11F1">
        <w:rPr>
          <w:rStyle w:val="FootnoteReference"/>
          <w:rFonts w:ascii="Times New Roman" w:hAnsi="Times New Roman"/>
          <w:noProof/>
          <w:sz w:val="24"/>
          <w:szCs w:val="24"/>
        </w:rPr>
        <w:footnoteReference w:id="88"/>
      </w:r>
      <w:r w:rsidRPr="00DA11F1">
        <w:rPr>
          <w:rFonts w:ascii="Times New Roman" w:hAnsi="Times New Roman"/>
          <w:noProof/>
          <w:sz w:val="24"/>
          <w:szCs w:val="24"/>
        </w:rPr>
        <w:t xml:space="preserve"> In light of this impact, the aviation industry, supported by numerous ICAO participating countries, successfully requested </w:t>
      </w:r>
      <w:r w:rsidR="005700A3" w:rsidRPr="00DA11F1">
        <w:rPr>
          <w:rFonts w:ascii="Times New Roman" w:hAnsi="Times New Roman"/>
          <w:noProof/>
          <w:sz w:val="24"/>
          <w:szCs w:val="24"/>
        </w:rPr>
        <w:t>adjusting</w:t>
      </w:r>
      <w:r w:rsidRPr="00DA11F1">
        <w:rPr>
          <w:rFonts w:ascii="Times New Roman" w:hAnsi="Times New Roman"/>
          <w:noProof/>
          <w:sz w:val="24"/>
          <w:szCs w:val="24"/>
        </w:rPr>
        <w:t xml:space="preserve"> CORSIA’s baseline from the original 2019-20 average of emissions to 2019 </w:t>
      </w:r>
      <w:r w:rsidR="007A634F" w:rsidRPr="00DA11F1">
        <w:rPr>
          <w:rFonts w:ascii="Times New Roman" w:hAnsi="Times New Roman"/>
          <w:noProof/>
          <w:sz w:val="24"/>
          <w:szCs w:val="24"/>
        </w:rPr>
        <w:t xml:space="preserve">emissions </w:t>
      </w:r>
      <w:r w:rsidRPr="00DA11F1">
        <w:rPr>
          <w:rFonts w:ascii="Times New Roman" w:hAnsi="Times New Roman"/>
          <w:noProof/>
          <w:sz w:val="24"/>
          <w:szCs w:val="24"/>
        </w:rPr>
        <w:t xml:space="preserve">for the pilot phase (years 2021-23). </w:t>
      </w:r>
      <w:r w:rsidR="00804192" w:rsidRPr="00DA11F1">
        <w:rPr>
          <w:rFonts w:ascii="Times New Roman" w:hAnsi="Times New Roman"/>
          <w:noProof/>
          <w:sz w:val="24"/>
          <w:szCs w:val="24"/>
        </w:rPr>
        <w:t>Since</w:t>
      </w:r>
      <w:r w:rsidRPr="00DA11F1">
        <w:rPr>
          <w:rFonts w:ascii="Times New Roman" w:hAnsi="Times New Roman"/>
          <w:noProof/>
          <w:sz w:val="24"/>
          <w:szCs w:val="24"/>
        </w:rPr>
        <w:t xml:space="preserve"> the aviation industry</w:t>
      </w:r>
      <w:r w:rsidR="005700A3" w:rsidRPr="00DA11F1">
        <w:rPr>
          <w:rFonts w:ascii="Times New Roman" w:hAnsi="Times New Roman"/>
          <w:noProof/>
          <w:sz w:val="24"/>
          <w:szCs w:val="24"/>
        </w:rPr>
        <w:t xml:space="preserve"> is not expected to recover</w:t>
      </w:r>
      <w:r w:rsidRPr="00DA11F1">
        <w:rPr>
          <w:rFonts w:ascii="Times New Roman" w:hAnsi="Times New Roman"/>
          <w:noProof/>
          <w:sz w:val="24"/>
          <w:szCs w:val="24"/>
        </w:rPr>
        <w:t xml:space="preserve"> </w:t>
      </w:r>
      <w:r w:rsidR="007A634F" w:rsidRPr="00DA11F1">
        <w:rPr>
          <w:rFonts w:ascii="Times New Roman" w:hAnsi="Times New Roman"/>
          <w:noProof/>
          <w:sz w:val="24"/>
          <w:szCs w:val="24"/>
        </w:rPr>
        <w:t>b</w:t>
      </w:r>
      <w:r w:rsidR="00355B68" w:rsidRPr="00DA11F1">
        <w:rPr>
          <w:rFonts w:ascii="Times New Roman" w:hAnsi="Times New Roman"/>
          <w:noProof/>
          <w:sz w:val="24"/>
          <w:szCs w:val="24"/>
        </w:rPr>
        <w:t>efore 2023</w:t>
      </w:r>
      <w:r w:rsidR="00355B68" w:rsidRPr="00DA11F1">
        <w:rPr>
          <w:rStyle w:val="FootnoteReference"/>
          <w:rFonts w:ascii="Times New Roman" w:hAnsi="Times New Roman"/>
          <w:noProof/>
          <w:sz w:val="24"/>
          <w:szCs w:val="24"/>
        </w:rPr>
        <w:footnoteReference w:id="89"/>
      </w:r>
      <w:r w:rsidR="007A634F" w:rsidRPr="00DA11F1">
        <w:rPr>
          <w:rFonts w:ascii="Times New Roman" w:hAnsi="Times New Roman"/>
          <w:noProof/>
          <w:sz w:val="24"/>
          <w:szCs w:val="24"/>
        </w:rPr>
        <w:t xml:space="preserve"> </w:t>
      </w:r>
      <w:r w:rsidRPr="00DA11F1">
        <w:rPr>
          <w:rFonts w:ascii="Times New Roman" w:hAnsi="Times New Roman"/>
          <w:noProof/>
          <w:sz w:val="24"/>
          <w:szCs w:val="24"/>
        </w:rPr>
        <w:t>(return to 2019 traffic levels), there would</w:t>
      </w:r>
      <w:r w:rsidR="00804192" w:rsidRPr="00DA11F1">
        <w:rPr>
          <w:rFonts w:ascii="Times New Roman" w:hAnsi="Times New Roman"/>
          <w:noProof/>
          <w:sz w:val="24"/>
          <w:szCs w:val="24"/>
        </w:rPr>
        <w:t xml:space="preserve"> likely</w:t>
      </w:r>
      <w:r w:rsidRPr="00DA11F1">
        <w:rPr>
          <w:rFonts w:ascii="Times New Roman" w:hAnsi="Times New Roman"/>
          <w:noProof/>
          <w:sz w:val="24"/>
          <w:szCs w:val="24"/>
        </w:rPr>
        <w:t xml:space="preserve"> be no o</w:t>
      </w:r>
      <w:r w:rsidR="00804192" w:rsidRPr="00DA11F1">
        <w:rPr>
          <w:rFonts w:ascii="Times New Roman" w:hAnsi="Times New Roman"/>
          <w:noProof/>
          <w:sz w:val="24"/>
          <w:szCs w:val="24"/>
        </w:rPr>
        <w:t>r</w:t>
      </w:r>
      <w:r w:rsidRPr="00DA11F1">
        <w:rPr>
          <w:rFonts w:ascii="Times New Roman" w:hAnsi="Times New Roman"/>
          <w:noProof/>
          <w:sz w:val="24"/>
          <w:szCs w:val="24"/>
        </w:rPr>
        <w:t xml:space="preserve"> </w:t>
      </w:r>
      <w:r w:rsidR="005700A3" w:rsidRPr="00DA11F1">
        <w:rPr>
          <w:rFonts w:ascii="Times New Roman" w:hAnsi="Times New Roman"/>
          <w:noProof/>
          <w:sz w:val="24"/>
          <w:szCs w:val="24"/>
        </w:rPr>
        <w:t xml:space="preserve">few </w:t>
      </w:r>
      <w:r w:rsidRPr="00DA11F1">
        <w:rPr>
          <w:rFonts w:ascii="Times New Roman" w:hAnsi="Times New Roman"/>
          <w:noProof/>
          <w:sz w:val="24"/>
          <w:szCs w:val="24"/>
        </w:rPr>
        <w:t xml:space="preserve">offsetting obligations for airlines </w:t>
      </w:r>
      <w:r w:rsidR="005700A3" w:rsidRPr="00DA11F1">
        <w:rPr>
          <w:rFonts w:ascii="Times New Roman" w:hAnsi="Times New Roman"/>
          <w:noProof/>
          <w:sz w:val="24"/>
          <w:szCs w:val="24"/>
        </w:rPr>
        <w:t xml:space="preserve">during </w:t>
      </w:r>
      <w:r w:rsidRPr="00DA11F1">
        <w:rPr>
          <w:rFonts w:ascii="Times New Roman" w:hAnsi="Times New Roman"/>
          <w:noProof/>
          <w:sz w:val="24"/>
          <w:szCs w:val="24"/>
        </w:rPr>
        <w:t xml:space="preserve">the CORSIA pilot phase. </w:t>
      </w:r>
    </w:p>
    <w:p w14:paraId="1B3A35C1" w14:textId="6FABACA3" w:rsidR="008E044F" w:rsidRPr="00DA11F1" w:rsidRDefault="008E044F" w:rsidP="008E044F">
      <w:pPr>
        <w:jc w:val="both"/>
        <w:rPr>
          <w:rFonts w:ascii="Times New Roman" w:hAnsi="Times New Roman"/>
          <w:noProof/>
          <w:sz w:val="24"/>
          <w:szCs w:val="24"/>
        </w:rPr>
      </w:pPr>
      <w:r w:rsidRPr="00DA11F1">
        <w:rPr>
          <w:rFonts w:ascii="Times New Roman" w:hAnsi="Times New Roman"/>
          <w:noProof/>
          <w:sz w:val="24"/>
          <w:szCs w:val="24"/>
        </w:rPr>
        <w:t xml:space="preserve">The EU ETS Directive requires the Commission to report to the European Parliament and to the Council on the general ambition and overall environmental integrity of CORSIA. </w:t>
      </w:r>
      <w:r w:rsidR="00BF7F86" w:rsidRPr="00DA11F1">
        <w:rPr>
          <w:rFonts w:ascii="Times New Roman" w:hAnsi="Times New Roman"/>
          <w:noProof/>
          <w:sz w:val="24"/>
          <w:szCs w:val="24"/>
        </w:rPr>
        <w:t>Article 3d of t</w:t>
      </w:r>
      <w:r w:rsidR="005700A3" w:rsidRPr="00DA11F1">
        <w:rPr>
          <w:rFonts w:ascii="Times New Roman" w:hAnsi="Times New Roman"/>
          <w:noProof/>
          <w:sz w:val="24"/>
          <w:szCs w:val="24"/>
        </w:rPr>
        <w:t>he</w:t>
      </w:r>
      <w:r w:rsidRPr="00DA11F1">
        <w:rPr>
          <w:rFonts w:ascii="Times New Roman" w:hAnsi="Times New Roman"/>
          <w:noProof/>
          <w:sz w:val="24"/>
          <w:szCs w:val="24"/>
        </w:rPr>
        <w:t xml:space="preserve"> Directive</w:t>
      </w:r>
      <w:r w:rsidR="005700A3" w:rsidRPr="00DA11F1">
        <w:rPr>
          <w:rFonts w:ascii="Times New Roman" w:hAnsi="Times New Roman"/>
          <w:noProof/>
          <w:sz w:val="24"/>
          <w:szCs w:val="24"/>
        </w:rPr>
        <w:t xml:space="preserve"> </w:t>
      </w:r>
      <w:r w:rsidRPr="00DA11F1">
        <w:rPr>
          <w:rFonts w:ascii="Times New Roman" w:hAnsi="Times New Roman"/>
          <w:noProof/>
          <w:sz w:val="24"/>
          <w:szCs w:val="24"/>
        </w:rPr>
        <w:t xml:space="preserve">requires the Commission </w:t>
      </w:r>
      <w:r w:rsidR="00BF7F86" w:rsidRPr="00DA11F1">
        <w:rPr>
          <w:rFonts w:ascii="Times New Roman" w:hAnsi="Times New Roman"/>
          <w:noProof/>
          <w:sz w:val="24"/>
          <w:szCs w:val="24"/>
        </w:rPr>
        <w:t xml:space="preserve">also </w:t>
      </w:r>
      <w:r w:rsidRPr="00DA11F1">
        <w:rPr>
          <w:rFonts w:ascii="Times New Roman" w:hAnsi="Times New Roman"/>
          <w:noProof/>
          <w:sz w:val="24"/>
          <w:szCs w:val="24"/>
        </w:rPr>
        <w:t xml:space="preserve">to </w:t>
      </w:r>
      <w:r w:rsidR="00E314E4" w:rsidRPr="00DA11F1">
        <w:rPr>
          <w:rFonts w:ascii="Times New Roman" w:hAnsi="Times New Roman"/>
          <w:noProof/>
          <w:sz w:val="24"/>
          <w:szCs w:val="24"/>
        </w:rPr>
        <w:t>‘</w:t>
      </w:r>
      <w:r w:rsidRPr="00DA11F1">
        <w:rPr>
          <w:rFonts w:ascii="Times New Roman" w:hAnsi="Times New Roman"/>
          <w:noProof/>
          <w:sz w:val="24"/>
          <w:szCs w:val="24"/>
        </w:rPr>
        <w:t>study the ability of the aviation sector to pass on the cost of CO</w:t>
      </w:r>
      <w:r w:rsidRPr="00DA11F1">
        <w:rPr>
          <w:rFonts w:ascii="Times New Roman" w:hAnsi="Times New Roman"/>
          <w:noProof/>
          <w:sz w:val="24"/>
          <w:szCs w:val="24"/>
          <w:vertAlign w:val="subscript"/>
        </w:rPr>
        <w:t>2</w:t>
      </w:r>
      <w:r w:rsidRPr="00DA11F1">
        <w:rPr>
          <w:rFonts w:ascii="Times New Roman" w:hAnsi="Times New Roman"/>
          <w:noProof/>
          <w:sz w:val="24"/>
          <w:szCs w:val="24"/>
        </w:rPr>
        <w:t xml:space="preserve"> to its customers with the intention to propose to increase the percentage of auctioning</w:t>
      </w:r>
      <w:r w:rsidR="00E314E4" w:rsidRPr="00DA11F1">
        <w:rPr>
          <w:rFonts w:ascii="Times New Roman" w:hAnsi="Times New Roman"/>
          <w:noProof/>
          <w:sz w:val="24"/>
          <w:szCs w:val="24"/>
        </w:rPr>
        <w:t>’</w:t>
      </w:r>
      <w:r w:rsidRPr="00DA11F1">
        <w:rPr>
          <w:rFonts w:ascii="Times New Roman" w:hAnsi="Times New Roman"/>
          <w:noProof/>
          <w:sz w:val="24"/>
          <w:szCs w:val="24"/>
        </w:rPr>
        <w:t>.</w:t>
      </w:r>
    </w:p>
    <w:p w14:paraId="726E61F0" w14:textId="0F01A655" w:rsidR="00131369" w:rsidRPr="00DA11F1" w:rsidRDefault="00D4002B">
      <w:pPr>
        <w:jc w:val="both"/>
        <w:rPr>
          <w:rFonts w:ascii="Times New Roman" w:hAnsi="Times New Roman"/>
          <w:noProof/>
          <w:sz w:val="24"/>
          <w:szCs w:val="24"/>
        </w:rPr>
      </w:pPr>
      <w:r w:rsidRPr="00DA11F1">
        <w:rPr>
          <w:rFonts w:ascii="Times New Roman" w:hAnsi="Times New Roman"/>
          <w:noProof/>
          <w:sz w:val="24"/>
          <w:szCs w:val="24"/>
        </w:rPr>
        <w:t>As part of the broader package</w:t>
      </w:r>
      <w:r w:rsidR="0003195A" w:rsidRPr="00DA11F1">
        <w:rPr>
          <w:rFonts w:ascii="Times New Roman" w:hAnsi="Times New Roman"/>
          <w:noProof/>
          <w:sz w:val="24"/>
          <w:szCs w:val="24"/>
        </w:rPr>
        <w:t xml:space="preserve"> </w:t>
      </w:r>
      <w:r w:rsidR="005700A3" w:rsidRPr="00DA11F1">
        <w:rPr>
          <w:rFonts w:ascii="Times New Roman" w:hAnsi="Times New Roman"/>
          <w:noProof/>
          <w:sz w:val="24"/>
          <w:szCs w:val="24"/>
        </w:rPr>
        <w:t>to deliver on</w:t>
      </w:r>
      <w:r w:rsidR="0003195A" w:rsidRPr="00DA11F1">
        <w:rPr>
          <w:rFonts w:ascii="Times New Roman" w:hAnsi="Times New Roman"/>
          <w:noProof/>
          <w:sz w:val="24"/>
          <w:szCs w:val="24"/>
        </w:rPr>
        <w:t xml:space="preserve"> the European Green Deal</w:t>
      </w:r>
      <w:r w:rsidR="00667AB6" w:rsidRPr="00DA11F1">
        <w:rPr>
          <w:rFonts w:ascii="Times New Roman" w:hAnsi="Times New Roman"/>
          <w:noProof/>
          <w:sz w:val="24"/>
          <w:szCs w:val="24"/>
        </w:rPr>
        <w:t xml:space="preserve"> published on 14 July 2021</w:t>
      </w:r>
      <w:r w:rsidR="00B64C55" w:rsidRPr="00DA11F1">
        <w:rPr>
          <w:rFonts w:ascii="Times New Roman" w:hAnsi="Times New Roman"/>
          <w:noProof/>
          <w:sz w:val="24"/>
          <w:szCs w:val="24"/>
        </w:rPr>
        <w:t xml:space="preserve">, </w:t>
      </w:r>
      <w:r w:rsidRPr="00DA11F1">
        <w:rPr>
          <w:rFonts w:ascii="Times New Roman" w:hAnsi="Times New Roman"/>
          <w:noProof/>
          <w:sz w:val="24"/>
          <w:szCs w:val="24"/>
        </w:rPr>
        <w:t>and based on the EU ETS Directive as amended in 2017</w:t>
      </w:r>
      <w:r w:rsidRPr="00DA11F1">
        <w:rPr>
          <w:rFonts w:ascii="Times New Roman" w:hAnsi="Times New Roman"/>
          <w:noProof/>
          <w:sz w:val="24"/>
          <w:szCs w:val="24"/>
          <w:vertAlign w:val="superscript"/>
        </w:rPr>
        <w:footnoteReference w:id="90"/>
      </w:r>
      <w:r w:rsidRPr="00DA11F1">
        <w:rPr>
          <w:rFonts w:ascii="Times New Roman" w:hAnsi="Times New Roman"/>
          <w:noProof/>
          <w:sz w:val="24"/>
          <w:szCs w:val="24"/>
        </w:rPr>
        <w:t>, the Commission  propos</w:t>
      </w:r>
      <w:r w:rsidR="00667AB6" w:rsidRPr="00DA11F1">
        <w:rPr>
          <w:rFonts w:ascii="Times New Roman" w:hAnsi="Times New Roman"/>
          <w:noProof/>
          <w:sz w:val="24"/>
          <w:szCs w:val="24"/>
        </w:rPr>
        <w:t>ed</w:t>
      </w:r>
      <w:r w:rsidRPr="00DA11F1">
        <w:rPr>
          <w:rFonts w:ascii="Times New Roman" w:hAnsi="Times New Roman"/>
          <w:noProof/>
          <w:sz w:val="24"/>
          <w:szCs w:val="24"/>
        </w:rPr>
        <w:t xml:space="preserve"> t</w:t>
      </w:r>
      <w:r w:rsidR="008E044F" w:rsidRPr="00DA11F1">
        <w:rPr>
          <w:rFonts w:ascii="Times New Roman" w:hAnsi="Times New Roman"/>
          <w:noProof/>
          <w:sz w:val="24"/>
          <w:szCs w:val="24"/>
        </w:rPr>
        <w:t>o amend the EU ETS for aviation</w:t>
      </w:r>
      <w:r w:rsidR="008E044F" w:rsidRPr="00DA11F1">
        <w:rPr>
          <w:rFonts w:ascii="Times New Roman" w:hAnsi="Times New Roman"/>
          <w:noProof/>
          <w:sz w:val="24"/>
          <w:szCs w:val="24"/>
          <w:vertAlign w:val="superscript"/>
        </w:rPr>
        <w:footnoteReference w:id="91"/>
      </w:r>
      <w:r w:rsidR="00667AB6" w:rsidRPr="00DA11F1">
        <w:rPr>
          <w:rFonts w:ascii="Times New Roman" w:hAnsi="Times New Roman"/>
          <w:noProof/>
          <w:sz w:val="24"/>
          <w:szCs w:val="24"/>
        </w:rPr>
        <w:t>. This proposal</w:t>
      </w:r>
      <w:r w:rsidR="00062A9F" w:rsidRPr="00DA11F1">
        <w:rPr>
          <w:rFonts w:ascii="Times New Roman" w:hAnsi="Times New Roman"/>
          <w:noProof/>
          <w:sz w:val="24"/>
          <w:szCs w:val="24"/>
        </w:rPr>
        <w:t xml:space="preserve">, in its accompanying </w:t>
      </w:r>
      <w:r w:rsidR="00D8077D" w:rsidRPr="00DA11F1">
        <w:rPr>
          <w:rFonts w:ascii="Times New Roman" w:hAnsi="Times New Roman"/>
          <w:noProof/>
          <w:sz w:val="24"/>
          <w:szCs w:val="24"/>
        </w:rPr>
        <w:t>i</w:t>
      </w:r>
      <w:r w:rsidR="00062A9F" w:rsidRPr="00DA11F1">
        <w:rPr>
          <w:rFonts w:ascii="Times New Roman" w:hAnsi="Times New Roman"/>
          <w:noProof/>
          <w:sz w:val="24"/>
          <w:szCs w:val="24"/>
        </w:rPr>
        <w:t xml:space="preserve">mpact </w:t>
      </w:r>
      <w:r w:rsidR="00D8077D" w:rsidRPr="00DA11F1">
        <w:rPr>
          <w:rFonts w:ascii="Times New Roman" w:hAnsi="Times New Roman"/>
          <w:noProof/>
          <w:sz w:val="24"/>
          <w:szCs w:val="24"/>
        </w:rPr>
        <w:t>a</w:t>
      </w:r>
      <w:r w:rsidR="00062A9F" w:rsidRPr="00DA11F1">
        <w:rPr>
          <w:rFonts w:ascii="Times New Roman" w:hAnsi="Times New Roman"/>
          <w:noProof/>
          <w:sz w:val="24"/>
          <w:szCs w:val="24"/>
        </w:rPr>
        <w:t>ssessment</w:t>
      </w:r>
      <w:r w:rsidR="00697D4B" w:rsidRPr="00DA11F1">
        <w:rPr>
          <w:rStyle w:val="FootnoteReference"/>
          <w:rFonts w:ascii="Times New Roman" w:hAnsi="Times New Roman"/>
          <w:noProof/>
          <w:sz w:val="24"/>
          <w:szCs w:val="24"/>
        </w:rPr>
        <w:footnoteReference w:id="92"/>
      </w:r>
      <w:r w:rsidR="00062A9F" w:rsidRPr="00DA11F1">
        <w:rPr>
          <w:rFonts w:ascii="Times New Roman" w:hAnsi="Times New Roman"/>
          <w:noProof/>
          <w:sz w:val="24"/>
          <w:szCs w:val="24"/>
        </w:rPr>
        <w:t xml:space="preserve">, includes a report on the CORSIA assessment </w:t>
      </w:r>
      <w:r w:rsidR="00CF1BAE" w:rsidRPr="00DA11F1">
        <w:rPr>
          <w:rFonts w:ascii="Times New Roman" w:hAnsi="Times New Roman"/>
          <w:noProof/>
          <w:sz w:val="24"/>
          <w:szCs w:val="24"/>
        </w:rPr>
        <w:t>and the cost-pass through study</w:t>
      </w:r>
      <w:r w:rsidR="00D8077D" w:rsidRPr="00DA11F1">
        <w:rPr>
          <w:rFonts w:ascii="Times New Roman" w:hAnsi="Times New Roman"/>
          <w:noProof/>
          <w:sz w:val="24"/>
          <w:szCs w:val="24"/>
        </w:rPr>
        <w:t xml:space="preserve">. It </w:t>
      </w:r>
      <w:r w:rsidR="00952C3C" w:rsidRPr="00DA11F1">
        <w:rPr>
          <w:rFonts w:ascii="Times New Roman" w:hAnsi="Times New Roman"/>
          <w:noProof/>
          <w:sz w:val="24"/>
          <w:szCs w:val="24"/>
        </w:rPr>
        <w:t xml:space="preserve">seeks to </w:t>
      </w:r>
      <w:r w:rsidR="00CF1BAE" w:rsidRPr="00DA11F1">
        <w:rPr>
          <w:rFonts w:ascii="Times New Roman" w:hAnsi="Times New Roman"/>
          <w:noProof/>
          <w:sz w:val="24"/>
          <w:szCs w:val="24"/>
        </w:rPr>
        <w:t>implement CORSIA into EU law in a way that is consistent with the EU’s 2030 climate objective.</w:t>
      </w:r>
      <w:r w:rsidR="00CF1BAE" w:rsidRPr="00DA11F1">
        <w:rPr>
          <w:rFonts w:ascii="Times New Roman" w:hAnsi="Times New Roman"/>
          <w:noProof/>
        </w:rPr>
        <w:t xml:space="preserve"> </w:t>
      </w:r>
    </w:p>
    <w:p w14:paraId="4A4ACB2E" w14:textId="1DD64852" w:rsidR="009B3224" w:rsidRPr="00DA11F1" w:rsidRDefault="009B1524" w:rsidP="008356AC">
      <w:pPr>
        <w:pStyle w:val="Heading1"/>
        <w:spacing w:before="0" w:after="200"/>
        <w:rPr>
          <w:noProof/>
        </w:rPr>
      </w:pPr>
      <w:bookmarkStart w:id="63" w:name="_Toc490850435"/>
      <w:bookmarkStart w:id="64" w:name="_Toc519009686"/>
      <w:bookmarkStart w:id="65" w:name="_Toc85629672"/>
      <w:r w:rsidRPr="00DA11F1">
        <w:rPr>
          <w:noProof/>
        </w:rPr>
        <w:t>5. MARKET OVERSIGHT</w:t>
      </w:r>
      <w:bookmarkEnd w:id="63"/>
      <w:bookmarkEnd w:id="64"/>
      <w:bookmarkEnd w:id="65"/>
    </w:p>
    <w:p w14:paraId="326191DB" w14:textId="46940952" w:rsidR="009B3224" w:rsidRPr="00DA11F1" w:rsidRDefault="009B3224" w:rsidP="009B3224">
      <w:pPr>
        <w:jc w:val="both"/>
        <w:rPr>
          <w:rFonts w:ascii="Times New Roman" w:hAnsi="Times New Roman"/>
          <w:noProof/>
          <w:sz w:val="24"/>
          <w:szCs w:val="24"/>
        </w:rPr>
      </w:pPr>
      <w:r w:rsidRPr="00DA11F1">
        <w:rPr>
          <w:rFonts w:ascii="Times New Roman" w:hAnsi="Times New Roman"/>
          <w:noProof/>
          <w:sz w:val="24"/>
          <w:szCs w:val="24"/>
        </w:rPr>
        <w:t>During phase 3 of the EU ETS</w:t>
      </w:r>
      <w:r w:rsidR="002739DF" w:rsidRPr="00DA11F1">
        <w:rPr>
          <w:rFonts w:ascii="Times New Roman" w:hAnsi="Times New Roman"/>
          <w:noProof/>
          <w:sz w:val="24"/>
          <w:szCs w:val="24"/>
        </w:rPr>
        <w:t xml:space="preserve"> (2013-20)</w:t>
      </w:r>
      <w:r w:rsidRPr="00DA11F1">
        <w:rPr>
          <w:rFonts w:ascii="Times New Roman" w:hAnsi="Times New Roman"/>
          <w:noProof/>
          <w:sz w:val="24"/>
          <w:szCs w:val="24"/>
        </w:rPr>
        <w:t xml:space="preserve">, a robust legal framework has been put in place </w:t>
      </w:r>
      <w:r w:rsidR="00D8077D" w:rsidRPr="00DA11F1">
        <w:rPr>
          <w:rFonts w:ascii="Times New Roman" w:hAnsi="Times New Roman"/>
          <w:noProof/>
          <w:sz w:val="24"/>
          <w:szCs w:val="24"/>
        </w:rPr>
        <w:t>to oversee the</w:t>
      </w:r>
      <w:r w:rsidRPr="00DA11F1">
        <w:rPr>
          <w:rFonts w:ascii="Times New Roman" w:hAnsi="Times New Roman"/>
          <w:noProof/>
          <w:sz w:val="24"/>
          <w:szCs w:val="24"/>
        </w:rPr>
        <w:t xml:space="preserve"> </w:t>
      </w:r>
      <w:r w:rsidR="007D7CA6" w:rsidRPr="00DA11F1">
        <w:rPr>
          <w:rFonts w:ascii="Times New Roman" w:hAnsi="Times New Roman"/>
          <w:noProof/>
          <w:sz w:val="24"/>
          <w:szCs w:val="24"/>
        </w:rPr>
        <w:t xml:space="preserve">EU </w:t>
      </w:r>
      <w:r w:rsidRPr="00DA11F1">
        <w:rPr>
          <w:rFonts w:ascii="Times New Roman" w:hAnsi="Times New Roman"/>
          <w:noProof/>
          <w:sz w:val="24"/>
          <w:szCs w:val="24"/>
        </w:rPr>
        <w:t>carbon market. Derivatives in emission allowances were classified as financial instruments from the start of the EU ETS. However, since January 2018, spot</w:t>
      </w:r>
      <w:r w:rsidRPr="00DA11F1">
        <w:rPr>
          <w:rStyle w:val="FootnoteReference"/>
          <w:rFonts w:ascii="Times New Roman" w:hAnsi="Times New Roman"/>
          <w:noProof/>
          <w:sz w:val="24"/>
          <w:szCs w:val="24"/>
        </w:rPr>
        <w:footnoteReference w:id="93"/>
      </w:r>
      <w:r w:rsidRPr="00DA11F1">
        <w:rPr>
          <w:rFonts w:ascii="Times New Roman" w:hAnsi="Times New Roman"/>
          <w:noProof/>
          <w:sz w:val="24"/>
          <w:szCs w:val="24"/>
        </w:rPr>
        <w:t xml:space="preserve"> emission allowances are also classified as financial instruments under the Directive on Markets in Financial Instruments</w:t>
      </w:r>
      <w:r w:rsidRPr="00DA11F1">
        <w:rPr>
          <w:rStyle w:val="FootnoteReference"/>
          <w:rFonts w:ascii="Times New Roman" w:hAnsi="Times New Roman"/>
          <w:noProof/>
          <w:sz w:val="24"/>
          <w:szCs w:val="24"/>
        </w:rPr>
        <w:footnoteReference w:id="94"/>
      </w:r>
      <w:r w:rsidRPr="00DA11F1">
        <w:rPr>
          <w:rFonts w:ascii="Times New Roman" w:hAnsi="Times New Roman"/>
          <w:noProof/>
          <w:sz w:val="24"/>
          <w:szCs w:val="24"/>
        </w:rPr>
        <w:t xml:space="preserve"> (MiFID). The classification of emission allowances has been reflected in a number of secondary legislation acts, including the Auctioning Regulation</w:t>
      </w:r>
      <w:r w:rsidR="00AE5689" w:rsidRPr="00DA11F1">
        <w:rPr>
          <w:rStyle w:val="FootnoteReference"/>
          <w:rFonts w:ascii="Times New Roman" w:hAnsi="Times New Roman"/>
          <w:noProof/>
          <w:sz w:val="24"/>
          <w:szCs w:val="24"/>
        </w:rPr>
        <w:footnoteReference w:id="95"/>
      </w:r>
      <w:r w:rsidRPr="00DA11F1">
        <w:rPr>
          <w:rFonts w:ascii="Times New Roman" w:hAnsi="Times New Roman"/>
          <w:noProof/>
          <w:sz w:val="24"/>
          <w:szCs w:val="24"/>
        </w:rPr>
        <w:t xml:space="preserve">, </w:t>
      </w:r>
      <w:r w:rsidR="007D7CA6" w:rsidRPr="00DA11F1">
        <w:rPr>
          <w:rFonts w:ascii="Times New Roman" w:hAnsi="Times New Roman"/>
          <w:noProof/>
          <w:sz w:val="24"/>
          <w:szCs w:val="24"/>
        </w:rPr>
        <w:t>t</w:t>
      </w:r>
      <w:r w:rsidR="00D8077D" w:rsidRPr="00DA11F1">
        <w:rPr>
          <w:rFonts w:ascii="Times New Roman" w:hAnsi="Times New Roman"/>
          <w:noProof/>
          <w:sz w:val="24"/>
          <w:szCs w:val="24"/>
        </w:rPr>
        <w:t xml:space="preserve">o oversee </w:t>
      </w:r>
      <w:r w:rsidRPr="00DA11F1">
        <w:rPr>
          <w:rFonts w:ascii="Times New Roman" w:hAnsi="Times New Roman"/>
          <w:noProof/>
          <w:sz w:val="24"/>
          <w:szCs w:val="24"/>
        </w:rPr>
        <w:t xml:space="preserve">the primary market (auctions). </w:t>
      </w:r>
      <w:r w:rsidR="00D8077D" w:rsidRPr="00DA11F1">
        <w:rPr>
          <w:rFonts w:ascii="Times New Roman" w:hAnsi="Times New Roman"/>
          <w:noProof/>
          <w:sz w:val="24"/>
          <w:szCs w:val="24"/>
        </w:rPr>
        <w:t xml:space="preserve">Therefore, </w:t>
      </w:r>
      <w:r w:rsidRPr="00DA11F1">
        <w:rPr>
          <w:rFonts w:ascii="Times New Roman" w:hAnsi="Times New Roman"/>
          <w:noProof/>
          <w:sz w:val="24"/>
          <w:szCs w:val="24"/>
        </w:rPr>
        <w:t xml:space="preserve">all trading in emission allowances is effectively subject to the same regime applicable to EU financial markets. </w:t>
      </w:r>
    </w:p>
    <w:p w14:paraId="642558D8" w14:textId="54D9A597" w:rsidR="009B3224" w:rsidRPr="00DA11F1" w:rsidRDefault="009B3224" w:rsidP="007D7CA6">
      <w:pPr>
        <w:jc w:val="both"/>
        <w:rPr>
          <w:rFonts w:ascii="Times New Roman" w:hAnsi="Times New Roman"/>
          <w:noProof/>
          <w:sz w:val="24"/>
          <w:szCs w:val="24"/>
        </w:rPr>
      </w:pPr>
      <w:r w:rsidRPr="00DA11F1">
        <w:rPr>
          <w:rFonts w:ascii="Times New Roman" w:hAnsi="Times New Roman"/>
          <w:noProof/>
          <w:sz w:val="24"/>
          <w:szCs w:val="24"/>
        </w:rPr>
        <w:t xml:space="preserve">The </w:t>
      </w:r>
      <w:r w:rsidR="005D78E8" w:rsidRPr="00DA11F1">
        <w:rPr>
          <w:rFonts w:ascii="Times New Roman" w:hAnsi="Times New Roman"/>
          <w:noProof/>
          <w:sz w:val="24"/>
          <w:szCs w:val="24"/>
        </w:rPr>
        <w:t xml:space="preserve">main </w:t>
      </w:r>
      <w:r w:rsidRPr="00DA11F1">
        <w:rPr>
          <w:rFonts w:ascii="Times New Roman" w:hAnsi="Times New Roman"/>
          <w:noProof/>
          <w:sz w:val="24"/>
          <w:szCs w:val="24"/>
        </w:rPr>
        <w:t xml:space="preserve">financial market rules that apply to the trading of emission allowances are: </w:t>
      </w:r>
    </w:p>
    <w:p w14:paraId="07CE51F4" w14:textId="54BA3026"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sidRPr="00DA11F1">
        <w:rPr>
          <w:rFonts w:ascii="Times New Roman" w:hAnsi="Times New Roman"/>
          <w:b/>
          <w:noProof/>
          <w:sz w:val="24"/>
          <w:szCs w:val="24"/>
        </w:rPr>
        <w:t>Markets in Financial Instruments Directive and Regulation (MIFID II/MIFIR)</w:t>
      </w:r>
      <w:r w:rsidR="00EB20E6" w:rsidRPr="00DA11F1">
        <w:rPr>
          <w:rFonts w:ascii="Times New Roman" w:hAnsi="Times New Roman"/>
          <w:b/>
          <w:noProof/>
          <w:sz w:val="24"/>
          <w:szCs w:val="24"/>
        </w:rPr>
        <w:t>,</w:t>
      </w:r>
      <w:r w:rsidR="00982CF6" w:rsidRPr="00DA11F1">
        <w:rPr>
          <w:rFonts w:ascii="Times New Roman" w:hAnsi="Times New Roman"/>
          <w:noProof/>
          <w:sz w:val="24"/>
          <w:szCs w:val="24"/>
        </w:rPr>
        <w:t xml:space="preserve"> </w:t>
      </w:r>
      <w:r w:rsidR="00EB20E6" w:rsidRPr="00DA11F1">
        <w:rPr>
          <w:rFonts w:ascii="Times New Roman" w:hAnsi="Times New Roman"/>
          <w:noProof/>
          <w:sz w:val="24"/>
          <w:szCs w:val="24"/>
        </w:rPr>
        <w:t xml:space="preserve">which </w:t>
      </w:r>
      <w:r w:rsidRPr="00DA11F1">
        <w:rPr>
          <w:rFonts w:ascii="Times New Roman" w:hAnsi="Times New Roman"/>
          <w:noProof/>
          <w:sz w:val="24"/>
          <w:szCs w:val="24"/>
        </w:rPr>
        <w:t xml:space="preserve">sets out authorisation requirements for trading venues and financial intermediaries (investment firms), important reporting and transparency requirements to avoid market abuse and rules on supervision and cooperation between national competent authorities. </w:t>
      </w:r>
    </w:p>
    <w:p w14:paraId="112ABE4F" w14:textId="4D5C32B7" w:rsidR="009B3224" w:rsidRPr="00DA11F1" w:rsidRDefault="009B3224" w:rsidP="007D7CA6">
      <w:pPr>
        <w:pStyle w:val="ListParagraph"/>
        <w:numPr>
          <w:ilvl w:val="0"/>
          <w:numId w:val="27"/>
        </w:numPr>
        <w:contextualSpacing w:val="0"/>
        <w:jc w:val="both"/>
        <w:rPr>
          <w:rFonts w:ascii="Times New Roman" w:hAnsi="Times New Roman"/>
          <w:noProof/>
          <w:sz w:val="24"/>
          <w:szCs w:val="24"/>
        </w:rPr>
      </w:pPr>
      <w:r w:rsidRPr="00DA11F1">
        <w:rPr>
          <w:rFonts w:ascii="Times New Roman" w:hAnsi="Times New Roman"/>
          <w:b/>
          <w:noProof/>
          <w:sz w:val="24"/>
          <w:szCs w:val="24"/>
        </w:rPr>
        <w:t>Market Abuse Regulation</w:t>
      </w:r>
      <w:r w:rsidRPr="00DA11F1">
        <w:rPr>
          <w:rStyle w:val="FootnoteReference"/>
          <w:rFonts w:ascii="Times New Roman" w:hAnsi="Times New Roman"/>
          <w:b/>
          <w:noProof/>
          <w:sz w:val="24"/>
          <w:szCs w:val="24"/>
        </w:rPr>
        <w:footnoteReference w:id="96"/>
      </w:r>
      <w:r w:rsidRPr="00DA11F1">
        <w:rPr>
          <w:rFonts w:ascii="Times New Roman" w:hAnsi="Times New Roman"/>
          <w:noProof/>
          <w:sz w:val="24"/>
          <w:szCs w:val="24"/>
        </w:rPr>
        <w:t xml:space="preserve">, which is the EU’s rulebook that prohibits different kinds of market abuse, such as insider dealing or market manipulation through practices like spreading false information or rumours. The Market Abuse Regulation applies to all market participants, irrespective of whether the abuse takes place in the </w:t>
      </w:r>
      <w:r w:rsidR="005D78E8" w:rsidRPr="00DA11F1">
        <w:rPr>
          <w:rFonts w:ascii="Times New Roman" w:hAnsi="Times New Roman"/>
          <w:noProof/>
          <w:sz w:val="24"/>
          <w:szCs w:val="24"/>
        </w:rPr>
        <w:t xml:space="preserve">EU </w:t>
      </w:r>
      <w:r w:rsidRPr="00DA11F1">
        <w:rPr>
          <w:rFonts w:ascii="Times New Roman" w:hAnsi="Times New Roman"/>
          <w:noProof/>
          <w:sz w:val="24"/>
          <w:szCs w:val="24"/>
        </w:rPr>
        <w:t xml:space="preserve">or </w:t>
      </w:r>
      <w:r w:rsidR="005D78E8" w:rsidRPr="00DA11F1">
        <w:rPr>
          <w:rFonts w:ascii="Times New Roman" w:hAnsi="Times New Roman"/>
          <w:noProof/>
          <w:sz w:val="24"/>
          <w:szCs w:val="24"/>
        </w:rPr>
        <w:t>outside the EU</w:t>
      </w:r>
      <w:r w:rsidRPr="00DA11F1">
        <w:rPr>
          <w:rFonts w:ascii="Times New Roman" w:hAnsi="Times New Roman"/>
          <w:noProof/>
          <w:sz w:val="24"/>
          <w:szCs w:val="24"/>
        </w:rPr>
        <w:t>.</w:t>
      </w:r>
    </w:p>
    <w:p w14:paraId="2FD386CF" w14:textId="05E7DCB5"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sidRPr="00DA11F1">
        <w:rPr>
          <w:rFonts w:ascii="Times New Roman" w:hAnsi="Times New Roman"/>
          <w:b/>
          <w:noProof/>
          <w:sz w:val="24"/>
          <w:szCs w:val="24"/>
        </w:rPr>
        <w:t>Anti-Money Laundering Directive</w:t>
      </w:r>
      <w:r w:rsidRPr="00DA11F1">
        <w:rPr>
          <w:rStyle w:val="FootnoteReference"/>
          <w:rFonts w:ascii="Times New Roman" w:hAnsi="Times New Roman"/>
          <w:b/>
          <w:noProof/>
          <w:sz w:val="24"/>
          <w:szCs w:val="24"/>
        </w:rPr>
        <w:footnoteReference w:id="97"/>
      </w:r>
      <w:r w:rsidRPr="00DA11F1">
        <w:rPr>
          <w:rFonts w:ascii="Times New Roman" w:hAnsi="Times New Roman"/>
          <w:noProof/>
          <w:sz w:val="24"/>
          <w:szCs w:val="24"/>
        </w:rPr>
        <w:t xml:space="preserve">, which </w:t>
      </w:r>
      <w:r w:rsidR="005D78E8" w:rsidRPr="00DA11F1">
        <w:rPr>
          <w:rFonts w:ascii="Times New Roman" w:hAnsi="Times New Roman"/>
          <w:noProof/>
          <w:sz w:val="24"/>
          <w:szCs w:val="24"/>
        </w:rPr>
        <w:t xml:space="preserve">lays down </w:t>
      </w:r>
      <w:r w:rsidRPr="00DA11F1">
        <w:rPr>
          <w:rFonts w:ascii="Times New Roman" w:hAnsi="Times New Roman"/>
          <w:noProof/>
          <w:sz w:val="24"/>
          <w:szCs w:val="24"/>
        </w:rPr>
        <w:t xml:space="preserve">important safeguards against money laundering and terrorist financing. </w:t>
      </w:r>
    </w:p>
    <w:p w14:paraId="60E7902F" w14:textId="04F46E05" w:rsidR="009B3224" w:rsidRPr="00DA11F1" w:rsidRDefault="009B3224" w:rsidP="009B3224">
      <w:pPr>
        <w:jc w:val="both"/>
        <w:rPr>
          <w:rFonts w:ascii="Times New Roman" w:hAnsi="Times New Roman"/>
          <w:noProof/>
          <w:sz w:val="24"/>
          <w:szCs w:val="24"/>
        </w:rPr>
      </w:pPr>
      <w:r w:rsidRPr="00DA11F1">
        <w:rPr>
          <w:rFonts w:ascii="Times New Roman" w:hAnsi="Times New Roman"/>
          <w:noProof/>
          <w:sz w:val="24"/>
          <w:szCs w:val="24"/>
        </w:rPr>
        <w:t>The market is supervised by the financial authorities of 27 Member States</w:t>
      </w:r>
      <w:r w:rsidRPr="00DA11F1">
        <w:rPr>
          <w:rStyle w:val="FootnoteReference"/>
          <w:rFonts w:ascii="Times New Roman" w:hAnsi="Times New Roman"/>
          <w:noProof/>
          <w:sz w:val="24"/>
          <w:szCs w:val="24"/>
        </w:rPr>
        <w:footnoteReference w:id="98"/>
      </w:r>
      <w:r w:rsidRPr="00DA11F1">
        <w:rPr>
          <w:rFonts w:ascii="Times New Roman" w:hAnsi="Times New Roman"/>
          <w:noProof/>
          <w:sz w:val="24"/>
          <w:szCs w:val="24"/>
        </w:rPr>
        <w:t xml:space="preserve">, under the coordination of the European regulator, the European Securities and Markets Authority (ESMA). In line with financial market rules, trading venues and investment firms are subject to robust reporting and transparency requirements. This </w:t>
      </w:r>
      <w:r w:rsidR="005D78E8" w:rsidRPr="00DA11F1">
        <w:rPr>
          <w:rFonts w:ascii="Times New Roman" w:hAnsi="Times New Roman"/>
          <w:noProof/>
          <w:sz w:val="24"/>
          <w:szCs w:val="24"/>
        </w:rPr>
        <w:t xml:space="preserve">enables </w:t>
      </w:r>
      <w:r w:rsidRPr="00DA11F1">
        <w:rPr>
          <w:rFonts w:ascii="Times New Roman" w:hAnsi="Times New Roman"/>
          <w:noProof/>
          <w:sz w:val="24"/>
          <w:szCs w:val="24"/>
        </w:rPr>
        <w:t xml:space="preserve">the competent authorities in Member States to monitor the trading behavior of market participants. In addition, the Market Abuse Regulation obliges market participants to report suspicious orders and transactions without delay. The national authorities have the power to impose remedial action or </w:t>
      </w:r>
      <w:r w:rsidR="005D78E8" w:rsidRPr="00DA11F1">
        <w:rPr>
          <w:rFonts w:ascii="Times New Roman" w:hAnsi="Times New Roman"/>
          <w:noProof/>
          <w:sz w:val="24"/>
          <w:szCs w:val="24"/>
        </w:rPr>
        <w:t xml:space="preserve">penalties </w:t>
      </w:r>
      <w:r w:rsidRPr="00DA11F1">
        <w:rPr>
          <w:rFonts w:ascii="Times New Roman" w:hAnsi="Times New Roman"/>
          <w:noProof/>
          <w:sz w:val="24"/>
          <w:szCs w:val="24"/>
        </w:rPr>
        <w:t>when they decide that certain behaviours give rise to market abuse.</w:t>
      </w:r>
    </w:p>
    <w:p w14:paraId="2E9344E0" w14:textId="52E7B7EB" w:rsidR="009B3224" w:rsidRPr="00DA11F1" w:rsidRDefault="009B3224" w:rsidP="009B3224">
      <w:pPr>
        <w:jc w:val="both"/>
        <w:rPr>
          <w:rFonts w:ascii="Times New Roman" w:hAnsi="Times New Roman"/>
          <w:noProof/>
          <w:sz w:val="24"/>
          <w:szCs w:val="24"/>
        </w:rPr>
      </w:pPr>
      <w:r w:rsidRPr="00DA11F1">
        <w:rPr>
          <w:rFonts w:ascii="Times New Roman" w:hAnsi="Times New Roman"/>
          <w:noProof/>
          <w:sz w:val="24"/>
          <w:szCs w:val="24"/>
        </w:rPr>
        <w:t xml:space="preserve">Financial market rules are an important safeguard of the integrity and transparency of the </w:t>
      </w:r>
      <w:r w:rsidR="005D78E8" w:rsidRPr="00DA11F1">
        <w:rPr>
          <w:rFonts w:ascii="Times New Roman" w:hAnsi="Times New Roman"/>
          <w:noProof/>
          <w:sz w:val="24"/>
          <w:szCs w:val="24"/>
        </w:rPr>
        <w:t xml:space="preserve">EU </w:t>
      </w:r>
      <w:r w:rsidR="00EB20E6" w:rsidRPr="00DA11F1">
        <w:rPr>
          <w:rFonts w:ascii="Times New Roman" w:hAnsi="Times New Roman"/>
          <w:noProof/>
          <w:sz w:val="24"/>
          <w:szCs w:val="24"/>
        </w:rPr>
        <w:t xml:space="preserve">carbon </w:t>
      </w:r>
      <w:r w:rsidRPr="00DA11F1">
        <w:rPr>
          <w:rFonts w:ascii="Times New Roman" w:hAnsi="Times New Roman"/>
          <w:noProof/>
          <w:sz w:val="24"/>
          <w:szCs w:val="24"/>
        </w:rPr>
        <w:t xml:space="preserve">market. </w:t>
      </w:r>
      <w:r w:rsidR="005D78E8" w:rsidRPr="00DA11F1">
        <w:rPr>
          <w:rFonts w:ascii="Times New Roman" w:hAnsi="Times New Roman"/>
          <w:noProof/>
          <w:sz w:val="24"/>
          <w:szCs w:val="24"/>
        </w:rPr>
        <w:t>So far</w:t>
      </w:r>
      <w:r w:rsidRPr="00DA11F1">
        <w:rPr>
          <w:rFonts w:ascii="Times New Roman" w:hAnsi="Times New Roman"/>
          <w:noProof/>
          <w:sz w:val="24"/>
          <w:szCs w:val="24"/>
        </w:rPr>
        <w:t xml:space="preserve">, the established framework has </w:t>
      </w:r>
      <w:r w:rsidR="005D78E8" w:rsidRPr="00DA11F1">
        <w:rPr>
          <w:rFonts w:ascii="Times New Roman" w:hAnsi="Times New Roman"/>
          <w:noProof/>
          <w:sz w:val="24"/>
          <w:szCs w:val="24"/>
        </w:rPr>
        <w:t>worked</w:t>
      </w:r>
      <w:r w:rsidRPr="00DA11F1">
        <w:rPr>
          <w:rFonts w:ascii="Times New Roman" w:hAnsi="Times New Roman"/>
          <w:noProof/>
          <w:sz w:val="24"/>
          <w:szCs w:val="24"/>
        </w:rPr>
        <w:t xml:space="preserve"> well and it is </w:t>
      </w:r>
      <w:r w:rsidR="005D78E8" w:rsidRPr="00DA11F1">
        <w:rPr>
          <w:rFonts w:ascii="Times New Roman" w:hAnsi="Times New Roman"/>
          <w:noProof/>
          <w:sz w:val="24"/>
          <w:szCs w:val="24"/>
        </w:rPr>
        <w:t xml:space="preserve">essential </w:t>
      </w:r>
      <w:r w:rsidRPr="00DA11F1">
        <w:rPr>
          <w:rFonts w:ascii="Times New Roman" w:hAnsi="Times New Roman"/>
          <w:noProof/>
          <w:sz w:val="24"/>
          <w:szCs w:val="24"/>
        </w:rPr>
        <w:t>to ensure th</w:t>
      </w:r>
      <w:r w:rsidR="005D78E8" w:rsidRPr="00DA11F1">
        <w:rPr>
          <w:rFonts w:ascii="Times New Roman" w:hAnsi="Times New Roman"/>
          <w:noProof/>
          <w:sz w:val="24"/>
          <w:szCs w:val="24"/>
        </w:rPr>
        <w:t xml:space="preserve">at </w:t>
      </w:r>
      <w:r w:rsidR="000D1307">
        <w:rPr>
          <w:rFonts w:ascii="Times New Roman" w:hAnsi="Times New Roman"/>
          <w:noProof/>
          <w:sz w:val="24"/>
          <w:szCs w:val="24"/>
        </w:rPr>
        <w:t xml:space="preserve">the rules </w:t>
      </w:r>
      <w:r w:rsidR="005D78E8" w:rsidRPr="00DA11F1">
        <w:rPr>
          <w:rFonts w:ascii="Times New Roman" w:hAnsi="Times New Roman"/>
          <w:noProof/>
          <w:sz w:val="24"/>
          <w:szCs w:val="24"/>
        </w:rPr>
        <w:t>are implemented</w:t>
      </w:r>
      <w:r w:rsidRPr="00DA11F1">
        <w:rPr>
          <w:rFonts w:ascii="Times New Roman" w:hAnsi="Times New Roman"/>
          <w:noProof/>
          <w:sz w:val="24"/>
          <w:szCs w:val="24"/>
        </w:rPr>
        <w:t xml:space="preserve"> proper</w:t>
      </w:r>
      <w:r w:rsidR="005D78E8" w:rsidRPr="00DA11F1">
        <w:rPr>
          <w:rFonts w:ascii="Times New Roman" w:hAnsi="Times New Roman"/>
          <w:noProof/>
          <w:sz w:val="24"/>
          <w:szCs w:val="24"/>
        </w:rPr>
        <w:t>ly</w:t>
      </w:r>
      <w:r w:rsidRPr="00DA11F1">
        <w:rPr>
          <w:rFonts w:ascii="Times New Roman" w:hAnsi="Times New Roman"/>
          <w:noProof/>
          <w:sz w:val="24"/>
          <w:szCs w:val="24"/>
        </w:rPr>
        <w:t>.</w:t>
      </w:r>
    </w:p>
    <w:p w14:paraId="62A5F54F" w14:textId="60A0E84F" w:rsidR="009B3224" w:rsidRPr="00DA11F1" w:rsidRDefault="009B3224" w:rsidP="009B3224">
      <w:pPr>
        <w:jc w:val="both"/>
        <w:rPr>
          <w:rFonts w:ascii="Times New Roman" w:hAnsi="Times New Roman"/>
          <w:noProof/>
          <w:sz w:val="24"/>
          <w:szCs w:val="24"/>
        </w:rPr>
      </w:pPr>
      <w:r w:rsidRPr="00DA11F1">
        <w:rPr>
          <w:rFonts w:ascii="Times New Roman" w:hAnsi="Times New Roman"/>
          <w:noProof/>
          <w:sz w:val="24"/>
          <w:szCs w:val="24"/>
        </w:rPr>
        <w:t xml:space="preserve">Every year, ESMA publishes </w:t>
      </w:r>
      <w:r w:rsidR="005D78E8" w:rsidRPr="00DA11F1">
        <w:rPr>
          <w:rFonts w:ascii="Times New Roman" w:hAnsi="Times New Roman"/>
          <w:noProof/>
          <w:sz w:val="24"/>
          <w:szCs w:val="24"/>
        </w:rPr>
        <w:t xml:space="preserve">an </w:t>
      </w:r>
      <w:r w:rsidRPr="00DA11F1">
        <w:rPr>
          <w:rFonts w:ascii="Times New Roman" w:hAnsi="Times New Roman"/>
          <w:noProof/>
          <w:sz w:val="24"/>
          <w:szCs w:val="24"/>
        </w:rPr>
        <w:t xml:space="preserve">estimate </w:t>
      </w:r>
      <w:r w:rsidR="004D565D" w:rsidRPr="00DA11F1">
        <w:rPr>
          <w:rFonts w:ascii="Times New Roman" w:hAnsi="Times New Roman"/>
          <w:noProof/>
          <w:sz w:val="24"/>
          <w:szCs w:val="24"/>
        </w:rPr>
        <w:t xml:space="preserve">of </w:t>
      </w:r>
      <w:r w:rsidRPr="00DA11F1">
        <w:rPr>
          <w:rFonts w:ascii="Times New Roman" w:hAnsi="Times New Roman"/>
          <w:noProof/>
          <w:sz w:val="24"/>
          <w:szCs w:val="24"/>
        </w:rPr>
        <w:t>the size of different European markets, including the carbon market. In the most recent estimate for 2020, ESMA calculated the overall trading activity in emission allowances at around EUR 687 billion</w:t>
      </w:r>
      <w:r w:rsidRPr="00DA11F1">
        <w:rPr>
          <w:rStyle w:val="FootnoteReference"/>
          <w:rFonts w:ascii="Times New Roman" w:hAnsi="Times New Roman"/>
          <w:noProof/>
          <w:sz w:val="24"/>
          <w:szCs w:val="24"/>
        </w:rPr>
        <w:footnoteReference w:id="99"/>
      </w:r>
      <w:r w:rsidRPr="00DA11F1">
        <w:rPr>
          <w:rFonts w:ascii="Times New Roman" w:hAnsi="Times New Roman"/>
          <w:noProof/>
          <w:sz w:val="24"/>
          <w:szCs w:val="24"/>
        </w:rPr>
        <w:t xml:space="preserve">. </w:t>
      </w:r>
      <w:r w:rsidR="004D565D" w:rsidRPr="00DA11F1">
        <w:rPr>
          <w:rFonts w:ascii="Times New Roman" w:hAnsi="Times New Roman"/>
          <w:noProof/>
          <w:sz w:val="24"/>
          <w:szCs w:val="24"/>
        </w:rPr>
        <w:t xml:space="preserve">Of </w:t>
      </w:r>
      <w:r w:rsidR="00EB20E6" w:rsidRPr="00DA11F1">
        <w:rPr>
          <w:rFonts w:ascii="Times New Roman" w:hAnsi="Times New Roman"/>
          <w:noProof/>
          <w:sz w:val="24"/>
          <w:szCs w:val="24"/>
        </w:rPr>
        <w:t xml:space="preserve">this </w:t>
      </w:r>
      <w:r w:rsidR="004D565D" w:rsidRPr="00DA11F1">
        <w:rPr>
          <w:rFonts w:ascii="Times New Roman" w:hAnsi="Times New Roman"/>
          <w:noProof/>
          <w:sz w:val="24"/>
          <w:szCs w:val="24"/>
        </w:rPr>
        <w:t>total</w:t>
      </w:r>
      <w:r w:rsidRPr="00DA11F1">
        <w:rPr>
          <w:rFonts w:ascii="Times New Roman" w:hAnsi="Times New Roman"/>
          <w:noProof/>
          <w:sz w:val="24"/>
          <w:szCs w:val="24"/>
        </w:rPr>
        <w:t xml:space="preserve">, derivatives of emission allowances represent by far the largest </w:t>
      </w:r>
      <w:r w:rsidR="004D565D" w:rsidRPr="00DA11F1">
        <w:rPr>
          <w:rFonts w:ascii="Times New Roman" w:hAnsi="Times New Roman"/>
          <w:noProof/>
          <w:sz w:val="24"/>
          <w:szCs w:val="24"/>
        </w:rPr>
        <w:t xml:space="preserve">share </w:t>
      </w:r>
      <w:r w:rsidRPr="00DA11F1">
        <w:rPr>
          <w:rFonts w:ascii="Times New Roman" w:hAnsi="Times New Roman"/>
          <w:noProof/>
          <w:sz w:val="24"/>
          <w:szCs w:val="24"/>
        </w:rPr>
        <w:t>of the market. Most transactions take place on trading venues (approx. 95%)</w:t>
      </w:r>
      <w:r w:rsidR="004D565D" w:rsidRPr="00DA11F1">
        <w:rPr>
          <w:rFonts w:ascii="Times New Roman" w:hAnsi="Times New Roman"/>
          <w:noProof/>
          <w:sz w:val="24"/>
          <w:szCs w:val="24"/>
        </w:rPr>
        <w:t>, with only</w:t>
      </w:r>
      <w:r w:rsidRPr="00DA11F1">
        <w:rPr>
          <w:rFonts w:ascii="Times New Roman" w:hAnsi="Times New Roman"/>
          <w:noProof/>
          <w:sz w:val="24"/>
          <w:szCs w:val="24"/>
        </w:rPr>
        <w:t xml:space="preserve"> </w:t>
      </w:r>
      <w:r w:rsidR="004D565D" w:rsidRPr="00DA11F1">
        <w:rPr>
          <w:rFonts w:ascii="Times New Roman" w:hAnsi="Times New Roman"/>
          <w:noProof/>
          <w:sz w:val="24"/>
          <w:szCs w:val="24"/>
        </w:rPr>
        <w:t>a</w:t>
      </w:r>
      <w:r w:rsidRPr="00DA11F1">
        <w:rPr>
          <w:rFonts w:ascii="Times New Roman" w:hAnsi="Times New Roman"/>
          <w:noProof/>
          <w:sz w:val="24"/>
          <w:szCs w:val="24"/>
        </w:rPr>
        <w:t xml:space="preserve"> small share conducted over-the-counter (OTC). </w:t>
      </w:r>
    </w:p>
    <w:p w14:paraId="13C0CF5D" w14:textId="6A3E150D" w:rsidR="009B3224" w:rsidRPr="00DA11F1" w:rsidRDefault="009B3224" w:rsidP="009B3224">
      <w:pPr>
        <w:jc w:val="both"/>
        <w:rPr>
          <w:rFonts w:ascii="Times New Roman" w:hAnsi="Times New Roman"/>
          <w:noProof/>
          <w:sz w:val="24"/>
          <w:szCs w:val="24"/>
        </w:rPr>
      </w:pPr>
      <w:r w:rsidRPr="00DA11F1">
        <w:rPr>
          <w:rFonts w:ascii="Times New Roman" w:hAnsi="Times New Roman"/>
          <w:noProof/>
          <w:sz w:val="24"/>
          <w:szCs w:val="24"/>
        </w:rPr>
        <w:t>Derivatives play a crucial role as they provide ETS operators with flexible ways to manage their carbon price risk. These contracts are offered by exchanges and financial intermediaries</w:t>
      </w:r>
      <w:r w:rsidR="00E76108" w:rsidRPr="00DA11F1">
        <w:rPr>
          <w:rFonts w:ascii="Times New Roman" w:hAnsi="Times New Roman"/>
          <w:noProof/>
          <w:sz w:val="24"/>
          <w:szCs w:val="24"/>
        </w:rPr>
        <w:t>,</w:t>
      </w:r>
      <w:r w:rsidRPr="00DA11F1">
        <w:rPr>
          <w:rFonts w:ascii="Times New Roman" w:hAnsi="Times New Roman"/>
          <w:noProof/>
          <w:sz w:val="24"/>
          <w:szCs w:val="24"/>
        </w:rPr>
        <w:t xml:space="preserve"> which are free to ‘package’ emission allowances in different financial products, subject to market preferences and</w:t>
      </w:r>
      <w:r w:rsidR="004D565D" w:rsidRPr="00DA11F1">
        <w:rPr>
          <w:rFonts w:ascii="Times New Roman" w:hAnsi="Times New Roman"/>
          <w:noProof/>
          <w:sz w:val="24"/>
          <w:szCs w:val="24"/>
        </w:rPr>
        <w:t xml:space="preserve"> the</w:t>
      </w:r>
      <w:r w:rsidRPr="00DA11F1">
        <w:rPr>
          <w:rFonts w:ascii="Times New Roman" w:hAnsi="Times New Roman"/>
          <w:noProof/>
          <w:sz w:val="24"/>
          <w:szCs w:val="24"/>
        </w:rPr>
        <w:t xml:space="preserve"> established legal framework. </w:t>
      </w:r>
    </w:p>
    <w:p w14:paraId="66DFD955" w14:textId="0C80B276" w:rsidR="009B3224" w:rsidRPr="00DA11F1" w:rsidRDefault="009B3224" w:rsidP="009B3224">
      <w:pPr>
        <w:jc w:val="both"/>
        <w:rPr>
          <w:rFonts w:ascii="Times New Roman" w:hAnsi="Times New Roman"/>
          <w:noProof/>
          <w:sz w:val="24"/>
          <w:szCs w:val="24"/>
        </w:rPr>
      </w:pPr>
      <w:r w:rsidRPr="00DA11F1">
        <w:rPr>
          <w:rFonts w:ascii="Times New Roman" w:hAnsi="Times New Roman"/>
          <w:noProof/>
          <w:sz w:val="24"/>
          <w:szCs w:val="24"/>
        </w:rPr>
        <w:t xml:space="preserve">As </w:t>
      </w:r>
      <w:r w:rsidR="004D565D" w:rsidRPr="00DA11F1">
        <w:rPr>
          <w:rFonts w:ascii="Times New Roman" w:hAnsi="Times New Roman"/>
          <w:noProof/>
          <w:sz w:val="24"/>
          <w:szCs w:val="24"/>
        </w:rPr>
        <w:t xml:space="preserve">in </w:t>
      </w:r>
      <w:r w:rsidRPr="00DA11F1">
        <w:rPr>
          <w:rFonts w:ascii="Times New Roman" w:hAnsi="Times New Roman"/>
          <w:noProof/>
          <w:sz w:val="24"/>
          <w:szCs w:val="24"/>
        </w:rPr>
        <w:t xml:space="preserve">all markets, the </w:t>
      </w:r>
      <w:r w:rsidR="004D565D" w:rsidRPr="00DA11F1">
        <w:rPr>
          <w:rFonts w:ascii="Times New Roman" w:hAnsi="Times New Roman"/>
          <w:noProof/>
          <w:sz w:val="24"/>
          <w:szCs w:val="24"/>
        </w:rPr>
        <w:t xml:space="preserve">EU </w:t>
      </w:r>
      <w:r w:rsidRPr="00DA11F1">
        <w:rPr>
          <w:rFonts w:ascii="Times New Roman" w:hAnsi="Times New Roman"/>
          <w:noProof/>
          <w:sz w:val="24"/>
          <w:szCs w:val="24"/>
        </w:rPr>
        <w:t xml:space="preserve">carbon market also felt the effects of the </w:t>
      </w:r>
      <w:r w:rsidR="004D565D" w:rsidRPr="00DA11F1">
        <w:rPr>
          <w:rFonts w:ascii="Times New Roman" w:hAnsi="Times New Roman"/>
          <w:noProof/>
          <w:sz w:val="24"/>
          <w:szCs w:val="24"/>
        </w:rPr>
        <w:t>COVID</w:t>
      </w:r>
      <w:r w:rsidR="00E76108" w:rsidRPr="00DA11F1">
        <w:rPr>
          <w:rFonts w:ascii="Times New Roman" w:hAnsi="Times New Roman"/>
          <w:noProof/>
          <w:sz w:val="24"/>
          <w:szCs w:val="24"/>
        </w:rPr>
        <w:t xml:space="preserve">-19 </w:t>
      </w:r>
      <w:r w:rsidRPr="00DA11F1">
        <w:rPr>
          <w:rFonts w:ascii="Times New Roman" w:hAnsi="Times New Roman"/>
          <w:noProof/>
          <w:sz w:val="24"/>
          <w:szCs w:val="24"/>
        </w:rPr>
        <w:t xml:space="preserve">pandemic in 2020. In the wake of the crisis, the price of emission allowances </w:t>
      </w:r>
      <w:r w:rsidR="008D20C3" w:rsidRPr="00DA11F1">
        <w:rPr>
          <w:rFonts w:ascii="Times New Roman" w:hAnsi="Times New Roman"/>
          <w:noProof/>
          <w:sz w:val="24"/>
          <w:szCs w:val="24"/>
        </w:rPr>
        <w:t>dipped to EUR 14.</w:t>
      </w:r>
      <w:r w:rsidRPr="00DA11F1">
        <w:rPr>
          <w:rFonts w:ascii="Times New Roman" w:hAnsi="Times New Roman"/>
          <w:noProof/>
          <w:sz w:val="24"/>
          <w:szCs w:val="24"/>
        </w:rPr>
        <w:t xml:space="preserve">71 </w:t>
      </w:r>
      <w:r w:rsidR="003B6468" w:rsidRPr="00DA11F1">
        <w:rPr>
          <w:rFonts w:ascii="Times New Roman" w:hAnsi="Times New Roman"/>
          <w:noProof/>
          <w:sz w:val="24"/>
          <w:szCs w:val="24"/>
        </w:rPr>
        <w:t>from the average level of EUR 24.84 in 2019</w:t>
      </w:r>
      <w:r w:rsidRPr="00DA11F1">
        <w:rPr>
          <w:rStyle w:val="FootnoteReference"/>
          <w:rFonts w:ascii="Times New Roman" w:hAnsi="Times New Roman"/>
          <w:noProof/>
          <w:sz w:val="24"/>
          <w:szCs w:val="24"/>
        </w:rPr>
        <w:footnoteReference w:id="100"/>
      </w:r>
      <w:r w:rsidRPr="00DA11F1">
        <w:rPr>
          <w:rFonts w:ascii="Times New Roman" w:hAnsi="Times New Roman"/>
          <w:noProof/>
          <w:sz w:val="24"/>
          <w:szCs w:val="24"/>
        </w:rPr>
        <w:t xml:space="preserve">. Nevertheless, </w:t>
      </w:r>
      <w:r w:rsidR="00E76108" w:rsidRPr="00DA11F1">
        <w:rPr>
          <w:rFonts w:ascii="Times New Roman" w:hAnsi="Times New Roman"/>
          <w:noProof/>
          <w:sz w:val="24"/>
          <w:szCs w:val="24"/>
        </w:rPr>
        <w:t xml:space="preserve">carbon </w:t>
      </w:r>
      <w:r w:rsidRPr="00DA11F1">
        <w:rPr>
          <w:rFonts w:ascii="Times New Roman" w:hAnsi="Times New Roman"/>
          <w:noProof/>
          <w:sz w:val="24"/>
          <w:szCs w:val="24"/>
        </w:rPr>
        <w:t xml:space="preserve">prices rebounded swiftly. Market analysts have pointed out that the Market Stability Reserve </w:t>
      </w:r>
      <w:r w:rsidR="00E76108" w:rsidRPr="00DA11F1">
        <w:rPr>
          <w:rFonts w:ascii="Times New Roman" w:hAnsi="Times New Roman"/>
          <w:noProof/>
          <w:sz w:val="24"/>
          <w:szCs w:val="24"/>
        </w:rPr>
        <w:t xml:space="preserve">(MSR) </w:t>
      </w:r>
      <w:r w:rsidRPr="00DA11F1">
        <w:rPr>
          <w:rFonts w:ascii="Times New Roman" w:hAnsi="Times New Roman"/>
          <w:noProof/>
          <w:sz w:val="24"/>
          <w:szCs w:val="24"/>
        </w:rPr>
        <w:t xml:space="preserve">significantly improved the resilience of the market to major demand shocks, such as the </w:t>
      </w:r>
      <w:r w:rsidR="004D565D" w:rsidRPr="00DA11F1">
        <w:rPr>
          <w:rFonts w:ascii="Times New Roman" w:hAnsi="Times New Roman"/>
          <w:noProof/>
          <w:sz w:val="24"/>
          <w:szCs w:val="24"/>
        </w:rPr>
        <w:t xml:space="preserve">shock </w:t>
      </w:r>
      <w:r w:rsidR="00E76108" w:rsidRPr="00DA11F1">
        <w:rPr>
          <w:rFonts w:ascii="Times New Roman" w:hAnsi="Times New Roman"/>
          <w:noProof/>
          <w:sz w:val="24"/>
          <w:szCs w:val="24"/>
        </w:rPr>
        <w:t>caused by the global</w:t>
      </w:r>
      <w:r w:rsidRPr="00DA11F1">
        <w:rPr>
          <w:rFonts w:ascii="Times New Roman" w:hAnsi="Times New Roman"/>
          <w:noProof/>
          <w:sz w:val="24"/>
          <w:szCs w:val="24"/>
        </w:rPr>
        <w:t xml:space="preserve"> pandemic.</w:t>
      </w:r>
    </w:p>
    <w:p w14:paraId="310733FF" w14:textId="6617457F" w:rsidR="009B3224" w:rsidRPr="00DA11F1" w:rsidRDefault="00B22445" w:rsidP="009B3224">
      <w:pPr>
        <w:jc w:val="both"/>
        <w:rPr>
          <w:rFonts w:ascii="Times New Roman" w:hAnsi="Times New Roman"/>
          <w:noProof/>
          <w:sz w:val="24"/>
          <w:szCs w:val="24"/>
        </w:rPr>
      </w:pPr>
      <w:r w:rsidRPr="00DA11F1">
        <w:rPr>
          <w:rFonts w:ascii="Times New Roman" w:hAnsi="Times New Roman"/>
          <w:noProof/>
          <w:sz w:val="24"/>
          <w:szCs w:val="24"/>
        </w:rPr>
        <w:t>T</w:t>
      </w:r>
      <w:r w:rsidR="009A2EF4" w:rsidRPr="00DA11F1">
        <w:rPr>
          <w:rFonts w:ascii="Times New Roman" w:hAnsi="Times New Roman"/>
          <w:noProof/>
          <w:sz w:val="24"/>
          <w:szCs w:val="24"/>
        </w:rPr>
        <w:t>here are many factors that can influence the price of emission allowances</w:t>
      </w:r>
      <w:r w:rsidR="009A2EF4" w:rsidRPr="00DA11F1">
        <w:rPr>
          <w:rFonts w:ascii="Times New Roman" w:hAnsi="Times New Roman"/>
          <w:noProof/>
          <w:sz w:val="24"/>
          <w:szCs w:val="24"/>
          <w:vertAlign w:val="superscript"/>
        </w:rPr>
        <w:footnoteReference w:id="101"/>
      </w:r>
      <w:r w:rsidR="00BA2A00" w:rsidRPr="00DA11F1">
        <w:rPr>
          <w:rFonts w:ascii="Times New Roman" w:hAnsi="Times New Roman"/>
          <w:noProof/>
          <w:sz w:val="24"/>
          <w:szCs w:val="24"/>
        </w:rPr>
        <w:t xml:space="preserve">. </w:t>
      </w:r>
      <w:r w:rsidRPr="00DA11F1">
        <w:rPr>
          <w:rFonts w:ascii="Times New Roman" w:hAnsi="Times New Roman"/>
          <w:noProof/>
          <w:sz w:val="24"/>
          <w:szCs w:val="24"/>
        </w:rPr>
        <w:t>In particular, leading market analysts point out the MSR, which</w:t>
      </w:r>
      <w:r w:rsidR="004567CA" w:rsidRPr="00DA11F1">
        <w:rPr>
          <w:rFonts w:ascii="Times New Roman" w:hAnsi="Times New Roman"/>
          <w:noProof/>
          <w:sz w:val="24"/>
          <w:szCs w:val="24"/>
        </w:rPr>
        <w:t xml:space="preserve"> is absorbing the</w:t>
      </w:r>
      <w:r w:rsidRPr="00DA11F1">
        <w:rPr>
          <w:rFonts w:ascii="Times New Roman" w:hAnsi="Times New Roman"/>
          <w:noProof/>
          <w:sz w:val="24"/>
          <w:szCs w:val="24"/>
        </w:rPr>
        <w:t xml:space="preserve"> market surplus, and long-term policy </w:t>
      </w:r>
      <w:r w:rsidR="004567CA" w:rsidRPr="00DA11F1">
        <w:rPr>
          <w:rFonts w:ascii="Times New Roman" w:hAnsi="Times New Roman"/>
          <w:noProof/>
          <w:sz w:val="24"/>
          <w:szCs w:val="24"/>
        </w:rPr>
        <w:t>expectations of market players.</w:t>
      </w:r>
      <w:r w:rsidR="007D7CA6" w:rsidRPr="00DA11F1">
        <w:rPr>
          <w:rFonts w:ascii="Times New Roman" w:hAnsi="Times New Roman"/>
          <w:noProof/>
          <w:sz w:val="24"/>
          <w:szCs w:val="24"/>
        </w:rPr>
        <w:t xml:space="preserve"> </w:t>
      </w:r>
      <w:r w:rsidR="009B3224" w:rsidRPr="00DA11F1">
        <w:rPr>
          <w:rFonts w:ascii="Times New Roman" w:hAnsi="Times New Roman"/>
          <w:noProof/>
          <w:sz w:val="24"/>
          <w:szCs w:val="24"/>
        </w:rPr>
        <w:t xml:space="preserve">The carbon market is forward-looking and anticipates future legislative changes. The increased 2030 climate ambition, </w:t>
      </w:r>
      <w:r w:rsidR="00105B87" w:rsidRPr="00DA11F1">
        <w:rPr>
          <w:rFonts w:ascii="Times New Roman" w:hAnsi="Times New Roman"/>
          <w:noProof/>
          <w:sz w:val="24"/>
          <w:szCs w:val="24"/>
        </w:rPr>
        <w:t>enshrined in the European Climate Law, r</w:t>
      </w:r>
      <w:r w:rsidR="009B3224" w:rsidRPr="00DA11F1">
        <w:rPr>
          <w:rFonts w:ascii="Times New Roman" w:hAnsi="Times New Roman"/>
          <w:noProof/>
          <w:sz w:val="24"/>
          <w:szCs w:val="24"/>
        </w:rPr>
        <w:t>equire</w:t>
      </w:r>
      <w:r w:rsidR="00CA594F" w:rsidRPr="00DA11F1">
        <w:rPr>
          <w:rFonts w:ascii="Times New Roman" w:hAnsi="Times New Roman"/>
          <w:noProof/>
          <w:sz w:val="24"/>
          <w:szCs w:val="24"/>
        </w:rPr>
        <w:t>s</w:t>
      </w:r>
      <w:r w:rsidR="009B3224" w:rsidRPr="00DA11F1">
        <w:rPr>
          <w:rFonts w:ascii="Times New Roman" w:hAnsi="Times New Roman"/>
          <w:noProof/>
          <w:sz w:val="24"/>
          <w:szCs w:val="24"/>
        </w:rPr>
        <w:t xml:space="preserve">  </w:t>
      </w:r>
      <w:r w:rsidR="00EC055C" w:rsidRPr="00DA11F1">
        <w:rPr>
          <w:rFonts w:ascii="Times New Roman" w:hAnsi="Times New Roman"/>
          <w:noProof/>
          <w:sz w:val="24"/>
          <w:szCs w:val="24"/>
        </w:rPr>
        <w:t>a lower</w:t>
      </w:r>
      <w:r w:rsidR="009B3224" w:rsidRPr="00DA11F1">
        <w:rPr>
          <w:rFonts w:ascii="Times New Roman" w:hAnsi="Times New Roman"/>
          <w:noProof/>
          <w:sz w:val="24"/>
          <w:szCs w:val="24"/>
        </w:rPr>
        <w:t xml:space="preserve"> </w:t>
      </w:r>
      <w:r w:rsidR="007D7CA6" w:rsidRPr="00DA11F1">
        <w:rPr>
          <w:rFonts w:ascii="Times New Roman" w:hAnsi="Times New Roman"/>
          <w:noProof/>
          <w:sz w:val="24"/>
          <w:szCs w:val="24"/>
        </w:rPr>
        <w:t xml:space="preserve">EU </w:t>
      </w:r>
      <w:r w:rsidR="009B3224" w:rsidRPr="00DA11F1">
        <w:rPr>
          <w:rFonts w:ascii="Times New Roman" w:hAnsi="Times New Roman"/>
          <w:noProof/>
          <w:sz w:val="24"/>
          <w:szCs w:val="24"/>
        </w:rPr>
        <w:t xml:space="preserve">ETS emissions cap, which would </w:t>
      </w:r>
      <w:r w:rsidR="00EC055C" w:rsidRPr="00DA11F1">
        <w:rPr>
          <w:rFonts w:ascii="Times New Roman" w:hAnsi="Times New Roman"/>
          <w:noProof/>
          <w:sz w:val="24"/>
          <w:szCs w:val="24"/>
        </w:rPr>
        <w:t xml:space="preserve">reduce </w:t>
      </w:r>
      <w:r w:rsidR="00AB65BF" w:rsidRPr="00DA11F1">
        <w:rPr>
          <w:rFonts w:ascii="Times New Roman" w:hAnsi="Times New Roman"/>
          <w:noProof/>
          <w:sz w:val="24"/>
          <w:szCs w:val="24"/>
        </w:rPr>
        <w:t xml:space="preserve">the </w:t>
      </w:r>
      <w:r w:rsidR="009B3224" w:rsidRPr="00DA11F1">
        <w:rPr>
          <w:rFonts w:ascii="Times New Roman" w:hAnsi="Times New Roman"/>
          <w:noProof/>
          <w:sz w:val="24"/>
          <w:szCs w:val="24"/>
        </w:rPr>
        <w:t>supply of allowances. According to analysts, market participants are already factoring in this expected change.</w:t>
      </w:r>
    </w:p>
    <w:p w14:paraId="6EA5B7BE" w14:textId="0472AD45" w:rsidR="009A2EF4" w:rsidRPr="00DA11F1" w:rsidRDefault="009A2EF4" w:rsidP="009A2EF4">
      <w:pPr>
        <w:jc w:val="both"/>
        <w:rPr>
          <w:rFonts w:ascii="Times New Roman" w:hAnsi="Times New Roman"/>
          <w:noProof/>
          <w:sz w:val="24"/>
          <w:szCs w:val="24"/>
        </w:rPr>
      </w:pPr>
      <w:r w:rsidRPr="00DA11F1">
        <w:rPr>
          <w:rFonts w:ascii="Times New Roman" w:hAnsi="Times New Roman"/>
          <w:noProof/>
          <w:sz w:val="24"/>
          <w:szCs w:val="24"/>
        </w:rPr>
        <w:t xml:space="preserve">ETS compliance entities remain the dominant category </w:t>
      </w:r>
      <w:r w:rsidR="006F1A74" w:rsidRPr="00DA11F1">
        <w:rPr>
          <w:rFonts w:ascii="Times New Roman" w:hAnsi="Times New Roman"/>
          <w:noProof/>
          <w:sz w:val="24"/>
          <w:szCs w:val="24"/>
        </w:rPr>
        <w:t xml:space="preserve">on </w:t>
      </w:r>
      <w:r w:rsidRPr="00DA11F1">
        <w:rPr>
          <w:rFonts w:ascii="Times New Roman" w:hAnsi="Times New Roman"/>
          <w:noProof/>
          <w:sz w:val="24"/>
          <w:szCs w:val="24"/>
        </w:rPr>
        <w:t xml:space="preserve">both the primary and secondary market. The number of bidders eligible for the auctions at the common auction platform increased slightly to </w:t>
      </w:r>
      <w:r w:rsidR="006F1A74" w:rsidRPr="00DA11F1">
        <w:rPr>
          <w:rFonts w:ascii="Times New Roman" w:hAnsi="Times New Roman"/>
          <w:noProof/>
          <w:sz w:val="24"/>
          <w:szCs w:val="24"/>
        </w:rPr>
        <w:t>reach</w:t>
      </w:r>
      <w:r w:rsidRPr="00DA11F1">
        <w:rPr>
          <w:rFonts w:ascii="Times New Roman" w:hAnsi="Times New Roman"/>
          <w:noProof/>
          <w:sz w:val="24"/>
          <w:szCs w:val="24"/>
        </w:rPr>
        <w:t xml:space="preserve"> 90 </w:t>
      </w:r>
      <w:r w:rsidR="006F1A74" w:rsidRPr="00DA11F1">
        <w:rPr>
          <w:rFonts w:ascii="Times New Roman" w:hAnsi="Times New Roman"/>
          <w:noProof/>
          <w:sz w:val="24"/>
          <w:szCs w:val="24"/>
        </w:rPr>
        <w:t xml:space="preserve">participants </w:t>
      </w:r>
      <w:r w:rsidRPr="00DA11F1">
        <w:rPr>
          <w:rFonts w:ascii="Times New Roman" w:hAnsi="Times New Roman"/>
          <w:noProof/>
          <w:sz w:val="24"/>
          <w:szCs w:val="24"/>
        </w:rPr>
        <w:t xml:space="preserve">as of December 2020. The vast majority of participants were operators (72%), while the remainder </w:t>
      </w:r>
      <w:r w:rsidR="006F1A74" w:rsidRPr="00DA11F1">
        <w:rPr>
          <w:rFonts w:ascii="Times New Roman" w:hAnsi="Times New Roman"/>
          <w:noProof/>
          <w:sz w:val="24"/>
          <w:szCs w:val="24"/>
        </w:rPr>
        <w:t>were</w:t>
      </w:r>
      <w:r w:rsidRPr="00DA11F1">
        <w:rPr>
          <w:rFonts w:ascii="Times New Roman" w:hAnsi="Times New Roman"/>
          <w:noProof/>
          <w:sz w:val="24"/>
          <w:szCs w:val="24"/>
        </w:rPr>
        <w:t xml:space="preserve"> investment firms and credit institutions (18%), as well as persons exempt from MiFID requirements (10%)</w:t>
      </w:r>
      <w:r w:rsidR="00380E3A" w:rsidRPr="00DA11F1">
        <w:rPr>
          <w:rStyle w:val="FootnoteReference"/>
          <w:rFonts w:ascii="Times New Roman" w:hAnsi="Times New Roman"/>
          <w:noProof/>
          <w:sz w:val="24"/>
          <w:szCs w:val="24"/>
        </w:rPr>
        <w:footnoteReference w:id="102"/>
      </w:r>
      <w:r w:rsidRPr="00DA11F1">
        <w:rPr>
          <w:rFonts w:ascii="Times New Roman" w:hAnsi="Times New Roman"/>
          <w:noProof/>
          <w:sz w:val="24"/>
          <w:szCs w:val="24"/>
        </w:rPr>
        <w:t xml:space="preserve">. </w:t>
      </w:r>
    </w:p>
    <w:p w14:paraId="6DE9AE86" w14:textId="13336B6A" w:rsidR="009B3224" w:rsidRPr="00DA11F1" w:rsidRDefault="009B3224" w:rsidP="009B3224">
      <w:pPr>
        <w:jc w:val="both"/>
        <w:rPr>
          <w:rFonts w:ascii="Times New Roman" w:hAnsi="Times New Roman"/>
          <w:noProof/>
          <w:sz w:val="24"/>
          <w:szCs w:val="24"/>
        </w:rPr>
      </w:pPr>
      <w:r w:rsidRPr="00DA11F1">
        <w:rPr>
          <w:rFonts w:ascii="Times New Roman" w:hAnsi="Times New Roman"/>
          <w:noProof/>
          <w:sz w:val="24"/>
          <w:szCs w:val="24"/>
        </w:rPr>
        <w:t xml:space="preserve">On the secondary market, MiFID rules require trading venues and investment firms to report to competent authorities the positions held in emission allowances. </w:t>
      </w:r>
      <w:r w:rsidR="00DC2E79" w:rsidRPr="00DA11F1">
        <w:rPr>
          <w:rFonts w:ascii="Times New Roman" w:hAnsi="Times New Roman"/>
          <w:noProof/>
          <w:sz w:val="24"/>
          <w:szCs w:val="24"/>
        </w:rPr>
        <w:t>The</w:t>
      </w:r>
      <w:r w:rsidRPr="00DA11F1">
        <w:rPr>
          <w:rFonts w:ascii="Times New Roman" w:hAnsi="Times New Roman"/>
          <w:noProof/>
          <w:sz w:val="24"/>
          <w:szCs w:val="24"/>
        </w:rPr>
        <w:t xml:space="preserve"> aggregate breakdowns of positions in emission allowances held by different market participants, including investment firms, are</w:t>
      </w:r>
      <w:r w:rsidR="00DC2E79" w:rsidRPr="00DA11F1">
        <w:rPr>
          <w:rFonts w:ascii="Times New Roman" w:hAnsi="Times New Roman"/>
          <w:noProof/>
          <w:sz w:val="24"/>
          <w:szCs w:val="24"/>
        </w:rPr>
        <w:t xml:space="preserve"> also</w:t>
      </w:r>
      <w:r w:rsidRPr="00DA11F1">
        <w:rPr>
          <w:rFonts w:ascii="Times New Roman" w:hAnsi="Times New Roman"/>
          <w:noProof/>
          <w:sz w:val="24"/>
          <w:szCs w:val="24"/>
        </w:rPr>
        <w:t xml:space="preserve"> publicly available and published on a weekly basis on the webpages of ESMA</w:t>
      </w:r>
      <w:r w:rsidRPr="00DA11F1">
        <w:rPr>
          <w:rStyle w:val="FootnoteReference"/>
          <w:rFonts w:ascii="Times New Roman" w:hAnsi="Times New Roman"/>
          <w:noProof/>
          <w:sz w:val="24"/>
          <w:szCs w:val="24"/>
        </w:rPr>
        <w:footnoteReference w:id="103"/>
      </w:r>
      <w:r w:rsidRPr="00DA11F1">
        <w:rPr>
          <w:rFonts w:ascii="Times New Roman" w:hAnsi="Times New Roman"/>
          <w:noProof/>
          <w:sz w:val="24"/>
          <w:szCs w:val="24"/>
        </w:rPr>
        <w:t xml:space="preserve">. These reports provide a good indication of the distribution of the volumes between market participants and show that investment funds, which </w:t>
      </w:r>
      <w:r w:rsidR="00DC2E79" w:rsidRPr="00DA11F1">
        <w:rPr>
          <w:rFonts w:ascii="Times New Roman" w:hAnsi="Times New Roman"/>
          <w:noProof/>
          <w:sz w:val="24"/>
          <w:szCs w:val="24"/>
        </w:rPr>
        <w:t xml:space="preserve">can </w:t>
      </w:r>
      <w:r w:rsidRPr="00DA11F1">
        <w:rPr>
          <w:rFonts w:ascii="Times New Roman" w:hAnsi="Times New Roman"/>
          <w:noProof/>
          <w:sz w:val="24"/>
          <w:szCs w:val="24"/>
        </w:rPr>
        <w:t xml:space="preserve">be associated with speculative behaviour, currently hold a small share of </w:t>
      </w:r>
      <w:r w:rsidR="00DC2E79" w:rsidRPr="00DA11F1">
        <w:rPr>
          <w:rFonts w:ascii="Times New Roman" w:hAnsi="Times New Roman"/>
          <w:noProof/>
          <w:sz w:val="24"/>
          <w:szCs w:val="24"/>
        </w:rPr>
        <w:t xml:space="preserve">the </w:t>
      </w:r>
      <w:r w:rsidRPr="00DA11F1">
        <w:rPr>
          <w:rFonts w:ascii="Times New Roman" w:hAnsi="Times New Roman"/>
          <w:noProof/>
          <w:sz w:val="24"/>
          <w:szCs w:val="24"/>
        </w:rPr>
        <w:t xml:space="preserve">total positions </w:t>
      </w:r>
      <w:r w:rsidR="00DC2E79" w:rsidRPr="00DA11F1">
        <w:rPr>
          <w:rFonts w:ascii="Times New Roman" w:hAnsi="Times New Roman"/>
          <w:noProof/>
          <w:sz w:val="24"/>
          <w:szCs w:val="24"/>
        </w:rPr>
        <w:t xml:space="preserve">on </w:t>
      </w:r>
      <w:r w:rsidRPr="00DA11F1">
        <w:rPr>
          <w:rFonts w:ascii="Times New Roman" w:hAnsi="Times New Roman"/>
          <w:noProof/>
          <w:sz w:val="24"/>
          <w:szCs w:val="24"/>
        </w:rPr>
        <w:t>the market.</w:t>
      </w:r>
    </w:p>
    <w:p w14:paraId="588C9C5F" w14:textId="7BF0320C" w:rsidR="005811CF" w:rsidRPr="00DA11F1" w:rsidRDefault="009B3224" w:rsidP="005811CF">
      <w:pPr>
        <w:jc w:val="both"/>
        <w:rPr>
          <w:rFonts w:ascii="Times New Roman" w:hAnsi="Times New Roman"/>
          <w:noProof/>
          <w:sz w:val="24"/>
          <w:szCs w:val="24"/>
        </w:rPr>
      </w:pPr>
      <w:r w:rsidRPr="00DA11F1">
        <w:rPr>
          <w:rFonts w:ascii="Times New Roman" w:hAnsi="Times New Roman"/>
          <w:noProof/>
          <w:sz w:val="24"/>
          <w:szCs w:val="24"/>
        </w:rPr>
        <w:t xml:space="preserve">The start of the phase 4 </w:t>
      </w:r>
      <w:r w:rsidR="00DC2E79" w:rsidRPr="00DA11F1">
        <w:rPr>
          <w:rFonts w:ascii="Times New Roman" w:hAnsi="Times New Roman"/>
          <w:noProof/>
          <w:sz w:val="24"/>
          <w:szCs w:val="24"/>
        </w:rPr>
        <w:t>was</w:t>
      </w:r>
      <w:r w:rsidRPr="00DA11F1">
        <w:rPr>
          <w:rFonts w:ascii="Times New Roman" w:hAnsi="Times New Roman"/>
          <w:noProof/>
          <w:sz w:val="24"/>
          <w:szCs w:val="24"/>
        </w:rPr>
        <w:t xml:space="preserve"> marked by a significant change </w:t>
      </w:r>
      <w:r w:rsidR="00DC2E79" w:rsidRPr="00DA11F1">
        <w:rPr>
          <w:rFonts w:ascii="Times New Roman" w:hAnsi="Times New Roman"/>
          <w:noProof/>
          <w:sz w:val="24"/>
          <w:szCs w:val="24"/>
        </w:rPr>
        <w:t xml:space="preserve">on </w:t>
      </w:r>
      <w:r w:rsidRPr="00DA11F1">
        <w:rPr>
          <w:rFonts w:ascii="Times New Roman" w:hAnsi="Times New Roman"/>
          <w:noProof/>
          <w:sz w:val="24"/>
          <w:szCs w:val="24"/>
        </w:rPr>
        <w:t>the secondary market. Historically, the major share of secondary market trading took place on the UK-based exchange</w:t>
      </w:r>
      <w:r w:rsidR="00CA594F" w:rsidRPr="00DA11F1">
        <w:rPr>
          <w:rFonts w:ascii="Times New Roman" w:hAnsi="Times New Roman"/>
          <w:noProof/>
          <w:sz w:val="24"/>
          <w:szCs w:val="24"/>
        </w:rPr>
        <w:t xml:space="preserve"> platform</w:t>
      </w:r>
      <w:r w:rsidRPr="00DA11F1">
        <w:rPr>
          <w:rFonts w:ascii="Times New Roman" w:hAnsi="Times New Roman"/>
          <w:noProof/>
          <w:sz w:val="24"/>
          <w:szCs w:val="24"/>
        </w:rPr>
        <w:t xml:space="preserve"> ICE Futures Europe. On 7 June 2021, ICE London moved the trading in EU emission allowances (both spot and derivatives) to its subsidiary in the Netherlands</w:t>
      </w:r>
      <w:r w:rsidR="00AE5689" w:rsidRPr="00DA11F1">
        <w:rPr>
          <w:rFonts w:ascii="Times New Roman" w:hAnsi="Times New Roman"/>
          <w:noProof/>
          <w:sz w:val="24"/>
          <w:szCs w:val="24"/>
        </w:rPr>
        <w:t xml:space="preserve">, </w:t>
      </w:r>
      <w:r w:rsidRPr="00DA11F1">
        <w:rPr>
          <w:rFonts w:ascii="Times New Roman" w:hAnsi="Times New Roman"/>
          <w:noProof/>
          <w:sz w:val="24"/>
          <w:szCs w:val="24"/>
        </w:rPr>
        <w:t>ICE Endex. Trading on ICE Endex is subject to the supervision of the Dutch Authority for the Financial Markets.</w:t>
      </w:r>
    </w:p>
    <w:p w14:paraId="48BCECD2" w14:textId="701E8CEB" w:rsidR="00270A58" w:rsidRPr="00DA11F1" w:rsidRDefault="00270A58" w:rsidP="005811CF">
      <w:pPr>
        <w:jc w:val="both"/>
        <w:rPr>
          <w:rFonts w:ascii="Times New Roman" w:hAnsi="Times New Roman"/>
          <w:noProof/>
          <w:sz w:val="24"/>
          <w:szCs w:val="24"/>
        </w:rPr>
      </w:pPr>
      <w:r w:rsidRPr="00DA11F1">
        <w:rPr>
          <w:rFonts w:ascii="Times New Roman" w:hAnsi="Times New Roman"/>
          <w:noProof/>
          <w:sz w:val="24"/>
          <w:szCs w:val="24"/>
        </w:rPr>
        <w:t>The increase in energy prices in 2021 has renewed the interest in carbon prices and the oversight regime of the EU carbon market. There is common agreement that the main cause of the increase are the record global prices of gas, while the increased price of carbon has a much smaller effect. The Commission’s communication of 13 October 2021</w:t>
      </w:r>
      <w:r w:rsidRPr="00DA11F1">
        <w:rPr>
          <w:rStyle w:val="FootnoteReference"/>
          <w:rFonts w:ascii="Times New Roman" w:hAnsi="Times New Roman"/>
          <w:noProof/>
          <w:sz w:val="24"/>
          <w:szCs w:val="24"/>
        </w:rPr>
        <w:footnoteReference w:id="104"/>
      </w:r>
      <w:r w:rsidRPr="00DA11F1">
        <w:rPr>
          <w:rFonts w:ascii="Times New Roman" w:hAnsi="Times New Roman"/>
          <w:noProof/>
          <w:sz w:val="24"/>
          <w:szCs w:val="24"/>
        </w:rPr>
        <w:t xml:space="preserve"> demonstrates that the effect of the gas price increase on the electricity price is nine times bigger than the effect of the carbon price increase. Fair price formation and integrity of the </w:t>
      </w:r>
      <w:r w:rsidR="008D5349" w:rsidRPr="00DA11F1">
        <w:rPr>
          <w:rFonts w:ascii="Times New Roman" w:hAnsi="Times New Roman"/>
          <w:noProof/>
          <w:sz w:val="24"/>
          <w:szCs w:val="24"/>
        </w:rPr>
        <w:t>EU</w:t>
      </w:r>
      <w:r w:rsidRPr="00DA11F1">
        <w:rPr>
          <w:rFonts w:ascii="Times New Roman" w:hAnsi="Times New Roman"/>
          <w:noProof/>
          <w:sz w:val="24"/>
          <w:szCs w:val="24"/>
        </w:rPr>
        <w:t xml:space="preserve"> carbon market is guaranteed by a robust oversight regime also applicable to other financial markets. Nevetheless, the Commission announced that it will ask ESMA to further enhance the monitoring of developments in the </w:t>
      </w:r>
      <w:r w:rsidR="008D5349" w:rsidRPr="00DA11F1">
        <w:rPr>
          <w:rFonts w:ascii="Times New Roman" w:hAnsi="Times New Roman"/>
          <w:noProof/>
          <w:sz w:val="24"/>
          <w:szCs w:val="24"/>
        </w:rPr>
        <w:t>EU</w:t>
      </w:r>
      <w:r w:rsidRPr="00DA11F1">
        <w:rPr>
          <w:rFonts w:ascii="Times New Roman" w:hAnsi="Times New Roman"/>
          <w:noProof/>
          <w:sz w:val="24"/>
          <w:szCs w:val="24"/>
        </w:rPr>
        <w:t xml:space="preserve"> carbon market.</w:t>
      </w:r>
    </w:p>
    <w:p w14:paraId="2557DA68" w14:textId="77777777" w:rsidR="005811CF" w:rsidRPr="00DA11F1" w:rsidRDefault="005811CF" w:rsidP="005811CF">
      <w:pPr>
        <w:pStyle w:val="Heading1"/>
        <w:spacing w:before="0" w:after="200"/>
        <w:rPr>
          <w:noProof/>
        </w:rPr>
      </w:pPr>
      <w:bookmarkStart w:id="66" w:name="_Toc490850437"/>
      <w:bookmarkStart w:id="67" w:name="_Toc519009688"/>
      <w:bookmarkStart w:id="68" w:name="_Toc85629673"/>
      <w:r w:rsidRPr="00DA11F1">
        <w:rPr>
          <w:noProof/>
        </w:rPr>
        <w:t>6. MONITORING, REPORTING AND VERIFICATION OF EMISSIONS</w:t>
      </w:r>
      <w:bookmarkEnd w:id="66"/>
      <w:bookmarkEnd w:id="67"/>
      <w:bookmarkEnd w:id="68"/>
    </w:p>
    <w:p w14:paraId="36627EDB" w14:textId="7B574A0C" w:rsidR="005811CF" w:rsidRPr="00DA11F1" w:rsidRDefault="005811CF" w:rsidP="005811CF">
      <w:pPr>
        <w:jc w:val="both"/>
        <w:rPr>
          <w:rFonts w:ascii="Times New Roman" w:hAnsi="Times New Roman"/>
          <w:noProof/>
          <w:sz w:val="24"/>
          <w:szCs w:val="24"/>
        </w:rPr>
      </w:pPr>
      <w:r w:rsidRPr="00DA11F1">
        <w:rPr>
          <w:rFonts w:ascii="Times New Roman" w:hAnsi="Times New Roman"/>
          <w:noProof/>
          <w:sz w:val="24"/>
          <w:szCs w:val="24"/>
        </w:rPr>
        <w:t xml:space="preserve">For phase 3 </w:t>
      </w:r>
      <w:r w:rsidR="002739DF" w:rsidRPr="00DA11F1">
        <w:rPr>
          <w:rFonts w:ascii="Times New Roman" w:hAnsi="Times New Roman"/>
          <w:noProof/>
          <w:sz w:val="24"/>
          <w:szCs w:val="24"/>
        </w:rPr>
        <w:t xml:space="preserve">(2013-20) </w:t>
      </w:r>
      <w:r w:rsidRPr="00DA11F1">
        <w:rPr>
          <w:rFonts w:ascii="Times New Roman" w:hAnsi="Times New Roman"/>
          <w:noProof/>
          <w:sz w:val="24"/>
          <w:szCs w:val="24"/>
        </w:rPr>
        <w:t>and beyond, the monitoring, reporting, verification and accreditation requirements of the EU ETS are harmonised in the Monitoring and Reporting Regulation (MRR)</w:t>
      </w:r>
      <w:r w:rsidRPr="00DA11F1">
        <w:rPr>
          <w:rStyle w:val="FootnoteReference"/>
          <w:rFonts w:ascii="Times New Roman" w:hAnsi="Times New Roman"/>
          <w:noProof/>
          <w:szCs w:val="24"/>
        </w:rPr>
        <w:footnoteReference w:id="105"/>
      </w:r>
      <w:r w:rsidRPr="00DA11F1">
        <w:rPr>
          <w:rFonts w:ascii="Times New Roman" w:hAnsi="Times New Roman"/>
          <w:noProof/>
          <w:sz w:val="24"/>
          <w:szCs w:val="24"/>
        </w:rPr>
        <w:t xml:space="preserve"> and the Accreditation and Verification Regulation (AVR)</w:t>
      </w:r>
      <w:r w:rsidRPr="00DA11F1">
        <w:rPr>
          <w:rStyle w:val="FootnoteReference"/>
          <w:rFonts w:ascii="Times New Roman" w:hAnsi="Times New Roman"/>
          <w:noProof/>
          <w:szCs w:val="24"/>
        </w:rPr>
        <w:footnoteReference w:id="106"/>
      </w:r>
      <w:r w:rsidRPr="00DA11F1">
        <w:rPr>
          <w:rFonts w:ascii="Times New Roman" w:hAnsi="Times New Roman"/>
          <w:noProof/>
          <w:sz w:val="24"/>
          <w:szCs w:val="24"/>
        </w:rPr>
        <w:t>.</w:t>
      </w:r>
    </w:p>
    <w:p w14:paraId="7BA95E70" w14:textId="2F78B6BD" w:rsidR="005811CF" w:rsidRPr="00DA11F1" w:rsidRDefault="005811CF" w:rsidP="005811CF">
      <w:pPr>
        <w:jc w:val="both"/>
        <w:rPr>
          <w:rFonts w:ascii="Times New Roman" w:hAnsi="Times New Roman"/>
          <w:noProof/>
          <w:sz w:val="24"/>
          <w:szCs w:val="24"/>
        </w:rPr>
      </w:pPr>
      <w:r w:rsidRPr="00DA11F1">
        <w:rPr>
          <w:rFonts w:ascii="Times New Roman" w:hAnsi="Times New Roman"/>
          <w:noProof/>
          <w:sz w:val="24"/>
          <w:szCs w:val="24"/>
        </w:rPr>
        <w:t>The monitoring system in the EU ETS is designed as a building block approach</w:t>
      </w:r>
      <w:r w:rsidR="00CA594F" w:rsidRPr="00DA11F1">
        <w:rPr>
          <w:rFonts w:ascii="Times New Roman" w:hAnsi="Times New Roman"/>
          <w:noProof/>
          <w:sz w:val="24"/>
          <w:szCs w:val="24"/>
        </w:rPr>
        <w:t>,</w:t>
      </w:r>
      <w:r w:rsidRPr="00DA11F1">
        <w:rPr>
          <w:rFonts w:ascii="Times New Roman" w:hAnsi="Times New Roman"/>
          <w:noProof/>
          <w:sz w:val="24"/>
          <w:szCs w:val="24"/>
        </w:rPr>
        <w:t xml:space="preserve"> which </w:t>
      </w:r>
      <w:r w:rsidR="00DC2E79" w:rsidRPr="00DA11F1">
        <w:rPr>
          <w:rFonts w:ascii="Times New Roman" w:hAnsi="Times New Roman"/>
          <w:noProof/>
          <w:sz w:val="24"/>
          <w:szCs w:val="24"/>
        </w:rPr>
        <w:t xml:space="preserve">gives </w:t>
      </w:r>
      <w:r w:rsidR="00DD11F4" w:rsidRPr="00DA11F1">
        <w:rPr>
          <w:rFonts w:ascii="Times New Roman" w:hAnsi="Times New Roman"/>
          <w:noProof/>
          <w:sz w:val="24"/>
          <w:szCs w:val="24"/>
        </w:rPr>
        <w:t xml:space="preserve">operators </w:t>
      </w:r>
      <w:r w:rsidRPr="00DA11F1">
        <w:rPr>
          <w:rFonts w:ascii="Times New Roman" w:hAnsi="Times New Roman"/>
          <w:noProof/>
          <w:sz w:val="24"/>
          <w:szCs w:val="24"/>
        </w:rPr>
        <w:t xml:space="preserve">a high degree of flexibility to ensure cost-efficiency, while </w:t>
      </w:r>
      <w:r w:rsidR="00DD11F4" w:rsidRPr="00DA11F1">
        <w:rPr>
          <w:rFonts w:ascii="Times New Roman" w:hAnsi="Times New Roman"/>
          <w:noProof/>
          <w:sz w:val="24"/>
          <w:szCs w:val="24"/>
        </w:rPr>
        <w:t>achiev</w:t>
      </w:r>
      <w:r w:rsidR="00DC2E79" w:rsidRPr="00DA11F1">
        <w:rPr>
          <w:rFonts w:ascii="Times New Roman" w:hAnsi="Times New Roman"/>
          <w:noProof/>
          <w:sz w:val="24"/>
          <w:szCs w:val="24"/>
        </w:rPr>
        <w:t>ing</w:t>
      </w:r>
      <w:r w:rsidR="00DD11F4" w:rsidRPr="00DA11F1">
        <w:rPr>
          <w:rFonts w:ascii="Times New Roman" w:hAnsi="Times New Roman"/>
          <w:noProof/>
          <w:sz w:val="24"/>
          <w:szCs w:val="24"/>
        </w:rPr>
        <w:t xml:space="preserve"> a </w:t>
      </w:r>
      <w:r w:rsidRPr="00DA11F1">
        <w:rPr>
          <w:rFonts w:ascii="Times New Roman" w:hAnsi="Times New Roman"/>
          <w:noProof/>
          <w:sz w:val="24"/>
          <w:szCs w:val="24"/>
        </w:rPr>
        <w:t>high reliability of the emissions data</w:t>
      </w:r>
      <w:r w:rsidR="00DC2E79" w:rsidRPr="00DA11F1">
        <w:rPr>
          <w:rFonts w:ascii="Times New Roman" w:hAnsi="Times New Roman"/>
          <w:noProof/>
          <w:sz w:val="24"/>
          <w:szCs w:val="24"/>
        </w:rPr>
        <w:t xml:space="preserve"> monitored</w:t>
      </w:r>
      <w:r w:rsidRPr="00DA11F1">
        <w:rPr>
          <w:rFonts w:ascii="Times New Roman" w:hAnsi="Times New Roman"/>
          <w:noProof/>
          <w:sz w:val="24"/>
          <w:szCs w:val="24"/>
        </w:rPr>
        <w:t xml:space="preserve">. For this purpose, </w:t>
      </w:r>
      <w:r w:rsidR="00DC2E79" w:rsidRPr="00DA11F1">
        <w:rPr>
          <w:rFonts w:ascii="Times New Roman" w:hAnsi="Times New Roman"/>
          <w:noProof/>
          <w:sz w:val="24"/>
          <w:szCs w:val="24"/>
        </w:rPr>
        <w:t xml:space="preserve">operators may use </w:t>
      </w:r>
      <w:r w:rsidRPr="00DA11F1">
        <w:rPr>
          <w:rFonts w:ascii="Times New Roman" w:hAnsi="Times New Roman"/>
          <w:noProof/>
          <w:sz w:val="24"/>
          <w:szCs w:val="24"/>
        </w:rPr>
        <w:t>several monitoring methods ('calculation-based' or 'measurement-based' as well as</w:t>
      </w:r>
      <w:r w:rsidR="00561E4F" w:rsidRPr="00DA11F1">
        <w:rPr>
          <w:rFonts w:ascii="Times New Roman" w:hAnsi="Times New Roman"/>
          <w:noProof/>
          <w:sz w:val="24"/>
          <w:szCs w:val="24"/>
        </w:rPr>
        <w:t>,</w:t>
      </w:r>
      <w:r w:rsidRPr="00DA11F1">
        <w:rPr>
          <w:rFonts w:ascii="Times New Roman" w:hAnsi="Times New Roman"/>
          <w:noProof/>
          <w:sz w:val="24"/>
          <w:szCs w:val="24"/>
        </w:rPr>
        <w:t xml:space="preserve"> by exception</w:t>
      </w:r>
      <w:r w:rsidR="00561E4F" w:rsidRPr="00DA11F1">
        <w:rPr>
          <w:rFonts w:ascii="Times New Roman" w:hAnsi="Times New Roman"/>
          <w:noProof/>
          <w:sz w:val="24"/>
          <w:szCs w:val="24"/>
        </w:rPr>
        <w:t>,</w:t>
      </w:r>
      <w:r w:rsidRPr="00DA11F1">
        <w:rPr>
          <w:rFonts w:ascii="Times New Roman" w:hAnsi="Times New Roman"/>
          <w:noProof/>
          <w:sz w:val="24"/>
          <w:szCs w:val="24"/>
        </w:rPr>
        <w:t xml:space="preserve"> 'fall-back approaches')</w:t>
      </w:r>
      <w:r w:rsidR="00DC2E79" w:rsidRPr="00DA11F1">
        <w:rPr>
          <w:rFonts w:ascii="Times New Roman" w:hAnsi="Times New Roman"/>
          <w:noProof/>
          <w:sz w:val="24"/>
          <w:szCs w:val="24"/>
        </w:rPr>
        <w:t>, including a combination of</w:t>
      </w:r>
      <w:r w:rsidRPr="00DA11F1">
        <w:rPr>
          <w:rFonts w:ascii="Times New Roman" w:hAnsi="Times New Roman"/>
          <w:noProof/>
          <w:sz w:val="24"/>
          <w:szCs w:val="24"/>
        </w:rPr>
        <w:t xml:space="preserve"> </w:t>
      </w:r>
      <w:r w:rsidR="00DC2E79" w:rsidRPr="00DA11F1">
        <w:rPr>
          <w:rFonts w:ascii="Times New Roman" w:hAnsi="Times New Roman"/>
          <w:noProof/>
          <w:sz w:val="24"/>
          <w:szCs w:val="24"/>
        </w:rPr>
        <w:t>m</w:t>
      </w:r>
      <w:r w:rsidRPr="00DA11F1">
        <w:rPr>
          <w:rFonts w:ascii="Times New Roman" w:hAnsi="Times New Roman"/>
          <w:noProof/>
          <w:sz w:val="24"/>
          <w:szCs w:val="24"/>
        </w:rPr>
        <w:t xml:space="preserve">ethods for individual parts of an installation. For aircraft operators, only calculation-based approaches are </w:t>
      </w:r>
      <w:r w:rsidR="000C70F0" w:rsidRPr="00DA11F1">
        <w:rPr>
          <w:rFonts w:ascii="Times New Roman" w:hAnsi="Times New Roman"/>
          <w:noProof/>
          <w:sz w:val="24"/>
          <w:szCs w:val="24"/>
        </w:rPr>
        <w:t>allowed</w:t>
      </w:r>
      <w:r w:rsidRPr="00DA11F1">
        <w:rPr>
          <w:rFonts w:ascii="Times New Roman" w:hAnsi="Times New Roman"/>
          <w:noProof/>
          <w:sz w:val="24"/>
          <w:szCs w:val="24"/>
        </w:rPr>
        <w:t xml:space="preserve">, with fuel consumption being the central parameter to be </w:t>
      </w:r>
      <w:r w:rsidR="000C70F0" w:rsidRPr="00DA11F1">
        <w:rPr>
          <w:rFonts w:ascii="Times New Roman" w:hAnsi="Times New Roman"/>
          <w:noProof/>
          <w:sz w:val="24"/>
          <w:szCs w:val="24"/>
        </w:rPr>
        <w:t xml:space="preserve">calculated </w:t>
      </w:r>
      <w:r w:rsidRPr="00DA11F1">
        <w:rPr>
          <w:rFonts w:ascii="Times New Roman" w:hAnsi="Times New Roman"/>
          <w:noProof/>
          <w:sz w:val="24"/>
          <w:szCs w:val="24"/>
        </w:rPr>
        <w:t>for the flights covered by the EU ETS. The requirement for installations and aircraft operators to have a monitoring plan approved by the</w:t>
      </w:r>
      <w:r w:rsidR="00561E4F" w:rsidRPr="00DA11F1">
        <w:rPr>
          <w:rFonts w:ascii="Times New Roman" w:hAnsi="Times New Roman"/>
          <w:noProof/>
          <w:sz w:val="24"/>
          <w:szCs w:val="24"/>
        </w:rPr>
        <w:t xml:space="preserve"> relevant</w:t>
      </w:r>
      <w:r w:rsidRPr="00DA11F1">
        <w:rPr>
          <w:rFonts w:ascii="Times New Roman" w:hAnsi="Times New Roman"/>
          <w:noProof/>
          <w:sz w:val="24"/>
          <w:szCs w:val="24"/>
        </w:rPr>
        <w:t xml:space="preserve"> competent authority on the basis of the MRR prevents</w:t>
      </w:r>
      <w:r w:rsidR="000C70F0" w:rsidRPr="00DA11F1">
        <w:rPr>
          <w:rFonts w:ascii="Times New Roman" w:hAnsi="Times New Roman"/>
          <w:noProof/>
          <w:sz w:val="24"/>
          <w:szCs w:val="24"/>
        </w:rPr>
        <w:t xml:space="preserve"> them from making an</w:t>
      </w:r>
      <w:r w:rsidRPr="00DA11F1">
        <w:rPr>
          <w:rFonts w:ascii="Times New Roman" w:hAnsi="Times New Roman"/>
          <w:noProof/>
          <w:sz w:val="24"/>
          <w:szCs w:val="24"/>
        </w:rPr>
        <w:t xml:space="preserve"> arbitrary selection of monitoring methods and temporal variations (</w:t>
      </w:r>
      <w:r w:rsidR="000C70F0" w:rsidRPr="00DA11F1">
        <w:rPr>
          <w:rFonts w:ascii="Times New Roman" w:hAnsi="Times New Roman"/>
          <w:noProof/>
          <w:sz w:val="24"/>
          <w:szCs w:val="24"/>
        </w:rPr>
        <w:t>F</w:t>
      </w:r>
      <w:r w:rsidRPr="00DA11F1">
        <w:rPr>
          <w:rFonts w:ascii="Times New Roman" w:hAnsi="Times New Roman"/>
          <w:noProof/>
          <w:sz w:val="24"/>
          <w:szCs w:val="24"/>
        </w:rPr>
        <w:t xml:space="preserve">or a detailed overview of the monitoring applied in </w:t>
      </w:r>
      <w:r w:rsidR="000C70F0" w:rsidRPr="00DA11F1">
        <w:rPr>
          <w:rFonts w:ascii="Times New Roman" w:hAnsi="Times New Roman"/>
          <w:noProof/>
          <w:sz w:val="24"/>
          <w:szCs w:val="24"/>
        </w:rPr>
        <w:t xml:space="preserve">the EU ETS </w:t>
      </w:r>
      <w:r w:rsidRPr="00DA11F1">
        <w:rPr>
          <w:rFonts w:ascii="Times New Roman" w:hAnsi="Times New Roman"/>
          <w:noProof/>
          <w:sz w:val="24"/>
          <w:szCs w:val="24"/>
        </w:rPr>
        <w:t>participating countries, see</w:t>
      </w:r>
      <w:r w:rsidR="003F2B43" w:rsidRPr="00DA11F1">
        <w:rPr>
          <w:rFonts w:ascii="Times New Roman" w:hAnsi="Times New Roman"/>
          <w:noProof/>
          <w:sz w:val="24"/>
          <w:szCs w:val="24"/>
        </w:rPr>
        <w:t xml:space="preserve"> Chapter</w:t>
      </w:r>
      <w:r w:rsidRPr="00DA11F1">
        <w:rPr>
          <w:rFonts w:ascii="Times New Roman" w:hAnsi="Times New Roman"/>
          <w:noProof/>
          <w:sz w:val="24"/>
          <w:szCs w:val="24"/>
        </w:rPr>
        <w:t xml:space="preserve"> </w:t>
      </w:r>
      <w:r w:rsidR="003F2B43" w:rsidRPr="00DA11F1">
        <w:rPr>
          <w:rFonts w:ascii="Times New Roman" w:hAnsi="Times New Roman"/>
          <w:noProof/>
          <w:sz w:val="24"/>
          <w:szCs w:val="24"/>
        </w:rPr>
        <w:t>11</w:t>
      </w:r>
      <w:r w:rsidR="000313B3" w:rsidRPr="00DA11F1">
        <w:rPr>
          <w:rFonts w:ascii="Times New Roman" w:hAnsi="Times New Roman"/>
          <w:noProof/>
          <w:sz w:val="24"/>
          <w:szCs w:val="24"/>
        </w:rPr>
        <w:t xml:space="preserve">.1 </w:t>
      </w:r>
      <w:r w:rsidR="00810E5A">
        <w:rPr>
          <w:rFonts w:ascii="Times New Roman" w:hAnsi="Times New Roman"/>
          <w:noProof/>
          <w:sz w:val="24"/>
          <w:szCs w:val="24"/>
        </w:rPr>
        <w:t xml:space="preserve">of Appendix 11 </w:t>
      </w:r>
      <w:r w:rsidR="000C70F0" w:rsidRPr="00DA11F1">
        <w:rPr>
          <w:rFonts w:ascii="Times New Roman" w:hAnsi="Times New Roman"/>
          <w:noProof/>
          <w:sz w:val="24"/>
          <w:szCs w:val="24"/>
        </w:rPr>
        <w:t>of the accompanying staff working document</w:t>
      </w:r>
      <w:r w:rsidRPr="00DA11F1">
        <w:rPr>
          <w:rFonts w:ascii="Times New Roman" w:hAnsi="Times New Roman"/>
          <w:noProof/>
          <w:sz w:val="24"/>
          <w:szCs w:val="24"/>
        </w:rPr>
        <w:t>).</w:t>
      </w:r>
    </w:p>
    <w:p w14:paraId="2B98E873" w14:textId="40B83E9D" w:rsidR="005811CF" w:rsidRPr="00DA11F1" w:rsidRDefault="0037484C" w:rsidP="005811CF">
      <w:pPr>
        <w:jc w:val="both"/>
        <w:rPr>
          <w:rFonts w:ascii="Times New Roman" w:hAnsi="Times New Roman"/>
          <w:noProof/>
          <w:color w:val="000000" w:themeColor="text1"/>
          <w:sz w:val="24"/>
          <w:szCs w:val="24"/>
        </w:rPr>
      </w:pPr>
      <w:r w:rsidRPr="00DA11F1">
        <w:rPr>
          <w:rFonts w:ascii="Times New Roman" w:hAnsi="Times New Roman"/>
          <w:noProof/>
          <w:color w:val="000000" w:themeColor="text1"/>
          <w:sz w:val="24"/>
          <w:szCs w:val="24"/>
        </w:rPr>
        <w:t>The</w:t>
      </w:r>
      <w:r w:rsidR="005811CF" w:rsidRPr="00DA11F1">
        <w:rPr>
          <w:rFonts w:ascii="Times New Roman" w:hAnsi="Times New Roman"/>
          <w:noProof/>
          <w:color w:val="000000" w:themeColor="text1"/>
          <w:sz w:val="24"/>
          <w:szCs w:val="24"/>
        </w:rPr>
        <w:t xml:space="preserve"> AVR</w:t>
      </w:r>
      <w:r w:rsidRPr="00DA11F1">
        <w:rPr>
          <w:rFonts w:ascii="Times New Roman" w:hAnsi="Times New Roman"/>
          <w:noProof/>
          <w:color w:val="000000" w:themeColor="text1"/>
          <w:sz w:val="24"/>
          <w:szCs w:val="24"/>
        </w:rPr>
        <w:t xml:space="preserve"> put in place an</w:t>
      </w:r>
      <w:r w:rsidR="005811CF" w:rsidRPr="00DA11F1">
        <w:rPr>
          <w:rFonts w:ascii="Times New Roman" w:hAnsi="Times New Roman"/>
          <w:noProof/>
          <w:color w:val="000000" w:themeColor="text1"/>
          <w:sz w:val="24"/>
          <w:szCs w:val="24"/>
        </w:rPr>
        <w:t xml:space="preserve"> EU-wide harmonised approach </w:t>
      </w:r>
      <w:r w:rsidRPr="00DA11F1">
        <w:rPr>
          <w:rFonts w:ascii="Times New Roman" w:hAnsi="Times New Roman"/>
          <w:noProof/>
          <w:color w:val="000000" w:themeColor="text1"/>
          <w:sz w:val="24"/>
          <w:szCs w:val="24"/>
        </w:rPr>
        <w:t xml:space="preserve">to </w:t>
      </w:r>
      <w:r w:rsidR="005811CF" w:rsidRPr="00DA11F1">
        <w:rPr>
          <w:rFonts w:ascii="Times New Roman" w:hAnsi="Times New Roman"/>
          <w:noProof/>
          <w:color w:val="000000" w:themeColor="text1"/>
          <w:sz w:val="24"/>
          <w:szCs w:val="24"/>
        </w:rPr>
        <w:t>the accreditation of verifiers. Verifiers must be accredited by a National Accreditation Body in order to carry out verifications in compliance with the AVR. This uniform accreditation system allows verifiers to operate with mutual recognition across all participating countries, thereby taking full advantage of the internal market and ensur</w:t>
      </w:r>
      <w:r w:rsidRPr="00DA11F1">
        <w:rPr>
          <w:rFonts w:ascii="Times New Roman" w:hAnsi="Times New Roman"/>
          <w:noProof/>
          <w:color w:val="000000" w:themeColor="text1"/>
          <w:sz w:val="24"/>
          <w:szCs w:val="24"/>
        </w:rPr>
        <w:t>ing</w:t>
      </w:r>
      <w:r w:rsidR="005811CF" w:rsidRPr="00DA11F1">
        <w:rPr>
          <w:rFonts w:ascii="Times New Roman" w:hAnsi="Times New Roman"/>
          <w:noProof/>
          <w:color w:val="000000" w:themeColor="text1"/>
          <w:sz w:val="24"/>
          <w:szCs w:val="24"/>
        </w:rPr>
        <w:t xml:space="preserve"> sufficient availability </w:t>
      </w:r>
      <w:r w:rsidRPr="00DA11F1">
        <w:rPr>
          <w:rFonts w:ascii="Times New Roman" w:hAnsi="Times New Roman"/>
          <w:noProof/>
          <w:color w:val="000000" w:themeColor="text1"/>
          <w:sz w:val="24"/>
          <w:szCs w:val="24"/>
        </w:rPr>
        <w:t xml:space="preserve">across the EU </w:t>
      </w:r>
      <w:r w:rsidR="005811CF" w:rsidRPr="00DA11F1">
        <w:rPr>
          <w:rFonts w:ascii="Times New Roman" w:hAnsi="Times New Roman"/>
          <w:noProof/>
          <w:color w:val="000000" w:themeColor="text1"/>
          <w:sz w:val="24"/>
          <w:szCs w:val="24"/>
        </w:rPr>
        <w:t>(</w:t>
      </w:r>
      <w:r w:rsidRPr="00DA11F1">
        <w:rPr>
          <w:rFonts w:ascii="Times New Roman" w:hAnsi="Times New Roman"/>
          <w:noProof/>
          <w:color w:val="000000" w:themeColor="text1"/>
          <w:sz w:val="24"/>
          <w:szCs w:val="24"/>
        </w:rPr>
        <w:t>F</w:t>
      </w:r>
      <w:r w:rsidR="005811CF" w:rsidRPr="00DA11F1">
        <w:rPr>
          <w:rFonts w:ascii="Times New Roman" w:hAnsi="Times New Roman"/>
          <w:noProof/>
          <w:color w:val="000000" w:themeColor="text1"/>
          <w:sz w:val="24"/>
          <w:szCs w:val="24"/>
        </w:rPr>
        <w:t>or a detailed overview of AVR implementation in</w:t>
      </w:r>
      <w:r w:rsidR="00D130C6" w:rsidRPr="00DA11F1">
        <w:rPr>
          <w:rFonts w:ascii="Times New Roman" w:hAnsi="Times New Roman"/>
          <w:noProof/>
          <w:color w:val="000000" w:themeColor="text1"/>
          <w:sz w:val="24"/>
          <w:szCs w:val="24"/>
        </w:rPr>
        <w:t xml:space="preserve"> the EU</w:t>
      </w:r>
      <w:r w:rsidR="005811CF" w:rsidRPr="00DA11F1">
        <w:rPr>
          <w:rFonts w:ascii="Times New Roman" w:hAnsi="Times New Roman"/>
          <w:noProof/>
          <w:color w:val="000000" w:themeColor="text1"/>
          <w:sz w:val="24"/>
          <w:szCs w:val="24"/>
        </w:rPr>
        <w:t xml:space="preserve"> </w:t>
      </w:r>
      <w:r w:rsidR="00561E4F" w:rsidRPr="00DA11F1">
        <w:rPr>
          <w:rFonts w:ascii="Times New Roman" w:hAnsi="Times New Roman"/>
          <w:noProof/>
          <w:color w:val="000000" w:themeColor="text1"/>
          <w:sz w:val="24"/>
          <w:szCs w:val="24"/>
        </w:rPr>
        <w:t xml:space="preserve">ETS </w:t>
      </w:r>
      <w:r w:rsidR="005811CF" w:rsidRPr="00DA11F1">
        <w:rPr>
          <w:rFonts w:ascii="Times New Roman" w:hAnsi="Times New Roman"/>
          <w:noProof/>
          <w:color w:val="000000" w:themeColor="text1"/>
          <w:sz w:val="24"/>
          <w:szCs w:val="24"/>
        </w:rPr>
        <w:t xml:space="preserve">participating countries, see </w:t>
      </w:r>
      <w:r w:rsidR="003F2B43" w:rsidRPr="00DA11F1">
        <w:rPr>
          <w:rFonts w:ascii="Times New Roman" w:hAnsi="Times New Roman"/>
          <w:noProof/>
          <w:color w:val="000000" w:themeColor="text1"/>
          <w:sz w:val="24"/>
          <w:szCs w:val="24"/>
        </w:rPr>
        <w:t>Chapter 11</w:t>
      </w:r>
      <w:r w:rsidR="00A77846" w:rsidRPr="00DA11F1">
        <w:rPr>
          <w:rFonts w:ascii="Times New Roman" w:hAnsi="Times New Roman"/>
          <w:noProof/>
          <w:color w:val="000000" w:themeColor="text1"/>
          <w:sz w:val="24"/>
          <w:szCs w:val="24"/>
        </w:rPr>
        <w:t xml:space="preserve">.2 </w:t>
      </w:r>
      <w:r w:rsidR="00561E4F" w:rsidRPr="00DA11F1">
        <w:rPr>
          <w:rFonts w:ascii="Times New Roman" w:hAnsi="Times New Roman"/>
          <w:noProof/>
          <w:color w:val="000000" w:themeColor="text1"/>
          <w:sz w:val="24"/>
          <w:szCs w:val="24"/>
        </w:rPr>
        <w:t xml:space="preserve">of </w:t>
      </w:r>
      <w:r w:rsidR="00A77846" w:rsidRPr="00DA11F1">
        <w:rPr>
          <w:rFonts w:ascii="Times New Roman" w:hAnsi="Times New Roman"/>
          <w:noProof/>
          <w:color w:val="000000" w:themeColor="text1"/>
          <w:sz w:val="24"/>
          <w:szCs w:val="24"/>
        </w:rPr>
        <w:t>Appendix 1</w:t>
      </w:r>
      <w:r w:rsidR="00D130C6" w:rsidRPr="00DA11F1">
        <w:rPr>
          <w:rFonts w:ascii="Times New Roman" w:hAnsi="Times New Roman"/>
          <w:noProof/>
          <w:color w:val="000000" w:themeColor="text1"/>
          <w:sz w:val="24"/>
          <w:szCs w:val="24"/>
        </w:rPr>
        <w:t>1 to the accompanying staff working document</w:t>
      </w:r>
      <w:r w:rsidR="005811CF" w:rsidRPr="00DA11F1">
        <w:rPr>
          <w:rFonts w:ascii="Times New Roman" w:hAnsi="Times New Roman"/>
          <w:noProof/>
          <w:color w:val="000000" w:themeColor="text1"/>
          <w:sz w:val="24"/>
          <w:szCs w:val="24"/>
        </w:rPr>
        <w:t xml:space="preserve">). </w:t>
      </w:r>
    </w:p>
    <w:p w14:paraId="241A3DB3" w14:textId="2C65F632" w:rsidR="005811CF" w:rsidRPr="00DA11F1" w:rsidRDefault="005811CF" w:rsidP="005811CF">
      <w:pPr>
        <w:jc w:val="both"/>
        <w:rPr>
          <w:rFonts w:ascii="Times New Roman" w:hAnsi="Times New Roman"/>
          <w:noProof/>
          <w:sz w:val="24"/>
          <w:szCs w:val="24"/>
        </w:rPr>
      </w:pPr>
      <w:r w:rsidRPr="00DA11F1">
        <w:rPr>
          <w:rFonts w:ascii="Times New Roman" w:hAnsi="Times New Roman"/>
          <w:noProof/>
          <w:sz w:val="24"/>
          <w:szCs w:val="24"/>
        </w:rPr>
        <w:t xml:space="preserve">Following the first update of the MRR and the AVR in 2018 to improve, clarify and simplify the </w:t>
      </w:r>
      <w:r w:rsidR="00AE5689" w:rsidRPr="00DA11F1">
        <w:rPr>
          <w:rFonts w:ascii="Times New Roman" w:hAnsi="Times New Roman"/>
          <w:noProof/>
          <w:sz w:val="24"/>
          <w:szCs w:val="24"/>
        </w:rPr>
        <w:t xml:space="preserve">monitoring, reporting, verification and accreditation </w:t>
      </w:r>
      <w:r w:rsidRPr="00DA11F1">
        <w:rPr>
          <w:rFonts w:ascii="Times New Roman" w:hAnsi="Times New Roman"/>
          <w:noProof/>
          <w:sz w:val="24"/>
          <w:szCs w:val="24"/>
        </w:rPr>
        <w:t xml:space="preserve">rules and </w:t>
      </w:r>
      <w:r w:rsidR="00D130C6" w:rsidRPr="00DA11F1">
        <w:rPr>
          <w:rFonts w:ascii="Times New Roman" w:hAnsi="Times New Roman"/>
          <w:noProof/>
          <w:sz w:val="24"/>
          <w:szCs w:val="24"/>
        </w:rPr>
        <w:t>improve</w:t>
      </w:r>
      <w:r w:rsidRPr="00DA11F1">
        <w:rPr>
          <w:rFonts w:ascii="Times New Roman" w:hAnsi="Times New Roman"/>
          <w:noProof/>
          <w:sz w:val="24"/>
          <w:szCs w:val="24"/>
        </w:rPr>
        <w:t xml:space="preserve"> the efficiency of the system, a second update of the two regulations started in February 2019</w:t>
      </w:r>
      <w:r w:rsidR="00D130C6" w:rsidRPr="00DA11F1">
        <w:rPr>
          <w:rFonts w:ascii="Times New Roman" w:hAnsi="Times New Roman"/>
          <w:noProof/>
          <w:sz w:val="24"/>
          <w:szCs w:val="24"/>
        </w:rPr>
        <w:t>. The aim was</w:t>
      </w:r>
      <w:r w:rsidRPr="00DA11F1">
        <w:rPr>
          <w:rFonts w:ascii="Times New Roman" w:hAnsi="Times New Roman"/>
          <w:noProof/>
          <w:sz w:val="24"/>
          <w:szCs w:val="24"/>
        </w:rPr>
        <w:t xml:space="preserve"> to address outstanding issues such as the implementation of the recast of the Renewable Energy Directive. This resulted in the adoption of</w:t>
      </w:r>
      <w:r w:rsidR="00EA46AE" w:rsidRPr="00DA11F1">
        <w:rPr>
          <w:rFonts w:ascii="Times New Roman" w:hAnsi="Times New Roman"/>
          <w:noProof/>
          <w:sz w:val="24"/>
          <w:szCs w:val="24"/>
        </w:rPr>
        <w:t xml:space="preserve"> </w:t>
      </w:r>
      <w:r w:rsidR="0002564E" w:rsidRPr="00DA11F1">
        <w:rPr>
          <w:rFonts w:ascii="Times New Roman" w:hAnsi="Times New Roman"/>
          <w:noProof/>
          <w:sz w:val="24"/>
          <w:szCs w:val="24"/>
        </w:rPr>
        <w:t xml:space="preserve">the </w:t>
      </w:r>
      <w:r w:rsidR="00EA46AE" w:rsidRPr="00DA11F1">
        <w:rPr>
          <w:rFonts w:ascii="Times New Roman" w:hAnsi="Times New Roman"/>
          <w:noProof/>
          <w:sz w:val="24"/>
          <w:szCs w:val="24"/>
        </w:rPr>
        <w:t>Commission Implementing</w:t>
      </w:r>
      <w:r w:rsidRPr="00DA11F1">
        <w:rPr>
          <w:rFonts w:ascii="Times New Roman" w:hAnsi="Times New Roman"/>
          <w:noProof/>
          <w:sz w:val="24"/>
          <w:szCs w:val="24"/>
        </w:rPr>
        <w:t xml:space="preserve"> Regulation 2020/2085 amending the MRR</w:t>
      </w:r>
      <w:r w:rsidRPr="00DA11F1">
        <w:rPr>
          <w:rStyle w:val="FootnoteReference"/>
          <w:rFonts w:ascii="Times New Roman" w:hAnsi="Times New Roman"/>
          <w:noProof/>
          <w:szCs w:val="24"/>
        </w:rPr>
        <w:footnoteReference w:id="107"/>
      </w:r>
      <w:r w:rsidRPr="00DA11F1">
        <w:rPr>
          <w:rFonts w:ascii="Times New Roman" w:hAnsi="Times New Roman"/>
          <w:noProof/>
          <w:sz w:val="24"/>
          <w:szCs w:val="24"/>
        </w:rPr>
        <w:t xml:space="preserve"> and </w:t>
      </w:r>
      <w:r w:rsidR="0002564E" w:rsidRPr="00DA11F1">
        <w:rPr>
          <w:rFonts w:ascii="Times New Roman" w:hAnsi="Times New Roman"/>
          <w:noProof/>
          <w:sz w:val="24"/>
          <w:szCs w:val="24"/>
        </w:rPr>
        <w:t xml:space="preserve">the </w:t>
      </w:r>
      <w:r w:rsidR="00EA46AE" w:rsidRPr="00DA11F1">
        <w:rPr>
          <w:rFonts w:ascii="Times New Roman" w:hAnsi="Times New Roman"/>
          <w:noProof/>
          <w:sz w:val="24"/>
          <w:szCs w:val="24"/>
        </w:rPr>
        <w:t xml:space="preserve">Commission Implementing </w:t>
      </w:r>
      <w:r w:rsidRPr="00DA11F1">
        <w:rPr>
          <w:rFonts w:ascii="Times New Roman" w:hAnsi="Times New Roman"/>
          <w:noProof/>
          <w:sz w:val="24"/>
          <w:szCs w:val="24"/>
        </w:rPr>
        <w:t>Regulation 2020/2084 amending the AVR</w:t>
      </w:r>
      <w:r w:rsidRPr="00DA11F1">
        <w:rPr>
          <w:rStyle w:val="FootnoteReference"/>
          <w:rFonts w:ascii="Times New Roman" w:hAnsi="Times New Roman"/>
          <w:noProof/>
          <w:szCs w:val="24"/>
        </w:rPr>
        <w:footnoteReference w:id="108"/>
      </w:r>
      <w:r w:rsidR="00561E4F" w:rsidRPr="00DA11F1">
        <w:rPr>
          <w:rFonts w:ascii="Times New Roman" w:hAnsi="Times New Roman"/>
          <w:noProof/>
          <w:sz w:val="24"/>
          <w:szCs w:val="24"/>
        </w:rPr>
        <w:t xml:space="preserve"> on 14 December 2020.</w:t>
      </w:r>
    </w:p>
    <w:p w14:paraId="3C4AD199" w14:textId="26672575" w:rsidR="009A2EF4" w:rsidRPr="00DA11F1" w:rsidRDefault="005811CF" w:rsidP="009A2EF4">
      <w:pPr>
        <w:jc w:val="both"/>
        <w:rPr>
          <w:rFonts w:ascii="Times New Roman" w:hAnsi="Times New Roman"/>
          <w:noProof/>
          <w:sz w:val="24"/>
          <w:szCs w:val="24"/>
        </w:rPr>
      </w:pPr>
      <w:r w:rsidRPr="00DA11F1">
        <w:rPr>
          <w:rFonts w:ascii="Times New Roman" w:hAnsi="Times New Roman"/>
          <w:noProof/>
          <w:sz w:val="24"/>
          <w:szCs w:val="24"/>
        </w:rPr>
        <w:t xml:space="preserve">Countries participating in the EU ETS </w:t>
      </w:r>
      <w:r w:rsidR="00D130C6" w:rsidRPr="00DA11F1">
        <w:rPr>
          <w:rFonts w:ascii="Times New Roman" w:hAnsi="Times New Roman"/>
          <w:noProof/>
          <w:sz w:val="24"/>
          <w:szCs w:val="24"/>
        </w:rPr>
        <w:t xml:space="preserve">take </w:t>
      </w:r>
      <w:r w:rsidRPr="00DA11F1">
        <w:rPr>
          <w:rFonts w:ascii="Times New Roman" w:hAnsi="Times New Roman"/>
          <w:noProof/>
          <w:sz w:val="24"/>
          <w:szCs w:val="24"/>
        </w:rPr>
        <w:t xml:space="preserve">different approaches </w:t>
      </w:r>
      <w:r w:rsidR="00D130C6" w:rsidRPr="00DA11F1">
        <w:rPr>
          <w:rFonts w:ascii="Times New Roman" w:hAnsi="Times New Roman"/>
          <w:noProof/>
          <w:sz w:val="24"/>
          <w:szCs w:val="24"/>
        </w:rPr>
        <w:t xml:space="preserve">to the </w:t>
      </w:r>
      <w:r w:rsidRPr="00DA11F1">
        <w:rPr>
          <w:rFonts w:ascii="Times New Roman" w:hAnsi="Times New Roman"/>
          <w:noProof/>
          <w:sz w:val="24"/>
          <w:szCs w:val="24"/>
        </w:rPr>
        <w:t>competent authorities in charge of implementation. In some countries, several local authorities are involved, while in others</w:t>
      </w:r>
      <w:r w:rsidR="00D130C6" w:rsidRPr="00DA11F1">
        <w:rPr>
          <w:rFonts w:ascii="Times New Roman" w:hAnsi="Times New Roman"/>
          <w:noProof/>
          <w:sz w:val="24"/>
          <w:szCs w:val="24"/>
        </w:rPr>
        <w:t>,</w:t>
      </w:r>
      <w:r w:rsidRPr="00DA11F1">
        <w:rPr>
          <w:rFonts w:ascii="Times New Roman" w:hAnsi="Times New Roman"/>
          <w:noProof/>
          <w:sz w:val="24"/>
          <w:szCs w:val="24"/>
        </w:rPr>
        <w:t xml:space="preserve"> </w:t>
      </w:r>
      <w:r w:rsidR="00561E4F" w:rsidRPr="00DA11F1">
        <w:rPr>
          <w:rFonts w:ascii="Times New Roman" w:hAnsi="Times New Roman"/>
          <w:noProof/>
          <w:sz w:val="24"/>
          <w:szCs w:val="24"/>
        </w:rPr>
        <w:t xml:space="preserve">implementation </w:t>
      </w:r>
      <w:r w:rsidRPr="00DA11F1">
        <w:rPr>
          <w:rFonts w:ascii="Times New Roman" w:hAnsi="Times New Roman"/>
          <w:noProof/>
          <w:sz w:val="24"/>
          <w:szCs w:val="24"/>
        </w:rPr>
        <w:t>is more centralised (</w:t>
      </w:r>
      <w:r w:rsidR="00D130C6" w:rsidRPr="00DA11F1">
        <w:rPr>
          <w:rFonts w:ascii="Times New Roman" w:hAnsi="Times New Roman"/>
          <w:noProof/>
          <w:sz w:val="24"/>
          <w:szCs w:val="24"/>
        </w:rPr>
        <w:t>F</w:t>
      </w:r>
      <w:r w:rsidRPr="00DA11F1">
        <w:rPr>
          <w:rFonts w:ascii="Times New Roman" w:hAnsi="Times New Roman"/>
          <w:noProof/>
          <w:sz w:val="24"/>
          <w:szCs w:val="24"/>
        </w:rPr>
        <w:t xml:space="preserve">or a detailed overview of administrative arrangements </w:t>
      </w:r>
      <w:r w:rsidR="003F2B43" w:rsidRPr="00DA11F1">
        <w:rPr>
          <w:rFonts w:ascii="Times New Roman" w:hAnsi="Times New Roman"/>
          <w:noProof/>
          <w:sz w:val="24"/>
          <w:szCs w:val="24"/>
        </w:rPr>
        <w:t xml:space="preserve">in </w:t>
      </w:r>
      <w:r w:rsidR="00D130C6" w:rsidRPr="00DA11F1">
        <w:rPr>
          <w:rFonts w:ascii="Times New Roman" w:hAnsi="Times New Roman"/>
          <w:noProof/>
          <w:sz w:val="24"/>
          <w:szCs w:val="24"/>
        </w:rPr>
        <w:t xml:space="preserve">the EU ETS </w:t>
      </w:r>
      <w:r w:rsidR="003F2B43" w:rsidRPr="00DA11F1">
        <w:rPr>
          <w:rFonts w:ascii="Times New Roman" w:hAnsi="Times New Roman"/>
          <w:noProof/>
          <w:sz w:val="24"/>
          <w:szCs w:val="24"/>
        </w:rPr>
        <w:t>participating countries, see Chapter 11.3 of</w:t>
      </w:r>
      <w:r w:rsidR="00732155" w:rsidRPr="00DA11F1">
        <w:rPr>
          <w:rFonts w:ascii="Times New Roman" w:hAnsi="Times New Roman"/>
          <w:noProof/>
          <w:sz w:val="24"/>
          <w:szCs w:val="24"/>
        </w:rPr>
        <w:t xml:space="preserve"> </w:t>
      </w:r>
      <w:r w:rsidR="00D130C6" w:rsidRPr="00DA11F1">
        <w:rPr>
          <w:rFonts w:ascii="Times New Roman" w:hAnsi="Times New Roman"/>
          <w:noProof/>
          <w:sz w:val="24"/>
          <w:szCs w:val="24"/>
        </w:rPr>
        <w:t xml:space="preserve">Appendix 11 </w:t>
      </w:r>
      <w:r w:rsidR="00810E5A">
        <w:rPr>
          <w:rFonts w:ascii="Times New Roman" w:hAnsi="Times New Roman"/>
          <w:noProof/>
          <w:sz w:val="24"/>
          <w:szCs w:val="24"/>
        </w:rPr>
        <w:t>to</w:t>
      </w:r>
      <w:r w:rsidR="00810E5A" w:rsidRPr="00DA11F1">
        <w:rPr>
          <w:rFonts w:ascii="Times New Roman" w:hAnsi="Times New Roman"/>
          <w:noProof/>
          <w:sz w:val="24"/>
          <w:szCs w:val="24"/>
        </w:rPr>
        <w:t xml:space="preserve"> </w:t>
      </w:r>
      <w:r w:rsidR="00D130C6" w:rsidRPr="00DA11F1">
        <w:rPr>
          <w:rFonts w:ascii="Times New Roman" w:hAnsi="Times New Roman"/>
          <w:noProof/>
          <w:sz w:val="24"/>
          <w:szCs w:val="24"/>
        </w:rPr>
        <w:t>the accompanying staff working document</w:t>
      </w:r>
      <w:r w:rsidRPr="00DA11F1">
        <w:rPr>
          <w:rFonts w:ascii="Times New Roman" w:hAnsi="Times New Roman"/>
          <w:noProof/>
          <w:sz w:val="24"/>
          <w:szCs w:val="24"/>
        </w:rPr>
        <w:t>). Overall,</w:t>
      </w:r>
      <w:r w:rsidR="007352AB" w:rsidRPr="00DA11F1">
        <w:rPr>
          <w:rFonts w:ascii="Times New Roman" w:hAnsi="Times New Roman"/>
          <w:noProof/>
          <w:sz w:val="24"/>
          <w:szCs w:val="24"/>
        </w:rPr>
        <w:t xml:space="preserve"> the organisation of the EU ETS administration in the</w:t>
      </w:r>
      <w:r w:rsidRPr="00DA11F1">
        <w:rPr>
          <w:rFonts w:ascii="Times New Roman" w:hAnsi="Times New Roman"/>
          <w:noProof/>
          <w:sz w:val="24"/>
          <w:szCs w:val="24"/>
        </w:rPr>
        <w:t xml:space="preserve"> participating countries has </w:t>
      </w:r>
      <w:r w:rsidR="007352AB" w:rsidRPr="00DA11F1">
        <w:rPr>
          <w:rFonts w:ascii="Times New Roman" w:hAnsi="Times New Roman"/>
          <w:noProof/>
          <w:sz w:val="24"/>
          <w:szCs w:val="24"/>
        </w:rPr>
        <w:t xml:space="preserve">proven </w:t>
      </w:r>
      <w:r w:rsidRPr="00DA11F1">
        <w:rPr>
          <w:rFonts w:ascii="Times New Roman" w:hAnsi="Times New Roman"/>
          <w:noProof/>
          <w:sz w:val="24"/>
          <w:szCs w:val="24"/>
        </w:rPr>
        <w:t xml:space="preserve">largely effective throughout phase 3. </w:t>
      </w:r>
    </w:p>
    <w:p w14:paraId="3CB5BCEF" w14:textId="63DF544A" w:rsidR="009A2EF4" w:rsidRPr="00DA11F1" w:rsidRDefault="009A2EF4" w:rsidP="009A2EF4">
      <w:pPr>
        <w:jc w:val="both"/>
        <w:rPr>
          <w:rFonts w:ascii="Times New Roman" w:hAnsi="Times New Roman"/>
          <w:noProof/>
          <w:sz w:val="24"/>
          <w:szCs w:val="24"/>
        </w:rPr>
      </w:pPr>
      <w:r w:rsidRPr="00DA11F1">
        <w:rPr>
          <w:rFonts w:ascii="Times New Roman" w:hAnsi="Times New Roman"/>
          <w:noProof/>
          <w:sz w:val="24"/>
          <w:szCs w:val="24"/>
        </w:rPr>
        <w:t>Regarding compliance measures, the EU ETS Directive provides for a EUR 100 penalty (indexed to inflation) for each tonne of CO</w:t>
      </w:r>
      <w:r w:rsidRPr="00DA11F1">
        <w:rPr>
          <w:rFonts w:ascii="Times New Roman" w:hAnsi="Times New Roman"/>
          <w:noProof/>
          <w:sz w:val="24"/>
          <w:szCs w:val="24"/>
          <w:vertAlign w:val="subscript"/>
        </w:rPr>
        <w:t>2</w:t>
      </w:r>
      <w:r w:rsidRPr="00DA11F1">
        <w:rPr>
          <w:rFonts w:ascii="Times New Roman" w:hAnsi="Times New Roman"/>
          <w:noProof/>
          <w:sz w:val="24"/>
          <w:szCs w:val="24"/>
        </w:rPr>
        <w:t xml:space="preserve"> emitted for which no allowance has been surrendered in due time, in a</w:t>
      </w:r>
      <w:r w:rsidR="007352AB" w:rsidRPr="00DA11F1">
        <w:rPr>
          <w:rFonts w:ascii="Times New Roman" w:hAnsi="Times New Roman"/>
          <w:noProof/>
          <w:sz w:val="24"/>
          <w:szCs w:val="24"/>
        </w:rPr>
        <w:t>d</w:t>
      </w:r>
      <w:r w:rsidRPr="00DA11F1">
        <w:rPr>
          <w:rFonts w:ascii="Times New Roman" w:hAnsi="Times New Roman"/>
          <w:noProof/>
          <w:sz w:val="24"/>
          <w:szCs w:val="24"/>
        </w:rPr>
        <w:t xml:space="preserve">dition to the price of  surrendering. Other penalties applicable to infringements in </w:t>
      </w:r>
      <w:r w:rsidR="007352AB" w:rsidRPr="00DA11F1">
        <w:rPr>
          <w:rFonts w:ascii="Times New Roman" w:hAnsi="Times New Roman"/>
          <w:noProof/>
          <w:sz w:val="24"/>
          <w:szCs w:val="24"/>
        </w:rPr>
        <w:t xml:space="preserve">implementing the </w:t>
      </w:r>
      <w:r w:rsidRPr="00DA11F1">
        <w:rPr>
          <w:rFonts w:ascii="Times New Roman" w:hAnsi="Times New Roman"/>
          <w:noProof/>
          <w:sz w:val="24"/>
          <w:szCs w:val="24"/>
        </w:rPr>
        <w:t xml:space="preserve">EU ETS are based on national provisions set by </w:t>
      </w:r>
      <w:r w:rsidR="007352AB" w:rsidRPr="00DA11F1">
        <w:rPr>
          <w:rFonts w:ascii="Times New Roman" w:hAnsi="Times New Roman"/>
          <w:noProof/>
          <w:sz w:val="24"/>
          <w:szCs w:val="24"/>
        </w:rPr>
        <w:t xml:space="preserve">each </w:t>
      </w:r>
      <w:r w:rsidRPr="00DA11F1">
        <w:rPr>
          <w:rFonts w:ascii="Times New Roman" w:hAnsi="Times New Roman"/>
          <w:noProof/>
          <w:sz w:val="24"/>
          <w:szCs w:val="24"/>
        </w:rPr>
        <w:t>concerned country (</w:t>
      </w:r>
      <w:r w:rsidR="007352AB" w:rsidRPr="00DA11F1">
        <w:rPr>
          <w:rFonts w:ascii="Times New Roman" w:hAnsi="Times New Roman"/>
          <w:noProof/>
          <w:sz w:val="24"/>
          <w:szCs w:val="24"/>
        </w:rPr>
        <w:t>F</w:t>
      </w:r>
      <w:r w:rsidRPr="00DA11F1">
        <w:rPr>
          <w:rFonts w:ascii="Times New Roman" w:hAnsi="Times New Roman"/>
          <w:noProof/>
          <w:sz w:val="24"/>
          <w:szCs w:val="24"/>
        </w:rPr>
        <w:t xml:space="preserve">or a detailed overview of </w:t>
      </w:r>
      <w:r w:rsidR="007352AB" w:rsidRPr="00DA11F1">
        <w:rPr>
          <w:rFonts w:ascii="Times New Roman" w:hAnsi="Times New Roman"/>
          <w:noProof/>
          <w:sz w:val="24"/>
          <w:szCs w:val="24"/>
        </w:rPr>
        <w:t xml:space="preserve">the EU ETS </w:t>
      </w:r>
      <w:r w:rsidRPr="00DA11F1">
        <w:rPr>
          <w:rFonts w:ascii="Times New Roman" w:hAnsi="Times New Roman"/>
          <w:noProof/>
          <w:sz w:val="24"/>
          <w:szCs w:val="24"/>
        </w:rPr>
        <w:t>compliance in participatin</w:t>
      </w:r>
      <w:r w:rsidR="003F2B43" w:rsidRPr="00DA11F1">
        <w:rPr>
          <w:rFonts w:ascii="Times New Roman" w:hAnsi="Times New Roman"/>
          <w:noProof/>
          <w:sz w:val="24"/>
          <w:szCs w:val="24"/>
        </w:rPr>
        <w:t xml:space="preserve">g countries, </w:t>
      </w:r>
      <w:r w:rsidR="003936C0" w:rsidRPr="00DA11F1">
        <w:rPr>
          <w:rFonts w:ascii="Times New Roman" w:hAnsi="Times New Roman"/>
          <w:noProof/>
          <w:sz w:val="24"/>
          <w:szCs w:val="24"/>
        </w:rPr>
        <w:t>see</w:t>
      </w:r>
      <w:r w:rsidR="003F2B43" w:rsidRPr="00DA11F1">
        <w:rPr>
          <w:rFonts w:ascii="Times New Roman" w:hAnsi="Times New Roman"/>
          <w:noProof/>
          <w:sz w:val="24"/>
          <w:szCs w:val="24"/>
        </w:rPr>
        <w:t xml:space="preserve"> Chapter 11.4 </w:t>
      </w:r>
      <w:r w:rsidRPr="00DA11F1">
        <w:rPr>
          <w:rFonts w:ascii="Times New Roman" w:hAnsi="Times New Roman"/>
          <w:noProof/>
          <w:sz w:val="24"/>
          <w:szCs w:val="24"/>
        </w:rPr>
        <w:t xml:space="preserve">of </w:t>
      </w:r>
      <w:r w:rsidR="003936C0" w:rsidRPr="00DA11F1">
        <w:rPr>
          <w:rFonts w:ascii="Times New Roman" w:hAnsi="Times New Roman"/>
          <w:noProof/>
          <w:sz w:val="24"/>
          <w:szCs w:val="24"/>
        </w:rPr>
        <w:t xml:space="preserve">Appendix 11 to </w:t>
      </w:r>
      <w:r w:rsidRPr="00DA11F1">
        <w:rPr>
          <w:rFonts w:ascii="Times New Roman" w:hAnsi="Times New Roman"/>
          <w:noProof/>
          <w:sz w:val="24"/>
          <w:szCs w:val="24"/>
        </w:rPr>
        <w:t xml:space="preserve">the </w:t>
      </w:r>
      <w:r w:rsidR="003936C0" w:rsidRPr="00DA11F1">
        <w:rPr>
          <w:rFonts w:ascii="Times New Roman" w:hAnsi="Times New Roman"/>
          <w:noProof/>
          <w:sz w:val="24"/>
          <w:szCs w:val="24"/>
        </w:rPr>
        <w:t>accompanying staff working document</w:t>
      </w:r>
      <w:r w:rsidRPr="00DA11F1">
        <w:rPr>
          <w:rFonts w:ascii="Times New Roman" w:hAnsi="Times New Roman"/>
          <w:noProof/>
          <w:sz w:val="24"/>
          <w:szCs w:val="24"/>
        </w:rPr>
        <w:t>).</w:t>
      </w:r>
    </w:p>
    <w:p w14:paraId="231DDF83" w14:textId="5E52E849" w:rsidR="009A2EF4" w:rsidRPr="00DA11F1" w:rsidRDefault="009A2EF4" w:rsidP="009A2EF4">
      <w:pPr>
        <w:jc w:val="both"/>
        <w:rPr>
          <w:rFonts w:ascii="Times New Roman" w:hAnsi="Times New Roman"/>
          <w:noProof/>
          <w:sz w:val="24"/>
          <w:szCs w:val="24"/>
        </w:rPr>
      </w:pPr>
      <w:r w:rsidRPr="00DA11F1">
        <w:rPr>
          <w:rFonts w:ascii="Times New Roman" w:hAnsi="Times New Roman"/>
          <w:noProof/>
          <w:sz w:val="24"/>
          <w:szCs w:val="24"/>
        </w:rPr>
        <w:t xml:space="preserve">The efficiency of the compliance system has improved since the MRR allowed countries to make electronic reporting mandatory. Throughout phase 3, more than half of </w:t>
      </w:r>
      <w:r w:rsidR="003936C0" w:rsidRPr="00DA11F1">
        <w:rPr>
          <w:rFonts w:ascii="Times New Roman" w:hAnsi="Times New Roman"/>
          <w:noProof/>
          <w:sz w:val="24"/>
          <w:szCs w:val="24"/>
        </w:rPr>
        <w:t xml:space="preserve">the EU ETS </w:t>
      </w:r>
      <w:r w:rsidRPr="00DA11F1">
        <w:rPr>
          <w:rFonts w:ascii="Times New Roman" w:hAnsi="Times New Roman"/>
          <w:noProof/>
          <w:sz w:val="24"/>
          <w:szCs w:val="24"/>
        </w:rPr>
        <w:t>participating countries reported the use of electronic templates for monitoring plans, emissions reports, verification reports and/or improvement reports. The other half reported that they use some form of automated IT system for EU ETS reporting.</w:t>
      </w:r>
    </w:p>
    <w:p w14:paraId="4C147164" w14:textId="05BE5658" w:rsidR="009A2EF4" w:rsidRPr="00DA11F1" w:rsidRDefault="009A2EF4" w:rsidP="009A2EF4">
      <w:pPr>
        <w:spacing w:after="120"/>
        <w:jc w:val="both"/>
        <w:rPr>
          <w:rFonts w:ascii="Times New Roman" w:eastAsia="Times New Roman" w:hAnsi="Times New Roman"/>
          <w:noProof/>
          <w:sz w:val="24"/>
          <w:szCs w:val="24"/>
          <w:lang w:eastAsia="de-DE"/>
        </w:rPr>
      </w:pPr>
      <w:r w:rsidRPr="00DA11F1">
        <w:rPr>
          <w:rFonts w:ascii="Times New Roman" w:eastAsia="Times New Roman" w:hAnsi="Times New Roman"/>
          <w:noProof/>
          <w:sz w:val="24"/>
          <w:szCs w:val="24"/>
          <w:lang w:eastAsia="de-DE"/>
        </w:rPr>
        <w:t xml:space="preserve">Throughout phase 3, and despite the difficult economic situation due to the COVID-19 crisis </w:t>
      </w:r>
      <w:r w:rsidR="003936C0" w:rsidRPr="00DA11F1">
        <w:rPr>
          <w:rFonts w:ascii="Times New Roman" w:eastAsia="Times New Roman" w:hAnsi="Times New Roman"/>
          <w:noProof/>
          <w:sz w:val="24"/>
          <w:szCs w:val="24"/>
          <w:lang w:eastAsia="de-DE"/>
        </w:rPr>
        <w:t xml:space="preserve">affecting </w:t>
      </w:r>
      <w:r w:rsidRPr="00DA11F1">
        <w:rPr>
          <w:rFonts w:ascii="Times New Roman" w:eastAsia="Times New Roman" w:hAnsi="Times New Roman"/>
          <w:noProof/>
          <w:sz w:val="24"/>
          <w:szCs w:val="24"/>
          <w:lang w:eastAsia="de-DE"/>
        </w:rPr>
        <w:t>the 2020 and 2021 compliance cycles, the level of compliance with the EU ETS remained consistently very high</w:t>
      </w:r>
      <w:r w:rsidR="003936C0" w:rsidRPr="00DA11F1">
        <w:rPr>
          <w:rFonts w:ascii="Times New Roman" w:eastAsia="Times New Roman" w:hAnsi="Times New Roman"/>
          <w:noProof/>
          <w:sz w:val="24"/>
          <w:szCs w:val="24"/>
          <w:lang w:eastAsia="de-DE"/>
        </w:rPr>
        <w:t>.</w:t>
      </w:r>
      <w:r w:rsidRPr="00DA11F1">
        <w:rPr>
          <w:rFonts w:ascii="Times New Roman" w:eastAsia="Times New Roman" w:hAnsi="Times New Roman"/>
          <w:noProof/>
          <w:sz w:val="24"/>
          <w:szCs w:val="24"/>
          <w:lang w:eastAsia="de-DE"/>
        </w:rPr>
        <w:t xml:space="preserve"> </w:t>
      </w:r>
      <w:r w:rsidR="003936C0" w:rsidRPr="00DA11F1">
        <w:rPr>
          <w:rFonts w:ascii="Times New Roman" w:eastAsia="Times New Roman" w:hAnsi="Times New Roman"/>
          <w:noProof/>
          <w:sz w:val="24"/>
          <w:szCs w:val="24"/>
          <w:lang w:eastAsia="de-DE"/>
        </w:rPr>
        <w:t>O</w:t>
      </w:r>
      <w:r w:rsidRPr="00DA11F1">
        <w:rPr>
          <w:rFonts w:ascii="Times New Roman" w:eastAsia="Times New Roman" w:hAnsi="Times New Roman"/>
          <w:noProof/>
          <w:sz w:val="24"/>
          <w:szCs w:val="24"/>
          <w:lang w:eastAsia="de-DE"/>
        </w:rPr>
        <w:t xml:space="preserve">perators </w:t>
      </w:r>
      <w:r w:rsidR="003936C0" w:rsidRPr="00DA11F1">
        <w:rPr>
          <w:rFonts w:ascii="Times New Roman" w:eastAsia="Times New Roman" w:hAnsi="Times New Roman"/>
          <w:noProof/>
          <w:sz w:val="24"/>
          <w:szCs w:val="24"/>
          <w:lang w:eastAsia="de-DE"/>
        </w:rPr>
        <w:t xml:space="preserve">responsible for over </w:t>
      </w:r>
      <w:r w:rsidRPr="00DA11F1">
        <w:rPr>
          <w:rFonts w:ascii="Times New Roman" w:eastAsia="Times New Roman" w:hAnsi="Times New Roman"/>
          <w:noProof/>
          <w:sz w:val="24"/>
          <w:szCs w:val="24"/>
          <w:lang w:eastAsia="de-DE"/>
        </w:rPr>
        <w:t xml:space="preserve">99% of emissions from stationary installations and aviation in most years, </w:t>
      </w:r>
      <w:r w:rsidR="003936C0" w:rsidRPr="00DA11F1">
        <w:rPr>
          <w:rFonts w:ascii="Times New Roman" w:eastAsia="Times New Roman" w:hAnsi="Times New Roman"/>
          <w:noProof/>
          <w:sz w:val="24"/>
          <w:szCs w:val="24"/>
          <w:lang w:eastAsia="de-DE"/>
        </w:rPr>
        <w:t xml:space="preserve">met </w:t>
      </w:r>
      <w:r w:rsidRPr="00DA11F1">
        <w:rPr>
          <w:rFonts w:ascii="Times New Roman" w:eastAsia="Times New Roman" w:hAnsi="Times New Roman"/>
          <w:noProof/>
          <w:sz w:val="24"/>
          <w:szCs w:val="24"/>
          <w:lang w:eastAsia="de-DE"/>
        </w:rPr>
        <w:t xml:space="preserve">their legal obligations. </w:t>
      </w:r>
    </w:p>
    <w:p w14:paraId="290DFE83" w14:textId="19C9CE5A" w:rsidR="00066EB2" w:rsidRPr="00DA11F1" w:rsidRDefault="00066EB2" w:rsidP="00066EB2">
      <w:pPr>
        <w:spacing w:after="120"/>
        <w:jc w:val="both"/>
        <w:rPr>
          <w:rFonts w:ascii="Times New Roman" w:eastAsia="Times New Roman" w:hAnsi="Times New Roman"/>
          <w:noProof/>
          <w:sz w:val="24"/>
          <w:szCs w:val="24"/>
          <w:lang w:eastAsia="de-DE"/>
        </w:rPr>
      </w:pPr>
    </w:p>
    <w:p w14:paraId="5802E480" w14:textId="4A2A92C9" w:rsidR="00B70767" w:rsidRPr="00DA11F1" w:rsidRDefault="005811CF" w:rsidP="008356AC">
      <w:pPr>
        <w:jc w:val="both"/>
        <w:rPr>
          <w:rFonts w:ascii="Times New Roman" w:hAnsi="Times New Roman"/>
          <w:b/>
          <w:noProof/>
        </w:rPr>
      </w:pPr>
      <w:bookmarkStart w:id="69" w:name="_Toc85629674"/>
      <w:r w:rsidRPr="00DA11F1">
        <w:rPr>
          <w:rStyle w:val="Heading1Char"/>
          <w:rFonts w:eastAsia="Calibri"/>
          <w:noProof/>
        </w:rPr>
        <w:t>7</w:t>
      </w:r>
      <w:r w:rsidR="00E950B3" w:rsidRPr="00DA11F1">
        <w:rPr>
          <w:rStyle w:val="Heading1Char"/>
          <w:rFonts w:eastAsia="Calibri"/>
          <w:noProof/>
        </w:rPr>
        <w:t>. LINK OF THE EU ETS AND THE SWISS ETS</w:t>
      </w:r>
      <w:bookmarkEnd w:id="69"/>
    </w:p>
    <w:p w14:paraId="3BA2367F" w14:textId="77777777" w:rsidR="00AA1752" w:rsidRPr="00DA11F1" w:rsidRDefault="00B70767" w:rsidP="008356AC">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 xml:space="preserve">The negotiations </w:t>
      </w:r>
      <w:r w:rsidR="00862ADE" w:rsidRPr="00DA11F1">
        <w:rPr>
          <w:rFonts w:ascii="Times New Roman" w:eastAsia="SimSun" w:hAnsi="Times New Roman"/>
          <w:noProof/>
          <w:sz w:val="24"/>
          <w:szCs w:val="24"/>
          <w:lang w:eastAsia="zh-CN"/>
        </w:rPr>
        <w:t xml:space="preserve">on linking the EU ETS with the carbon market of Switzerland </w:t>
      </w:r>
      <w:r w:rsidRPr="00DA11F1">
        <w:rPr>
          <w:rFonts w:ascii="Times New Roman" w:eastAsia="SimSun" w:hAnsi="Times New Roman"/>
          <w:noProof/>
          <w:sz w:val="24"/>
          <w:szCs w:val="24"/>
          <w:lang w:eastAsia="zh-CN"/>
        </w:rPr>
        <w:t>were concluded during the 21</w:t>
      </w:r>
      <w:r w:rsidRPr="00DA11F1">
        <w:rPr>
          <w:rFonts w:ascii="Times New Roman" w:eastAsia="SimSun" w:hAnsi="Times New Roman"/>
          <w:noProof/>
          <w:sz w:val="24"/>
          <w:szCs w:val="24"/>
          <w:vertAlign w:val="superscript"/>
          <w:lang w:eastAsia="zh-CN"/>
        </w:rPr>
        <w:t>st</w:t>
      </w:r>
      <w:r w:rsidRPr="00DA11F1">
        <w:rPr>
          <w:rFonts w:ascii="Times New Roman" w:eastAsia="SimSun" w:hAnsi="Times New Roman"/>
          <w:noProof/>
          <w:sz w:val="24"/>
          <w:szCs w:val="24"/>
          <w:lang w:eastAsia="zh-CN"/>
        </w:rPr>
        <w:t xml:space="preserve"> Conference of the</w:t>
      </w:r>
      <w:r w:rsidR="00E15D8E" w:rsidRPr="00DA11F1">
        <w:rPr>
          <w:rFonts w:ascii="Times New Roman" w:eastAsia="SimSun" w:hAnsi="Times New Roman"/>
          <w:noProof/>
          <w:sz w:val="24"/>
          <w:szCs w:val="24"/>
          <w:lang w:eastAsia="zh-CN"/>
        </w:rPr>
        <w:t xml:space="preserve"> Parties to the UNFCCC in </w:t>
      </w:r>
      <w:r w:rsidRPr="00DA11F1">
        <w:rPr>
          <w:rFonts w:ascii="Times New Roman" w:eastAsia="SimSun" w:hAnsi="Times New Roman"/>
          <w:noProof/>
          <w:sz w:val="24"/>
          <w:szCs w:val="24"/>
          <w:lang w:eastAsia="zh-CN"/>
        </w:rPr>
        <w:t>D</w:t>
      </w:r>
      <w:r w:rsidR="006F0522" w:rsidRPr="00DA11F1">
        <w:rPr>
          <w:rFonts w:ascii="Times New Roman" w:eastAsia="SimSun" w:hAnsi="Times New Roman"/>
          <w:noProof/>
          <w:sz w:val="24"/>
          <w:szCs w:val="24"/>
          <w:lang w:eastAsia="zh-CN"/>
        </w:rPr>
        <w:t>ecember 2015. Based on</w:t>
      </w:r>
      <w:r w:rsidRPr="00DA11F1">
        <w:rPr>
          <w:rFonts w:ascii="Times New Roman" w:eastAsia="SimSun" w:hAnsi="Times New Roman"/>
          <w:noProof/>
          <w:sz w:val="24"/>
          <w:szCs w:val="24"/>
          <w:lang w:eastAsia="zh-CN"/>
        </w:rPr>
        <w:t xml:space="preserve"> Council Decision (EU) 2017/2240</w:t>
      </w:r>
      <w:r w:rsidRPr="00DA11F1">
        <w:rPr>
          <w:rFonts w:ascii="Times New Roman" w:eastAsia="SimSun" w:hAnsi="Times New Roman"/>
          <w:noProof/>
          <w:sz w:val="24"/>
          <w:szCs w:val="24"/>
          <w:vertAlign w:val="superscript"/>
          <w:lang w:eastAsia="zh-CN"/>
        </w:rPr>
        <w:footnoteReference w:id="109"/>
      </w:r>
      <w:r w:rsidR="00E15D8E" w:rsidRPr="00DA11F1">
        <w:rPr>
          <w:rFonts w:ascii="Times New Roman" w:eastAsia="SimSun" w:hAnsi="Times New Roman"/>
          <w:noProof/>
          <w:sz w:val="24"/>
          <w:szCs w:val="24"/>
          <w:lang w:eastAsia="zh-CN"/>
        </w:rPr>
        <w:t xml:space="preserve">, </w:t>
      </w:r>
      <w:r w:rsidR="00487B55" w:rsidRPr="00DA11F1">
        <w:rPr>
          <w:rFonts w:ascii="Times New Roman" w:eastAsia="SimSun" w:hAnsi="Times New Roman"/>
          <w:noProof/>
          <w:sz w:val="24"/>
          <w:szCs w:val="24"/>
          <w:lang w:eastAsia="zh-CN"/>
        </w:rPr>
        <w:t xml:space="preserve">the Linking </w:t>
      </w:r>
      <w:r w:rsidRPr="00DA11F1">
        <w:rPr>
          <w:rFonts w:ascii="Times New Roman" w:eastAsia="SimSun" w:hAnsi="Times New Roman"/>
          <w:noProof/>
          <w:sz w:val="24"/>
          <w:szCs w:val="24"/>
          <w:lang w:eastAsia="zh-CN"/>
        </w:rPr>
        <w:t>Agreement</w:t>
      </w:r>
      <w:r w:rsidRPr="00DA11F1">
        <w:rPr>
          <w:rFonts w:ascii="Times New Roman" w:eastAsia="SimSun" w:hAnsi="Times New Roman"/>
          <w:noProof/>
          <w:sz w:val="24"/>
          <w:szCs w:val="24"/>
          <w:vertAlign w:val="superscript"/>
          <w:lang w:eastAsia="zh-CN"/>
        </w:rPr>
        <w:footnoteReference w:id="110"/>
      </w:r>
      <w:r w:rsidRPr="00DA11F1">
        <w:rPr>
          <w:rFonts w:ascii="Times New Roman" w:eastAsia="SimSun" w:hAnsi="Times New Roman"/>
          <w:noProof/>
          <w:sz w:val="24"/>
          <w:szCs w:val="24"/>
          <w:lang w:eastAsia="zh-CN"/>
        </w:rPr>
        <w:t xml:space="preserve"> was signed, provisionally applied from 23 November 2017</w:t>
      </w:r>
      <w:r w:rsidR="006F0522" w:rsidRPr="00DA11F1">
        <w:rPr>
          <w:rFonts w:ascii="Times New Roman" w:eastAsia="SimSun" w:hAnsi="Times New Roman"/>
          <w:noProof/>
          <w:sz w:val="24"/>
          <w:szCs w:val="24"/>
          <w:lang w:eastAsia="zh-CN"/>
        </w:rPr>
        <w:t xml:space="preserve"> </w:t>
      </w:r>
      <w:r w:rsidRPr="00DA11F1">
        <w:rPr>
          <w:rFonts w:ascii="Times New Roman" w:eastAsia="SimSun" w:hAnsi="Times New Roman"/>
          <w:noProof/>
          <w:sz w:val="24"/>
          <w:szCs w:val="24"/>
          <w:lang w:eastAsia="zh-CN"/>
        </w:rPr>
        <w:t>and</w:t>
      </w:r>
      <w:r w:rsidR="006F0522" w:rsidRPr="00DA11F1">
        <w:rPr>
          <w:rFonts w:ascii="Times New Roman" w:eastAsia="SimSun" w:hAnsi="Times New Roman"/>
          <w:noProof/>
          <w:sz w:val="24"/>
          <w:szCs w:val="24"/>
          <w:lang w:eastAsia="zh-CN"/>
        </w:rPr>
        <w:t xml:space="preserve"> a</w:t>
      </w:r>
      <w:r w:rsidR="00E15D8E" w:rsidRPr="00DA11F1">
        <w:rPr>
          <w:rFonts w:ascii="Times New Roman" w:eastAsia="SimSun" w:hAnsi="Times New Roman"/>
          <w:noProof/>
          <w:sz w:val="24"/>
          <w:szCs w:val="24"/>
          <w:lang w:eastAsia="zh-CN"/>
        </w:rPr>
        <w:t>pproved on behalf of the EU</w:t>
      </w:r>
      <w:r w:rsidRPr="00DA11F1">
        <w:rPr>
          <w:rFonts w:ascii="Times New Roman" w:eastAsia="SimSun" w:hAnsi="Times New Roman"/>
          <w:noProof/>
          <w:sz w:val="24"/>
          <w:szCs w:val="24"/>
          <w:lang w:eastAsia="zh-CN"/>
        </w:rPr>
        <w:t xml:space="preserve"> by Council Decision </w:t>
      </w:r>
      <w:r w:rsidR="00E15D8E" w:rsidRPr="00DA11F1">
        <w:rPr>
          <w:rFonts w:ascii="Times New Roman" w:eastAsia="SimSun" w:hAnsi="Times New Roman"/>
          <w:noProof/>
          <w:sz w:val="24"/>
          <w:szCs w:val="24"/>
          <w:lang w:eastAsia="zh-CN"/>
        </w:rPr>
        <w:t>(EU) 2018/219</w:t>
      </w:r>
      <w:r w:rsidRPr="00DA11F1">
        <w:rPr>
          <w:rFonts w:ascii="Times New Roman" w:eastAsia="SimSun" w:hAnsi="Times New Roman"/>
          <w:noProof/>
          <w:sz w:val="24"/>
          <w:szCs w:val="24"/>
          <w:vertAlign w:val="superscript"/>
          <w:lang w:eastAsia="zh-CN"/>
        </w:rPr>
        <w:footnoteReference w:id="111"/>
      </w:r>
      <w:r w:rsidR="006F0522" w:rsidRPr="00DA11F1">
        <w:rPr>
          <w:rFonts w:ascii="Times New Roman" w:eastAsia="SimSun" w:hAnsi="Times New Roman"/>
          <w:noProof/>
          <w:sz w:val="24"/>
          <w:szCs w:val="24"/>
          <w:lang w:eastAsia="zh-CN"/>
        </w:rPr>
        <w:t>. The</w:t>
      </w:r>
      <w:r w:rsidRPr="00DA11F1">
        <w:rPr>
          <w:rFonts w:ascii="Times New Roman" w:eastAsia="SimSun" w:hAnsi="Times New Roman"/>
          <w:noProof/>
          <w:sz w:val="24"/>
          <w:szCs w:val="24"/>
          <w:lang w:eastAsia="zh-CN"/>
        </w:rPr>
        <w:t xml:space="preserve"> EU and the Swiss Confederation exchanged the instrum</w:t>
      </w:r>
      <w:r w:rsidR="006F0522" w:rsidRPr="00DA11F1">
        <w:rPr>
          <w:rFonts w:ascii="Times New Roman" w:eastAsia="SimSun" w:hAnsi="Times New Roman"/>
          <w:noProof/>
          <w:sz w:val="24"/>
          <w:szCs w:val="24"/>
          <w:lang w:eastAsia="zh-CN"/>
        </w:rPr>
        <w:t>ents of ratification on 6 Decemb</w:t>
      </w:r>
      <w:r w:rsidR="00E36000" w:rsidRPr="00DA11F1">
        <w:rPr>
          <w:rFonts w:ascii="Times New Roman" w:eastAsia="SimSun" w:hAnsi="Times New Roman"/>
          <w:noProof/>
          <w:sz w:val="24"/>
          <w:szCs w:val="24"/>
          <w:lang w:eastAsia="zh-CN"/>
        </w:rPr>
        <w:t>er 2019, after the Swiss Confede</w:t>
      </w:r>
      <w:r w:rsidR="006F0522" w:rsidRPr="00DA11F1">
        <w:rPr>
          <w:rFonts w:ascii="Times New Roman" w:eastAsia="SimSun" w:hAnsi="Times New Roman"/>
          <w:noProof/>
          <w:sz w:val="24"/>
          <w:szCs w:val="24"/>
          <w:lang w:eastAsia="zh-CN"/>
        </w:rPr>
        <w:t>ration extended its ETS to aviation via Decision 2/2019 on 5 December</w:t>
      </w:r>
      <w:r w:rsidR="00487B55" w:rsidRPr="00DA11F1">
        <w:rPr>
          <w:rFonts w:ascii="Times New Roman" w:eastAsia="SimSun" w:hAnsi="Times New Roman"/>
          <w:noProof/>
          <w:sz w:val="24"/>
          <w:szCs w:val="24"/>
          <w:lang w:eastAsia="zh-CN"/>
        </w:rPr>
        <w:t xml:space="preserve"> 2019</w:t>
      </w:r>
      <w:r w:rsidR="006F0522" w:rsidRPr="00DA11F1">
        <w:rPr>
          <w:rFonts w:ascii="Times New Roman" w:eastAsia="SimSun" w:hAnsi="Times New Roman"/>
          <w:noProof/>
          <w:sz w:val="24"/>
          <w:szCs w:val="24"/>
          <w:vertAlign w:val="superscript"/>
          <w:lang w:eastAsia="zh-CN"/>
        </w:rPr>
        <w:footnoteReference w:id="112"/>
      </w:r>
      <w:r w:rsidR="006F0522" w:rsidRPr="00DA11F1">
        <w:rPr>
          <w:rFonts w:ascii="Times New Roman" w:eastAsia="SimSun" w:hAnsi="Times New Roman"/>
          <w:noProof/>
          <w:sz w:val="24"/>
          <w:szCs w:val="24"/>
          <w:lang w:eastAsia="zh-CN"/>
        </w:rPr>
        <w:t>. Consequently, the</w:t>
      </w:r>
      <w:r w:rsidRPr="00DA11F1">
        <w:rPr>
          <w:rFonts w:ascii="Times New Roman" w:eastAsia="SimSun" w:hAnsi="Times New Roman"/>
          <w:noProof/>
          <w:sz w:val="24"/>
          <w:szCs w:val="24"/>
          <w:lang w:eastAsia="zh-CN"/>
        </w:rPr>
        <w:t xml:space="preserve"> Linking Agreement entered into force on 1 January 2020</w:t>
      </w:r>
      <w:r w:rsidRPr="00DA11F1">
        <w:rPr>
          <w:rFonts w:ascii="Times New Roman" w:eastAsia="SimSun" w:hAnsi="Times New Roman"/>
          <w:noProof/>
          <w:sz w:val="24"/>
          <w:szCs w:val="24"/>
          <w:vertAlign w:val="superscript"/>
          <w:lang w:eastAsia="zh-CN"/>
        </w:rPr>
        <w:footnoteReference w:id="113"/>
      </w:r>
      <w:r w:rsidR="006F0522" w:rsidRPr="00DA11F1">
        <w:rPr>
          <w:rFonts w:ascii="Times New Roman" w:eastAsia="SimSun" w:hAnsi="Times New Roman"/>
          <w:noProof/>
          <w:sz w:val="24"/>
          <w:szCs w:val="24"/>
          <w:lang w:eastAsia="zh-CN"/>
        </w:rPr>
        <w:t xml:space="preserve">. </w:t>
      </w:r>
      <w:r w:rsidR="005B6D58" w:rsidRPr="00DA11F1">
        <w:rPr>
          <w:rFonts w:ascii="Times New Roman" w:eastAsia="SimSun" w:hAnsi="Times New Roman"/>
          <w:noProof/>
          <w:sz w:val="24"/>
          <w:szCs w:val="24"/>
          <w:lang w:eastAsia="zh-CN"/>
        </w:rPr>
        <w:t>Since then, e</w:t>
      </w:r>
      <w:r w:rsidR="006F0522" w:rsidRPr="00DA11F1">
        <w:rPr>
          <w:rFonts w:ascii="Times New Roman" w:eastAsia="SimSun" w:hAnsi="Times New Roman"/>
          <w:noProof/>
          <w:sz w:val="24"/>
          <w:szCs w:val="24"/>
          <w:lang w:eastAsia="zh-CN"/>
        </w:rPr>
        <w:t xml:space="preserve">missions </w:t>
      </w:r>
      <w:r w:rsidR="001F361F" w:rsidRPr="00DA11F1">
        <w:rPr>
          <w:rFonts w:ascii="Times New Roman" w:eastAsia="SimSun" w:hAnsi="Times New Roman"/>
          <w:noProof/>
          <w:sz w:val="24"/>
          <w:szCs w:val="24"/>
          <w:lang w:eastAsia="zh-CN"/>
        </w:rPr>
        <w:t xml:space="preserve">in </w:t>
      </w:r>
      <w:r w:rsidRPr="00DA11F1">
        <w:rPr>
          <w:rFonts w:ascii="Times New Roman" w:eastAsia="SimSun" w:hAnsi="Times New Roman"/>
          <w:noProof/>
          <w:sz w:val="24"/>
          <w:szCs w:val="24"/>
          <w:lang w:eastAsia="zh-CN"/>
        </w:rPr>
        <w:t>2020 in the EU ETS and the</w:t>
      </w:r>
      <w:r w:rsidR="001F361F" w:rsidRPr="00DA11F1">
        <w:rPr>
          <w:rFonts w:ascii="Times New Roman" w:eastAsia="SimSun" w:hAnsi="Times New Roman"/>
          <w:noProof/>
          <w:sz w:val="24"/>
          <w:szCs w:val="24"/>
          <w:lang w:eastAsia="zh-CN"/>
        </w:rPr>
        <w:t xml:space="preserve"> Swiss</w:t>
      </w:r>
      <w:r w:rsidRPr="00DA11F1">
        <w:rPr>
          <w:rFonts w:ascii="Times New Roman" w:eastAsia="SimSun" w:hAnsi="Times New Roman"/>
          <w:noProof/>
          <w:sz w:val="24"/>
          <w:szCs w:val="24"/>
          <w:lang w:eastAsia="zh-CN"/>
        </w:rPr>
        <w:t xml:space="preserve"> E</w:t>
      </w:r>
      <w:r w:rsidR="005B6D58" w:rsidRPr="00DA11F1">
        <w:rPr>
          <w:rFonts w:ascii="Times New Roman" w:eastAsia="SimSun" w:hAnsi="Times New Roman"/>
          <w:noProof/>
          <w:sz w:val="24"/>
          <w:szCs w:val="24"/>
          <w:lang w:eastAsia="zh-CN"/>
        </w:rPr>
        <w:t>TS are</w:t>
      </w:r>
      <w:r w:rsidRPr="00DA11F1">
        <w:rPr>
          <w:rFonts w:ascii="Times New Roman" w:eastAsia="SimSun" w:hAnsi="Times New Roman"/>
          <w:noProof/>
          <w:sz w:val="24"/>
          <w:szCs w:val="24"/>
          <w:lang w:eastAsia="zh-CN"/>
        </w:rPr>
        <w:t xml:space="preserve"> covered by the linked systems. </w:t>
      </w:r>
    </w:p>
    <w:p w14:paraId="4EBA42A9" w14:textId="052EC26A" w:rsidR="00ED4EB3" w:rsidRPr="00DA11F1" w:rsidRDefault="00B70767" w:rsidP="008356AC">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 xml:space="preserve">The Linking Agreement does not affect the independent character of the EU and the Swiss </w:t>
      </w:r>
      <w:r w:rsidR="00DB4F75" w:rsidRPr="00DA11F1">
        <w:rPr>
          <w:rFonts w:ascii="Times New Roman" w:eastAsia="SimSun" w:hAnsi="Times New Roman"/>
          <w:noProof/>
          <w:sz w:val="24"/>
          <w:szCs w:val="24"/>
          <w:lang w:eastAsia="zh-CN"/>
        </w:rPr>
        <w:t>ETS</w:t>
      </w:r>
      <w:r w:rsidR="001F361F" w:rsidRPr="00DA11F1">
        <w:rPr>
          <w:rFonts w:ascii="Times New Roman" w:eastAsia="SimSun" w:hAnsi="Times New Roman"/>
          <w:noProof/>
          <w:sz w:val="24"/>
          <w:szCs w:val="24"/>
          <w:lang w:eastAsia="zh-CN"/>
        </w:rPr>
        <w:t>.</w:t>
      </w:r>
      <w:r w:rsidR="005B6D58" w:rsidRPr="00DA11F1">
        <w:rPr>
          <w:rFonts w:ascii="Times New Roman" w:eastAsia="SimSun" w:hAnsi="Times New Roman"/>
          <w:noProof/>
          <w:sz w:val="24"/>
          <w:szCs w:val="24"/>
          <w:lang w:eastAsia="zh-CN"/>
        </w:rPr>
        <w:t xml:space="preserve"> </w:t>
      </w:r>
      <w:r w:rsidR="001F361F" w:rsidRPr="00DA11F1">
        <w:rPr>
          <w:rFonts w:ascii="Times New Roman" w:eastAsia="SimSun" w:hAnsi="Times New Roman"/>
          <w:noProof/>
          <w:sz w:val="24"/>
          <w:szCs w:val="24"/>
          <w:lang w:eastAsia="zh-CN"/>
        </w:rPr>
        <w:t>B</w:t>
      </w:r>
      <w:r w:rsidR="005B6D58" w:rsidRPr="00DA11F1">
        <w:rPr>
          <w:rFonts w:ascii="Times New Roman" w:eastAsia="SimSun" w:hAnsi="Times New Roman"/>
          <w:noProof/>
          <w:sz w:val="24"/>
          <w:szCs w:val="24"/>
          <w:lang w:eastAsia="zh-CN"/>
        </w:rPr>
        <w:t xml:space="preserve">oth </w:t>
      </w:r>
      <w:r w:rsidRPr="00DA11F1">
        <w:rPr>
          <w:rFonts w:ascii="Times New Roman" w:eastAsia="SimSun" w:hAnsi="Times New Roman"/>
          <w:noProof/>
          <w:sz w:val="24"/>
          <w:szCs w:val="24"/>
          <w:lang w:eastAsia="zh-CN"/>
        </w:rPr>
        <w:t xml:space="preserve">systems </w:t>
      </w:r>
      <w:r w:rsidR="003936C0" w:rsidRPr="00DA11F1">
        <w:rPr>
          <w:rFonts w:ascii="Times New Roman" w:eastAsia="SimSun" w:hAnsi="Times New Roman"/>
          <w:noProof/>
          <w:sz w:val="24"/>
          <w:szCs w:val="24"/>
          <w:lang w:eastAsia="zh-CN"/>
        </w:rPr>
        <w:t>remain independent</w:t>
      </w:r>
      <w:r w:rsidRPr="00DA11F1">
        <w:rPr>
          <w:rFonts w:ascii="Times New Roman" w:eastAsia="SimSun" w:hAnsi="Times New Roman"/>
          <w:noProof/>
          <w:sz w:val="24"/>
          <w:szCs w:val="24"/>
          <w:lang w:eastAsia="zh-CN"/>
        </w:rPr>
        <w:t xml:space="preserve">, </w:t>
      </w:r>
      <w:r w:rsidR="000839B3" w:rsidRPr="00DA11F1">
        <w:rPr>
          <w:rFonts w:ascii="Times New Roman" w:eastAsia="SimSun" w:hAnsi="Times New Roman"/>
          <w:noProof/>
          <w:sz w:val="24"/>
          <w:szCs w:val="24"/>
          <w:lang w:eastAsia="zh-CN"/>
        </w:rPr>
        <w:t xml:space="preserve">unlike </w:t>
      </w:r>
      <w:r w:rsidRPr="00DA11F1">
        <w:rPr>
          <w:rFonts w:ascii="Times New Roman" w:eastAsia="SimSun" w:hAnsi="Times New Roman"/>
          <w:noProof/>
          <w:sz w:val="24"/>
          <w:szCs w:val="24"/>
          <w:lang w:eastAsia="zh-CN"/>
        </w:rPr>
        <w:t>the syst</w:t>
      </w:r>
      <w:r w:rsidR="006F0522" w:rsidRPr="00DA11F1">
        <w:rPr>
          <w:rFonts w:ascii="Times New Roman" w:eastAsia="SimSun" w:hAnsi="Times New Roman"/>
          <w:noProof/>
          <w:sz w:val="24"/>
          <w:szCs w:val="24"/>
          <w:lang w:eastAsia="zh-CN"/>
        </w:rPr>
        <w:t>ems of Iceland, Liechtenstein and Norway</w:t>
      </w:r>
      <w:r w:rsidR="005B6D58" w:rsidRPr="00DA11F1">
        <w:rPr>
          <w:rFonts w:ascii="Times New Roman" w:eastAsia="SimSun" w:hAnsi="Times New Roman"/>
          <w:noProof/>
          <w:sz w:val="24"/>
          <w:szCs w:val="24"/>
          <w:lang w:eastAsia="zh-CN"/>
        </w:rPr>
        <w:t>,</w:t>
      </w:r>
      <w:r w:rsidRPr="00DA11F1">
        <w:rPr>
          <w:rFonts w:ascii="Times New Roman" w:eastAsia="SimSun" w:hAnsi="Times New Roman"/>
          <w:noProof/>
          <w:sz w:val="24"/>
          <w:szCs w:val="24"/>
          <w:lang w:eastAsia="zh-CN"/>
        </w:rPr>
        <w:t xml:space="preserve"> which are fully integrated into the EU ETS by means of the mechanisms laid down in the EEA Agreement. The Linking Agreement defines the conditions and requirements under which the two systems are linked and establishes the mechanism</w:t>
      </w:r>
      <w:r w:rsidR="00E14169" w:rsidRPr="00DA11F1">
        <w:rPr>
          <w:rFonts w:ascii="Times New Roman" w:eastAsia="SimSun" w:hAnsi="Times New Roman"/>
          <w:noProof/>
          <w:sz w:val="24"/>
          <w:szCs w:val="24"/>
          <w:lang w:eastAsia="zh-CN"/>
        </w:rPr>
        <w:t xml:space="preserve"> needed</w:t>
      </w:r>
      <w:r w:rsidRPr="00DA11F1">
        <w:rPr>
          <w:rFonts w:ascii="Times New Roman" w:eastAsia="SimSun" w:hAnsi="Times New Roman"/>
          <w:noProof/>
          <w:sz w:val="24"/>
          <w:szCs w:val="24"/>
          <w:lang w:eastAsia="zh-CN"/>
        </w:rPr>
        <w:t xml:space="preserve"> to ensure that the linking conditions of Article 25 of the EU ETS Directive</w:t>
      </w:r>
      <w:r w:rsidRPr="00DA11F1">
        <w:rPr>
          <w:rFonts w:ascii="Times New Roman" w:eastAsia="SimSun" w:hAnsi="Times New Roman"/>
          <w:noProof/>
          <w:sz w:val="24"/>
          <w:szCs w:val="24"/>
          <w:vertAlign w:val="superscript"/>
          <w:lang w:eastAsia="zh-CN"/>
        </w:rPr>
        <w:footnoteReference w:id="114"/>
      </w:r>
      <w:r w:rsidRPr="00DA11F1">
        <w:rPr>
          <w:rFonts w:ascii="Times New Roman" w:eastAsia="SimSun" w:hAnsi="Times New Roman"/>
          <w:noProof/>
          <w:sz w:val="24"/>
          <w:szCs w:val="24"/>
          <w:lang w:eastAsia="zh-CN"/>
        </w:rPr>
        <w:t xml:space="preserve"> are </w:t>
      </w:r>
      <w:r w:rsidR="00E14169" w:rsidRPr="00DA11F1">
        <w:rPr>
          <w:rFonts w:ascii="Times New Roman" w:eastAsia="SimSun" w:hAnsi="Times New Roman"/>
          <w:noProof/>
          <w:sz w:val="24"/>
          <w:szCs w:val="24"/>
          <w:lang w:eastAsia="zh-CN"/>
        </w:rPr>
        <w:t>met</w:t>
      </w:r>
      <w:r w:rsidRPr="00DA11F1">
        <w:rPr>
          <w:rFonts w:ascii="Times New Roman" w:eastAsia="SimSun" w:hAnsi="Times New Roman"/>
          <w:noProof/>
          <w:sz w:val="24"/>
          <w:szCs w:val="24"/>
          <w:lang w:eastAsia="zh-CN"/>
        </w:rPr>
        <w:t>.</w:t>
      </w:r>
    </w:p>
    <w:p w14:paraId="44DFBFD6" w14:textId="0667A69E" w:rsidR="00ED4EB3" w:rsidRPr="00DA11F1" w:rsidRDefault="00B70767" w:rsidP="008356AC">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 xml:space="preserve">Including aviation in the Linking Agreement </w:t>
      </w:r>
      <w:r w:rsidR="00E14169" w:rsidRPr="00DA11F1">
        <w:rPr>
          <w:rFonts w:ascii="Times New Roman" w:eastAsia="SimSun" w:hAnsi="Times New Roman"/>
          <w:noProof/>
          <w:sz w:val="24"/>
          <w:szCs w:val="24"/>
          <w:lang w:eastAsia="zh-CN"/>
        </w:rPr>
        <w:t xml:space="preserve">was </w:t>
      </w:r>
      <w:r w:rsidRPr="00DA11F1">
        <w:rPr>
          <w:rFonts w:ascii="Times New Roman" w:eastAsia="SimSun" w:hAnsi="Times New Roman"/>
          <w:noProof/>
          <w:sz w:val="24"/>
          <w:szCs w:val="24"/>
          <w:lang w:eastAsia="zh-CN"/>
        </w:rPr>
        <w:t>a crucial requiremen</w:t>
      </w:r>
      <w:r w:rsidR="005B6D58" w:rsidRPr="00DA11F1">
        <w:rPr>
          <w:rFonts w:ascii="Times New Roman" w:eastAsia="SimSun" w:hAnsi="Times New Roman"/>
          <w:noProof/>
          <w:sz w:val="24"/>
          <w:szCs w:val="24"/>
          <w:lang w:eastAsia="zh-CN"/>
        </w:rPr>
        <w:t>t for the EU. Based on Article 6 of the Agreement,</w:t>
      </w:r>
      <w:r w:rsidRPr="00DA11F1">
        <w:rPr>
          <w:rFonts w:ascii="Times New Roman" w:eastAsia="SimSun" w:hAnsi="Times New Roman"/>
          <w:noProof/>
          <w:sz w:val="24"/>
          <w:szCs w:val="24"/>
          <w:lang w:eastAsia="zh-CN"/>
        </w:rPr>
        <w:t xml:space="preserve"> Switzerland applies the same approach to coverage, cap and allocation</w:t>
      </w:r>
      <w:r w:rsidR="00E14169" w:rsidRPr="00DA11F1">
        <w:rPr>
          <w:rFonts w:ascii="Times New Roman" w:eastAsia="SimSun" w:hAnsi="Times New Roman"/>
          <w:noProof/>
          <w:sz w:val="24"/>
          <w:szCs w:val="24"/>
          <w:lang w:eastAsia="zh-CN"/>
        </w:rPr>
        <w:t xml:space="preserve"> of allowances</w:t>
      </w:r>
      <w:r w:rsidRPr="00DA11F1">
        <w:rPr>
          <w:rFonts w:ascii="Times New Roman" w:eastAsia="SimSun" w:hAnsi="Times New Roman"/>
          <w:noProof/>
          <w:sz w:val="24"/>
          <w:szCs w:val="24"/>
          <w:lang w:eastAsia="zh-CN"/>
        </w:rPr>
        <w:t xml:space="preserve"> as the EU ETS. Swiss domestic flight</w:t>
      </w:r>
      <w:r w:rsidR="005B6D58" w:rsidRPr="00DA11F1">
        <w:rPr>
          <w:rFonts w:ascii="Times New Roman" w:eastAsia="SimSun" w:hAnsi="Times New Roman"/>
          <w:noProof/>
          <w:sz w:val="24"/>
          <w:szCs w:val="24"/>
          <w:lang w:eastAsia="zh-CN"/>
        </w:rPr>
        <w:t>s and flights from Switzerland to the EEA</w:t>
      </w:r>
      <w:r w:rsidRPr="00DA11F1">
        <w:rPr>
          <w:rFonts w:ascii="Times New Roman" w:eastAsia="SimSun" w:hAnsi="Times New Roman"/>
          <w:noProof/>
          <w:sz w:val="24"/>
          <w:szCs w:val="24"/>
          <w:lang w:eastAsia="zh-CN"/>
        </w:rPr>
        <w:t xml:space="preserve"> are covered by the Swiss </w:t>
      </w:r>
      <w:r w:rsidR="001F361F" w:rsidRPr="00DA11F1">
        <w:rPr>
          <w:rFonts w:ascii="Times New Roman" w:eastAsia="SimSun" w:hAnsi="Times New Roman"/>
          <w:noProof/>
          <w:sz w:val="24"/>
          <w:szCs w:val="24"/>
          <w:lang w:eastAsia="zh-CN"/>
        </w:rPr>
        <w:t>ETS</w:t>
      </w:r>
      <w:r w:rsidRPr="00DA11F1">
        <w:rPr>
          <w:rFonts w:ascii="Times New Roman" w:eastAsia="SimSun" w:hAnsi="Times New Roman"/>
          <w:noProof/>
          <w:sz w:val="24"/>
          <w:szCs w:val="24"/>
          <w:lang w:eastAsia="zh-CN"/>
        </w:rPr>
        <w:t xml:space="preserve">, while flights from </w:t>
      </w:r>
      <w:r w:rsidR="001F361F" w:rsidRPr="00DA11F1">
        <w:rPr>
          <w:rFonts w:ascii="Times New Roman" w:eastAsia="SimSun" w:hAnsi="Times New Roman"/>
          <w:noProof/>
          <w:sz w:val="24"/>
          <w:szCs w:val="24"/>
          <w:lang w:eastAsia="zh-CN"/>
        </w:rPr>
        <w:t xml:space="preserve">the </w:t>
      </w:r>
      <w:r w:rsidRPr="00DA11F1">
        <w:rPr>
          <w:rFonts w:ascii="Times New Roman" w:eastAsia="SimSun" w:hAnsi="Times New Roman"/>
          <w:noProof/>
          <w:sz w:val="24"/>
          <w:szCs w:val="24"/>
          <w:lang w:eastAsia="zh-CN"/>
        </w:rPr>
        <w:t xml:space="preserve">EEA to Switzerland fall under the EU ETS. </w:t>
      </w:r>
      <w:r w:rsidR="00E14169" w:rsidRPr="00DA11F1">
        <w:rPr>
          <w:rFonts w:ascii="Times New Roman" w:eastAsia="SimSun" w:hAnsi="Times New Roman"/>
          <w:noProof/>
          <w:sz w:val="24"/>
          <w:szCs w:val="24"/>
          <w:lang w:eastAsia="zh-CN"/>
        </w:rPr>
        <w:t>This enables</w:t>
      </w:r>
      <w:r w:rsidRPr="00DA11F1">
        <w:rPr>
          <w:rFonts w:ascii="Times New Roman" w:eastAsia="SimSun" w:hAnsi="Times New Roman"/>
          <w:noProof/>
          <w:sz w:val="24"/>
          <w:szCs w:val="24"/>
          <w:lang w:eastAsia="zh-CN"/>
        </w:rPr>
        <w:t xml:space="preserve"> the Linking Agreement </w:t>
      </w:r>
      <w:r w:rsidR="00E14169" w:rsidRPr="00DA11F1">
        <w:rPr>
          <w:rFonts w:ascii="Times New Roman" w:eastAsia="SimSun" w:hAnsi="Times New Roman"/>
          <w:noProof/>
          <w:sz w:val="24"/>
          <w:szCs w:val="24"/>
          <w:lang w:eastAsia="zh-CN"/>
        </w:rPr>
        <w:t>to contribute</w:t>
      </w:r>
      <w:r w:rsidRPr="00DA11F1">
        <w:rPr>
          <w:rFonts w:ascii="Times New Roman" w:eastAsia="SimSun" w:hAnsi="Times New Roman"/>
          <w:noProof/>
          <w:sz w:val="24"/>
          <w:szCs w:val="24"/>
          <w:lang w:eastAsia="zh-CN"/>
        </w:rPr>
        <w:t xml:space="preserve"> to the environmental integrity of both the EU ETS and the </w:t>
      </w:r>
      <w:r w:rsidR="001F361F" w:rsidRPr="00DA11F1">
        <w:rPr>
          <w:rFonts w:ascii="Times New Roman" w:eastAsia="SimSun" w:hAnsi="Times New Roman"/>
          <w:noProof/>
          <w:sz w:val="24"/>
          <w:szCs w:val="24"/>
          <w:lang w:eastAsia="zh-CN"/>
        </w:rPr>
        <w:t>ETS</w:t>
      </w:r>
      <w:r w:rsidRPr="00DA11F1">
        <w:rPr>
          <w:rFonts w:ascii="Times New Roman" w:eastAsia="SimSun" w:hAnsi="Times New Roman"/>
          <w:noProof/>
          <w:sz w:val="24"/>
          <w:szCs w:val="24"/>
          <w:lang w:eastAsia="zh-CN"/>
        </w:rPr>
        <w:t xml:space="preserve"> of Switzerland. </w:t>
      </w:r>
    </w:p>
    <w:p w14:paraId="4F5C3228" w14:textId="22B87538" w:rsidR="00B70767" w:rsidRPr="00DA11F1" w:rsidRDefault="005B6D58" w:rsidP="008356AC">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 xml:space="preserve">As shown in </w:t>
      </w:r>
      <w:r w:rsidR="00E14169" w:rsidRPr="00DA11F1">
        <w:rPr>
          <w:rFonts w:ascii="Times New Roman" w:eastAsia="SimSun" w:hAnsi="Times New Roman"/>
          <w:noProof/>
          <w:sz w:val="24"/>
          <w:szCs w:val="24"/>
          <w:lang w:eastAsia="zh-CN"/>
        </w:rPr>
        <w:fldChar w:fldCharType="begin"/>
      </w:r>
      <w:r w:rsidR="00E14169" w:rsidRPr="00DA11F1">
        <w:rPr>
          <w:rFonts w:ascii="Times New Roman" w:eastAsia="SimSun" w:hAnsi="Times New Roman"/>
          <w:noProof/>
          <w:sz w:val="24"/>
          <w:szCs w:val="24"/>
          <w:lang w:eastAsia="zh-CN"/>
        </w:rPr>
        <w:instrText xml:space="preserve"> REF _Ref85055025  \* MERGEFORMAT </w:instrText>
      </w:r>
      <w:r w:rsidR="00E14169" w:rsidRPr="00DA11F1">
        <w:rPr>
          <w:rFonts w:ascii="Times New Roman" w:eastAsia="SimSun" w:hAnsi="Times New Roman"/>
          <w:noProof/>
          <w:sz w:val="24"/>
          <w:szCs w:val="24"/>
          <w:lang w:eastAsia="zh-CN"/>
        </w:rPr>
        <w:fldChar w:fldCharType="separate"/>
      </w:r>
      <w:r w:rsidR="00E14169" w:rsidRPr="00DA11F1">
        <w:rPr>
          <w:rFonts w:ascii="Times New Roman" w:hAnsi="Times New Roman"/>
          <w:noProof/>
          <w:sz w:val="24"/>
          <w:szCs w:val="24"/>
        </w:rPr>
        <w:t>Table 7</w:t>
      </w:r>
      <w:r w:rsidR="00E14169" w:rsidRPr="00DA11F1">
        <w:rPr>
          <w:rFonts w:ascii="Times New Roman" w:eastAsia="SimSun" w:hAnsi="Times New Roman"/>
          <w:noProof/>
          <w:sz w:val="24"/>
          <w:szCs w:val="24"/>
          <w:lang w:eastAsia="zh-CN"/>
        </w:rPr>
        <w:fldChar w:fldCharType="end"/>
      </w:r>
      <w:r w:rsidR="00732155" w:rsidRPr="00DA11F1">
        <w:rPr>
          <w:rFonts w:ascii="Times New Roman" w:eastAsia="SimSun" w:hAnsi="Times New Roman"/>
          <w:noProof/>
          <w:sz w:val="24"/>
          <w:szCs w:val="24"/>
          <w:lang w:eastAsia="zh-CN"/>
        </w:rPr>
        <w:t>,</w:t>
      </w:r>
      <w:r w:rsidRPr="00DA11F1">
        <w:rPr>
          <w:rFonts w:ascii="Times New Roman" w:eastAsia="SimSun" w:hAnsi="Times New Roman"/>
          <w:noProof/>
          <w:sz w:val="24"/>
          <w:szCs w:val="24"/>
          <w:lang w:eastAsia="zh-CN"/>
        </w:rPr>
        <w:t xml:space="preserve"> </w:t>
      </w:r>
      <w:r w:rsidR="00477334" w:rsidRPr="00DA11F1">
        <w:rPr>
          <w:rFonts w:ascii="Times New Roman" w:eastAsia="SimSun" w:hAnsi="Times New Roman"/>
          <w:noProof/>
          <w:sz w:val="24"/>
          <w:szCs w:val="24"/>
          <w:lang w:eastAsia="zh-CN"/>
        </w:rPr>
        <w:t>c</w:t>
      </w:r>
      <w:r w:rsidR="00B70767" w:rsidRPr="00DA11F1">
        <w:rPr>
          <w:rFonts w:ascii="Times New Roman" w:eastAsia="SimSun" w:hAnsi="Times New Roman"/>
          <w:noProof/>
          <w:sz w:val="24"/>
          <w:szCs w:val="24"/>
          <w:lang w:eastAsia="zh-CN"/>
        </w:rPr>
        <w:t>ompatibility of</w:t>
      </w:r>
      <w:r w:rsidR="00477334" w:rsidRPr="00DA11F1">
        <w:rPr>
          <w:rFonts w:ascii="Times New Roman" w:eastAsia="SimSun" w:hAnsi="Times New Roman"/>
          <w:noProof/>
          <w:sz w:val="24"/>
          <w:szCs w:val="24"/>
          <w:lang w:eastAsia="zh-CN"/>
        </w:rPr>
        <w:t xml:space="preserve"> the two</w:t>
      </w:r>
      <w:r w:rsidR="00B70767" w:rsidRPr="00DA11F1">
        <w:rPr>
          <w:rFonts w:ascii="Times New Roman" w:eastAsia="SimSun" w:hAnsi="Times New Roman"/>
          <w:noProof/>
          <w:sz w:val="24"/>
          <w:szCs w:val="24"/>
          <w:lang w:eastAsia="zh-CN"/>
        </w:rPr>
        <w:t xml:space="preserve"> systems is not a</w:t>
      </w:r>
      <w:r w:rsidR="00477334" w:rsidRPr="00DA11F1">
        <w:rPr>
          <w:rFonts w:ascii="Times New Roman" w:eastAsia="SimSun" w:hAnsi="Times New Roman"/>
          <w:noProof/>
          <w:sz w:val="24"/>
          <w:szCs w:val="24"/>
          <w:lang w:eastAsia="zh-CN"/>
        </w:rPr>
        <w:t xml:space="preserve"> matter of size, </w:t>
      </w:r>
      <w:r w:rsidR="00B70767" w:rsidRPr="00DA11F1">
        <w:rPr>
          <w:rFonts w:ascii="Times New Roman" w:eastAsia="SimSun" w:hAnsi="Times New Roman"/>
          <w:noProof/>
          <w:sz w:val="24"/>
          <w:szCs w:val="24"/>
          <w:lang w:eastAsia="zh-CN"/>
        </w:rPr>
        <w:t>but a matter of qualitative requirements and considerations to safeguard the integrity of the linked</w:t>
      </w:r>
      <w:r w:rsidR="00DB4F75" w:rsidRPr="00DA11F1">
        <w:rPr>
          <w:rFonts w:ascii="Times New Roman" w:eastAsia="SimSun" w:hAnsi="Times New Roman"/>
          <w:noProof/>
          <w:sz w:val="24"/>
          <w:szCs w:val="24"/>
          <w:lang w:eastAsia="zh-CN"/>
        </w:rPr>
        <w:t xml:space="preserve"> carbon</w:t>
      </w:r>
      <w:r w:rsidR="00B70767" w:rsidRPr="00DA11F1">
        <w:rPr>
          <w:rFonts w:ascii="Times New Roman" w:eastAsia="SimSun" w:hAnsi="Times New Roman"/>
          <w:noProof/>
          <w:sz w:val="24"/>
          <w:szCs w:val="24"/>
          <w:lang w:eastAsia="zh-CN"/>
        </w:rPr>
        <w:t xml:space="preserve"> market</w:t>
      </w:r>
      <w:r w:rsidR="002728D2" w:rsidRPr="00DA11F1">
        <w:rPr>
          <w:rFonts w:ascii="Times New Roman" w:eastAsia="SimSun" w:hAnsi="Times New Roman"/>
          <w:noProof/>
          <w:sz w:val="24"/>
          <w:szCs w:val="24"/>
          <w:lang w:eastAsia="zh-CN"/>
        </w:rPr>
        <w:t>s</w:t>
      </w:r>
      <w:r w:rsidR="00B70767" w:rsidRPr="00DA11F1">
        <w:rPr>
          <w:rFonts w:ascii="Times New Roman" w:eastAsia="SimSun" w:hAnsi="Times New Roman"/>
          <w:noProof/>
          <w:sz w:val="24"/>
          <w:szCs w:val="24"/>
          <w:lang w:eastAsia="zh-CN"/>
        </w:rPr>
        <w:t xml:space="preserve"> and the level playing field for operators. </w:t>
      </w:r>
    </w:p>
    <w:p w14:paraId="0C2480CA" w14:textId="288A5B8F" w:rsidR="00E14169" w:rsidRPr="00DA11F1" w:rsidRDefault="00E14169" w:rsidP="00E14169">
      <w:pPr>
        <w:pStyle w:val="Caption"/>
        <w:keepNext/>
        <w:rPr>
          <w:rFonts w:ascii="Times New Roman" w:hAnsi="Times New Roman"/>
          <w:noProof/>
          <w:sz w:val="22"/>
        </w:rPr>
      </w:pPr>
      <w:bookmarkStart w:id="70" w:name="_Ref85055025"/>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7</w:t>
      </w:r>
      <w:r w:rsidRPr="00DA11F1">
        <w:rPr>
          <w:rFonts w:ascii="Times New Roman" w:hAnsi="Times New Roman"/>
          <w:noProof/>
          <w:sz w:val="22"/>
        </w:rPr>
        <w:fldChar w:fldCharType="end"/>
      </w:r>
      <w:bookmarkEnd w:id="70"/>
      <w:r w:rsidRPr="00DA11F1">
        <w:rPr>
          <w:rFonts w:ascii="Times New Roman" w:hAnsi="Times New Roman"/>
          <w:noProof/>
          <w:sz w:val="22"/>
        </w:rPr>
        <w:t>. Comparison of the EU ETS and the Swiss ETS</w:t>
      </w:r>
    </w:p>
    <w:tbl>
      <w:tblPr>
        <w:tblStyle w:val="TableGrid7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87"/>
        <w:gridCol w:w="1500"/>
        <w:gridCol w:w="1502"/>
        <w:gridCol w:w="1679"/>
        <w:gridCol w:w="1674"/>
      </w:tblGrid>
      <w:tr w:rsidR="00ED4EB3" w:rsidRPr="00DA11F1" w14:paraId="7B507A37" w14:textId="77777777" w:rsidTr="00817385">
        <w:tc>
          <w:tcPr>
            <w:tcW w:w="2888" w:type="dxa"/>
            <w:tcBorders>
              <w:top w:val="double" w:sz="4" w:space="0" w:color="auto"/>
              <w:left w:val="double" w:sz="4" w:space="0" w:color="auto"/>
              <w:bottom w:val="double" w:sz="4" w:space="0" w:color="auto"/>
              <w:right w:val="double" w:sz="4" w:space="0" w:color="auto"/>
            </w:tcBorders>
            <w:vAlign w:val="center"/>
          </w:tcPr>
          <w:p w14:paraId="38C80B21" w14:textId="77777777" w:rsidR="00ED4EB3" w:rsidRPr="00DA11F1" w:rsidRDefault="00ED4EB3" w:rsidP="003805F8">
            <w:pPr>
              <w:spacing w:line="276" w:lineRule="auto"/>
              <w:rPr>
                <w:rFonts w:ascii="Times New Roman" w:eastAsia="SimSun" w:hAnsi="Times New Roman"/>
                <w:noProof/>
                <w:sz w:val="20"/>
                <w:szCs w:val="20"/>
              </w:rPr>
            </w:pP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6D5FB03A" w14:textId="77777777" w:rsidR="00ED4EB3" w:rsidRPr="00DA11F1" w:rsidRDefault="00ED4EB3" w:rsidP="003805F8">
            <w:pPr>
              <w:spacing w:line="276" w:lineRule="auto"/>
              <w:jc w:val="center"/>
              <w:rPr>
                <w:rFonts w:ascii="Times New Roman" w:hAnsi="Times New Roman"/>
                <w:b/>
                <w:noProof/>
                <w:sz w:val="20"/>
                <w:szCs w:val="20"/>
              </w:rPr>
            </w:pPr>
            <w:r w:rsidRPr="00DA11F1">
              <w:rPr>
                <w:rFonts w:ascii="Times New Roman" w:hAnsi="Times New Roman"/>
                <w:b/>
                <w:noProof/>
                <w:sz w:val="20"/>
                <w:szCs w:val="20"/>
              </w:rPr>
              <w:t>EU ETS</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0AF8869A" w14:textId="77777777" w:rsidR="00ED4EB3" w:rsidRPr="00DA11F1" w:rsidRDefault="00ED4EB3" w:rsidP="003805F8">
            <w:pPr>
              <w:spacing w:line="276" w:lineRule="auto"/>
              <w:jc w:val="center"/>
              <w:rPr>
                <w:rFonts w:ascii="Times New Roman" w:hAnsi="Times New Roman"/>
                <w:b/>
                <w:noProof/>
                <w:sz w:val="20"/>
                <w:szCs w:val="20"/>
                <w:highlight w:val="yellow"/>
              </w:rPr>
            </w:pPr>
            <w:r w:rsidRPr="00DA11F1">
              <w:rPr>
                <w:rFonts w:ascii="Times New Roman" w:hAnsi="Times New Roman"/>
                <w:b/>
                <w:noProof/>
                <w:sz w:val="20"/>
                <w:szCs w:val="20"/>
              </w:rPr>
              <w:t>Swiss ETS</w:t>
            </w:r>
          </w:p>
        </w:tc>
      </w:tr>
      <w:tr w:rsidR="00ED4EB3" w:rsidRPr="00DA11F1" w14:paraId="34854B4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96D79A1" w14:textId="77777777" w:rsidR="00ED4EB3" w:rsidRPr="00DA11F1" w:rsidRDefault="00ED4EB3" w:rsidP="003805F8">
            <w:pPr>
              <w:spacing w:line="276" w:lineRule="auto"/>
              <w:rPr>
                <w:rFonts w:ascii="Times New Roman" w:hAnsi="Times New Roman"/>
                <w:b/>
                <w:noProof/>
                <w:sz w:val="20"/>
                <w:szCs w:val="20"/>
              </w:rPr>
            </w:pPr>
            <w:r w:rsidRPr="00DA11F1">
              <w:rPr>
                <w:rFonts w:ascii="Times New Roman" w:hAnsi="Times New Roman"/>
                <w:b/>
                <w:noProof/>
                <w:sz w:val="20"/>
                <w:szCs w:val="20"/>
              </w:rPr>
              <w:t>Number of general allowances auctioned in 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7DFF3D2" w14:textId="0510E559" w:rsidR="00ED4EB3" w:rsidRPr="00DA11F1" w:rsidRDefault="00D5706E" w:rsidP="00DE640A">
            <w:pPr>
              <w:spacing w:line="276" w:lineRule="auto"/>
              <w:rPr>
                <w:rFonts w:ascii="Times New Roman" w:hAnsi="Times New Roman"/>
                <w:noProof/>
                <w:sz w:val="20"/>
                <w:szCs w:val="20"/>
              </w:rPr>
            </w:pPr>
            <w:r w:rsidRPr="00DA11F1">
              <w:rPr>
                <w:rFonts w:ascii="Times New Roman" w:hAnsi="Times New Roman"/>
                <w:noProof/>
                <w:sz w:val="20"/>
                <w:szCs w:val="20"/>
              </w:rPr>
              <w:t xml:space="preserve">778 505 </w:t>
            </w:r>
            <w:r w:rsidR="00ED4EB3" w:rsidRPr="00DA11F1">
              <w:rPr>
                <w:rFonts w:ascii="Times New Roman" w:hAnsi="Times New Roman"/>
                <w:noProof/>
                <w:sz w:val="20"/>
                <w:szCs w:val="20"/>
              </w:rPr>
              <w:t>000</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4599B36E" w14:textId="46AB1DDD" w:rsidR="00ED4EB3" w:rsidRPr="00DA11F1" w:rsidRDefault="00ED4EB3" w:rsidP="00DE640A">
            <w:pPr>
              <w:spacing w:line="276" w:lineRule="auto"/>
              <w:rPr>
                <w:rFonts w:ascii="Times New Roman" w:hAnsi="Times New Roman"/>
                <w:noProof/>
                <w:sz w:val="20"/>
                <w:szCs w:val="20"/>
                <w:highlight w:val="yellow"/>
              </w:rPr>
            </w:pPr>
            <w:r w:rsidRPr="00DA11F1">
              <w:rPr>
                <w:rFonts w:ascii="Times New Roman" w:hAnsi="Times New Roman"/>
                <w:noProof/>
                <w:sz w:val="20"/>
                <w:szCs w:val="20"/>
              </w:rPr>
              <w:t>265</w:t>
            </w:r>
            <w:r w:rsidR="00D5706E" w:rsidRPr="00DA11F1">
              <w:rPr>
                <w:rFonts w:ascii="Times New Roman" w:hAnsi="Times New Roman"/>
                <w:noProof/>
                <w:sz w:val="20"/>
                <w:szCs w:val="20"/>
              </w:rPr>
              <w:t xml:space="preserve"> </w:t>
            </w:r>
            <w:r w:rsidRPr="00DA11F1">
              <w:rPr>
                <w:rFonts w:ascii="Times New Roman" w:hAnsi="Times New Roman"/>
                <w:noProof/>
                <w:sz w:val="20"/>
                <w:szCs w:val="20"/>
              </w:rPr>
              <w:t>000 (</w:t>
            </w:r>
            <w:r w:rsidR="00D5706E" w:rsidRPr="00DA11F1">
              <w:rPr>
                <w:rFonts w:ascii="Times New Roman" w:hAnsi="Times New Roman"/>
                <w:noProof/>
                <w:sz w:val="20"/>
                <w:szCs w:val="20"/>
              </w:rPr>
              <w:t xml:space="preserve">out of which 175 </w:t>
            </w:r>
            <w:r w:rsidRPr="00DA11F1">
              <w:rPr>
                <w:rFonts w:ascii="Times New Roman" w:hAnsi="Times New Roman"/>
                <w:noProof/>
                <w:sz w:val="20"/>
                <w:szCs w:val="20"/>
              </w:rPr>
              <w:t>000 auctioned in 2021 due to cancellation of auctions in 2020)</w:t>
            </w:r>
          </w:p>
        </w:tc>
      </w:tr>
      <w:tr w:rsidR="00ED4EB3" w:rsidRPr="00DA11F1" w14:paraId="52A990A9"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78A55467" w14:textId="77777777" w:rsidR="00ED4EB3" w:rsidRPr="00DA11F1" w:rsidRDefault="00ED4EB3" w:rsidP="003805F8">
            <w:pPr>
              <w:spacing w:line="276" w:lineRule="auto"/>
              <w:rPr>
                <w:rFonts w:ascii="Times New Roman" w:hAnsi="Times New Roman"/>
                <w:b/>
                <w:noProof/>
                <w:sz w:val="20"/>
                <w:szCs w:val="20"/>
              </w:rPr>
            </w:pPr>
            <w:r w:rsidRPr="00DA11F1">
              <w:rPr>
                <w:rFonts w:ascii="Times New Roman" w:hAnsi="Times New Roman"/>
                <w:b/>
                <w:noProof/>
                <w:sz w:val="20"/>
                <w:szCs w:val="20"/>
              </w:rPr>
              <w:t>Number of aviation allowances auctioned in 2020</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79A3F86A" w14:textId="5DE359F4" w:rsidR="00ED4EB3" w:rsidRPr="00DA11F1" w:rsidRDefault="00D5706E" w:rsidP="00DE640A">
            <w:pPr>
              <w:spacing w:line="276" w:lineRule="auto"/>
              <w:rPr>
                <w:rFonts w:ascii="Times New Roman" w:hAnsi="Times New Roman"/>
                <w:noProof/>
                <w:sz w:val="20"/>
                <w:szCs w:val="20"/>
                <w:highlight w:val="yellow"/>
              </w:rPr>
            </w:pPr>
            <w:r w:rsidRPr="00DA11F1">
              <w:rPr>
                <w:rFonts w:ascii="Times New Roman" w:hAnsi="Times New Roman"/>
                <w:noProof/>
                <w:sz w:val="20"/>
                <w:szCs w:val="20"/>
              </w:rPr>
              <w:t xml:space="preserve">9 174 </w:t>
            </w:r>
            <w:r w:rsidR="00ED4EB3" w:rsidRPr="00DA11F1">
              <w:rPr>
                <w:rFonts w:ascii="Times New Roman" w:hAnsi="Times New Roman"/>
                <w:noProof/>
                <w:sz w:val="20"/>
                <w:szCs w:val="20"/>
              </w:rPr>
              <w:t>000</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227DE43C" w14:textId="50A68F3D" w:rsidR="00ED4EB3" w:rsidRPr="00DA11F1" w:rsidRDefault="00D5706E" w:rsidP="00DE640A">
            <w:pPr>
              <w:spacing w:line="276" w:lineRule="auto"/>
              <w:rPr>
                <w:rFonts w:ascii="Times New Roman" w:hAnsi="Times New Roman"/>
                <w:noProof/>
                <w:sz w:val="20"/>
                <w:szCs w:val="20"/>
                <w:highlight w:val="yellow"/>
              </w:rPr>
            </w:pPr>
            <w:r w:rsidRPr="00DA11F1">
              <w:rPr>
                <w:rFonts w:ascii="Times New Roman" w:hAnsi="Times New Roman"/>
                <w:noProof/>
                <w:sz w:val="20"/>
                <w:szCs w:val="20"/>
              </w:rPr>
              <w:t xml:space="preserve">196 </w:t>
            </w:r>
            <w:r w:rsidR="00ED4EB3" w:rsidRPr="00DA11F1">
              <w:rPr>
                <w:rFonts w:ascii="Times New Roman" w:hAnsi="Times New Roman"/>
                <w:noProof/>
                <w:sz w:val="20"/>
                <w:szCs w:val="20"/>
              </w:rPr>
              <w:t>500</w:t>
            </w:r>
          </w:p>
        </w:tc>
      </w:tr>
      <w:tr w:rsidR="00ED4EB3" w:rsidRPr="00DA11F1" w14:paraId="1C9926F0"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4E1F8C72" w14:textId="77777777" w:rsidR="00ED4EB3" w:rsidRPr="00DA11F1" w:rsidRDefault="00ED4EB3" w:rsidP="003805F8">
            <w:pPr>
              <w:spacing w:line="276" w:lineRule="auto"/>
              <w:rPr>
                <w:rFonts w:ascii="Times New Roman" w:hAnsi="Times New Roman"/>
                <w:b/>
                <w:noProof/>
                <w:sz w:val="20"/>
                <w:szCs w:val="20"/>
              </w:rPr>
            </w:pPr>
            <w:r w:rsidRPr="00DA11F1">
              <w:rPr>
                <w:rFonts w:ascii="Times New Roman" w:hAnsi="Times New Roman"/>
                <w:b/>
                <w:noProof/>
                <w:sz w:val="20"/>
                <w:szCs w:val="20"/>
              </w:rPr>
              <w:t>Number of general allowances allocated for free in 2020</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2B5BBE38" w14:textId="1050E032" w:rsidR="00ED4EB3" w:rsidRPr="00DA11F1" w:rsidRDefault="00ED4EB3" w:rsidP="00DE640A">
            <w:pPr>
              <w:spacing w:line="276" w:lineRule="auto"/>
              <w:rPr>
                <w:rFonts w:ascii="Times New Roman" w:hAnsi="Times New Roman"/>
                <w:noProof/>
                <w:sz w:val="20"/>
                <w:szCs w:val="20"/>
              </w:rPr>
            </w:pPr>
            <w:r w:rsidRPr="00DA11F1">
              <w:rPr>
                <w:rFonts w:ascii="Times New Roman" w:hAnsi="Times New Roman"/>
                <w:noProof/>
                <w:sz w:val="20"/>
                <w:szCs w:val="20"/>
              </w:rPr>
              <w:t>66</w:t>
            </w:r>
            <w:r w:rsidR="00D5706E" w:rsidRPr="00DA11F1">
              <w:rPr>
                <w:rFonts w:ascii="Times New Roman" w:hAnsi="Times New Roman"/>
                <w:noProof/>
                <w:sz w:val="20"/>
                <w:szCs w:val="20"/>
              </w:rPr>
              <w:t xml:space="preserve"> </w:t>
            </w:r>
            <w:r w:rsidRPr="00DA11F1">
              <w:rPr>
                <w:rFonts w:ascii="Times New Roman" w:hAnsi="Times New Roman"/>
                <w:noProof/>
                <w:sz w:val="20"/>
                <w:szCs w:val="20"/>
              </w:rPr>
              <w:t>775</w:t>
            </w:r>
            <w:r w:rsidR="00D5706E" w:rsidRPr="00DA11F1">
              <w:rPr>
                <w:rFonts w:ascii="Times New Roman" w:hAnsi="Times New Roman"/>
                <w:noProof/>
                <w:sz w:val="20"/>
                <w:szCs w:val="20"/>
              </w:rPr>
              <w:t xml:space="preserve"> </w:t>
            </w:r>
            <w:r w:rsidRPr="00DA11F1">
              <w:rPr>
                <w:rFonts w:ascii="Times New Roman" w:hAnsi="Times New Roman"/>
                <w:noProof/>
                <w:sz w:val="20"/>
                <w:szCs w:val="20"/>
              </w:rPr>
              <w:t>8544</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799D24C9" w14:textId="29A71FFA" w:rsidR="00ED4EB3" w:rsidRPr="00DA11F1" w:rsidRDefault="00ED4EB3" w:rsidP="00DE640A">
            <w:pPr>
              <w:spacing w:line="276" w:lineRule="auto"/>
              <w:rPr>
                <w:rFonts w:ascii="Times New Roman" w:hAnsi="Times New Roman"/>
                <w:noProof/>
                <w:sz w:val="20"/>
                <w:szCs w:val="20"/>
                <w:highlight w:val="yellow"/>
              </w:rPr>
            </w:pPr>
            <w:r w:rsidRPr="00DA11F1">
              <w:rPr>
                <w:rFonts w:ascii="Times New Roman" w:hAnsi="Times New Roman"/>
                <w:noProof/>
                <w:sz w:val="20"/>
                <w:szCs w:val="20"/>
              </w:rPr>
              <w:t>4</w:t>
            </w:r>
            <w:r w:rsidR="00D5706E" w:rsidRPr="00DA11F1">
              <w:rPr>
                <w:rFonts w:ascii="Times New Roman" w:hAnsi="Times New Roman"/>
                <w:noProof/>
                <w:sz w:val="20"/>
                <w:szCs w:val="20"/>
              </w:rPr>
              <w:t xml:space="preserve"> </w:t>
            </w:r>
            <w:r w:rsidRPr="00DA11F1">
              <w:rPr>
                <w:rFonts w:ascii="Times New Roman" w:hAnsi="Times New Roman"/>
                <w:noProof/>
                <w:sz w:val="20"/>
                <w:szCs w:val="20"/>
              </w:rPr>
              <w:t>391</w:t>
            </w:r>
            <w:r w:rsidR="00D5706E" w:rsidRPr="00DA11F1">
              <w:rPr>
                <w:rFonts w:ascii="Times New Roman" w:hAnsi="Times New Roman"/>
                <w:noProof/>
                <w:sz w:val="20"/>
                <w:szCs w:val="20"/>
              </w:rPr>
              <w:t xml:space="preserve"> </w:t>
            </w:r>
            <w:r w:rsidRPr="00DA11F1">
              <w:rPr>
                <w:rFonts w:ascii="Times New Roman" w:hAnsi="Times New Roman"/>
                <w:noProof/>
                <w:sz w:val="20"/>
                <w:szCs w:val="20"/>
              </w:rPr>
              <w:t>331</w:t>
            </w:r>
          </w:p>
        </w:tc>
      </w:tr>
      <w:tr w:rsidR="00817385" w:rsidRPr="00292813" w14:paraId="681F8263" w14:textId="77777777" w:rsidTr="00673D33">
        <w:tc>
          <w:tcPr>
            <w:tcW w:w="2910" w:type="dxa"/>
            <w:vMerge w:val="restart"/>
            <w:tcBorders>
              <w:top w:val="double" w:sz="4" w:space="0" w:color="auto"/>
              <w:left w:val="double" w:sz="4" w:space="0" w:color="auto"/>
              <w:right w:val="double" w:sz="4" w:space="0" w:color="auto"/>
            </w:tcBorders>
            <w:vAlign w:val="center"/>
            <w:hideMark/>
          </w:tcPr>
          <w:p w14:paraId="3A7778AA" w14:textId="5ACE5E9D" w:rsidR="00817385" w:rsidRPr="00DA11F1" w:rsidRDefault="00817385" w:rsidP="00817385">
            <w:pPr>
              <w:spacing w:line="276" w:lineRule="auto"/>
              <w:rPr>
                <w:rFonts w:ascii="Times New Roman" w:hAnsi="Times New Roman"/>
                <w:b/>
                <w:noProof/>
                <w:sz w:val="20"/>
                <w:szCs w:val="20"/>
              </w:rPr>
            </w:pPr>
            <w:r w:rsidRPr="00DA11F1">
              <w:rPr>
                <w:rFonts w:ascii="Times New Roman" w:hAnsi="Times New Roman"/>
                <w:b/>
                <w:noProof/>
                <w:sz w:val="20"/>
                <w:szCs w:val="20"/>
              </w:rPr>
              <w:t xml:space="preserve">Number of aviation allowances allocated for free in 2020 to operators  </w:t>
            </w:r>
          </w:p>
        </w:tc>
        <w:tc>
          <w:tcPr>
            <w:tcW w:w="1506" w:type="dxa"/>
            <w:tcBorders>
              <w:top w:val="double" w:sz="4" w:space="0" w:color="auto"/>
              <w:left w:val="double" w:sz="4" w:space="0" w:color="auto"/>
              <w:bottom w:val="double" w:sz="4" w:space="0" w:color="auto"/>
              <w:right w:val="double" w:sz="4" w:space="0" w:color="auto"/>
            </w:tcBorders>
            <w:vAlign w:val="center"/>
            <w:hideMark/>
          </w:tcPr>
          <w:p w14:paraId="145CE36F" w14:textId="77777777" w:rsidR="00817385" w:rsidRPr="00DA11F1" w:rsidRDefault="00817385" w:rsidP="003805F8">
            <w:pPr>
              <w:spacing w:line="276" w:lineRule="auto"/>
              <w:rPr>
                <w:rFonts w:ascii="Times New Roman" w:hAnsi="Times New Roman"/>
                <w:noProof/>
                <w:sz w:val="20"/>
                <w:szCs w:val="20"/>
                <w:lang w:val="fr-FR"/>
              </w:rPr>
            </w:pPr>
            <w:r w:rsidRPr="00DA11F1">
              <w:rPr>
                <w:rFonts w:ascii="Times New Roman" w:hAnsi="Times New Roman"/>
                <w:noProof/>
                <w:sz w:val="20"/>
                <w:szCs w:val="20"/>
                <w:lang w:val="fr-FR"/>
              </w:rPr>
              <w:t>EU aviation allowances for EU ETS</w:t>
            </w:r>
          </w:p>
        </w:tc>
        <w:tc>
          <w:tcPr>
            <w:tcW w:w="1508" w:type="dxa"/>
            <w:tcBorders>
              <w:top w:val="double" w:sz="4" w:space="0" w:color="auto"/>
              <w:left w:val="double" w:sz="4" w:space="0" w:color="auto"/>
              <w:bottom w:val="double" w:sz="4" w:space="0" w:color="auto"/>
              <w:right w:val="double" w:sz="4" w:space="0" w:color="auto"/>
            </w:tcBorders>
            <w:vAlign w:val="center"/>
          </w:tcPr>
          <w:p w14:paraId="4A8DCC5A" w14:textId="77777777"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Swiss aviation allowances for Swiss ETS</w:t>
            </w:r>
          </w:p>
        </w:tc>
        <w:tc>
          <w:tcPr>
            <w:tcW w:w="1682" w:type="dxa"/>
            <w:tcBorders>
              <w:top w:val="double" w:sz="4" w:space="0" w:color="auto"/>
              <w:left w:val="double" w:sz="4" w:space="0" w:color="auto"/>
              <w:bottom w:val="double" w:sz="4" w:space="0" w:color="auto"/>
              <w:right w:val="double" w:sz="4" w:space="0" w:color="auto"/>
            </w:tcBorders>
            <w:vAlign w:val="center"/>
            <w:hideMark/>
          </w:tcPr>
          <w:p w14:paraId="3CE566EC" w14:textId="77777777"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Swiss aviation allowances for Swiss ETS</w:t>
            </w:r>
          </w:p>
        </w:tc>
        <w:tc>
          <w:tcPr>
            <w:tcW w:w="1682" w:type="dxa"/>
            <w:tcBorders>
              <w:top w:val="double" w:sz="4" w:space="0" w:color="auto"/>
              <w:left w:val="double" w:sz="4" w:space="0" w:color="auto"/>
              <w:bottom w:val="double" w:sz="4" w:space="0" w:color="auto"/>
              <w:right w:val="double" w:sz="4" w:space="0" w:color="auto"/>
            </w:tcBorders>
            <w:vAlign w:val="center"/>
          </w:tcPr>
          <w:p w14:paraId="47AA377D" w14:textId="77777777" w:rsidR="00817385" w:rsidRPr="00DA11F1" w:rsidRDefault="00817385" w:rsidP="003805F8">
            <w:pPr>
              <w:spacing w:line="276" w:lineRule="auto"/>
              <w:rPr>
                <w:rFonts w:ascii="Times New Roman" w:hAnsi="Times New Roman"/>
                <w:noProof/>
                <w:sz w:val="20"/>
                <w:szCs w:val="20"/>
                <w:lang w:val="fr-FR"/>
              </w:rPr>
            </w:pPr>
            <w:r w:rsidRPr="00DA11F1">
              <w:rPr>
                <w:rFonts w:ascii="Times New Roman" w:hAnsi="Times New Roman"/>
                <w:noProof/>
                <w:sz w:val="20"/>
                <w:szCs w:val="20"/>
                <w:lang w:val="fr-FR"/>
              </w:rPr>
              <w:t>EU aviation allowances for EU ETS</w:t>
            </w:r>
          </w:p>
        </w:tc>
      </w:tr>
      <w:tr w:rsidR="00817385" w:rsidRPr="00DA11F1" w14:paraId="7B5D41EB" w14:textId="77777777" w:rsidTr="00817385">
        <w:tc>
          <w:tcPr>
            <w:tcW w:w="2888" w:type="dxa"/>
            <w:vMerge/>
            <w:tcBorders>
              <w:left w:val="double" w:sz="4" w:space="0" w:color="auto"/>
              <w:bottom w:val="double" w:sz="4" w:space="0" w:color="auto"/>
              <w:right w:val="double" w:sz="4" w:space="0" w:color="auto"/>
            </w:tcBorders>
            <w:vAlign w:val="center"/>
          </w:tcPr>
          <w:p w14:paraId="1BD9F0DA" w14:textId="77777777" w:rsidR="00817385" w:rsidRPr="00DA11F1" w:rsidRDefault="00817385" w:rsidP="003805F8">
            <w:pPr>
              <w:spacing w:line="276" w:lineRule="auto"/>
              <w:rPr>
                <w:rFonts w:ascii="Times New Roman" w:hAnsi="Times New Roman"/>
                <w:b/>
                <w:noProof/>
                <w:sz w:val="20"/>
                <w:szCs w:val="20"/>
                <w:lang w:val="fr-FR"/>
              </w:rPr>
            </w:pPr>
          </w:p>
        </w:tc>
        <w:tc>
          <w:tcPr>
            <w:tcW w:w="1501" w:type="dxa"/>
            <w:tcBorders>
              <w:top w:val="double" w:sz="4" w:space="0" w:color="auto"/>
              <w:left w:val="double" w:sz="4" w:space="0" w:color="auto"/>
              <w:bottom w:val="double" w:sz="4" w:space="0" w:color="auto"/>
              <w:right w:val="double" w:sz="4" w:space="0" w:color="auto"/>
            </w:tcBorders>
            <w:vAlign w:val="center"/>
          </w:tcPr>
          <w:p w14:paraId="12F9895B" w14:textId="4DBC27A5" w:rsidR="00817385" w:rsidRPr="00DA11F1" w:rsidRDefault="00817385" w:rsidP="00D50098">
            <w:pPr>
              <w:spacing w:line="276" w:lineRule="auto"/>
              <w:rPr>
                <w:rFonts w:ascii="Times New Roman" w:hAnsi="Times New Roman"/>
                <w:noProof/>
                <w:sz w:val="20"/>
                <w:szCs w:val="20"/>
              </w:rPr>
            </w:pPr>
            <w:r w:rsidRPr="00DA11F1">
              <w:rPr>
                <w:rFonts w:ascii="Times New Roman" w:hAnsi="Times New Roman"/>
                <w:noProof/>
                <w:sz w:val="20"/>
                <w:szCs w:val="20"/>
              </w:rPr>
              <w:t xml:space="preserve">32 </w:t>
            </w:r>
            <w:r w:rsidR="00D50098" w:rsidRPr="00DA11F1">
              <w:rPr>
                <w:rFonts w:ascii="Times New Roman" w:hAnsi="Times New Roman"/>
                <w:noProof/>
                <w:sz w:val="20"/>
                <w:szCs w:val="20"/>
              </w:rPr>
              <w:t>486 017</w:t>
            </w:r>
          </w:p>
        </w:tc>
        <w:tc>
          <w:tcPr>
            <w:tcW w:w="1503" w:type="dxa"/>
            <w:tcBorders>
              <w:top w:val="double" w:sz="4" w:space="0" w:color="auto"/>
              <w:left w:val="double" w:sz="4" w:space="0" w:color="auto"/>
              <w:bottom w:val="double" w:sz="4" w:space="0" w:color="auto"/>
              <w:right w:val="double" w:sz="4" w:space="0" w:color="auto"/>
            </w:tcBorders>
            <w:vAlign w:val="center"/>
          </w:tcPr>
          <w:p w14:paraId="0A171758" w14:textId="1BE1B4BE"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501 278</w:t>
            </w:r>
          </w:p>
        </w:tc>
        <w:tc>
          <w:tcPr>
            <w:tcW w:w="1687" w:type="dxa"/>
            <w:tcBorders>
              <w:top w:val="double" w:sz="4" w:space="0" w:color="auto"/>
              <w:left w:val="double" w:sz="4" w:space="0" w:color="auto"/>
              <w:bottom w:val="double" w:sz="4" w:space="0" w:color="auto"/>
              <w:right w:val="double" w:sz="4" w:space="0" w:color="auto"/>
            </w:tcBorders>
            <w:vAlign w:val="center"/>
          </w:tcPr>
          <w:p w14:paraId="32E72FAF" w14:textId="6F8C5DCC"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570 696</w:t>
            </w:r>
          </w:p>
        </w:tc>
        <w:tc>
          <w:tcPr>
            <w:tcW w:w="1663" w:type="dxa"/>
            <w:tcBorders>
              <w:top w:val="double" w:sz="4" w:space="0" w:color="auto"/>
              <w:left w:val="double" w:sz="4" w:space="0" w:color="auto"/>
              <w:bottom w:val="double" w:sz="4" w:space="0" w:color="auto"/>
              <w:right w:val="double" w:sz="4" w:space="0" w:color="auto"/>
            </w:tcBorders>
            <w:vAlign w:val="center"/>
          </w:tcPr>
          <w:p w14:paraId="6A1D2690" w14:textId="5CFFF146"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473 521</w:t>
            </w:r>
          </w:p>
        </w:tc>
      </w:tr>
      <w:tr w:rsidR="00ED4EB3" w:rsidRPr="00DA11F1" w14:paraId="07AD4CD8"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43B6CBE2" w14:textId="77777777" w:rsidR="00ED4EB3" w:rsidRPr="00DA11F1" w:rsidRDefault="00ED4EB3" w:rsidP="003805F8">
            <w:pPr>
              <w:spacing w:line="276" w:lineRule="auto"/>
              <w:rPr>
                <w:rFonts w:ascii="Times New Roman" w:hAnsi="Times New Roman"/>
                <w:b/>
                <w:noProof/>
                <w:sz w:val="20"/>
                <w:szCs w:val="20"/>
              </w:rPr>
            </w:pPr>
            <w:r w:rsidRPr="00DA11F1">
              <w:rPr>
                <w:rFonts w:ascii="Times New Roman" w:hAnsi="Times New Roman"/>
                <w:b/>
                <w:noProof/>
                <w:sz w:val="20"/>
                <w:szCs w:val="20"/>
              </w:rPr>
              <w:t xml:space="preserve">Verified emissions of stationary installations in 2020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6B86C26" w14:textId="2113D107" w:rsidR="00ED4EB3" w:rsidRPr="00DA11F1" w:rsidRDefault="00B92BC4" w:rsidP="003805F8">
            <w:pPr>
              <w:spacing w:line="276" w:lineRule="auto"/>
              <w:rPr>
                <w:rFonts w:ascii="Times New Roman" w:hAnsi="Times New Roman"/>
                <w:noProof/>
                <w:sz w:val="20"/>
                <w:szCs w:val="20"/>
              </w:rPr>
            </w:pPr>
            <w:r w:rsidRPr="00DA11F1">
              <w:rPr>
                <w:rFonts w:ascii="Times New Roman" w:hAnsi="Times New Roman"/>
                <w:noProof/>
                <w:sz w:val="20"/>
                <w:szCs w:val="20"/>
              </w:rPr>
              <w:t xml:space="preserve">1 355 141 </w:t>
            </w:r>
            <w:r w:rsidR="00ED4EB3" w:rsidRPr="00DA11F1">
              <w:rPr>
                <w:rFonts w:ascii="Times New Roman" w:hAnsi="Times New Roman"/>
                <w:noProof/>
                <w:sz w:val="20"/>
                <w:szCs w:val="20"/>
              </w:rPr>
              <w:t>953</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C19DFD8" w14:textId="251E3B00" w:rsidR="00ED4EB3" w:rsidRPr="00DA11F1" w:rsidRDefault="00D5706E" w:rsidP="003805F8">
            <w:pPr>
              <w:spacing w:line="276" w:lineRule="auto"/>
              <w:rPr>
                <w:rFonts w:ascii="Times New Roman" w:hAnsi="Times New Roman"/>
                <w:noProof/>
                <w:sz w:val="20"/>
                <w:szCs w:val="20"/>
                <w:highlight w:val="yellow"/>
              </w:rPr>
            </w:pPr>
            <w:r w:rsidRPr="00DA11F1">
              <w:rPr>
                <w:rFonts w:ascii="Times New Roman" w:hAnsi="Times New Roman"/>
                <w:noProof/>
                <w:sz w:val="20"/>
                <w:szCs w:val="20"/>
              </w:rPr>
              <w:t xml:space="preserve">4 874 </w:t>
            </w:r>
            <w:r w:rsidR="00ED4EB3" w:rsidRPr="00DA11F1">
              <w:rPr>
                <w:rFonts w:ascii="Times New Roman" w:hAnsi="Times New Roman"/>
                <w:noProof/>
                <w:sz w:val="20"/>
                <w:szCs w:val="20"/>
              </w:rPr>
              <w:t>278</w:t>
            </w:r>
          </w:p>
        </w:tc>
      </w:tr>
      <w:tr w:rsidR="00817385" w:rsidRPr="00DA11F1" w14:paraId="3956EA03" w14:textId="77777777" w:rsidTr="00673D33">
        <w:tc>
          <w:tcPr>
            <w:tcW w:w="2888" w:type="dxa"/>
            <w:vMerge w:val="restart"/>
            <w:tcBorders>
              <w:top w:val="double" w:sz="4" w:space="0" w:color="auto"/>
              <w:left w:val="double" w:sz="4" w:space="0" w:color="auto"/>
              <w:right w:val="double" w:sz="4" w:space="0" w:color="auto"/>
            </w:tcBorders>
            <w:vAlign w:val="center"/>
            <w:hideMark/>
          </w:tcPr>
          <w:p w14:paraId="1E69B930" w14:textId="77777777" w:rsidR="00817385" w:rsidRPr="00DA11F1" w:rsidRDefault="00817385" w:rsidP="003805F8">
            <w:pPr>
              <w:spacing w:line="276" w:lineRule="auto"/>
              <w:rPr>
                <w:rFonts w:ascii="Times New Roman" w:hAnsi="Times New Roman"/>
                <w:b/>
                <w:noProof/>
                <w:sz w:val="20"/>
                <w:szCs w:val="20"/>
              </w:rPr>
            </w:pPr>
            <w:r w:rsidRPr="00DA11F1">
              <w:rPr>
                <w:rFonts w:ascii="Times New Roman" w:hAnsi="Times New Roman"/>
                <w:b/>
                <w:noProof/>
                <w:sz w:val="20"/>
                <w:szCs w:val="20"/>
              </w:rPr>
              <w:t>Verified emissions of aviation operators in 2020</w:t>
            </w:r>
            <w:r w:rsidRPr="00DA11F1">
              <w:rPr>
                <w:rFonts w:ascii="Times New Roman" w:hAnsi="Times New Roman"/>
                <w:b/>
                <w:noProof/>
                <w:sz w:val="20"/>
                <w:szCs w:val="20"/>
                <w:vertAlign w:val="superscript"/>
              </w:rPr>
              <w:footnoteReference w:id="115"/>
            </w:r>
          </w:p>
        </w:tc>
        <w:tc>
          <w:tcPr>
            <w:tcW w:w="1501" w:type="dxa"/>
            <w:tcBorders>
              <w:top w:val="double" w:sz="4" w:space="0" w:color="auto"/>
              <w:left w:val="double" w:sz="4" w:space="0" w:color="auto"/>
              <w:bottom w:val="double" w:sz="4" w:space="0" w:color="auto"/>
              <w:right w:val="double" w:sz="4" w:space="0" w:color="auto"/>
            </w:tcBorders>
            <w:vAlign w:val="center"/>
          </w:tcPr>
          <w:p w14:paraId="58F21B30" w14:textId="77777777"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EU ETS</w:t>
            </w:r>
          </w:p>
        </w:tc>
        <w:tc>
          <w:tcPr>
            <w:tcW w:w="1503" w:type="dxa"/>
            <w:tcBorders>
              <w:top w:val="double" w:sz="4" w:space="0" w:color="auto"/>
              <w:left w:val="double" w:sz="4" w:space="0" w:color="auto"/>
              <w:bottom w:val="double" w:sz="4" w:space="0" w:color="auto"/>
              <w:right w:val="double" w:sz="4" w:space="0" w:color="auto"/>
            </w:tcBorders>
            <w:vAlign w:val="center"/>
          </w:tcPr>
          <w:p w14:paraId="5B09D57B" w14:textId="77777777"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Swiss ETS</w:t>
            </w:r>
          </w:p>
        </w:tc>
        <w:tc>
          <w:tcPr>
            <w:tcW w:w="1687" w:type="dxa"/>
            <w:tcBorders>
              <w:top w:val="double" w:sz="4" w:space="0" w:color="auto"/>
              <w:left w:val="double" w:sz="4" w:space="0" w:color="auto"/>
              <w:bottom w:val="double" w:sz="4" w:space="0" w:color="auto"/>
              <w:right w:val="double" w:sz="4" w:space="0" w:color="auto"/>
            </w:tcBorders>
            <w:vAlign w:val="center"/>
          </w:tcPr>
          <w:p w14:paraId="234FAFBE" w14:textId="77777777"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Swiss ETS</w:t>
            </w:r>
          </w:p>
        </w:tc>
        <w:tc>
          <w:tcPr>
            <w:tcW w:w="1663" w:type="dxa"/>
            <w:tcBorders>
              <w:top w:val="double" w:sz="4" w:space="0" w:color="auto"/>
              <w:left w:val="double" w:sz="4" w:space="0" w:color="auto"/>
              <w:bottom w:val="double" w:sz="4" w:space="0" w:color="auto"/>
              <w:right w:val="double" w:sz="4" w:space="0" w:color="auto"/>
            </w:tcBorders>
            <w:vAlign w:val="center"/>
          </w:tcPr>
          <w:p w14:paraId="4315E09E" w14:textId="77777777"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EU ETS</w:t>
            </w:r>
          </w:p>
        </w:tc>
      </w:tr>
      <w:tr w:rsidR="00817385" w:rsidRPr="00DA11F1" w14:paraId="69E1F2EA" w14:textId="77777777" w:rsidTr="00817385">
        <w:tc>
          <w:tcPr>
            <w:tcW w:w="2888" w:type="dxa"/>
            <w:vMerge/>
            <w:tcBorders>
              <w:left w:val="double" w:sz="4" w:space="0" w:color="auto"/>
              <w:bottom w:val="double" w:sz="4" w:space="0" w:color="auto"/>
              <w:right w:val="double" w:sz="4" w:space="0" w:color="auto"/>
            </w:tcBorders>
            <w:vAlign w:val="center"/>
          </w:tcPr>
          <w:p w14:paraId="565C3C0C" w14:textId="77777777" w:rsidR="00817385" w:rsidRPr="00DA11F1"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2B7872B9" w14:textId="2DF11D2E"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24 917 481</w:t>
            </w:r>
          </w:p>
        </w:tc>
        <w:tc>
          <w:tcPr>
            <w:tcW w:w="1503" w:type="dxa"/>
            <w:tcBorders>
              <w:top w:val="double" w:sz="4" w:space="0" w:color="auto"/>
              <w:left w:val="double" w:sz="4" w:space="0" w:color="auto"/>
              <w:bottom w:val="double" w:sz="4" w:space="0" w:color="auto"/>
              <w:right w:val="double" w:sz="4" w:space="0" w:color="auto"/>
            </w:tcBorders>
            <w:vAlign w:val="center"/>
          </w:tcPr>
          <w:p w14:paraId="46D5FF4B" w14:textId="1F13F460"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299 610</w:t>
            </w:r>
          </w:p>
        </w:tc>
        <w:tc>
          <w:tcPr>
            <w:tcW w:w="1680" w:type="dxa"/>
            <w:tcBorders>
              <w:top w:val="double" w:sz="4" w:space="0" w:color="auto"/>
              <w:left w:val="double" w:sz="4" w:space="0" w:color="auto"/>
              <w:bottom w:val="double" w:sz="4" w:space="0" w:color="auto"/>
              <w:right w:val="double" w:sz="4" w:space="0" w:color="auto"/>
            </w:tcBorders>
            <w:vAlign w:val="center"/>
          </w:tcPr>
          <w:p w14:paraId="1AAFC327" w14:textId="5BD017D8"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283 329</w:t>
            </w:r>
          </w:p>
        </w:tc>
        <w:tc>
          <w:tcPr>
            <w:tcW w:w="1670" w:type="dxa"/>
            <w:tcBorders>
              <w:top w:val="double" w:sz="4" w:space="0" w:color="auto"/>
              <w:left w:val="double" w:sz="4" w:space="0" w:color="auto"/>
              <w:bottom w:val="double" w:sz="4" w:space="0" w:color="auto"/>
              <w:right w:val="double" w:sz="4" w:space="0" w:color="auto"/>
            </w:tcBorders>
            <w:vAlign w:val="center"/>
          </w:tcPr>
          <w:p w14:paraId="63DE8004" w14:textId="00D89AB7" w:rsidR="00817385" w:rsidRPr="00DA11F1" w:rsidRDefault="00817385" w:rsidP="003805F8">
            <w:pPr>
              <w:spacing w:line="276" w:lineRule="auto"/>
              <w:rPr>
                <w:rFonts w:ascii="Times New Roman" w:hAnsi="Times New Roman"/>
                <w:noProof/>
                <w:sz w:val="20"/>
                <w:szCs w:val="20"/>
              </w:rPr>
            </w:pPr>
            <w:r w:rsidRPr="00DA11F1">
              <w:rPr>
                <w:rFonts w:ascii="Times New Roman" w:hAnsi="Times New Roman"/>
                <w:noProof/>
                <w:sz w:val="20"/>
                <w:szCs w:val="20"/>
              </w:rPr>
              <w:t>366 102</w:t>
            </w:r>
          </w:p>
        </w:tc>
      </w:tr>
      <w:tr w:rsidR="00ED4EB3" w:rsidRPr="00DA11F1" w14:paraId="706AE71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1C30F691" w14:textId="77777777" w:rsidR="00ED4EB3" w:rsidRPr="00DA11F1" w:rsidRDefault="00ED4EB3" w:rsidP="003805F8">
            <w:pPr>
              <w:spacing w:line="276" w:lineRule="auto"/>
              <w:rPr>
                <w:rFonts w:ascii="Times New Roman" w:hAnsi="Times New Roman"/>
                <w:b/>
                <w:noProof/>
                <w:sz w:val="20"/>
                <w:szCs w:val="20"/>
              </w:rPr>
            </w:pPr>
            <w:r w:rsidRPr="00DA11F1">
              <w:rPr>
                <w:rFonts w:ascii="Times New Roman" w:hAnsi="Times New Roman"/>
                <w:b/>
                <w:noProof/>
                <w:sz w:val="20"/>
                <w:szCs w:val="20"/>
              </w:rPr>
              <w:t xml:space="preserve">Number of stationary installations in 2020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1D6FE04F" w14:textId="10D62589" w:rsidR="00ED4EB3" w:rsidRPr="00DA11F1" w:rsidRDefault="00853904" w:rsidP="003805F8">
            <w:pPr>
              <w:spacing w:line="276" w:lineRule="auto"/>
              <w:rPr>
                <w:rFonts w:ascii="Times New Roman" w:hAnsi="Times New Roman"/>
                <w:noProof/>
                <w:sz w:val="20"/>
                <w:szCs w:val="20"/>
              </w:rPr>
            </w:pPr>
            <w:r w:rsidRPr="00DA11F1">
              <w:rPr>
                <w:rFonts w:ascii="Times New Roman" w:hAnsi="Times New Roman"/>
                <w:noProof/>
                <w:sz w:val="20"/>
                <w:szCs w:val="20"/>
              </w:rPr>
              <w:t>10 437</w:t>
            </w:r>
            <w:r w:rsidR="00FA2C7C" w:rsidRPr="00DA11F1">
              <w:rPr>
                <w:rStyle w:val="FootnoteReference"/>
                <w:rFonts w:ascii="Times New Roman" w:hAnsi="Times New Roman"/>
                <w:noProof/>
                <w:sz w:val="20"/>
                <w:szCs w:val="20"/>
              </w:rPr>
              <w:footnoteReference w:id="116"/>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67FD030D" w14:textId="77777777" w:rsidR="00ED4EB3" w:rsidRPr="00DA11F1" w:rsidRDefault="00ED4EB3" w:rsidP="003805F8">
            <w:pPr>
              <w:spacing w:line="276" w:lineRule="auto"/>
              <w:rPr>
                <w:rFonts w:ascii="Times New Roman" w:hAnsi="Times New Roman"/>
                <w:noProof/>
                <w:sz w:val="20"/>
                <w:szCs w:val="20"/>
                <w:highlight w:val="yellow"/>
              </w:rPr>
            </w:pPr>
            <w:r w:rsidRPr="00DA11F1">
              <w:rPr>
                <w:rFonts w:ascii="Times New Roman" w:hAnsi="Times New Roman"/>
                <w:noProof/>
                <w:sz w:val="20"/>
                <w:szCs w:val="20"/>
              </w:rPr>
              <w:t>51</w:t>
            </w:r>
          </w:p>
        </w:tc>
      </w:tr>
      <w:tr w:rsidR="00ED4EB3" w:rsidRPr="00DA11F1" w14:paraId="48F4FB7E"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02FF6E8" w14:textId="77777777" w:rsidR="00ED4EB3" w:rsidRPr="00DA11F1" w:rsidRDefault="00ED4EB3" w:rsidP="003805F8">
            <w:pPr>
              <w:spacing w:line="276" w:lineRule="auto"/>
              <w:rPr>
                <w:rFonts w:ascii="Times New Roman" w:hAnsi="Times New Roman"/>
                <w:b/>
                <w:noProof/>
                <w:sz w:val="20"/>
                <w:szCs w:val="20"/>
              </w:rPr>
            </w:pPr>
            <w:r w:rsidRPr="00DA11F1">
              <w:rPr>
                <w:rFonts w:ascii="Times New Roman" w:hAnsi="Times New Roman"/>
                <w:b/>
                <w:noProof/>
                <w:sz w:val="20"/>
                <w:szCs w:val="20"/>
              </w:rPr>
              <w:t>Number of aviation operators in 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B1FF9DF" w14:textId="5C0B3DD2" w:rsidR="00ED4EB3" w:rsidRPr="00DA11F1" w:rsidRDefault="00853904" w:rsidP="003805F8">
            <w:pPr>
              <w:spacing w:line="276" w:lineRule="auto"/>
              <w:rPr>
                <w:rFonts w:ascii="Times New Roman" w:hAnsi="Times New Roman"/>
                <w:noProof/>
                <w:sz w:val="20"/>
                <w:szCs w:val="20"/>
              </w:rPr>
            </w:pPr>
            <w:r w:rsidRPr="00DA11F1">
              <w:rPr>
                <w:rFonts w:ascii="Times New Roman" w:hAnsi="Times New Roman"/>
                <w:noProof/>
                <w:sz w:val="20"/>
                <w:szCs w:val="20"/>
              </w:rPr>
              <w:t>352</w:t>
            </w:r>
            <w:r w:rsidR="00FA2C7C" w:rsidRPr="00DA11F1">
              <w:rPr>
                <w:rStyle w:val="FootnoteReference"/>
                <w:rFonts w:ascii="Times New Roman" w:hAnsi="Times New Roman"/>
                <w:noProof/>
                <w:sz w:val="20"/>
                <w:szCs w:val="20"/>
              </w:rPr>
              <w:footnoteReference w:id="117"/>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4C1C6CF" w14:textId="77777777" w:rsidR="00ED4EB3" w:rsidRPr="00DA11F1" w:rsidRDefault="00ED4EB3" w:rsidP="003805F8">
            <w:pPr>
              <w:spacing w:line="276" w:lineRule="auto"/>
              <w:rPr>
                <w:rFonts w:ascii="Times New Roman" w:hAnsi="Times New Roman"/>
                <w:noProof/>
                <w:sz w:val="20"/>
                <w:szCs w:val="20"/>
                <w:highlight w:val="yellow"/>
              </w:rPr>
            </w:pPr>
            <w:r w:rsidRPr="00DA11F1">
              <w:rPr>
                <w:rFonts w:ascii="Times New Roman" w:hAnsi="Times New Roman"/>
                <w:noProof/>
                <w:sz w:val="20"/>
                <w:szCs w:val="20"/>
              </w:rPr>
              <w:t>3</w:t>
            </w:r>
          </w:p>
        </w:tc>
      </w:tr>
    </w:tbl>
    <w:p w14:paraId="7960FA32" w14:textId="08CF9660" w:rsidR="00ED4EB3" w:rsidRPr="00DA11F1" w:rsidRDefault="00ED4EB3" w:rsidP="003805F8">
      <w:pPr>
        <w:jc w:val="both"/>
        <w:rPr>
          <w:rFonts w:ascii="Times New Roman" w:eastAsia="Times New Roman" w:hAnsi="Times New Roman"/>
          <w:noProof/>
          <w:sz w:val="20"/>
          <w:szCs w:val="18"/>
          <w:lang w:eastAsia="en-GB"/>
        </w:rPr>
      </w:pPr>
      <w:r w:rsidRPr="00DA11F1">
        <w:rPr>
          <w:rFonts w:ascii="Times New Roman" w:eastAsia="Times New Roman" w:hAnsi="Times New Roman"/>
          <w:noProof/>
          <w:sz w:val="20"/>
          <w:szCs w:val="18"/>
          <w:lang w:eastAsia="en-GB"/>
        </w:rPr>
        <w:t>Source</w:t>
      </w:r>
      <w:r w:rsidR="003805F8" w:rsidRPr="00DA11F1">
        <w:rPr>
          <w:rFonts w:ascii="Times New Roman" w:eastAsia="Times New Roman" w:hAnsi="Times New Roman"/>
          <w:noProof/>
          <w:sz w:val="20"/>
          <w:szCs w:val="18"/>
          <w:lang w:eastAsia="en-GB"/>
        </w:rPr>
        <w:t>: EUTL and the Swiss Registry</w:t>
      </w:r>
      <w:r w:rsidR="003805F8" w:rsidRPr="00DA11F1">
        <w:rPr>
          <w:rStyle w:val="FootnoteReference"/>
          <w:rFonts w:ascii="Times New Roman" w:eastAsia="Times New Roman" w:hAnsi="Times New Roman"/>
          <w:noProof/>
          <w:sz w:val="20"/>
          <w:szCs w:val="18"/>
          <w:lang w:eastAsia="en-GB"/>
        </w:rPr>
        <w:footnoteReference w:id="118"/>
      </w:r>
      <w:r w:rsidRPr="00DA11F1">
        <w:rPr>
          <w:rFonts w:ascii="Times New Roman" w:eastAsia="Times New Roman" w:hAnsi="Times New Roman"/>
          <w:noProof/>
          <w:sz w:val="20"/>
          <w:szCs w:val="18"/>
          <w:lang w:eastAsia="en-GB"/>
        </w:rPr>
        <w:t xml:space="preserve"> </w:t>
      </w:r>
    </w:p>
    <w:p w14:paraId="314A4F28" w14:textId="43BF9861" w:rsidR="00ED4EB3" w:rsidRPr="00DA11F1" w:rsidRDefault="00B70767" w:rsidP="008356AC">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 xml:space="preserve">As from the entry into force of the Linking Agreement, emissions </w:t>
      </w:r>
      <w:r w:rsidR="00DB4F75" w:rsidRPr="00DA11F1">
        <w:rPr>
          <w:rFonts w:ascii="Times New Roman" w:eastAsia="SimSun" w:hAnsi="Times New Roman"/>
          <w:noProof/>
          <w:sz w:val="24"/>
          <w:szCs w:val="24"/>
          <w:lang w:eastAsia="zh-CN"/>
        </w:rPr>
        <w:t xml:space="preserve">generated </w:t>
      </w:r>
      <w:r w:rsidRPr="00DA11F1">
        <w:rPr>
          <w:rFonts w:ascii="Times New Roman" w:eastAsia="SimSun" w:hAnsi="Times New Roman"/>
          <w:noProof/>
          <w:sz w:val="24"/>
          <w:szCs w:val="24"/>
          <w:lang w:eastAsia="zh-CN"/>
        </w:rPr>
        <w:t>under either system can be covered by surrendering allo</w:t>
      </w:r>
      <w:r w:rsidR="00D73842" w:rsidRPr="00DA11F1">
        <w:rPr>
          <w:rFonts w:ascii="Times New Roman" w:eastAsia="SimSun" w:hAnsi="Times New Roman"/>
          <w:noProof/>
          <w:sz w:val="24"/>
          <w:szCs w:val="24"/>
          <w:lang w:eastAsia="zh-CN"/>
        </w:rPr>
        <w:t xml:space="preserve">wances issued in either system. </w:t>
      </w:r>
      <w:r w:rsidRPr="00DA11F1">
        <w:rPr>
          <w:rFonts w:ascii="Times New Roman" w:eastAsia="SimSun" w:hAnsi="Times New Roman"/>
          <w:noProof/>
          <w:sz w:val="24"/>
          <w:szCs w:val="24"/>
          <w:lang w:eastAsia="zh-CN"/>
        </w:rPr>
        <w:t xml:space="preserve">Therefore, operators of both systems </w:t>
      </w:r>
      <w:r w:rsidR="00DB4F75" w:rsidRPr="00DA11F1">
        <w:rPr>
          <w:rFonts w:ascii="Times New Roman" w:eastAsia="SimSun" w:hAnsi="Times New Roman"/>
          <w:noProof/>
          <w:sz w:val="24"/>
          <w:szCs w:val="24"/>
          <w:lang w:eastAsia="zh-CN"/>
        </w:rPr>
        <w:t xml:space="preserve">can access </w:t>
      </w:r>
      <w:r w:rsidRPr="00DA11F1">
        <w:rPr>
          <w:rFonts w:ascii="Times New Roman" w:eastAsia="SimSun" w:hAnsi="Times New Roman"/>
          <w:noProof/>
          <w:sz w:val="24"/>
          <w:szCs w:val="24"/>
          <w:lang w:eastAsia="zh-CN"/>
        </w:rPr>
        <w:t>a larger market</w:t>
      </w:r>
      <w:r w:rsidR="0002564E" w:rsidRPr="00DA11F1">
        <w:rPr>
          <w:rFonts w:ascii="Times New Roman" w:eastAsia="SimSun" w:hAnsi="Times New Roman"/>
          <w:noProof/>
          <w:sz w:val="24"/>
          <w:szCs w:val="24"/>
          <w:lang w:eastAsia="zh-CN"/>
        </w:rPr>
        <w:t>, which</w:t>
      </w:r>
      <w:r w:rsidRPr="00DA11F1">
        <w:rPr>
          <w:rFonts w:ascii="Times New Roman" w:eastAsia="SimSun" w:hAnsi="Times New Roman"/>
          <w:noProof/>
          <w:sz w:val="24"/>
          <w:szCs w:val="24"/>
          <w:lang w:eastAsia="zh-CN"/>
        </w:rPr>
        <w:t xml:space="preserve"> may </w:t>
      </w:r>
      <w:r w:rsidR="00DB4F75" w:rsidRPr="00DA11F1">
        <w:rPr>
          <w:rFonts w:ascii="Times New Roman" w:eastAsia="SimSun" w:hAnsi="Times New Roman"/>
          <w:noProof/>
          <w:sz w:val="24"/>
          <w:szCs w:val="24"/>
          <w:lang w:eastAsia="zh-CN"/>
        </w:rPr>
        <w:t xml:space="preserve">unlock </w:t>
      </w:r>
      <w:r w:rsidRPr="00DA11F1">
        <w:rPr>
          <w:rFonts w:ascii="Times New Roman" w:eastAsia="SimSun" w:hAnsi="Times New Roman"/>
          <w:noProof/>
          <w:sz w:val="24"/>
          <w:szCs w:val="24"/>
          <w:lang w:eastAsia="zh-CN"/>
        </w:rPr>
        <w:t>efficiency gains. To make this happen, a direct link, as required by Art</w:t>
      </w:r>
      <w:r w:rsidR="003E13AB" w:rsidRPr="00DA11F1">
        <w:rPr>
          <w:rFonts w:ascii="Times New Roman" w:eastAsia="SimSun" w:hAnsi="Times New Roman"/>
          <w:noProof/>
          <w:sz w:val="24"/>
          <w:szCs w:val="24"/>
          <w:lang w:eastAsia="zh-CN"/>
        </w:rPr>
        <w:t xml:space="preserve">icle 3(2) of the Agreement, </w:t>
      </w:r>
      <w:r w:rsidRPr="00DA11F1">
        <w:rPr>
          <w:rFonts w:ascii="Times New Roman" w:eastAsia="SimSun" w:hAnsi="Times New Roman"/>
          <w:noProof/>
          <w:sz w:val="24"/>
          <w:szCs w:val="24"/>
          <w:lang w:eastAsia="zh-CN"/>
        </w:rPr>
        <w:t xml:space="preserve">was </w:t>
      </w:r>
      <w:r w:rsidR="00DB4F75" w:rsidRPr="00DA11F1">
        <w:rPr>
          <w:rFonts w:ascii="Times New Roman" w:eastAsia="SimSun" w:hAnsi="Times New Roman"/>
          <w:noProof/>
          <w:sz w:val="24"/>
          <w:szCs w:val="24"/>
          <w:lang w:eastAsia="zh-CN"/>
        </w:rPr>
        <w:t xml:space="preserve">made </w:t>
      </w:r>
      <w:r w:rsidRPr="00DA11F1">
        <w:rPr>
          <w:rFonts w:ascii="Times New Roman" w:eastAsia="SimSun" w:hAnsi="Times New Roman"/>
          <w:noProof/>
          <w:sz w:val="24"/>
          <w:szCs w:val="24"/>
          <w:lang w:eastAsia="zh-CN"/>
        </w:rPr>
        <w:t xml:space="preserve">between the registries of both systems to transfer allowances from an account in one system to an account in the other system. </w:t>
      </w:r>
    </w:p>
    <w:p w14:paraId="574EF562" w14:textId="1C562E42" w:rsidR="00B70767" w:rsidRPr="00DA11F1" w:rsidRDefault="00B70767" w:rsidP="008356AC">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Following the entry into force of the Linking Agreement in 2020, operators (both stat</w:t>
      </w:r>
      <w:r w:rsidR="003E13AB" w:rsidRPr="00DA11F1">
        <w:rPr>
          <w:rFonts w:ascii="Times New Roman" w:eastAsia="SimSun" w:hAnsi="Times New Roman"/>
          <w:noProof/>
          <w:sz w:val="24"/>
          <w:szCs w:val="24"/>
          <w:lang w:eastAsia="zh-CN"/>
        </w:rPr>
        <w:t>iona</w:t>
      </w:r>
      <w:r w:rsidR="00A2278D" w:rsidRPr="00DA11F1">
        <w:rPr>
          <w:rFonts w:ascii="Times New Roman" w:eastAsia="SimSun" w:hAnsi="Times New Roman"/>
          <w:noProof/>
          <w:sz w:val="24"/>
          <w:szCs w:val="24"/>
          <w:lang w:eastAsia="zh-CN"/>
        </w:rPr>
        <w:t xml:space="preserve">ry and aviation) used 642 </w:t>
      </w:r>
      <w:r w:rsidRPr="00DA11F1">
        <w:rPr>
          <w:rFonts w:ascii="Times New Roman" w:eastAsia="SimSun" w:hAnsi="Times New Roman"/>
          <w:noProof/>
          <w:sz w:val="24"/>
          <w:szCs w:val="24"/>
          <w:lang w:eastAsia="zh-CN"/>
        </w:rPr>
        <w:t>413 allowances</w:t>
      </w:r>
      <w:r w:rsidR="00475FF5" w:rsidRPr="00DA11F1">
        <w:rPr>
          <w:rFonts w:ascii="Times New Roman" w:eastAsia="SimSun" w:hAnsi="Times New Roman"/>
          <w:noProof/>
          <w:sz w:val="24"/>
          <w:szCs w:val="24"/>
          <w:lang w:eastAsia="zh-CN"/>
        </w:rPr>
        <w:t xml:space="preserve"> issued under the Swiss ETS</w:t>
      </w:r>
      <w:r w:rsidR="00475FF5" w:rsidRPr="00DA11F1">
        <w:rPr>
          <w:rStyle w:val="FootnoteReference"/>
          <w:rFonts w:ascii="Times New Roman" w:eastAsia="SimSun" w:hAnsi="Times New Roman"/>
          <w:noProof/>
          <w:sz w:val="24"/>
          <w:szCs w:val="24"/>
          <w:lang w:eastAsia="zh-CN"/>
        </w:rPr>
        <w:footnoteReference w:id="119"/>
      </w:r>
      <w:r w:rsidR="00475FF5" w:rsidRPr="00DA11F1">
        <w:rPr>
          <w:rFonts w:ascii="Times New Roman" w:eastAsia="SimSun" w:hAnsi="Times New Roman"/>
          <w:noProof/>
          <w:sz w:val="24"/>
          <w:szCs w:val="24"/>
          <w:lang w:eastAsia="zh-CN"/>
        </w:rPr>
        <w:t xml:space="preserve">, </w:t>
      </w:r>
      <w:r w:rsidR="0002564E" w:rsidRPr="00DA11F1">
        <w:rPr>
          <w:rFonts w:ascii="Times New Roman" w:eastAsia="SimSun" w:hAnsi="Times New Roman"/>
          <w:noProof/>
          <w:sz w:val="24"/>
          <w:szCs w:val="24"/>
          <w:lang w:eastAsia="zh-CN"/>
        </w:rPr>
        <w:t>exercising</w:t>
      </w:r>
      <w:r w:rsidRPr="00DA11F1">
        <w:rPr>
          <w:rFonts w:ascii="Times New Roman" w:eastAsia="SimSun" w:hAnsi="Times New Roman"/>
          <w:noProof/>
          <w:sz w:val="24"/>
          <w:szCs w:val="24"/>
          <w:lang w:eastAsia="zh-CN"/>
        </w:rPr>
        <w:t xml:space="preserve"> the increased flexibility offered by the link between the EU and the </w:t>
      </w:r>
      <w:r w:rsidR="001F361F" w:rsidRPr="00DA11F1">
        <w:rPr>
          <w:rFonts w:ascii="Times New Roman" w:eastAsia="SimSun" w:hAnsi="Times New Roman"/>
          <w:noProof/>
          <w:sz w:val="24"/>
          <w:szCs w:val="24"/>
          <w:lang w:eastAsia="zh-CN"/>
        </w:rPr>
        <w:t>Swiss</w:t>
      </w:r>
      <w:r w:rsidR="00DB4F75" w:rsidRPr="00DA11F1">
        <w:rPr>
          <w:rFonts w:ascii="Times New Roman" w:eastAsia="SimSun" w:hAnsi="Times New Roman"/>
          <w:noProof/>
          <w:sz w:val="24"/>
          <w:szCs w:val="24"/>
          <w:lang w:eastAsia="zh-CN"/>
        </w:rPr>
        <w:t xml:space="preserve"> ETS</w:t>
      </w:r>
      <w:r w:rsidRPr="00DA11F1">
        <w:rPr>
          <w:rFonts w:ascii="Times New Roman" w:eastAsia="SimSun" w:hAnsi="Times New Roman"/>
          <w:noProof/>
          <w:sz w:val="24"/>
          <w:szCs w:val="24"/>
          <w:lang w:eastAsia="zh-CN"/>
        </w:rPr>
        <w:t xml:space="preserve">. </w:t>
      </w:r>
    </w:p>
    <w:p w14:paraId="6A4C50DE" w14:textId="2B049016" w:rsidR="00B70767" w:rsidRPr="00DA11F1" w:rsidRDefault="001C7AFF" w:rsidP="008356AC">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Tables 8 and 9</w:t>
      </w:r>
      <w:r w:rsidR="00732155" w:rsidRPr="00DA11F1">
        <w:rPr>
          <w:rFonts w:ascii="Times New Roman" w:eastAsia="SimSun" w:hAnsi="Times New Roman"/>
          <w:noProof/>
          <w:sz w:val="24"/>
          <w:szCs w:val="24"/>
          <w:lang w:eastAsia="zh-CN"/>
        </w:rPr>
        <w:t xml:space="preserve"> </w:t>
      </w:r>
      <w:r w:rsidR="00DF629A" w:rsidRPr="00DA11F1">
        <w:rPr>
          <w:rFonts w:ascii="Times New Roman" w:eastAsia="SimSun" w:hAnsi="Times New Roman"/>
          <w:noProof/>
          <w:sz w:val="24"/>
          <w:szCs w:val="24"/>
          <w:lang w:eastAsia="zh-CN"/>
        </w:rPr>
        <w:t>below</w:t>
      </w:r>
      <w:r w:rsidR="0011399F" w:rsidRPr="00DA11F1">
        <w:rPr>
          <w:rFonts w:ascii="Times New Roman" w:eastAsia="SimSun" w:hAnsi="Times New Roman"/>
          <w:noProof/>
          <w:sz w:val="24"/>
          <w:szCs w:val="24"/>
          <w:lang w:eastAsia="zh-CN"/>
        </w:rPr>
        <w:t xml:space="preserve"> show the effect of linking </w:t>
      </w:r>
      <w:r w:rsidR="00B70767" w:rsidRPr="00DA11F1">
        <w:rPr>
          <w:rFonts w:ascii="Times New Roman" w:eastAsia="SimSun" w:hAnsi="Times New Roman"/>
          <w:noProof/>
          <w:sz w:val="24"/>
          <w:szCs w:val="24"/>
          <w:lang w:eastAsia="zh-CN"/>
        </w:rPr>
        <w:t xml:space="preserve">or </w:t>
      </w:r>
      <w:r w:rsidR="0002564E" w:rsidRPr="00DA11F1">
        <w:rPr>
          <w:rFonts w:ascii="Times New Roman" w:eastAsia="SimSun" w:hAnsi="Times New Roman"/>
          <w:noProof/>
          <w:sz w:val="24"/>
          <w:szCs w:val="24"/>
          <w:lang w:eastAsia="zh-CN"/>
        </w:rPr>
        <w:t xml:space="preserve">the </w:t>
      </w:r>
      <w:r w:rsidR="00A15402" w:rsidRPr="00DA11F1">
        <w:rPr>
          <w:rFonts w:ascii="Times New Roman" w:eastAsia="SimSun" w:hAnsi="Times New Roman"/>
          <w:noProof/>
          <w:sz w:val="24"/>
          <w:szCs w:val="24"/>
          <w:lang w:eastAsia="zh-CN"/>
        </w:rPr>
        <w:t xml:space="preserve">extent </w:t>
      </w:r>
      <w:r w:rsidR="00351634" w:rsidRPr="00DA11F1">
        <w:rPr>
          <w:rFonts w:ascii="Times New Roman" w:eastAsia="SimSun" w:hAnsi="Times New Roman"/>
          <w:noProof/>
          <w:sz w:val="24"/>
          <w:szCs w:val="24"/>
          <w:lang w:eastAsia="zh-CN"/>
        </w:rPr>
        <w:t xml:space="preserve">to which </w:t>
      </w:r>
      <w:r w:rsidR="00A15402" w:rsidRPr="00DA11F1">
        <w:rPr>
          <w:rFonts w:ascii="Times New Roman" w:eastAsia="SimSun" w:hAnsi="Times New Roman"/>
          <w:noProof/>
          <w:sz w:val="24"/>
          <w:szCs w:val="24"/>
          <w:lang w:eastAsia="zh-CN"/>
        </w:rPr>
        <w:t>operators</w:t>
      </w:r>
      <w:r w:rsidR="004B1DFC" w:rsidRPr="00DA11F1">
        <w:rPr>
          <w:rFonts w:ascii="Times New Roman" w:eastAsia="SimSun" w:hAnsi="Times New Roman"/>
          <w:noProof/>
          <w:sz w:val="24"/>
          <w:szCs w:val="24"/>
          <w:lang w:eastAsia="zh-CN"/>
        </w:rPr>
        <w:t xml:space="preserve"> </w:t>
      </w:r>
      <w:r w:rsidR="00A15402" w:rsidRPr="00DA11F1">
        <w:rPr>
          <w:rFonts w:ascii="Times New Roman" w:eastAsia="SimSun" w:hAnsi="Times New Roman"/>
          <w:noProof/>
          <w:sz w:val="24"/>
          <w:szCs w:val="24"/>
          <w:lang w:eastAsia="zh-CN"/>
        </w:rPr>
        <w:t>administered by either the EU ETS (</w:t>
      </w:r>
      <w:r w:rsidR="00351634" w:rsidRPr="00DA11F1">
        <w:rPr>
          <w:rFonts w:ascii="Times New Roman" w:eastAsia="SimSun" w:hAnsi="Times New Roman"/>
          <w:noProof/>
          <w:sz w:val="24"/>
          <w:szCs w:val="24"/>
          <w:lang w:eastAsia="zh-CN"/>
        </w:rPr>
        <w:fldChar w:fldCharType="begin"/>
      </w:r>
      <w:r w:rsidR="00351634" w:rsidRPr="00DA11F1">
        <w:rPr>
          <w:rFonts w:ascii="Times New Roman" w:eastAsia="SimSun" w:hAnsi="Times New Roman"/>
          <w:noProof/>
          <w:sz w:val="24"/>
          <w:szCs w:val="24"/>
          <w:lang w:eastAsia="zh-CN"/>
        </w:rPr>
        <w:instrText xml:space="preserve"> REF _Ref85055473 </w:instrText>
      </w:r>
      <w:r w:rsidR="0066011F" w:rsidRPr="00DA11F1">
        <w:rPr>
          <w:rFonts w:ascii="Times New Roman" w:eastAsia="SimSun" w:hAnsi="Times New Roman"/>
          <w:noProof/>
          <w:sz w:val="24"/>
          <w:szCs w:val="24"/>
          <w:lang w:eastAsia="zh-CN"/>
        </w:rPr>
        <w:instrText xml:space="preserve"> \* MERGEFORMAT </w:instrText>
      </w:r>
      <w:r w:rsidR="00351634" w:rsidRPr="00DA11F1">
        <w:rPr>
          <w:rFonts w:ascii="Times New Roman" w:eastAsia="SimSun" w:hAnsi="Times New Roman"/>
          <w:noProof/>
          <w:sz w:val="24"/>
          <w:szCs w:val="24"/>
          <w:lang w:eastAsia="zh-CN"/>
        </w:rPr>
        <w:fldChar w:fldCharType="separate"/>
      </w:r>
      <w:r w:rsidR="006050B5" w:rsidRPr="006050B5">
        <w:rPr>
          <w:rFonts w:ascii="Times New Roman" w:hAnsi="Times New Roman"/>
          <w:noProof/>
          <w:sz w:val="24"/>
          <w:szCs w:val="24"/>
        </w:rPr>
        <w:t>Table 8</w:t>
      </w:r>
      <w:r w:rsidR="00351634" w:rsidRPr="00DA11F1">
        <w:rPr>
          <w:rFonts w:ascii="Times New Roman" w:eastAsia="SimSun" w:hAnsi="Times New Roman"/>
          <w:noProof/>
          <w:sz w:val="24"/>
          <w:szCs w:val="24"/>
          <w:lang w:eastAsia="zh-CN"/>
        </w:rPr>
        <w:fldChar w:fldCharType="end"/>
      </w:r>
      <w:r w:rsidRPr="00DA11F1">
        <w:rPr>
          <w:rFonts w:ascii="Times New Roman" w:eastAsia="SimSun" w:hAnsi="Times New Roman"/>
          <w:noProof/>
          <w:sz w:val="24"/>
          <w:szCs w:val="24"/>
          <w:lang w:eastAsia="zh-CN"/>
        </w:rPr>
        <w:t>) or the Swiss ETS (</w:t>
      </w:r>
      <w:r w:rsidR="00351634" w:rsidRPr="00DA11F1">
        <w:rPr>
          <w:rFonts w:ascii="Times New Roman" w:eastAsia="SimSun" w:hAnsi="Times New Roman"/>
          <w:noProof/>
          <w:sz w:val="28"/>
          <w:szCs w:val="24"/>
          <w:lang w:eastAsia="zh-CN"/>
        </w:rPr>
        <w:fldChar w:fldCharType="begin"/>
      </w:r>
      <w:r w:rsidR="00351634" w:rsidRPr="00DA11F1">
        <w:rPr>
          <w:rFonts w:ascii="Times New Roman" w:eastAsia="SimSun" w:hAnsi="Times New Roman"/>
          <w:noProof/>
          <w:sz w:val="28"/>
          <w:szCs w:val="24"/>
          <w:lang w:eastAsia="zh-CN"/>
        </w:rPr>
        <w:instrText xml:space="preserve"> REF _Ref85055597 </w:instrText>
      </w:r>
      <w:r w:rsidR="0066011F" w:rsidRPr="00DA11F1">
        <w:rPr>
          <w:rFonts w:ascii="Times New Roman" w:eastAsia="SimSun" w:hAnsi="Times New Roman"/>
          <w:noProof/>
          <w:sz w:val="28"/>
          <w:szCs w:val="24"/>
          <w:lang w:eastAsia="zh-CN"/>
        </w:rPr>
        <w:instrText xml:space="preserve"> \* MERGEFORMAT </w:instrText>
      </w:r>
      <w:r w:rsidR="00351634" w:rsidRPr="00DA11F1">
        <w:rPr>
          <w:rFonts w:ascii="Times New Roman" w:eastAsia="SimSun" w:hAnsi="Times New Roman"/>
          <w:noProof/>
          <w:sz w:val="28"/>
          <w:szCs w:val="24"/>
          <w:lang w:eastAsia="zh-CN"/>
        </w:rPr>
        <w:fldChar w:fldCharType="separate"/>
      </w:r>
      <w:r w:rsidR="006050B5" w:rsidRPr="006050B5">
        <w:rPr>
          <w:rFonts w:ascii="Times New Roman" w:hAnsi="Times New Roman"/>
          <w:noProof/>
          <w:sz w:val="24"/>
        </w:rPr>
        <w:t>Table 9</w:t>
      </w:r>
      <w:r w:rsidR="00351634" w:rsidRPr="00DA11F1">
        <w:rPr>
          <w:rFonts w:ascii="Times New Roman" w:eastAsia="SimSun" w:hAnsi="Times New Roman"/>
          <w:noProof/>
          <w:sz w:val="28"/>
          <w:szCs w:val="24"/>
          <w:lang w:eastAsia="zh-CN"/>
        </w:rPr>
        <w:fldChar w:fldCharType="end"/>
      </w:r>
      <w:r w:rsidR="00A15402" w:rsidRPr="00DA11F1">
        <w:rPr>
          <w:rFonts w:ascii="Times New Roman" w:eastAsia="SimSun" w:hAnsi="Times New Roman"/>
          <w:noProof/>
          <w:sz w:val="24"/>
          <w:szCs w:val="24"/>
          <w:lang w:eastAsia="zh-CN"/>
        </w:rPr>
        <w:t xml:space="preserve">) </w:t>
      </w:r>
      <w:r w:rsidR="00B70767" w:rsidRPr="00DA11F1">
        <w:rPr>
          <w:rFonts w:ascii="Times New Roman" w:eastAsia="SimSun" w:hAnsi="Times New Roman"/>
          <w:noProof/>
          <w:sz w:val="24"/>
          <w:szCs w:val="24"/>
          <w:lang w:eastAsia="zh-CN"/>
        </w:rPr>
        <w:t>benefitted from the link by us</w:t>
      </w:r>
      <w:r w:rsidR="00351634" w:rsidRPr="00DA11F1">
        <w:rPr>
          <w:rFonts w:ascii="Times New Roman" w:eastAsia="SimSun" w:hAnsi="Times New Roman"/>
          <w:noProof/>
          <w:sz w:val="24"/>
          <w:szCs w:val="24"/>
          <w:lang w:eastAsia="zh-CN"/>
        </w:rPr>
        <w:t>ing</w:t>
      </w:r>
      <w:r w:rsidR="00B70767" w:rsidRPr="00DA11F1">
        <w:rPr>
          <w:rFonts w:ascii="Times New Roman" w:eastAsia="SimSun" w:hAnsi="Times New Roman"/>
          <w:noProof/>
          <w:sz w:val="24"/>
          <w:szCs w:val="24"/>
          <w:lang w:eastAsia="zh-CN"/>
        </w:rPr>
        <w:t xml:space="preserve"> allowances issued in the other system to </w:t>
      </w:r>
      <w:r w:rsidR="00351634" w:rsidRPr="00DA11F1">
        <w:rPr>
          <w:rFonts w:ascii="Times New Roman" w:eastAsia="SimSun" w:hAnsi="Times New Roman"/>
          <w:noProof/>
          <w:sz w:val="24"/>
          <w:szCs w:val="24"/>
          <w:lang w:eastAsia="zh-CN"/>
        </w:rPr>
        <w:t xml:space="preserve">meet </w:t>
      </w:r>
      <w:r w:rsidR="00B70767" w:rsidRPr="00DA11F1">
        <w:rPr>
          <w:rFonts w:ascii="Times New Roman" w:eastAsia="SimSun" w:hAnsi="Times New Roman"/>
          <w:noProof/>
          <w:sz w:val="24"/>
          <w:szCs w:val="24"/>
          <w:lang w:eastAsia="zh-CN"/>
        </w:rPr>
        <w:t>their</w:t>
      </w:r>
      <w:r w:rsidR="0011399F" w:rsidRPr="00DA11F1">
        <w:rPr>
          <w:rFonts w:ascii="Times New Roman" w:eastAsia="SimSun" w:hAnsi="Times New Roman"/>
          <w:noProof/>
          <w:sz w:val="24"/>
          <w:szCs w:val="24"/>
          <w:lang w:eastAsia="zh-CN"/>
        </w:rPr>
        <w:t xml:space="preserve"> surrendering obligations. </w:t>
      </w:r>
    </w:p>
    <w:p w14:paraId="39722BC3" w14:textId="32AC2833" w:rsidR="003B74E6" w:rsidRPr="00DA11F1" w:rsidRDefault="003B74E6" w:rsidP="003B74E6">
      <w:pPr>
        <w:jc w:val="both"/>
        <w:rPr>
          <w:rFonts w:ascii="Times New Roman" w:eastAsia="SimSun" w:hAnsi="Times New Roman"/>
          <w:noProof/>
          <w:sz w:val="24"/>
          <w:lang w:eastAsia="zh-CN"/>
        </w:rPr>
      </w:pPr>
      <w:r w:rsidRPr="00DA11F1">
        <w:rPr>
          <w:rFonts w:ascii="Times New Roman" w:eastAsia="SimSun" w:hAnsi="Times New Roman"/>
          <w:noProof/>
          <w:sz w:val="24"/>
          <w:lang w:eastAsia="zh-CN"/>
        </w:rPr>
        <w:t xml:space="preserve">In the EU ETS, stationary installations used Swiss ETS allowances for compliance only to a very small extent, 0.0044% of obligations met using less than 60 000 Swiss general allowances. Aircraft operators covered by the EU ETS met 2.34% of obligations using Swiss aviation allowances but no general allowances. </w:t>
      </w:r>
    </w:p>
    <w:p w14:paraId="2208D3C9" w14:textId="1DF3B5EA" w:rsidR="00DB4F75" w:rsidRPr="00DA11F1" w:rsidRDefault="00DB4F75" w:rsidP="00DB4F75">
      <w:pPr>
        <w:pStyle w:val="Caption"/>
        <w:keepNext/>
        <w:rPr>
          <w:rFonts w:ascii="Times New Roman" w:hAnsi="Times New Roman"/>
          <w:noProof/>
          <w:sz w:val="24"/>
        </w:rPr>
      </w:pPr>
      <w:bookmarkStart w:id="71" w:name="_Ref85055473"/>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Pr>
          <w:rFonts w:ascii="Times New Roman" w:hAnsi="Times New Roman"/>
          <w:noProof/>
          <w:sz w:val="22"/>
        </w:rPr>
        <w:t>8</w:t>
      </w:r>
      <w:r w:rsidRPr="00DA11F1">
        <w:rPr>
          <w:rFonts w:ascii="Times New Roman" w:hAnsi="Times New Roman"/>
          <w:noProof/>
          <w:sz w:val="22"/>
        </w:rPr>
        <w:fldChar w:fldCharType="end"/>
      </w:r>
      <w:bookmarkEnd w:id="71"/>
      <w:r w:rsidRPr="00DA11F1">
        <w:rPr>
          <w:rFonts w:ascii="Times New Roman" w:hAnsi="Times New Roman"/>
          <w:noProof/>
          <w:sz w:val="22"/>
        </w:rPr>
        <w:t>. Units used for compliance in the EU ETS</w:t>
      </w:r>
    </w:p>
    <w:p w14:paraId="683B0CB1" w14:textId="05D9666B" w:rsidR="00B70767" w:rsidRPr="00DA11F1" w:rsidRDefault="00FF3F76" w:rsidP="00B70767">
      <w:pPr>
        <w:rPr>
          <w:rFonts w:ascii="Times New Roman" w:eastAsia="SimSun" w:hAnsi="Times New Roman"/>
          <w:noProof/>
          <w:lang w:eastAsia="zh-CN"/>
        </w:rPr>
      </w:pPr>
      <w:r w:rsidRPr="00FF3F76">
        <w:rPr>
          <w:noProof/>
          <w:lang w:eastAsia="en-GB"/>
        </w:rPr>
        <w:drawing>
          <wp:inline distT="0" distB="0" distL="0" distR="0" wp14:anchorId="08149A2E" wp14:editId="08178D91">
            <wp:extent cx="5731510" cy="1986696"/>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1510" cy="1986696"/>
                    </a:xfrm>
                    <a:prstGeom prst="rect">
                      <a:avLst/>
                    </a:prstGeom>
                    <a:noFill/>
                    <a:ln>
                      <a:noFill/>
                    </a:ln>
                  </pic:spPr>
                </pic:pic>
              </a:graphicData>
            </a:graphic>
          </wp:inline>
        </w:drawing>
      </w:r>
    </w:p>
    <w:p w14:paraId="481AFF75" w14:textId="642ACFD6" w:rsidR="003B74E6" w:rsidRDefault="003B74E6" w:rsidP="003B74E6">
      <w:pPr>
        <w:jc w:val="both"/>
        <w:rPr>
          <w:rFonts w:ascii="Times New Roman" w:eastAsia="SimSun" w:hAnsi="Times New Roman"/>
          <w:noProof/>
          <w:sz w:val="24"/>
          <w:szCs w:val="24"/>
          <w:lang w:eastAsia="zh-CN"/>
        </w:rPr>
      </w:pPr>
      <w:r w:rsidRPr="00DA11F1">
        <w:rPr>
          <w:rFonts w:ascii="Times New Roman" w:eastAsia="SimSun" w:hAnsi="Times New Roman"/>
          <w:noProof/>
          <w:sz w:val="24"/>
          <w:szCs w:val="24"/>
          <w:lang w:eastAsia="zh-CN"/>
        </w:rPr>
        <w:t xml:space="preserve">In the Swiss ETS, stationary installations met 0.19% of their obligations using EU ETS allowances. In contrast, EU ETS general and aviation allowances accounted for more than 40% </w:t>
      </w:r>
      <w:r w:rsidR="00676166" w:rsidRPr="00DA11F1">
        <w:rPr>
          <w:rFonts w:ascii="Times New Roman" w:eastAsia="SimSun" w:hAnsi="Times New Roman"/>
          <w:noProof/>
          <w:sz w:val="24"/>
          <w:szCs w:val="24"/>
          <w:lang w:eastAsia="zh-CN"/>
        </w:rPr>
        <w:t>of compliance of the aircraft operators covered by the Swiss ETS</w:t>
      </w:r>
      <w:r w:rsidRPr="00DA11F1">
        <w:rPr>
          <w:rFonts w:ascii="Times New Roman" w:eastAsia="SimSun" w:hAnsi="Times New Roman"/>
          <w:noProof/>
          <w:sz w:val="24"/>
          <w:szCs w:val="24"/>
          <w:lang w:eastAsia="zh-CN"/>
        </w:rPr>
        <w:t>. Th</w:t>
      </w:r>
      <w:r w:rsidR="00676166" w:rsidRPr="00DA11F1">
        <w:rPr>
          <w:rFonts w:ascii="Times New Roman" w:eastAsia="SimSun" w:hAnsi="Times New Roman"/>
          <w:noProof/>
          <w:sz w:val="24"/>
          <w:szCs w:val="24"/>
          <w:lang w:eastAsia="zh-CN"/>
        </w:rPr>
        <w:t xml:space="preserve">is was </w:t>
      </w:r>
      <w:r w:rsidRPr="00DA11F1">
        <w:rPr>
          <w:rFonts w:ascii="Times New Roman" w:eastAsia="SimSun" w:hAnsi="Times New Roman"/>
          <w:noProof/>
          <w:sz w:val="24"/>
          <w:szCs w:val="24"/>
          <w:lang w:eastAsia="zh-CN"/>
        </w:rPr>
        <w:t xml:space="preserve">due to </w:t>
      </w:r>
      <w:r w:rsidR="00676166" w:rsidRPr="00DA11F1">
        <w:rPr>
          <w:rFonts w:ascii="Times New Roman" w:eastAsia="SimSun" w:hAnsi="Times New Roman"/>
          <w:noProof/>
          <w:sz w:val="24"/>
          <w:szCs w:val="24"/>
          <w:lang w:eastAsia="zh-CN"/>
        </w:rPr>
        <w:t xml:space="preserve">the </w:t>
      </w:r>
      <w:r w:rsidRPr="00DA11F1">
        <w:rPr>
          <w:rFonts w:ascii="Times New Roman" w:eastAsia="SimSun" w:hAnsi="Times New Roman"/>
          <w:noProof/>
          <w:sz w:val="24"/>
          <w:szCs w:val="24"/>
          <w:lang w:eastAsia="zh-CN"/>
        </w:rPr>
        <w:t xml:space="preserve">allocation </w:t>
      </w:r>
      <w:r w:rsidR="00676166" w:rsidRPr="00DA11F1">
        <w:rPr>
          <w:rFonts w:ascii="Times New Roman" w:eastAsia="SimSun" w:hAnsi="Times New Roman"/>
          <w:noProof/>
          <w:sz w:val="24"/>
          <w:szCs w:val="24"/>
          <w:lang w:eastAsia="zh-CN"/>
        </w:rPr>
        <w:t xml:space="preserve">of allowances </w:t>
      </w:r>
      <w:r w:rsidRPr="00DA11F1">
        <w:rPr>
          <w:rFonts w:ascii="Times New Roman" w:eastAsia="SimSun" w:hAnsi="Times New Roman"/>
          <w:noProof/>
          <w:sz w:val="24"/>
          <w:szCs w:val="24"/>
          <w:lang w:eastAsia="zh-CN"/>
        </w:rPr>
        <w:t>from the EU</w:t>
      </w:r>
      <w:r w:rsidR="00676166" w:rsidRPr="00DA11F1">
        <w:rPr>
          <w:rFonts w:ascii="Times New Roman" w:eastAsia="SimSun" w:hAnsi="Times New Roman"/>
          <w:noProof/>
          <w:sz w:val="24"/>
          <w:szCs w:val="24"/>
          <w:lang w:eastAsia="zh-CN"/>
        </w:rPr>
        <w:t xml:space="preserve"> received by</w:t>
      </w:r>
      <w:r w:rsidRPr="00DA11F1">
        <w:rPr>
          <w:rFonts w:ascii="Times New Roman" w:eastAsia="SimSun" w:hAnsi="Times New Roman"/>
          <w:noProof/>
          <w:sz w:val="24"/>
          <w:szCs w:val="24"/>
          <w:lang w:eastAsia="zh-CN"/>
        </w:rPr>
        <w:t xml:space="preserve"> some operators </w:t>
      </w:r>
      <w:r w:rsidR="00676166" w:rsidRPr="00DA11F1">
        <w:rPr>
          <w:rFonts w:ascii="Times New Roman" w:eastAsia="SimSun" w:hAnsi="Times New Roman"/>
          <w:noProof/>
          <w:sz w:val="24"/>
          <w:szCs w:val="24"/>
          <w:lang w:eastAsia="zh-CN"/>
        </w:rPr>
        <w:t>in</w:t>
      </w:r>
      <w:r w:rsidRPr="00DA11F1">
        <w:rPr>
          <w:rFonts w:ascii="Times New Roman" w:eastAsia="SimSun" w:hAnsi="Times New Roman"/>
          <w:noProof/>
          <w:sz w:val="24"/>
          <w:szCs w:val="24"/>
          <w:lang w:eastAsia="zh-CN"/>
        </w:rPr>
        <w:t xml:space="preserve"> the Swiss ETS</w:t>
      </w:r>
      <w:r w:rsidR="00676166" w:rsidRPr="00DA11F1">
        <w:rPr>
          <w:rFonts w:ascii="Times New Roman" w:eastAsia="SimSun" w:hAnsi="Times New Roman"/>
          <w:noProof/>
          <w:sz w:val="24"/>
          <w:szCs w:val="24"/>
          <w:lang w:eastAsia="zh-CN"/>
        </w:rPr>
        <w:t xml:space="preserve"> </w:t>
      </w:r>
      <w:r w:rsidRPr="00DA11F1">
        <w:rPr>
          <w:rFonts w:ascii="Times New Roman" w:eastAsia="SimSun" w:hAnsi="Times New Roman"/>
          <w:noProof/>
          <w:sz w:val="24"/>
          <w:szCs w:val="24"/>
          <w:lang w:eastAsia="zh-CN"/>
        </w:rPr>
        <w:t>to cover their emissions under the EU ETS.</w:t>
      </w:r>
    </w:p>
    <w:p w14:paraId="736F358A" w14:textId="355B142C" w:rsidR="00351634" w:rsidRPr="00DA11F1" w:rsidRDefault="00351634" w:rsidP="00554C5C">
      <w:pPr>
        <w:pStyle w:val="Caption"/>
        <w:keepNext/>
        <w:jc w:val="both"/>
        <w:rPr>
          <w:rFonts w:ascii="Times New Roman" w:hAnsi="Times New Roman"/>
          <w:noProof/>
          <w:sz w:val="22"/>
        </w:rPr>
      </w:pPr>
      <w:bookmarkStart w:id="72" w:name="_Ref85055597"/>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Pr>
          <w:rFonts w:ascii="Times New Roman" w:hAnsi="Times New Roman"/>
          <w:noProof/>
          <w:sz w:val="22"/>
        </w:rPr>
        <w:t>9</w:t>
      </w:r>
      <w:r w:rsidRPr="00DA11F1">
        <w:rPr>
          <w:rFonts w:ascii="Times New Roman" w:hAnsi="Times New Roman"/>
          <w:noProof/>
          <w:sz w:val="22"/>
        </w:rPr>
        <w:fldChar w:fldCharType="end"/>
      </w:r>
      <w:bookmarkEnd w:id="72"/>
      <w:r w:rsidRPr="00DA11F1">
        <w:rPr>
          <w:rFonts w:ascii="Times New Roman" w:hAnsi="Times New Roman"/>
          <w:noProof/>
          <w:sz w:val="22"/>
        </w:rPr>
        <w:t>. Units used for compliance in the Swiss ETS</w:t>
      </w:r>
    </w:p>
    <w:p w14:paraId="1F63C4D9" w14:textId="1EE12541" w:rsidR="00CF3C68" w:rsidRPr="00DA11F1" w:rsidRDefault="00DC7BA3" w:rsidP="00CF3C68">
      <w:pPr>
        <w:jc w:val="both"/>
        <w:rPr>
          <w:rFonts w:ascii="Times New Roman" w:eastAsia="SimSun" w:hAnsi="Times New Roman"/>
          <w:noProof/>
          <w:sz w:val="24"/>
          <w:lang w:eastAsia="zh-CN"/>
        </w:rPr>
      </w:pPr>
      <w:r w:rsidRPr="00DC7BA3">
        <w:rPr>
          <w:noProof/>
          <w:lang w:eastAsia="en-GB"/>
        </w:rPr>
        <w:drawing>
          <wp:inline distT="0" distB="0" distL="0" distR="0" wp14:anchorId="1965AD2C" wp14:editId="1D85EBB2">
            <wp:extent cx="5731510" cy="2204044"/>
            <wp:effectExtent l="0" t="0" r="254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1510" cy="2204044"/>
                    </a:xfrm>
                    <a:prstGeom prst="rect">
                      <a:avLst/>
                    </a:prstGeom>
                    <a:noFill/>
                    <a:ln>
                      <a:noFill/>
                    </a:ln>
                  </pic:spPr>
                </pic:pic>
              </a:graphicData>
            </a:graphic>
          </wp:inline>
        </w:drawing>
      </w:r>
    </w:p>
    <w:p w14:paraId="5265427A" w14:textId="2CAD76D5" w:rsidR="00676166" w:rsidRPr="00DA11F1" w:rsidRDefault="00676166" w:rsidP="00554C5C">
      <w:pPr>
        <w:pStyle w:val="Caption"/>
        <w:keepNext/>
        <w:jc w:val="both"/>
        <w:rPr>
          <w:rFonts w:ascii="Times New Roman" w:hAnsi="Times New Roman"/>
          <w:noProof/>
          <w:sz w:val="22"/>
        </w:rPr>
      </w:pPr>
      <w:bookmarkStart w:id="73" w:name="_Ref85057015"/>
      <w:r w:rsidRPr="00DA11F1">
        <w:rPr>
          <w:rFonts w:ascii="Times New Roman" w:hAnsi="Times New Roman"/>
          <w:noProof/>
          <w:sz w:val="22"/>
        </w:rPr>
        <w:t xml:space="preserve">Table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45AA">
        <w:rPr>
          <w:rFonts w:ascii="Times New Roman" w:hAnsi="Times New Roman"/>
          <w:noProof/>
          <w:sz w:val="22"/>
        </w:rPr>
        <w:t>10</w:t>
      </w:r>
      <w:r w:rsidRPr="00DA11F1">
        <w:rPr>
          <w:rFonts w:ascii="Times New Roman" w:hAnsi="Times New Roman"/>
          <w:noProof/>
          <w:sz w:val="22"/>
        </w:rPr>
        <w:fldChar w:fldCharType="end"/>
      </w:r>
      <w:bookmarkEnd w:id="73"/>
      <w:r w:rsidRPr="00DA11F1">
        <w:rPr>
          <w:rFonts w:ascii="Times New Roman" w:hAnsi="Times New Roman"/>
          <w:noProof/>
          <w:sz w:val="22"/>
        </w:rPr>
        <w:t>. Transfers of allowances between the EU and the Swiss ETS</w:t>
      </w:r>
      <w:r w:rsidR="00F21266">
        <w:rPr>
          <w:rFonts w:ascii="Times New Roman" w:hAnsi="Times New Roman"/>
          <w:noProof/>
          <w:sz w:val="22"/>
        </w:rPr>
        <w:t>, September 2020 – April 2021</w:t>
      </w:r>
    </w:p>
    <w:tbl>
      <w:tblPr>
        <w:tblStyle w:val="TableGrid71"/>
        <w:tblW w:w="4865" w:type="pct"/>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3"/>
        <w:gridCol w:w="1194"/>
        <w:gridCol w:w="5625"/>
      </w:tblGrid>
      <w:tr w:rsidR="004745AA" w:rsidRPr="004745AA" w14:paraId="7E683205" w14:textId="77777777" w:rsidTr="00F21266">
        <w:trPr>
          <w:trHeight w:val="657"/>
          <w:jc w:val="center"/>
        </w:trPr>
        <w:tc>
          <w:tcPr>
            <w:tcW w:w="5000" w:type="pct"/>
            <w:gridSpan w:val="3"/>
            <w:vAlign w:val="center"/>
            <w:hideMark/>
          </w:tcPr>
          <w:p w14:paraId="3AC44DA1" w14:textId="77777777" w:rsidR="00F21266" w:rsidRDefault="004745AA" w:rsidP="00F21266">
            <w:pPr>
              <w:jc w:val="center"/>
              <w:rPr>
                <w:rFonts w:eastAsia="Times New Roman" w:cs="Calibri"/>
                <w:b/>
                <w:bCs/>
                <w:noProof/>
                <w:lang w:eastAsia="en-GB"/>
              </w:rPr>
            </w:pPr>
            <w:r w:rsidRPr="004745AA">
              <w:rPr>
                <w:rFonts w:eastAsia="Times New Roman" w:cs="Calibri"/>
                <w:b/>
                <w:bCs/>
                <w:noProof/>
                <w:lang w:eastAsia="en-GB"/>
              </w:rPr>
              <w:t xml:space="preserve">Transfers </w:t>
            </w:r>
          </w:p>
          <w:p w14:paraId="67E6055A" w14:textId="3FC67005" w:rsidR="004745AA" w:rsidRPr="004745AA" w:rsidRDefault="004745AA" w:rsidP="00F21266">
            <w:pPr>
              <w:jc w:val="center"/>
              <w:rPr>
                <w:rFonts w:eastAsia="Times New Roman" w:cs="Calibri"/>
                <w:b/>
                <w:bCs/>
                <w:noProof/>
                <w:color w:val="FFFFFF"/>
                <w:lang w:eastAsia="en-GB"/>
              </w:rPr>
            </w:pPr>
            <w:r w:rsidRPr="004745AA">
              <w:rPr>
                <w:rFonts w:eastAsia="Times New Roman" w:cs="Calibri"/>
                <w:b/>
                <w:bCs/>
                <w:noProof/>
                <w:lang w:eastAsia="en-GB"/>
              </w:rPr>
              <w:t>(general and aviation allowances from both systems)</w:t>
            </w:r>
          </w:p>
        </w:tc>
      </w:tr>
      <w:tr w:rsidR="004745AA" w:rsidRPr="004745AA" w14:paraId="456A2FEF" w14:textId="77777777" w:rsidTr="00F21266">
        <w:trPr>
          <w:trHeight w:val="312"/>
          <w:jc w:val="center"/>
        </w:trPr>
        <w:tc>
          <w:tcPr>
            <w:tcW w:w="1208" w:type="pct"/>
            <w:noWrap/>
            <w:vAlign w:val="center"/>
            <w:hideMark/>
          </w:tcPr>
          <w:p w14:paraId="7E53F255" w14:textId="3EEF0C8E" w:rsidR="004745AA" w:rsidRPr="004745AA" w:rsidRDefault="004745AA" w:rsidP="00F21266">
            <w:pPr>
              <w:jc w:val="center"/>
              <w:rPr>
                <w:rFonts w:eastAsia="Times New Roman" w:cs="Calibri"/>
                <w:i/>
                <w:iCs/>
                <w:noProof/>
                <w:color w:val="000000"/>
                <w:lang w:eastAsia="en-GB"/>
              </w:rPr>
            </w:pPr>
            <w:r w:rsidRPr="004745AA">
              <w:rPr>
                <w:rFonts w:eastAsia="Times New Roman" w:cs="Calibri"/>
                <w:i/>
                <w:iCs/>
                <w:noProof/>
                <w:color w:val="000000"/>
                <w:lang w:eastAsia="en-GB"/>
              </w:rPr>
              <w:t>From</w:t>
            </w:r>
          </w:p>
        </w:tc>
        <w:tc>
          <w:tcPr>
            <w:tcW w:w="663" w:type="pct"/>
            <w:noWrap/>
            <w:vAlign w:val="center"/>
            <w:hideMark/>
          </w:tcPr>
          <w:p w14:paraId="7584A548" w14:textId="77777777" w:rsidR="004745AA" w:rsidRPr="004745AA" w:rsidRDefault="004745AA" w:rsidP="00F21266">
            <w:pPr>
              <w:jc w:val="center"/>
              <w:rPr>
                <w:rFonts w:eastAsia="Times New Roman" w:cs="Calibri"/>
                <w:i/>
                <w:iCs/>
                <w:noProof/>
                <w:color w:val="000000"/>
                <w:lang w:eastAsia="en-GB"/>
              </w:rPr>
            </w:pPr>
            <w:r w:rsidRPr="004745AA">
              <w:rPr>
                <w:rFonts w:eastAsia="Times New Roman" w:cs="Calibri"/>
                <w:i/>
                <w:iCs/>
                <w:noProof/>
                <w:color w:val="000000"/>
                <w:lang w:eastAsia="en-GB"/>
              </w:rPr>
              <w:t>To</w:t>
            </w:r>
          </w:p>
        </w:tc>
        <w:tc>
          <w:tcPr>
            <w:tcW w:w="3128" w:type="pct"/>
            <w:noWrap/>
            <w:vAlign w:val="center"/>
            <w:hideMark/>
          </w:tcPr>
          <w:p w14:paraId="7CC5A57A" w14:textId="77777777" w:rsidR="004745AA" w:rsidRPr="004745AA" w:rsidRDefault="004745AA" w:rsidP="00F21266">
            <w:pPr>
              <w:jc w:val="center"/>
              <w:rPr>
                <w:rFonts w:eastAsia="Times New Roman" w:cs="Calibri"/>
                <w:i/>
                <w:iCs/>
                <w:noProof/>
                <w:color w:val="000000"/>
                <w:lang w:eastAsia="en-GB"/>
              </w:rPr>
            </w:pPr>
            <w:r w:rsidRPr="004745AA">
              <w:rPr>
                <w:rFonts w:eastAsia="Times New Roman" w:cs="Calibri"/>
                <w:i/>
                <w:iCs/>
                <w:noProof/>
                <w:color w:val="000000"/>
                <w:lang w:eastAsia="en-GB"/>
              </w:rPr>
              <w:t>Total number</w:t>
            </w:r>
          </w:p>
        </w:tc>
      </w:tr>
      <w:tr w:rsidR="004745AA" w:rsidRPr="004745AA" w14:paraId="3FD2D011" w14:textId="77777777" w:rsidTr="00F21266">
        <w:trPr>
          <w:trHeight w:val="312"/>
          <w:jc w:val="center"/>
        </w:trPr>
        <w:tc>
          <w:tcPr>
            <w:tcW w:w="1208" w:type="pct"/>
            <w:noWrap/>
            <w:vAlign w:val="center"/>
            <w:hideMark/>
          </w:tcPr>
          <w:p w14:paraId="15BDABFC" w14:textId="77777777" w:rsidR="004745AA" w:rsidRPr="004745AA" w:rsidRDefault="004745AA" w:rsidP="00F21266">
            <w:pPr>
              <w:jc w:val="center"/>
              <w:rPr>
                <w:rFonts w:eastAsia="Times New Roman" w:cs="Calibri"/>
                <w:noProof/>
                <w:color w:val="000000"/>
                <w:lang w:eastAsia="en-GB"/>
              </w:rPr>
            </w:pPr>
            <w:r w:rsidRPr="004745AA">
              <w:rPr>
                <w:rFonts w:eastAsia="Times New Roman" w:cs="Calibri"/>
                <w:noProof/>
                <w:color w:val="000000"/>
                <w:lang w:eastAsia="en-GB"/>
              </w:rPr>
              <w:t>EU</w:t>
            </w:r>
          </w:p>
        </w:tc>
        <w:tc>
          <w:tcPr>
            <w:tcW w:w="663" w:type="pct"/>
            <w:noWrap/>
            <w:vAlign w:val="center"/>
            <w:hideMark/>
          </w:tcPr>
          <w:p w14:paraId="287B92F4" w14:textId="77777777" w:rsidR="004745AA" w:rsidRPr="004745AA" w:rsidRDefault="004745AA" w:rsidP="00F21266">
            <w:pPr>
              <w:jc w:val="center"/>
              <w:rPr>
                <w:rFonts w:eastAsia="Times New Roman" w:cs="Calibri"/>
                <w:noProof/>
                <w:color w:val="000000"/>
                <w:lang w:eastAsia="en-GB"/>
              </w:rPr>
            </w:pPr>
            <w:r w:rsidRPr="004745AA">
              <w:rPr>
                <w:rFonts w:eastAsia="Times New Roman" w:cs="Calibri"/>
                <w:noProof/>
                <w:color w:val="000000"/>
                <w:lang w:eastAsia="en-GB"/>
              </w:rPr>
              <w:t>CH</w:t>
            </w:r>
          </w:p>
        </w:tc>
        <w:tc>
          <w:tcPr>
            <w:tcW w:w="3128" w:type="pct"/>
            <w:noWrap/>
            <w:vAlign w:val="center"/>
            <w:hideMark/>
          </w:tcPr>
          <w:p w14:paraId="27C15B28" w14:textId="77777777" w:rsidR="004745AA" w:rsidRPr="004745AA" w:rsidRDefault="004745AA" w:rsidP="00F21266">
            <w:pPr>
              <w:jc w:val="center"/>
              <w:rPr>
                <w:rFonts w:eastAsia="Times New Roman" w:cs="Calibri"/>
                <w:noProof/>
                <w:color w:val="000000"/>
                <w:lang w:eastAsia="en-GB"/>
              </w:rPr>
            </w:pPr>
            <w:r w:rsidRPr="004745AA">
              <w:rPr>
                <w:rFonts w:eastAsia="Times New Roman" w:cs="Calibri"/>
                <w:noProof/>
                <w:color w:val="000000"/>
                <w:lang w:eastAsia="en-GB"/>
              </w:rPr>
              <w:t>977.065</w:t>
            </w:r>
          </w:p>
        </w:tc>
      </w:tr>
      <w:tr w:rsidR="004745AA" w:rsidRPr="004745AA" w14:paraId="0C94C881" w14:textId="77777777" w:rsidTr="00F21266">
        <w:trPr>
          <w:trHeight w:val="312"/>
          <w:jc w:val="center"/>
        </w:trPr>
        <w:tc>
          <w:tcPr>
            <w:tcW w:w="1208" w:type="pct"/>
            <w:noWrap/>
            <w:vAlign w:val="center"/>
            <w:hideMark/>
          </w:tcPr>
          <w:p w14:paraId="15850168" w14:textId="77777777" w:rsidR="004745AA" w:rsidRPr="004745AA" w:rsidRDefault="004745AA" w:rsidP="00F21266">
            <w:pPr>
              <w:jc w:val="center"/>
              <w:rPr>
                <w:rFonts w:eastAsia="Times New Roman" w:cs="Calibri"/>
                <w:noProof/>
                <w:color w:val="000000"/>
                <w:lang w:eastAsia="en-GB"/>
              </w:rPr>
            </w:pPr>
            <w:r w:rsidRPr="004745AA">
              <w:rPr>
                <w:rFonts w:eastAsia="Times New Roman" w:cs="Calibri"/>
                <w:noProof/>
                <w:color w:val="000000"/>
                <w:lang w:eastAsia="en-GB"/>
              </w:rPr>
              <w:t>CH</w:t>
            </w:r>
          </w:p>
        </w:tc>
        <w:tc>
          <w:tcPr>
            <w:tcW w:w="663" w:type="pct"/>
            <w:noWrap/>
            <w:vAlign w:val="center"/>
            <w:hideMark/>
          </w:tcPr>
          <w:p w14:paraId="2A93B578" w14:textId="77777777" w:rsidR="004745AA" w:rsidRPr="004745AA" w:rsidRDefault="004745AA" w:rsidP="00F21266">
            <w:pPr>
              <w:jc w:val="center"/>
              <w:rPr>
                <w:rFonts w:eastAsia="Times New Roman" w:cs="Calibri"/>
                <w:noProof/>
                <w:color w:val="000000"/>
                <w:lang w:eastAsia="en-GB"/>
              </w:rPr>
            </w:pPr>
            <w:r w:rsidRPr="004745AA">
              <w:rPr>
                <w:rFonts w:eastAsia="Times New Roman" w:cs="Calibri"/>
                <w:noProof/>
                <w:color w:val="000000"/>
                <w:lang w:eastAsia="en-GB"/>
              </w:rPr>
              <w:t>EU</w:t>
            </w:r>
          </w:p>
        </w:tc>
        <w:tc>
          <w:tcPr>
            <w:tcW w:w="3128" w:type="pct"/>
            <w:noWrap/>
            <w:vAlign w:val="center"/>
            <w:hideMark/>
          </w:tcPr>
          <w:p w14:paraId="7FA58964" w14:textId="77777777" w:rsidR="004745AA" w:rsidRPr="004745AA" w:rsidRDefault="004745AA" w:rsidP="00F21266">
            <w:pPr>
              <w:jc w:val="center"/>
              <w:rPr>
                <w:rFonts w:eastAsia="Times New Roman" w:cs="Calibri"/>
                <w:noProof/>
                <w:color w:val="000000"/>
                <w:lang w:eastAsia="en-GB"/>
              </w:rPr>
            </w:pPr>
            <w:r w:rsidRPr="004745AA">
              <w:rPr>
                <w:rFonts w:eastAsia="Times New Roman" w:cs="Calibri"/>
                <w:noProof/>
                <w:color w:val="000000"/>
                <w:lang w:eastAsia="en-GB"/>
              </w:rPr>
              <w:t>450.578</w:t>
            </w:r>
          </w:p>
        </w:tc>
      </w:tr>
      <w:tr w:rsidR="00F21266" w:rsidRPr="004745AA" w14:paraId="6218661D" w14:textId="77777777" w:rsidTr="00F21266">
        <w:trPr>
          <w:trHeight w:val="312"/>
          <w:jc w:val="center"/>
        </w:trPr>
        <w:tc>
          <w:tcPr>
            <w:tcW w:w="1872" w:type="pct"/>
            <w:gridSpan w:val="2"/>
            <w:noWrap/>
            <w:vAlign w:val="center"/>
            <w:hideMark/>
          </w:tcPr>
          <w:p w14:paraId="42DCA40D" w14:textId="77777777" w:rsidR="004745AA" w:rsidRPr="004745AA" w:rsidRDefault="004745AA" w:rsidP="00AD678D">
            <w:pPr>
              <w:jc w:val="center"/>
              <w:rPr>
                <w:rFonts w:eastAsia="Times New Roman" w:cs="Calibri"/>
                <w:b/>
                <w:bCs/>
                <w:noProof/>
                <w:color w:val="000000"/>
                <w:lang w:eastAsia="en-GB"/>
              </w:rPr>
            </w:pPr>
            <w:r w:rsidRPr="004745AA">
              <w:rPr>
                <w:rFonts w:eastAsia="Times New Roman" w:cs="Calibri"/>
                <w:b/>
                <w:bCs/>
                <w:noProof/>
                <w:color w:val="000000"/>
                <w:lang w:eastAsia="en-GB"/>
              </w:rPr>
              <w:t>Balance</w:t>
            </w:r>
          </w:p>
        </w:tc>
        <w:tc>
          <w:tcPr>
            <w:tcW w:w="3128" w:type="pct"/>
            <w:noWrap/>
            <w:vAlign w:val="center"/>
            <w:hideMark/>
          </w:tcPr>
          <w:p w14:paraId="258E607D" w14:textId="77777777" w:rsidR="004745AA" w:rsidRPr="004745AA" w:rsidRDefault="004745AA" w:rsidP="00AD678D">
            <w:pPr>
              <w:jc w:val="center"/>
              <w:rPr>
                <w:rFonts w:eastAsia="Times New Roman" w:cs="Calibri"/>
                <w:b/>
                <w:bCs/>
                <w:noProof/>
                <w:color w:val="000000"/>
                <w:lang w:eastAsia="en-GB"/>
              </w:rPr>
            </w:pPr>
            <w:r w:rsidRPr="004745AA">
              <w:rPr>
                <w:rFonts w:eastAsia="Times New Roman" w:cs="Calibri"/>
                <w:b/>
                <w:bCs/>
                <w:noProof/>
                <w:color w:val="000000"/>
                <w:lang w:eastAsia="en-GB"/>
              </w:rPr>
              <w:t>526.487</w:t>
            </w:r>
          </w:p>
        </w:tc>
      </w:tr>
    </w:tbl>
    <w:p w14:paraId="084ECF11" w14:textId="04569C38" w:rsidR="00D10D5A" w:rsidRPr="00DA11F1" w:rsidRDefault="005811CF" w:rsidP="00006E10">
      <w:pPr>
        <w:pStyle w:val="Heading1"/>
        <w:rPr>
          <w:noProof/>
        </w:rPr>
      </w:pPr>
      <w:bookmarkStart w:id="74" w:name="_Toc85629675"/>
      <w:r w:rsidRPr="00DA11F1">
        <w:rPr>
          <w:noProof/>
        </w:rPr>
        <w:t>8</w:t>
      </w:r>
      <w:r w:rsidR="00006E10" w:rsidRPr="00DA11F1">
        <w:rPr>
          <w:noProof/>
        </w:rPr>
        <w:t>. E</w:t>
      </w:r>
      <w:r w:rsidR="00F8283D" w:rsidRPr="00DA11F1">
        <w:rPr>
          <w:noProof/>
        </w:rPr>
        <w:t>F</w:t>
      </w:r>
      <w:r w:rsidR="00006E10" w:rsidRPr="00DA11F1">
        <w:rPr>
          <w:noProof/>
        </w:rPr>
        <w:t>FECT</w:t>
      </w:r>
      <w:r w:rsidR="00066EB2" w:rsidRPr="00DA11F1">
        <w:rPr>
          <w:noProof/>
        </w:rPr>
        <w:t>S</w:t>
      </w:r>
      <w:r w:rsidR="00006E10" w:rsidRPr="00DA11F1">
        <w:rPr>
          <w:noProof/>
        </w:rPr>
        <w:t xml:space="preserve"> </w:t>
      </w:r>
      <w:r w:rsidR="00A0767F" w:rsidRPr="00DA11F1">
        <w:rPr>
          <w:noProof/>
        </w:rPr>
        <w:t xml:space="preserve">OF </w:t>
      </w:r>
      <w:r w:rsidR="00006E10" w:rsidRPr="00DA11F1">
        <w:rPr>
          <w:noProof/>
        </w:rPr>
        <w:t>IMPLEMENTING THE ENERGY EFFICIENCY DIRECTIVE AND THE NATIONAL ENERGY AND CLIMATE PLANS ON THE</w:t>
      </w:r>
      <w:r w:rsidR="0010679C" w:rsidRPr="00DA11F1">
        <w:rPr>
          <w:noProof/>
        </w:rPr>
        <w:t xml:space="preserve"> EU ETS</w:t>
      </w:r>
      <w:bookmarkEnd w:id="74"/>
    </w:p>
    <w:p w14:paraId="1D1D2E96" w14:textId="55F9410C" w:rsidR="007077B1" w:rsidRPr="00DA11F1" w:rsidRDefault="00FB325B" w:rsidP="0070580B">
      <w:pPr>
        <w:jc w:val="both"/>
        <w:rPr>
          <w:rFonts w:ascii="Times New Roman" w:hAnsi="Times New Roman"/>
          <w:noProof/>
          <w:sz w:val="24"/>
          <w:szCs w:val="24"/>
        </w:rPr>
      </w:pPr>
      <w:r w:rsidRPr="00DA11F1">
        <w:rPr>
          <w:rFonts w:ascii="Times New Roman" w:hAnsi="Times New Roman"/>
          <w:noProof/>
          <w:sz w:val="24"/>
          <w:szCs w:val="24"/>
        </w:rPr>
        <w:t>T</w:t>
      </w:r>
      <w:r w:rsidR="007077B1" w:rsidRPr="00DA11F1">
        <w:rPr>
          <w:rFonts w:ascii="Times New Roman" w:hAnsi="Times New Roman"/>
          <w:noProof/>
          <w:sz w:val="24"/>
          <w:szCs w:val="24"/>
        </w:rPr>
        <w:t xml:space="preserve">he carbon market report should take into consideration the effects of </w:t>
      </w:r>
      <w:r w:rsidR="00F8283D" w:rsidRPr="00DA11F1">
        <w:rPr>
          <w:rFonts w:ascii="Times New Roman" w:hAnsi="Times New Roman"/>
          <w:noProof/>
          <w:sz w:val="24"/>
          <w:szCs w:val="24"/>
        </w:rPr>
        <w:t>implementing</w:t>
      </w:r>
      <w:r w:rsidR="007077B1" w:rsidRPr="00DA11F1">
        <w:rPr>
          <w:rFonts w:ascii="Times New Roman" w:hAnsi="Times New Roman"/>
          <w:noProof/>
          <w:sz w:val="24"/>
          <w:szCs w:val="24"/>
        </w:rPr>
        <w:t xml:space="preserve"> the </w:t>
      </w:r>
      <w:r w:rsidR="004219CC" w:rsidRPr="00DA11F1">
        <w:rPr>
          <w:rFonts w:ascii="Times New Roman" w:hAnsi="Times New Roman"/>
          <w:noProof/>
          <w:sz w:val="24"/>
          <w:szCs w:val="24"/>
        </w:rPr>
        <w:t xml:space="preserve">Energy Efficiency Directive </w:t>
      </w:r>
      <w:r w:rsidR="00687265" w:rsidRPr="00DA11F1">
        <w:rPr>
          <w:rFonts w:ascii="Times New Roman" w:hAnsi="Times New Roman"/>
          <w:noProof/>
          <w:sz w:val="24"/>
          <w:szCs w:val="24"/>
        </w:rPr>
        <w:t>and the overall impact of the policies and measures included in the integrated national energy and climate plans</w:t>
      </w:r>
      <w:r w:rsidR="00796BD2" w:rsidRPr="00DA11F1">
        <w:rPr>
          <w:rFonts w:ascii="Times New Roman" w:hAnsi="Times New Roman"/>
          <w:noProof/>
          <w:sz w:val="24"/>
          <w:szCs w:val="24"/>
        </w:rPr>
        <w:t xml:space="preserve"> </w:t>
      </w:r>
      <w:r w:rsidR="00687265" w:rsidRPr="00DA11F1">
        <w:rPr>
          <w:rFonts w:ascii="Times New Roman" w:hAnsi="Times New Roman"/>
          <w:noProof/>
          <w:sz w:val="24"/>
          <w:szCs w:val="24"/>
        </w:rPr>
        <w:t>(NECPs), on the operation of the EU ETS</w:t>
      </w:r>
      <w:r w:rsidR="00F8283D" w:rsidRPr="00DA11F1">
        <w:rPr>
          <w:rFonts w:ascii="Times New Roman" w:hAnsi="Times New Roman"/>
          <w:noProof/>
          <w:sz w:val="24"/>
          <w:szCs w:val="24"/>
        </w:rPr>
        <w:t>, including</w:t>
      </w:r>
      <w:r w:rsidR="00687265" w:rsidRPr="00DA11F1">
        <w:rPr>
          <w:rFonts w:ascii="Times New Roman" w:hAnsi="Times New Roman"/>
          <w:noProof/>
          <w:sz w:val="24"/>
          <w:szCs w:val="24"/>
        </w:rPr>
        <w:t xml:space="preserve"> the supply-demand balance of allowances </w:t>
      </w:r>
      <w:r w:rsidR="00F8283D" w:rsidRPr="00DA11F1">
        <w:rPr>
          <w:rFonts w:ascii="Times New Roman" w:hAnsi="Times New Roman"/>
          <w:noProof/>
          <w:sz w:val="24"/>
          <w:szCs w:val="24"/>
        </w:rPr>
        <w:t xml:space="preserve">on </w:t>
      </w:r>
      <w:r w:rsidR="00687265" w:rsidRPr="00DA11F1">
        <w:rPr>
          <w:rFonts w:ascii="Times New Roman" w:hAnsi="Times New Roman"/>
          <w:noProof/>
          <w:sz w:val="24"/>
          <w:szCs w:val="24"/>
        </w:rPr>
        <w:t xml:space="preserve">the </w:t>
      </w:r>
      <w:r w:rsidR="004219CC" w:rsidRPr="00DA11F1">
        <w:rPr>
          <w:rFonts w:ascii="Times New Roman" w:hAnsi="Times New Roman"/>
          <w:noProof/>
          <w:sz w:val="24"/>
          <w:szCs w:val="24"/>
        </w:rPr>
        <w:t xml:space="preserve">EU </w:t>
      </w:r>
      <w:r w:rsidR="00687265" w:rsidRPr="00DA11F1">
        <w:rPr>
          <w:rFonts w:ascii="Times New Roman" w:hAnsi="Times New Roman"/>
          <w:noProof/>
          <w:sz w:val="24"/>
          <w:szCs w:val="24"/>
        </w:rPr>
        <w:t>carbon market</w:t>
      </w:r>
      <w:r w:rsidR="004219CC" w:rsidRPr="00DA11F1">
        <w:rPr>
          <w:rStyle w:val="FootnoteReference"/>
          <w:rFonts w:ascii="Times New Roman" w:hAnsi="Times New Roman"/>
          <w:noProof/>
          <w:sz w:val="24"/>
          <w:szCs w:val="24"/>
        </w:rPr>
        <w:footnoteReference w:id="120"/>
      </w:r>
      <w:r w:rsidR="00687265" w:rsidRPr="00DA11F1">
        <w:rPr>
          <w:rFonts w:ascii="Times New Roman" w:hAnsi="Times New Roman"/>
          <w:noProof/>
          <w:sz w:val="24"/>
          <w:szCs w:val="24"/>
        </w:rPr>
        <w:t xml:space="preserve">. This chapter </w:t>
      </w:r>
      <w:r w:rsidR="00F8283D" w:rsidRPr="00DA11F1">
        <w:rPr>
          <w:rFonts w:ascii="Times New Roman" w:hAnsi="Times New Roman"/>
          <w:noProof/>
          <w:sz w:val="24"/>
          <w:szCs w:val="24"/>
        </w:rPr>
        <w:t xml:space="preserve">covers </w:t>
      </w:r>
      <w:r w:rsidR="00687265" w:rsidRPr="00DA11F1">
        <w:rPr>
          <w:rFonts w:ascii="Times New Roman" w:hAnsi="Times New Roman"/>
          <w:noProof/>
          <w:sz w:val="24"/>
          <w:szCs w:val="24"/>
        </w:rPr>
        <w:t>these two topics.</w:t>
      </w:r>
    </w:p>
    <w:p w14:paraId="291390F6" w14:textId="2260204B" w:rsidR="0010679C" w:rsidRPr="00DA11F1" w:rsidRDefault="0023409B" w:rsidP="0070580B">
      <w:pPr>
        <w:pStyle w:val="Heading2"/>
        <w:spacing w:before="0" w:after="200"/>
        <w:rPr>
          <w:i w:val="0"/>
          <w:noProof/>
        </w:rPr>
      </w:pPr>
      <w:bookmarkStart w:id="75" w:name="_Toc85629676"/>
      <w:r w:rsidRPr="00DA11F1">
        <w:rPr>
          <w:i w:val="0"/>
          <w:noProof/>
        </w:rPr>
        <w:t>8</w:t>
      </w:r>
      <w:r w:rsidR="0010679C" w:rsidRPr="00DA11F1">
        <w:rPr>
          <w:i w:val="0"/>
          <w:noProof/>
        </w:rPr>
        <w:t xml:space="preserve">.1 Impact of </w:t>
      </w:r>
      <w:r w:rsidR="00DA11F1" w:rsidRPr="00DA11F1">
        <w:rPr>
          <w:i w:val="0"/>
          <w:noProof/>
        </w:rPr>
        <w:t>the Energy Efficiency Directive</w:t>
      </w:r>
      <w:r w:rsidR="0010679C" w:rsidRPr="00DA11F1">
        <w:rPr>
          <w:i w:val="0"/>
          <w:noProof/>
        </w:rPr>
        <w:t xml:space="preserve"> implementation on the EU ETS</w:t>
      </w:r>
      <w:bookmarkEnd w:id="75"/>
    </w:p>
    <w:p w14:paraId="59960BDE" w14:textId="00E48C97" w:rsidR="0090131B" w:rsidRPr="00DA11F1" w:rsidRDefault="00687265" w:rsidP="0070580B">
      <w:pPr>
        <w:jc w:val="both"/>
        <w:rPr>
          <w:rFonts w:ascii="Times New Roman" w:hAnsi="Times New Roman"/>
          <w:noProof/>
          <w:sz w:val="24"/>
          <w:szCs w:val="24"/>
        </w:rPr>
      </w:pPr>
      <w:r w:rsidRPr="00DA11F1">
        <w:rPr>
          <w:rFonts w:ascii="Times New Roman" w:hAnsi="Times New Roman"/>
          <w:noProof/>
          <w:sz w:val="24"/>
          <w:szCs w:val="24"/>
        </w:rPr>
        <w:t>Th</w:t>
      </w:r>
      <w:r w:rsidR="008209EC" w:rsidRPr="00DA11F1">
        <w:rPr>
          <w:rFonts w:ascii="Times New Roman" w:hAnsi="Times New Roman"/>
          <w:noProof/>
          <w:sz w:val="24"/>
          <w:szCs w:val="24"/>
        </w:rPr>
        <w:t xml:space="preserve">ere are several </w:t>
      </w:r>
      <w:r w:rsidR="00AD1EA3" w:rsidRPr="00DA11F1">
        <w:rPr>
          <w:rFonts w:ascii="Times New Roman" w:hAnsi="Times New Roman"/>
          <w:noProof/>
          <w:sz w:val="24"/>
          <w:szCs w:val="24"/>
        </w:rPr>
        <w:t>interaction</w:t>
      </w:r>
      <w:r w:rsidR="00090DBB" w:rsidRPr="00DA11F1">
        <w:rPr>
          <w:rFonts w:ascii="Times New Roman" w:hAnsi="Times New Roman"/>
          <w:noProof/>
          <w:sz w:val="24"/>
          <w:szCs w:val="24"/>
        </w:rPr>
        <w:t>s</w:t>
      </w:r>
      <w:r w:rsidR="00AD1EA3" w:rsidRPr="00DA11F1">
        <w:rPr>
          <w:rFonts w:ascii="Times New Roman" w:hAnsi="Times New Roman"/>
          <w:noProof/>
          <w:sz w:val="24"/>
          <w:szCs w:val="24"/>
        </w:rPr>
        <w:t xml:space="preserve"> between the EU ETS and</w:t>
      </w:r>
      <w:r w:rsidR="00F8283D" w:rsidRPr="00DA11F1">
        <w:rPr>
          <w:rFonts w:ascii="Times New Roman" w:hAnsi="Times New Roman"/>
          <w:noProof/>
          <w:sz w:val="24"/>
          <w:szCs w:val="24"/>
        </w:rPr>
        <w:t xml:space="preserve"> </w:t>
      </w:r>
      <w:r w:rsidR="00B06A3A" w:rsidRPr="00DA11F1">
        <w:rPr>
          <w:rFonts w:ascii="Times New Roman" w:hAnsi="Times New Roman"/>
          <w:noProof/>
          <w:sz w:val="24"/>
          <w:szCs w:val="24"/>
        </w:rPr>
        <w:t xml:space="preserve">the </w:t>
      </w:r>
      <w:r w:rsidR="004219CC" w:rsidRPr="00DA11F1">
        <w:rPr>
          <w:rFonts w:ascii="Times New Roman" w:hAnsi="Times New Roman"/>
          <w:noProof/>
          <w:sz w:val="24"/>
          <w:szCs w:val="24"/>
        </w:rPr>
        <w:t>Energy Efficiency Directive</w:t>
      </w:r>
      <w:r w:rsidR="00AD1EA3" w:rsidRPr="00DA11F1">
        <w:rPr>
          <w:rFonts w:ascii="Times New Roman" w:hAnsi="Times New Roman"/>
          <w:noProof/>
          <w:sz w:val="24"/>
          <w:szCs w:val="24"/>
        </w:rPr>
        <w:t>, in particular where</w:t>
      </w:r>
      <w:r w:rsidR="0090131B" w:rsidRPr="00DA11F1">
        <w:rPr>
          <w:rFonts w:ascii="Times New Roman" w:hAnsi="Times New Roman"/>
          <w:noProof/>
          <w:sz w:val="24"/>
          <w:szCs w:val="24"/>
        </w:rPr>
        <w:t xml:space="preserve"> </w:t>
      </w:r>
      <w:r w:rsidR="00C8443D" w:rsidRPr="00DA11F1">
        <w:rPr>
          <w:rFonts w:ascii="Times New Roman" w:hAnsi="Times New Roman"/>
          <w:noProof/>
          <w:sz w:val="24"/>
          <w:szCs w:val="24"/>
        </w:rPr>
        <w:t xml:space="preserve">policy measures </w:t>
      </w:r>
      <w:r w:rsidR="0090131B" w:rsidRPr="00DA11F1">
        <w:rPr>
          <w:rFonts w:ascii="Times New Roman" w:hAnsi="Times New Roman"/>
          <w:noProof/>
          <w:sz w:val="24"/>
          <w:szCs w:val="24"/>
        </w:rPr>
        <w:t>have an im</w:t>
      </w:r>
      <w:r w:rsidR="0010679C" w:rsidRPr="00DA11F1">
        <w:rPr>
          <w:rFonts w:ascii="Times New Roman" w:hAnsi="Times New Roman"/>
          <w:noProof/>
          <w:sz w:val="24"/>
          <w:szCs w:val="24"/>
        </w:rPr>
        <w:t xml:space="preserve">pact on the energy efficiency of </w:t>
      </w:r>
      <w:r w:rsidR="00F8283D" w:rsidRPr="00DA11F1">
        <w:rPr>
          <w:rFonts w:ascii="Times New Roman" w:hAnsi="Times New Roman"/>
          <w:noProof/>
          <w:sz w:val="24"/>
          <w:szCs w:val="24"/>
        </w:rPr>
        <w:t xml:space="preserve">operators </w:t>
      </w:r>
      <w:r w:rsidR="0010679C" w:rsidRPr="00DA11F1">
        <w:rPr>
          <w:rFonts w:ascii="Times New Roman" w:hAnsi="Times New Roman"/>
          <w:noProof/>
          <w:sz w:val="24"/>
          <w:szCs w:val="24"/>
        </w:rPr>
        <w:t>subject to</w:t>
      </w:r>
      <w:r w:rsidR="00F8283D" w:rsidRPr="00DA11F1">
        <w:rPr>
          <w:rFonts w:ascii="Times New Roman" w:hAnsi="Times New Roman"/>
          <w:noProof/>
          <w:sz w:val="24"/>
          <w:szCs w:val="24"/>
        </w:rPr>
        <w:t xml:space="preserve"> the</w:t>
      </w:r>
      <w:r w:rsidR="0090131B" w:rsidRPr="00DA11F1">
        <w:rPr>
          <w:rFonts w:ascii="Times New Roman" w:hAnsi="Times New Roman"/>
          <w:noProof/>
          <w:sz w:val="24"/>
          <w:szCs w:val="24"/>
        </w:rPr>
        <w:t xml:space="preserve"> </w:t>
      </w:r>
      <w:r w:rsidR="00B06A3A" w:rsidRPr="00DA11F1">
        <w:rPr>
          <w:rFonts w:ascii="Times New Roman" w:hAnsi="Times New Roman"/>
          <w:noProof/>
          <w:sz w:val="24"/>
          <w:szCs w:val="24"/>
        </w:rPr>
        <w:t>system</w:t>
      </w:r>
      <w:r w:rsidR="0090131B" w:rsidRPr="00DA11F1">
        <w:rPr>
          <w:rFonts w:ascii="Times New Roman" w:hAnsi="Times New Roman"/>
          <w:noProof/>
          <w:sz w:val="24"/>
          <w:szCs w:val="24"/>
        </w:rPr>
        <w:t xml:space="preserve">. Article 8 </w:t>
      </w:r>
      <w:r w:rsidR="00122738" w:rsidRPr="00DA11F1">
        <w:rPr>
          <w:rFonts w:ascii="Times New Roman" w:hAnsi="Times New Roman"/>
          <w:noProof/>
          <w:sz w:val="24"/>
          <w:szCs w:val="24"/>
        </w:rPr>
        <w:t xml:space="preserve">of the </w:t>
      </w:r>
      <w:r w:rsidR="004219CC" w:rsidRPr="00DA11F1">
        <w:rPr>
          <w:rFonts w:ascii="Times New Roman" w:hAnsi="Times New Roman"/>
          <w:noProof/>
          <w:sz w:val="24"/>
          <w:szCs w:val="24"/>
        </w:rPr>
        <w:t xml:space="preserve">Energy Efficiency Directive </w:t>
      </w:r>
      <w:r w:rsidR="002752DF" w:rsidRPr="00DA11F1">
        <w:rPr>
          <w:rFonts w:ascii="Times New Roman" w:hAnsi="Times New Roman"/>
          <w:noProof/>
          <w:sz w:val="24"/>
          <w:szCs w:val="24"/>
        </w:rPr>
        <w:t xml:space="preserve">promotes </w:t>
      </w:r>
      <w:r w:rsidR="0090131B" w:rsidRPr="00DA11F1">
        <w:rPr>
          <w:rFonts w:ascii="Times New Roman" w:hAnsi="Times New Roman"/>
          <w:noProof/>
          <w:sz w:val="24"/>
          <w:szCs w:val="24"/>
        </w:rPr>
        <w:t>cost</w:t>
      </w:r>
      <w:r w:rsidR="00F8283D" w:rsidRPr="00DA11F1">
        <w:rPr>
          <w:rFonts w:ascii="Times New Roman" w:hAnsi="Times New Roman"/>
          <w:noProof/>
          <w:sz w:val="24"/>
          <w:szCs w:val="24"/>
        </w:rPr>
        <w:t>-</w:t>
      </w:r>
      <w:r w:rsidR="0090131B" w:rsidRPr="00DA11F1">
        <w:rPr>
          <w:rFonts w:ascii="Times New Roman" w:hAnsi="Times New Roman"/>
          <w:noProof/>
          <w:sz w:val="24"/>
          <w:szCs w:val="24"/>
        </w:rPr>
        <w:t>effective energy efficiency measures</w:t>
      </w:r>
      <w:r w:rsidR="0010679C" w:rsidRPr="00DA11F1">
        <w:rPr>
          <w:rFonts w:ascii="Times New Roman" w:hAnsi="Times New Roman"/>
          <w:noProof/>
          <w:sz w:val="24"/>
          <w:szCs w:val="24"/>
        </w:rPr>
        <w:t xml:space="preserve"> by requiring</w:t>
      </w:r>
      <w:r w:rsidR="0090131B" w:rsidRPr="00DA11F1">
        <w:rPr>
          <w:rFonts w:ascii="Times New Roman" w:hAnsi="Times New Roman"/>
          <w:noProof/>
          <w:sz w:val="24"/>
          <w:szCs w:val="24"/>
        </w:rPr>
        <w:t xml:space="preserve"> </w:t>
      </w:r>
      <w:r w:rsidR="002752DF" w:rsidRPr="00DA11F1">
        <w:rPr>
          <w:rFonts w:ascii="Times New Roman" w:hAnsi="Times New Roman"/>
          <w:noProof/>
          <w:sz w:val="24"/>
          <w:szCs w:val="24"/>
        </w:rPr>
        <w:t xml:space="preserve">large operators </w:t>
      </w:r>
      <w:r w:rsidR="0090131B" w:rsidRPr="00DA11F1">
        <w:rPr>
          <w:rFonts w:ascii="Times New Roman" w:hAnsi="Times New Roman"/>
          <w:noProof/>
          <w:sz w:val="24"/>
          <w:szCs w:val="24"/>
        </w:rPr>
        <w:t xml:space="preserve">to conduct an energy audit every four years or to use a certified energy or </w:t>
      </w:r>
      <w:r w:rsidR="00165C37" w:rsidRPr="00DA11F1">
        <w:rPr>
          <w:rFonts w:ascii="Times New Roman" w:hAnsi="Times New Roman"/>
          <w:noProof/>
          <w:sz w:val="24"/>
          <w:szCs w:val="24"/>
        </w:rPr>
        <w:t xml:space="preserve">an </w:t>
      </w:r>
      <w:r w:rsidR="0090131B" w:rsidRPr="00DA11F1">
        <w:rPr>
          <w:rFonts w:ascii="Times New Roman" w:hAnsi="Times New Roman"/>
          <w:noProof/>
          <w:sz w:val="24"/>
          <w:szCs w:val="24"/>
        </w:rPr>
        <w:t xml:space="preserve">environmental management system. </w:t>
      </w:r>
      <w:r w:rsidR="00FC57CB" w:rsidRPr="00DA11F1">
        <w:rPr>
          <w:rFonts w:ascii="Times New Roman" w:hAnsi="Times New Roman"/>
          <w:noProof/>
          <w:sz w:val="24"/>
          <w:szCs w:val="24"/>
        </w:rPr>
        <w:t xml:space="preserve">This </w:t>
      </w:r>
      <w:r w:rsidR="00165C37" w:rsidRPr="00DA11F1">
        <w:rPr>
          <w:rFonts w:ascii="Times New Roman" w:hAnsi="Times New Roman"/>
          <w:noProof/>
          <w:sz w:val="24"/>
          <w:szCs w:val="24"/>
        </w:rPr>
        <w:t xml:space="preserve">helps </w:t>
      </w:r>
      <w:r w:rsidR="0090131B" w:rsidRPr="00DA11F1">
        <w:rPr>
          <w:rFonts w:ascii="Times New Roman" w:hAnsi="Times New Roman"/>
          <w:noProof/>
          <w:sz w:val="24"/>
          <w:szCs w:val="24"/>
        </w:rPr>
        <w:t xml:space="preserve">large </w:t>
      </w:r>
      <w:r w:rsidR="00165C37" w:rsidRPr="00DA11F1">
        <w:rPr>
          <w:rFonts w:ascii="Times New Roman" w:hAnsi="Times New Roman"/>
          <w:noProof/>
          <w:sz w:val="24"/>
          <w:szCs w:val="24"/>
        </w:rPr>
        <w:t xml:space="preserve">operators </w:t>
      </w:r>
      <w:r w:rsidR="0090131B" w:rsidRPr="00DA11F1">
        <w:rPr>
          <w:rFonts w:ascii="Times New Roman" w:hAnsi="Times New Roman"/>
          <w:noProof/>
          <w:sz w:val="24"/>
          <w:szCs w:val="24"/>
        </w:rPr>
        <w:t>identify energy losses</w:t>
      </w:r>
      <w:r w:rsidR="002752DF" w:rsidRPr="00DA11F1">
        <w:rPr>
          <w:rFonts w:ascii="Times New Roman" w:hAnsi="Times New Roman"/>
          <w:noProof/>
          <w:sz w:val="24"/>
          <w:szCs w:val="24"/>
        </w:rPr>
        <w:t>, the energy savings’ potential</w:t>
      </w:r>
      <w:r w:rsidR="0090131B" w:rsidRPr="00DA11F1">
        <w:rPr>
          <w:rFonts w:ascii="Times New Roman" w:hAnsi="Times New Roman"/>
          <w:noProof/>
          <w:sz w:val="24"/>
          <w:szCs w:val="24"/>
        </w:rPr>
        <w:t xml:space="preserve"> and cost</w:t>
      </w:r>
      <w:r w:rsidR="00165C37" w:rsidRPr="00DA11F1">
        <w:rPr>
          <w:rFonts w:ascii="Times New Roman" w:hAnsi="Times New Roman"/>
          <w:noProof/>
          <w:sz w:val="24"/>
          <w:szCs w:val="24"/>
        </w:rPr>
        <w:t>-</w:t>
      </w:r>
      <w:r w:rsidR="0090131B" w:rsidRPr="00DA11F1">
        <w:rPr>
          <w:rFonts w:ascii="Times New Roman" w:hAnsi="Times New Roman"/>
          <w:noProof/>
          <w:sz w:val="24"/>
          <w:szCs w:val="24"/>
        </w:rPr>
        <w:t xml:space="preserve">effective measures to reduce </w:t>
      </w:r>
      <w:r w:rsidR="002752DF" w:rsidRPr="00DA11F1">
        <w:rPr>
          <w:rFonts w:ascii="Times New Roman" w:hAnsi="Times New Roman"/>
          <w:noProof/>
          <w:sz w:val="24"/>
          <w:szCs w:val="24"/>
        </w:rPr>
        <w:t>their energy consumption</w:t>
      </w:r>
      <w:r w:rsidR="0090131B" w:rsidRPr="00DA11F1">
        <w:rPr>
          <w:rFonts w:ascii="Times New Roman" w:hAnsi="Times New Roman"/>
          <w:noProof/>
          <w:sz w:val="24"/>
          <w:szCs w:val="24"/>
        </w:rPr>
        <w:t>.</w:t>
      </w:r>
      <w:r w:rsidR="00122738" w:rsidRPr="00DA11F1">
        <w:rPr>
          <w:rFonts w:ascii="Times New Roman" w:hAnsi="Times New Roman"/>
          <w:noProof/>
          <w:sz w:val="24"/>
          <w:szCs w:val="24"/>
        </w:rPr>
        <w:t xml:space="preserve"> </w:t>
      </w:r>
    </w:p>
    <w:p w14:paraId="70385D1E" w14:textId="095AB13E" w:rsidR="00B52F9F" w:rsidRPr="00DA11F1" w:rsidRDefault="0090131B" w:rsidP="0070580B">
      <w:pPr>
        <w:jc w:val="both"/>
        <w:rPr>
          <w:rFonts w:ascii="Times New Roman" w:hAnsi="Times New Roman"/>
          <w:noProof/>
          <w:sz w:val="24"/>
          <w:szCs w:val="24"/>
        </w:rPr>
      </w:pPr>
      <w:r w:rsidRPr="00DA11F1">
        <w:rPr>
          <w:rFonts w:ascii="Times New Roman" w:hAnsi="Times New Roman"/>
          <w:noProof/>
          <w:sz w:val="24"/>
          <w:szCs w:val="24"/>
        </w:rPr>
        <w:t xml:space="preserve">A central provision of the </w:t>
      </w:r>
      <w:r w:rsidR="004219CC" w:rsidRPr="00DA11F1">
        <w:rPr>
          <w:rFonts w:ascii="Times New Roman" w:hAnsi="Times New Roman"/>
          <w:noProof/>
          <w:sz w:val="24"/>
          <w:szCs w:val="24"/>
        </w:rPr>
        <w:t xml:space="preserve">Energy Efficiency Directive </w:t>
      </w:r>
      <w:r w:rsidR="00FC57CB" w:rsidRPr="00DA11F1">
        <w:rPr>
          <w:rFonts w:ascii="Times New Roman" w:hAnsi="Times New Roman"/>
          <w:noProof/>
          <w:sz w:val="24"/>
          <w:szCs w:val="24"/>
        </w:rPr>
        <w:t>aimed</w:t>
      </w:r>
      <w:r w:rsidRPr="00DA11F1">
        <w:rPr>
          <w:rFonts w:ascii="Times New Roman" w:hAnsi="Times New Roman"/>
          <w:noProof/>
          <w:sz w:val="24"/>
          <w:szCs w:val="24"/>
        </w:rPr>
        <w:t xml:space="preserve"> directly at </w:t>
      </w:r>
      <w:r w:rsidR="00165C37" w:rsidRPr="00DA11F1">
        <w:rPr>
          <w:rFonts w:ascii="Times New Roman" w:hAnsi="Times New Roman"/>
          <w:noProof/>
          <w:sz w:val="24"/>
          <w:szCs w:val="24"/>
        </w:rPr>
        <w:t xml:space="preserve">producing </w:t>
      </w:r>
      <w:r w:rsidRPr="00DA11F1">
        <w:rPr>
          <w:rFonts w:ascii="Times New Roman" w:hAnsi="Times New Roman"/>
          <w:noProof/>
          <w:sz w:val="24"/>
          <w:szCs w:val="24"/>
        </w:rPr>
        <w:t xml:space="preserve">energy savings is Article 7, which requires Member States to </w:t>
      </w:r>
      <w:r w:rsidR="00525AFB" w:rsidRPr="00DA11F1">
        <w:rPr>
          <w:rFonts w:ascii="Times New Roman" w:hAnsi="Times New Roman"/>
          <w:noProof/>
          <w:sz w:val="24"/>
          <w:szCs w:val="24"/>
        </w:rPr>
        <w:t>take</w:t>
      </w:r>
      <w:r w:rsidR="00EC70ED" w:rsidRPr="00DA11F1">
        <w:rPr>
          <w:rFonts w:ascii="Times New Roman" w:hAnsi="Times New Roman"/>
          <w:noProof/>
          <w:sz w:val="24"/>
          <w:szCs w:val="24"/>
        </w:rPr>
        <w:t xml:space="preserve"> </w:t>
      </w:r>
      <w:r w:rsidR="00525AFB" w:rsidRPr="00DA11F1">
        <w:rPr>
          <w:rFonts w:ascii="Times New Roman" w:hAnsi="Times New Roman"/>
          <w:noProof/>
          <w:sz w:val="24"/>
          <w:szCs w:val="24"/>
        </w:rPr>
        <w:t>policy measures to achieve energy savings</w:t>
      </w:r>
      <w:r w:rsidR="00525AFB" w:rsidRPr="00DA11F1">
        <w:rPr>
          <w:rStyle w:val="FootnoteReference"/>
          <w:rFonts w:ascii="Times New Roman" w:hAnsi="Times New Roman"/>
          <w:noProof/>
          <w:sz w:val="24"/>
          <w:szCs w:val="24"/>
        </w:rPr>
        <w:footnoteReference w:id="121"/>
      </w:r>
      <w:r w:rsidRPr="00DA11F1">
        <w:rPr>
          <w:rFonts w:ascii="Times New Roman" w:hAnsi="Times New Roman"/>
          <w:noProof/>
          <w:sz w:val="24"/>
          <w:szCs w:val="24"/>
        </w:rPr>
        <w:t xml:space="preserve">. </w:t>
      </w:r>
      <w:r w:rsidR="00525AFB" w:rsidRPr="00DA11F1">
        <w:rPr>
          <w:rFonts w:ascii="Times New Roman" w:hAnsi="Times New Roman"/>
          <w:noProof/>
          <w:sz w:val="24"/>
          <w:szCs w:val="24"/>
        </w:rPr>
        <w:t xml:space="preserve">Since </w:t>
      </w:r>
      <w:r w:rsidRPr="00DA11F1">
        <w:rPr>
          <w:rFonts w:ascii="Times New Roman" w:hAnsi="Times New Roman"/>
          <w:noProof/>
          <w:sz w:val="24"/>
          <w:szCs w:val="24"/>
        </w:rPr>
        <w:t>Member States have a choice as to which s</w:t>
      </w:r>
      <w:r w:rsidR="00122738" w:rsidRPr="00DA11F1">
        <w:rPr>
          <w:rFonts w:ascii="Times New Roman" w:hAnsi="Times New Roman"/>
          <w:noProof/>
          <w:sz w:val="24"/>
          <w:szCs w:val="24"/>
        </w:rPr>
        <w:t>ector</w:t>
      </w:r>
      <w:r w:rsidR="00165C37" w:rsidRPr="00DA11F1">
        <w:rPr>
          <w:rFonts w:ascii="Times New Roman" w:hAnsi="Times New Roman"/>
          <w:noProof/>
          <w:sz w:val="24"/>
          <w:szCs w:val="24"/>
        </w:rPr>
        <w:t>s</w:t>
      </w:r>
      <w:r w:rsidR="00122738" w:rsidRPr="00DA11F1">
        <w:rPr>
          <w:rFonts w:ascii="Times New Roman" w:hAnsi="Times New Roman"/>
          <w:noProof/>
          <w:sz w:val="24"/>
          <w:szCs w:val="24"/>
        </w:rPr>
        <w:t xml:space="preserve"> </w:t>
      </w:r>
      <w:r w:rsidR="00165C37" w:rsidRPr="00DA11F1">
        <w:rPr>
          <w:rFonts w:ascii="Times New Roman" w:hAnsi="Times New Roman"/>
          <w:noProof/>
          <w:sz w:val="24"/>
          <w:szCs w:val="24"/>
        </w:rPr>
        <w:t>to</w:t>
      </w:r>
      <w:r w:rsidR="00122738" w:rsidRPr="00DA11F1">
        <w:rPr>
          <w:rFonts w:ascii="Times New Roman" w:hAnsi="Times New Roman"/>
          <w:noProof/>
          <w:sz w:val="24"/>
          <w:szCs w:val="24"/>
        </w:rPr>
        <w:t xml:space="preserve"> </w:t>
      </w:r>
      <w:r w:rsidR="00165C37" w:rsidRPr="00DA11F1">
        <w:rPr>
          <w:rFonts w:ascii="Times New Roman" w:hAnsi="Times New Roman"/>
          <w:noProof/>
          <w:sz w:val="24"/>
          <w:szCs w:val="24"/>
        </w:rPr>
        <w:t>focus on</w:t>
      </w:r>
      <w:r w:rsidR="00122738" w:rsidRPr="00DA11F1">
        <w:rPr>
          <w:rFonts w:ascii="Times New Roman" w:hAnsi="Times New Roman"/>
          <w:noProof/>
          <w:sz w:val="24"/>
          <w:szCs w:val="24"/>
        </w:rPr>
        <w:t xml:space="preserve">, </w:t>
      </w:r>
      <w:r w:rsidR="00525AFB" w:rsidRPr="00DA11F1">
        <w:rPr>
          <w:rFonts w:ascii="Times New Roman" w:hAnsi="Times New Roman"/>
          <w:noProof/>
          <w:sz w:val="24"/>
          <w:szCs w:val="24"/>
        </w:rPr>
        <w:t>these measures might interact with obligation</w:t>
      </w:r>
      <w:r w:rsidR="00971666" w:rsidRPr="00DA11F1">
        <w:rPr>
          <w:rFonts w:ascii="Times New Roman" w:hAnsi="Times New Roman"/>
          <w:noProof/>
          <w:sz w:val="24"/>
          <w:szCs w:val="24"/>
        </w:rPr>
        <w:t>s</w:t>
      </w:r>
      <w:r w:rsidR="00525AFB" w:rsidRPr="00DA11F1">
        <w:rPr>
          <w:rFonts w:ascii="Times New Roman" w:hAnsi="Times New Roman"/>
          <w:noProof/>
          <w:sz w:val="24"/>
          <w:szCs w:val="24"/>
        </w:rPr>
        <w:t xml:space="preserve"> under the EU ETS</w:t>
      </w:r>
      <w:r w:rsidRPr="00DA11F1">
        <w:rPr>
          <w:rFonts w:ascii="Times New Roman" w:hAnsi="Times New Roman"/>
          <w:noProof/>
          <w:sz w:val="24"/>
          <w:szCs w:val="24"/>
        </w:rPr>
        <w:t xml:space="preserve">. As concerns potential impacts on </w:t>
      </w:r>
      <w:r w:rsidR="00971666" w:rsidRPr="00DA11F1">
        <w:rPr>
          <w:rFonts w:ascii="Times New Roman" w:hAnsi="Times New Roman"/>
          <w:noProof/>
          <w:sz w:val="24"/>
          <w:szCs w:val="24"/>
        </w:rPr>
        <w:t xml:space="preserve">EU </w:t>
      </w:r>
      <w:r w:rsidRPr="00DA11F1">
        <w:rPr>
          <w:rFonts w:ascii="Times New Roman" w:hAnsi="Times New Roman"/>
          <w:noProof/>
          <w:sz w:val="24"/>
          <w:szCs w:val="24"/>
        </w:rPr>
        <w:t>ETS sector</w:t>
      </w:r>
      <w:r w:rsidR="00F322C1" w:rsidRPr="00DA11F1">
        <w:rPr>
          <w:rFonts w:ascii="Times New Roman" w:hAnsi="Times New Roman"/>
          <w:noProof/>
          <w:sz w:val="24"/>
          <w:szCs w:val="24"/>
        </w:rPr>
        <w:t>s</w:t>
      </w:r>
      <w:r w:rsidRPr="00DA11F1">
        <w:rPr>
          <w:rFonts w:ascii="Times New Roman" w:hAnsi="Times New Roman"/>
          <w:noProof/>
          <w:sz w:val="24"/>
          <w:szCs w:val="24"/>
        </w:rPr>
        <w:t>, Member State measure</w:t>
      </w:r>
      <w:r w:rsidR="00B52F9F" w:rsidRPr="00DA11F1">
        <w:rPr>
          <w:rFonts w:ascii="Times New Roman" w:hAnsi="Times New Roman"/>
          <w:noProof/>
          <w:sz w:val="24"/>
          <w:szCs w:val="24"/>
        </w:rPr>
        <w:t>s</w:t>
      </w:r>
      <w:r w:rsidRPr="00DA11F1">
        <w:rPr>
          <w:rFonts w:ascii="Times New Roman" w:hAnsi="Times New Roman"/>
          <w:noProof/>
          <w:sz w:val="24"/>
          <w:szCs w:val="24"/>
        </w:rPr>
        <w:t xml:space="preserve"> can be classified into four </w:t>
      </w:r>
      <w:r w:rsidR="00B52F9F" w:rsidRPr="00DA11F1">
        <w:rPr>
          <w:rFonts w:ascii="Times New Roman" w:hAnsi="Times New Roman"/>
          <w:noProof/>
          <w:sz w:val="24"/>
          <w:szCs w:val="24"/>
        </w:rPr>
        <w:t>categories:</w:t>
      </w:r>
    </w:p>
    <w:p w14:paraId="57C395AD" w14:textId="2E66E593"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sidRPr="00DA11F1">
        <w:rPr>
          <w:rFonts w:ascii="Times New Roman" w:hAnsi="Times New Roman"/>
          <w:noProof/>
          <w:sz w:val="24"/>
          <w:szCs w:val="24"/>
          <w:lang w:val="en-GB"/>
        </w:rPr>
        <w:t>E</w:t>
      </w:r>
      <w:r w:rsidR="0090131B" w:rsidRPr="00DA11F1">
        <w:rPr>
          <w:rFonts w:ascii="Times New Roman" w:hAnsi="Times New Roman"/>
          <w:noProof/>
          <w:sz w:val="24"/>
          <w:szCs w:val="24"/>
        </w:rPr>
        <w:t>nergy efficiency</w:t>
      </w:r>
      <w:r w:rsidR="00971666" w:rsidRPr="00DA11F1">
        <w:rPr>
          <w:rFonts w:ascii="Times New Roman" w:hAnsi="Times New Roman"/>
          <w:noProof/>
          <w:sz w:val="24"/>
          <w:szCs w:val="24"/>
        </w:rPr>
        <w:t xml:space="preserve"> policy</w:t>
      </w:r>
      <w:r w:rsidR="0090131B" w:rsidRPr="00DA11F1">
        <w:rPr>
          <w:rFonts w:ascii="Times New Roman" w:hAnsi="Times New Roman"/>
          <w:noProof/>
          <w:sz w:val="24"/>
          <w:szCs w:val="24"/>
        </w:rPr>
        <w:t xml:space="preserve"> measures implemented in sectors</w:t>
      </w:r>
      <w:r w:rsidR="008749D1">
        <w:rPr>
          <w:rFonts w:ascii="Times New Roman" w:hAnsi="Times New Roman"/>
          <w:noProof/>
          <w:sz w:val="24"/>
          <w:szCs w:val="24"/>
        </w:rPr>
        <w:t xml:space="preserve"> outside of the scope of the EU ETS</w:t>
      </w:r>
      <w:r w:rsidR="0090131B" w:rsidRPr="00DA11F1">
        <w:rPr>
          <w:rFonts w:ascii="Times New Roman" w:hAnsi="Times New Roman"/>
          <w:noProof/>
          <w:sz w:val="24"/>
          <w:szCs w:val="24"/>
        </w:rPr>
        <w:t xml:space="preserve"> </w:t>
      </w:r>
      <w:r w:rsidR="00F322C1" w:rsidRPr="00DA11F1">
        <w:rPr>
          <w:rFonts w:ascii="Times New Roman" w:hAnsi="Times New Roman"/>
          <w:noProof/>
          <w:sz w:val="24"/>
          <w:szCs w:val="24"/>
        </w:rPr>
        <w:t xml:space="preserve">that </w:t>
      </w:r>
      <w:r w:rsidR="0090131B" w:rsidRPr="00DA11F1">
        <w:rPr>
          <w:rFonts w:ascii="Times New Roman" w:hAnsi="Times New Roman"/>
          <w:noProof/>
          <w:sz w:val="24"/>
          <w:szCs w:val="24"/>
        </w:rPr>
        <w:t xml:space="preserve">have no </w:t>
      </w:r>
      <w:r w:rsidR="00F322C1" w:rsidRPr="00DA11F1">
        <w:rPr>
          <w:rFonts w:ascii="Times New Roman" w:hAnsi="Times New Roman"/>
          <w:noProof/>
          <w:sz w:val="24"/>
          <w:szCs w:val="24"/>
        </w:rPr>
        <w:t xml:space="preserve">direct </w:t>
      </w:r>
      <w:r w:rsidR="00971666" w:rsidRPr="00DA11F1">
        <w:rPr>
          <w:rFonts w:ascii="Times New Roman" w:hAnsi="Times New Roman"/>
          <w:noProof/>
          <w:sz w:val="24"/>
          <w:szCs w:val="24"/>
        </w:rPr>
        <w:t>interactions with</w:t>
      </w:r>
      <w:r w:rsidR="00A7101F" w:rsidRPr="00DA11F1">
        <w:rPr>
          <w:rFonts w:ascii="Times New Roman" w:hAnsi="Times New Roman"/>
          <w:noProof/>
          <w:sz w:val="24"/>
          <w:szCs w:val="24"/>
        </w:rPr>
        <w:t xml:space="preserve"> </w:t>
      </w:r>
      <w:r w:rsidR="0090131B" w:rsidRPr="00DA11F1">
        <w:rPr>
          <w:rFonts w:ascii="Times New Roman" w:hAnsi="Times New Roman"/>
          <w:noProof/>
          <w:sz w:val="24"/>
          <w:szCs w:val="24"/>
        </w:rPr>
        <w:t xml:space="preserve">the </w:t>
      </w:r>
      <w:r w:rsidR="008749D1">
        <w:rPr>
          <w:rFonts w:ascii="Times New Roman" w:hAnsi="Times New Roman"/>
          <w:noProof/>
          <w:sz w:val="24"/>
          <w:szCs w:val="24"/>
        </w:rPr>
        <w:t>system</w:t>
      </w:r>
      <w:r w:rsidR="0090131B" w:rsidRPr="00DA11F1">
        <w:rPr>
          <w:rFonts w:ascii="Times New Roman" w:hAnsi="Times New Roman"/>
          <w:noProof/>
          <w:sz w:val="24"/>
          <w:szCs w:val="24"/>
        </w:rPr>
        <w:t xml:space="preserve">, such as replacing </w:t>
      </w:r>
      <w:r w:rsidRPr="00DA11F1">
        <w:rPr>
          <w:rFonts w:ascii="Times New Roman" w:hAnsi="Times New Roman"/>
          <w:noProof/>
          <w:sz w:val="24"/>
          <w:szCs w:val="24"/>
        </w:rPr>
        <w:t>a</w:t>
      </w:r>
      <w:r w:rsidR="008749D1">
        <w:rPr>
          <w:rFonts w:ascii="Times New Roman" w:hAnsi="Times New Roman"/>
          <w:noProof/>
          <w:sz w:val="24"/>
          <w:szCs w:val="24"/>
        </w:rPr>
        <w:t xml:space="preserve">n old coal stove with a more efficient </w:t>
      </w:r>
      <w:r w:rsidR="0090131B" w:rsidRPr="00DA11F1">
        <w:rPr>
          <w:rFonts w:ascii="Times New Roman" w:hAnsi="Times New Roman"/>
          <w:noProof/>
          <w:sz w:val="24"/>
          <w:szCs w:val="24"/>
        </w:rPr>
        <w:t xml:space="preserve">biomass-fired boiler. </w:t>
      </w:r>
    </w:p>
    <w:p w14:paraId="02178B74" w14:textId="3EE44B07"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sidRPr="00DA11F1">
        <w:rPr>
          <w:rFonts w:ascii="Times New Roman" w:hAnsi="Times New Roman"/>
          <w:noProof/>
          <w:sz w:val="24"/>
          <w:szCs w:val="24"/>
        </w:rPr>
        <w:t>E</w:t>
      </w:r>
      <w:r w:rsidR="0090131B" w:rsidRPr="00DA11F1">
        <w:rPr>
          <w:rFonts w:ascii="Times New Roman" w:hAnsi="Times New Roman"/>
          <w:noProof/>
          <w:sz w:val="24"/>
          <w:szCs w:val="24"/>
        </w:rPr>
        <w:t>nergy efficiency measures targeting a reduced consumption of energy supplied from ETS sector</w:t>
      </w:r>
      <w:r w:rsidR="00BA46C2" w:rsidRPr="00DA11F1">
        <w:rPr>
          <w:rFonts w:ascii="Times New Roman" w:hAnsi="Times New Roman"/>
          <w:noProof/>
          <w:sz w:val="24"/>
          <w:szCs w:val="24"/>
        </w:rPr>
        <w:t>s</w:t>
      </w:r>
      <w:r w:rsidR="0090131B" w:rsidRPr="00DA11F1">
        <w:rPr>
          <w:rFonts w:ascii="Times New Roman" w:hAnsi="Times New Roman"/>
          <w:noProof/>
          <w:sz w:val="24"/>
          <w:szCs w:val="24"/>
        </w:rPr>
        <w:t xml:space="preserve">, such as electricity, district heating and refineries providing fuel for transport and heating. </w:t>
      </w:r>
      <w:r w:rsidRPr="00DA11F1">
        <w:rPr>
          <w:rFonts w:ascii="Times New Roman" w:hAnsi="Times New Roman"/>
          <w:noProof/>
          <w:sz w:val="24"/>
          <w:szCs w:val="24"/>
        </w:rPr>
        <w:t xml:space="preserve">These include </w:t>
      </w:r>
      <w:r w:rsidR="00A7101F" w:rsidRPr="00DA11F1">
        <w:rPr>
          <w:rFonts w:ascii="Times New Roman" w:hAnsi="Times New Roman"/>
          <w:noProof/>
          <w:sz w:val="24"/>
          <w:szCs w:val="24"/>
        </w:rPr>
        <w:t xml:space="preserve">insulating </w:t>
      </w:r>
      <w:r w:rsidR="0090131B" w:rsidRPr="00DA11F1">
        <w:rPr>
          <w:rFonts w:ascii="Times New Roman" w:hAnsi="Times New Roman"/>
          <w:noProof/>
          <w:sz w:val="24"/>
          <w:szCs w:val="24"/>
        </w:rPr>
        <w:t xml:space="preserve">buildings supplied by district heating, </w:t>
      </w:r>
      <w:r w:rsidR="00A7101F" w:rsidRPr="00DA11F1">
        <w:rPr>
          <w:rFonts w:ascii="Times New Roman" w:hAnsi="Times New Roman"/>
          <w:noProof/>
          <w:sz w:val="24"/>
          <w:szCs w:val="24"/>
        </w:rPr>
        <w:t xml:space="preserve">replacing </w:t>
      </w:r>
      <w:r w:rsidR="0090131B" w:rsidRPr="00DA11F1">
        <w:rPr>
          <w:rFonts w:ascii="Times New Roman" w:hAnsi="Times New Roman"/>
          <w:noProof/>
          <w:sz w:val="24"/>
          <w:szCs w:val="24"/>
        </w:rPr>
        <w:t xml:space="preserve">electric appliances </w:t>
      </w:r>
      <w:r w:rsidR="00A7101F" w:rsidRPr="00DA11F1">
        <w:rPr>
          <w:rFonts w:ascii="Times New Roman" w:hAnsi="Times New Roman"/>
          <w:noProof/>
          <w:sz w:val="24"/>
          <w:szCs w:val="24"/>
        </w:rPr>
        <w:t xml:space="preserve">and </w:t>
      </w:r>
      <w:r w:rsidR="0090131B" w:rsidRPr="00DA11F1">
        <w:rPr>
          <w:rFonts w:ascii="Times New Roman" w:hAnsi="Times New Roman"/>
          <w:noProof/>
          <w:sz w:val="24"/>
          <w:szCs w:val="24"/>
        </w:rPr>
        <w:t>transport fuel efficiency measures</w:t>
      </w:r>
      <w:r w:rsidR="008209EC" w:rsidRPr="00DA11F1">
        <w:rPr>
          <w:rFonts w:ascii="Times New Roman" w:hAnsi="Times New Roman"/>
          <w:noProof/>
          <w:sz w:val="24"/>
          <w:szCs w:val="24"/>
        </w:rPr>
        <w:t>.</w:t>
      </w:r>
      <w:r w:rsidR="008209EC" w:rsidRPr="00DA11F1">
        <w:rPr>
          <w:rFonts w:ascii="Times New Roman" w:hAnsi="Times New Roman"/>
          <w:noProof/>
          <w:sz w:val="24"/>
          <w:szCs w:val="24"/>
          <w:lang w:val="en-GB"/>
        </w:rPr>
        <w:t xml:space="preserve"> While the relevant decisions lie outside of installations covered by the </w:t>
      </w:r>
      <w:r w:rsidR="001B36D0" w:rsidRPr="00DA11F1">
        <w:rPr>
          <w:rFonts w:ascii="Times New Roman" w:hAnsi="Times New Roman"/>
          <w:noProof/>
          <w:sz w:val="24"/>
          <w:szCs w:val="24"/>
          <w:lang w:val="en-GB"/>
        </w:rPr>
        <w:t xml:space="preserve">EU </w:t>
      </w:r>
      <w:r w:rsidR="008209EC" w:rsidRPr="00DA11F1">
        <w:rPr>
          <w:rFonts w:ascii="Times New Roman" w:hAnsi="Times New Roman"/>
          <w:noProof/>
          <w:sz w:val="24"/>
          <w:szCs w:val="24"/>
          <w:lang w:val="en-GB"/>
        </w:rPr>
        <w:t>ETS, the</w:t>
      </w:r>
      <w:r w:rsidR="00F322C1" w:rsidRPr="00DA11F1">
        <w:rPr>
          <w:rFonts w:ascii="Times New Roman" w:hAnsi="Times New Roman"/>
          <w:noProof/>
          <w:sz w:val="24"/>
          <w:szCs w:val="24"/>
          <w:lang w:val="en-GB"/>
        </w:rPr>
        <w:t xml:space="preserve"> carbon</w:t>
      </w:r>
      <w:r w:rsidR="008209EC" w:rsidRPr="00DA11F1">
        <w:rPr>
          <w:rFonts w:ascii="Times New Roman" w:hAnsi="Times New Roman"/>
          <w:noProof/>
          <w:sz w:val="24"/>
          <w:szCs w:val="24"/>
          <w:lang w:val="en-GB"/>
        </w:rPr>
        <w:t xml:space="preserve"> price signal</w:t>
      </w:r>
      <w:r w:rsidR="00F322C1" w:rsidRPr="00DA11F1">
        <w:rPr>
          <w:rFonts w:ascii="Times New Roman" w:hAnsi="Times New Roman"/>
          <w:noProof/>
          <w:sz w:val="24"/>
          <w:szCs w:val="24"/>
          <w:lang w:val="en-GB"/>
        </w:rPr>
        <w:t xml:space="preserve"> </w:t>
      </w:r>
      <w:r w:rsidR="008209EC" w:rsidRPr="00DA11F1">
        <w:rPr>
          <w:rFonts w:ascii="Times New Roman" w:hAnsi="Times New Roman"/>
          <w:noProof/>
          <w:sz w:val="24"/>
          <w:szCs w:val="24"/>
          <w:lang w:val="en-GB"/>
        </w:rPr>
        <w:t xml:space="preserve">may </w:t>
      </w:r>
      <w:r w:rsidR="00A7101F" w:rsidRPr="00DA11F1">
        <w:rPr>
          <w:rFonts w:ascii="Times New Roman" w:hAnsi="Times New Roman"/>
          <w:noProof/>
          <w:sz w:val="24"/>
          <w:szCs w:val="24"/>
          <w:lang w:val="en-GB"/>
        </w:rPr>
        <w:t>incentivise</w:t>
      </w:r>
      <w:r w:rsidR="00090DBB" w:rsidRPr="00DA11F1">
        <w:rPr>
          <w:rFonts w:ascii="Times New Roman" w:hAnsi="Times New Roman"/>
          <w:noProof/>
          <w:sz w:val="24"/>
          <w:szCs w:val="24"/>
          <w:lang w:val="en-GB"/>
        </w:rPr>
        <w:t xml:space="preserve"> action by market actors, predominantly</w:t>
      </w:r>
      <w:r w:rsidR="00A7101F" w:rsidRPr="00DA11F1">
        <w:rPr>
          <w:rFonts w:ascii="Times New Roman" w:hAnsi="Times New Roman"/>
          <w:noProof/>
          <w:sz w:val="24"/>
          <w:szCs w:val="24"/>
          <w:lang w:val="en-GB"/>
        </w:rPr>
        <w:t xml:space="preserve"> consumer</w:t>
      </w:r>
      <w:r w:rsidR="00090DBB" w:rsidRPr="00DA11F1">
        <w:rPr>
          <w:rFonts w:ascii="Times New Roman" w:hAnsi="Times New Roman"/>
          <w:noProof/>
          <w:sz w:val="24"/>
          <w:szCs w:val="24"/>
          <w:lang w:val="en-GB"/>
        </w:rPr>
        <w:t>s</w:t>
      </w:r>
      <w:r w:rsidR="008209EC" w:rsidRPr="00DA11F1">
        <w:rPr>
          <w:rFonts w:ascii="Times New Roman" w:hAnsi="Times New Roman"/>
          <w:noProof/>
          <w:sz w:val="24"/>
          <w:szCs w:val="24"/>
          <w:lang w:val="en-GB"/>
        </w:rPr>
        <w:t xml:space="preserve">. </w:t>
      </w:r>
      <w:r w:rsidR="008209EC" w:rsidRPr="00DA11F1">
        <w:rPr>
          <w:rFonts w:ascii="Times New Roman" w:hAnsi="Times New Roman"/>
          <w:noProof/>
          <w:sz w:val="24"/>
          <w:szCs w:val="24"/>
        </w:rPr>
        <w:t xml:space="preserve"> </w:t>
      </w:r>
      <w:r w:rsidR="0090131B" w:rsidRPr="00DA11F1">
        <w:rPr>
          <w:rFonts w:ascii="Times New Roman" w:hAnsi="Times New Roman"/>
          <w:noProof/>
          <w:sz w:val="24"/>
          <w:szCs w:val="24"/>
        </w:rPr>
        <w:t xml:space="preserve"> </w:t>
      </w:r>
    </w:p>
    <w:p w14:paraId="2BD2FC2A" w14:textId="6F4BC4F5" w:rsidR="00B52F9F" w:rsidRPr="00DA11F1" w:rsidRDefault="004C339D" w:rsidP="0070580B">
      <w:pPr>
        <w:pStyle w:val="ListParagraph"/>
        <w:numPr>
          <w:ilvl w:val="0"/>
          <w:numId w:val="31"/>
        </w:numPr>
        <w:spacing w:after="200" w:line="276" w:lineRule="auto"/>
        <w:jc w:val="both"/>
        <w:rPr>
          <w:rFonts w:ascii="Times New Roman" w:hAnsi="Times New Roman"/>
          <w:noProof/>
          <w:sz w:val="24"/>
          <w:szCs w:val="24"/>
        </w:rPr>
      </w:pPr>
      <w:r w:rsidRPr="00DA11F1">
        <w:rPr>
          <w:rFonts w:ascii="Times New Roman" w:hAnsi="Times New Roman"/>
          <w:noProof/>
          <w:sz w:val="24"/>
          <w:szCs w:val="24"/>
        </w:rPr>
        <w:t>Policy</w:t>
      </w:r>
      <w:r w:rsidR="0090131B" w:rsidRPr="00DA11F1">
        <w:rPr>
          <w:rFonts w:ascii="Times New Roman" w:hAnsi="Times New Roman"/>
          <w:noProof/>
          <w:sz w:val="24"/>
          <w:szCs w:val="24"/>
        </w:rPr>
        <w:t xml:space="preserve"> measures promoting actions leading to a change of energy carrier, such as </w:t>
      </w:r>
      <w:r w:rsidR="00A7101F" w:rsidRPr="00DA11F1">
        <w:rPr>
          <w:rFonts w:ascii="Times New Roman" w:hAnsi="Times New Roman"/>
          <w:noProof/>
          <w:sz w:val="24"/>
          <w:szCs w:val="24"/>
        </w:rPr>
        <w:t xml:space="preserve">replacing </w:t>
      </w:r>
      <w:r w:rsidR="00B52F9F" w:rsidRPr="00DA11F1">
        <w:rPr>
          <w:rFonts w:ascii="Times New Roman" w:hAnsi="Times New Roman"/>
          <w:noProof/>
          <w:sz w:val="24"/>
          <w:szCs w:val="24"/>
        </w:rPr>
        <w:t xml:space="preserve">an </w:t>
      </w:r>
      <w:r w:rsidR="0090131B" w:rsidRPr="00DA11F1">
        <w:rPr>
          <w:rFonts w:ascii="Times New Roman" w:hAnsi="Times New Roman"/>
          <w:noProof/>
          <w:sz w:val="24"/>
          <w:szCs w:val="24"/>
        </w:rPr>
        <w:t>electric heater with a solar heater</w:t>
      </w:r>
      <w:r w:rsidR="00B52F9F" w:rsidRPr="00DA11F1">
        <w:rPr>
          <w:rFonts w:ascii="Times New Roman" w:hAnsi="Times New Roman"/>
          <w:noProof/>
          <w:sz w:val="24"/>
          <w:szCs w:val="24"/>
        </w:rPr>
        <w:t xml:space="preserve"> (</w:t>
      </w:r>
      <w:r w:rsidR="0090131B" w:rsidRPr="00DA11F1">
        <w:rPr>
          <w:rFonts w:ascii="Times New Roman" w:hAnsi="Times New Roman"/>
          <w:noProof/>
          <w:sz w:val="24"/>
          <w:szCs w:val="24"/>
        </w:rPr>
        <w:t xml:space="preserve">leading to </w:t>
      </w:r>
      <w:r w:rsidR="00A7101F" w:rsidRPr="00DA11F1">
        <w:rPr>
          <w:rFonts w:ascii="Times New Roman" w:hAnsi="Times New Roman"/>
          <w:noProof/>
          <w:sz w:val="24"/>
          <w:szCs w:val="24"/>
        </w:rPr>
        <w:t xml:space="preserve">reduced </w:t>
      </w:r>
      <w:r w:rsidR="0090131B" w:rsidRPr="00DA11F1">
        <w:rPr>
          <w:rFonts w:ascii="Times New Roman" w:hAnsi="Times New Roman"/>
          <w:noProof/>
          <w:sz w:val="24"/>
          <w:szCs w:val="24"/>
        </w:rPr>
        <w:t>energ</w:t>
      </w:r>
      <w:r w:rsidR="00B52F9F" w:rsidRPr="00DA11F1">
        <w:rPr>
          <w:rFonts w:ascii="Times New Roman" w:hAnsi="Times New Roman"/>
          <w:noProof/>
          <w:sz w:val="24"/>
          <w:szCs w:val="24"/>
        </w:rPr>
        <w:t xml:space="preserve">y consumption in an ETS sector) </w:t>
      </w:r>
      <w:r w:rsidR="0090131B" w:rsidRPr="00DA11F1">
        <w:rPr>
          <w:rFonts w:ascii="Times New Roman" w:hAnsi="Times New Roman"/>
          <w:noProof/>
          <w:sz w:val="24"/>
          <w:szCs w:val="24"/>
        </w:rPr>
        <w:t xml:space="preserve">or </w:t>
      </w:r>
      <w:r w:rsidR="00A7101F" w:rsidRPr="00DA11F1">
        <w:rPr>
          <w:rFonts w:ascii="Times New Roman" w:hAnsi="Times New Roman"/>
          <w:noProof/>
          <w:sz w:val="24"/>
          <w:szCs w:val="24"/>
        </w:rPr>
        <w:t xml:space="preserve">replacing </w:t>
      </w:r>
      <w:r w:rsidR="0090131B" w:rsidRPr="00DA11F1">
        <w:rPr>
          <w:rFonts w:ascii="Times New Roman" w:hAnsi="Times New Roman"/>
          <w:noProof/>
          <w:sz w:val="24"/>
          <w:szCs w:val="24"/>
        </w:rPr>
        <w:t>of a gas boiler with a heat pump</w:t>
      </w:r>
      <w:r w:rsidR="00B52F9F" w:rsidRPr="00DA11F1">
        <w:rPr>
          <w:rFonts w:ascii="Times New Roman" w:hAnsi="Times New Roman"/>
          <w:noProof/>
          <w:sz w:val="24"/>
          <w:szCs w:val="24"/>
        </w:rPr>
        <w:t xml:space="preserve"> (leading to </w:t>
      </w:r>
      <w:r w:rsidR="00EE2C52" w:rsidRPr="00DA11F1">
        <w:rPr>
          <w:rFonts w:ascii="Times New Roman" w:hAnsi="Times New Roman"/>
          <w:noProof/>
          <w:sz w:val="24"/>
          <w:szCs w:val="24"/>
        </w:rPr>
        <w:t>increased</w:t>
      </w:r>
      <w:r w:rsidR="00B52F9F" w:rsidRPr="00DA11F1">
        <w:rPr>
          <w:rFonts w:ascii="Times New Roman" w:hAnsi="Times New Roman"/>
          <w:noProof/>
          <w:sz w:val="24"/>
          <w:szCs w:val="24"/>
        </w:rPr>
        <w:t xml:space="preserve"> energy consumption in an ETS sector).</w:t>
      </w:r>
    </w:p>
    <w:p w14:paraId="6C52310B" w14:textId="22A2C937" w:rsidR="0090131B"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sidRPr="00DA11F1">
        <w:rPr>
          <w:rFonts w:ascii="Times New Roman" w:hAnsi="Times New Roman"/>
          <w:noProof/>
          <w:sz w:val="24"/>
          <w:szCs w:val="24"/>
        </w:rPr>
        <w:t>P</w:t>
      </w:r>
      <w:r w:rsidR="0090131B" w:rsidRPr="00DA11F1">
        <w:rPr>
          <w:rFonts w:ascii="Times New Roman" w:hAnsi="Times New Roman"/>
          <w:noProof/>
          <w:sz w:val="24"/>
          <w:szCs w:val="24"/>
        </w:rPr>
        <w:t xml:space="preserve">olicy measures promoting energy efficiency of the core </w:t>
      </w:r>
      <w:r w:rsidR="00AE4323">
        <w:rPr>
          <w:rFonts w:ascii="Times New Roman" w:hAnsi="Times New Roman"/>
          <w:noProof/>
          <w:sz w:val="24"/>
          <w:szCs w:val="24"/>
        </w:rPr>
        <w:t>processes</w:t>
      </w:r>
      <w:r w:rsidR="00AE4323" w:rsidRPr="00DA11F1">
        <w:rPr>
          <w:rFonts w:ascii="Times New Roman" w:hAnsi="Times New Roman"/>
          <w:noProof/>
          <w:sz w:val="24"/>
          <w:szCs w:val="24"/>
        </w:rPr>
        <w:t xml:space="preserve"> </w:t>
      </w:r>
      <w:r w:rsidR="00F322C1" w:rsidRPr="00DA11F1">
        <w:rPr>
          <w:rFonts w:ascii="Times New Roman" w:hAnsi="Times New Roman"/>
          <w:noProof/>
          <w:sz w:val="24"/>
          <w:szCs w:val="24"/>
        </w:rPr>
        <w:t>of installations</w:t>
      </w:r>
      <w:r w:rsidR="0090131B" w:rsidRPr="00DA11F1">
        <w:rPr>
          <w:rFonts w:ascii="Times New Roman" w:hAnsi="Times New Roman"/>
          <w:noProof/>
          <w:sz w:val="24"/>
          <w:szCs w:val="24"/>
        </w:rPr>
        <w:t xml:space="preserve"> subject to </w:t>
      </w:r>
      <w:r w:rsidRPr="00DA11F1">
        <w:rPr>
          <w:rFonts w:ascii="Times New Roman" w:hAnsi="Times New Roman"/>
          <w:noProof/>
          <w:sz w:val="24"/>
          <w:szCs w:val="24"/>
        </w:rPr>
        <w:t xml:space="preserve">the EU </w:t>
      </w:r>
      <w:r w:rsidR="0090131B" w:rsidRPr="00DA11F1">
        <w:rPr>
          <w:rFonts w:ascii="Times New Roman" w:hAnsi="Times New Roman"/>
          <w:noProof/>
          <w:sz w:val="24"/>
          <w:szCs w:val="24"/>
        </w:rPr>
        <w:t xml:space="preserve">ETS. </w:t>
      </w:r>
    </w:p>
    <w:p w14:paraId="611FF28E" w14:textId="2C4B0563" w:rsidR="0090131B" w:rsidRPr="00DA11F1" w:rsidRDefault="00E36000" w:rsidP="0070580B">
      <w:pPr>
        <w:jc w:val="both"/>
        <w:rPr>
          <w:rFonts w:ascii="Times New Roman" w:hAnsi="Times New Roman"/>
          <w:noProof/>
          <w:sz w:val="24"/>
          <w:szCs w:val="24"/>
        </w:rPr>
      </w:pPr>
      <w:r w:rsidRPr="00DA11F1">
        <w:rPr>
          <w:rFonts w:ascii="Times New Roman" w:hAnsi="Times New Roman"/>
          <w:noProof/>
          <w:sz w:val="24"/>
          <w:szCs w:val="24"/>
        </w:rPr>
        <w:t xml:space="preserve">The latter measures interact directly with the </w:t>
      </w:r>
      <w:r w:rsidR="00EE2C52" w:rsidRPr="00DA11F1">
        <w:rPr>
          <w:rFonts w:ascii="Times New Roman" w:hAnsi="Times New Roman"/>
          <w:noProof/>
          <w:sz w:val="24"/>
          <w:szCs w:val="24"/>
        </w:rPr>
        <w:t xml:space="preserve">EU </w:t>
      </w:r>
      <w:r w:rsidRPr="00DA11F1">
        <w:rPr>
          <w:rFonts w:ascii="Times New Roman" w:hAnsi="Times New Roman"/>
          <w:noProof/>
          <w:sz w:val="24"/>
          <w:szCs w:val="24"/>
        </w:rPr>
        <w:t>ETS. In the 2014-20 period, Belgium, the Netherlands and Romania</w:t>
      </w:r>
      <w:r w:rsidRPr="00DA11F1">
        <w:rPr>
          <w:rStyle w:val="FootnoteReference"/>
          <w:rFonts w:ascii="Times New Roman" w:hAnsi="Times New Roman"/>
          <w:noProof/>
          <w:sz w:val="24"/>
          <w:szCs w:val="24"/>
        </w:rPr>
        <w:footnoteReference w:id="122"/>
      </w:r>
      <w:r w:rsidRPr="00DA11F1">
        <w:rPr>
          <w:rFonts w:ascii="Times New Roman" w:hAnsi="Times New Roman"/>
          <w:noProof/>
          <w:sz w:val="24"/>
          <w:szCs w:val="24"/>
        </w:rPr>
        <w:t xml:space="preserve"> reported Article 7 policy measures focused on ETS installations - voluntary agreements (in the case of Belgium and the Netherlands)</w:t>
      </w:r>
      <w:r w:rsidR="002A5341" w:rsidRPr="00DA11F1">
        <w:rPr>
          <w:rFonts w:ascii="Times New Roman" w:hAnsi="Times New Roman"/>
          <w:noProof/>
          <w:sz w:val="24"/>
          <w:szCs w:val="24"/>
        </w:rPr>
        <w:t xml:space="preserve"> or equivalent (for Romania)</w:t>
      </w:r>
      <w:r w:rsidR="002A5341" w:rsidRPr="00DA11F1">
        <w:rPr>
          <w:rStyle w:val="FootnoteReference"/>
          <w:rFonts w:ascii="Times New Roman" w:hAnsi="Times New Roman"/>
          <w:noProof/>
          <w:sz w:val="24"/>
          <w:szCs w:val="24"/>
        </w:rPr>
        <w:footnoteReference w:id="123"/>
      </w:r>
      <w:r w:rsidR="002A5341" w:rsidRPr="00DA11F1">
        <w:rPr>
          <w:rFonts w:ascii="Times New Roman" w:hAnsi="Times New Roman"/>
          <w:noProof/>
          <w:sz w:val="24"/>
          <w:szCs w:val="24"/>
        </w:rPr>
        <w:t xml:space="preserve">. </w:t>
      </w:r>
      <w:r w:rsidR="0090131B" w:rsidRPr="00DA11F1">
        <w:rPr>
          <w:rFonts w:ascii="Times New Roman" w:hAnsi="Times New Roman"/>
          <w:noProof/>
          <w:sz w:val="24"/>
          <w:szCs w:val="24"/>
        </w:rPr>
        <w:t>The</w:t>
      </w:r>
      <w:r w:rsidR="00EE2C52" w:rsidRPr="00DA11F1">
        <w:rPr>
          <w:rFonts w:ascii="Times New Roman" w:hAnsi="Times New Roman"/>
          <w:noProof/>
          <w:sz w:val="24"/>
          <w:szCs w:val="24"/>
        </w:rPr>
        <w:t xml:space="preserve">se measures accounted for a high share </w:t>
      </w:r>
      <w:r w:rsidR="0090131B" w:rsidRPr="00DA11F1">
        <w:rPr>
          <w:rFonts w:ascii="Times New Roman" w:hAnsi="Times New Roman"/>
          <w:noProof/>
          <w:sz w:val="24"/>
          <w:szCs w:val="24"/>
        </w:rPr>
        <w:t>of the cumulative energy savings reported by</w:t>
      </w:r>
      <w:r w:rsidR="00BC1137" w:rsidRPr="00DA11F1">
        <w:rPr>
          <w:rFonts w:ascii="Times New Roman" w:hAnsi="Times New Roman"/>
          <w:noProof/>
          <w:sz w:val="24"/>
          <w:szCs w:val="24"/>
        </w:rPr>
        <w:t xml:space="preserve"> these countries for 2014-2018: 61% for Belgium, </w:t>
      </w:r>
      <w:r w:rsidR="00AE4323">
        <w:rPr>
          <w:rFonts w:ascii="Times New Roman" w:hAnsi="Times New Roman"/>
          <w:noProof/>
          <w:sz w:val="24"/>
          <w:szCs w:val="24"/>
        </w:rPr>
        <w:t>20</w:t>
      </w:r>
      <w:r w:rsidR="0090131B" w:rsidRPr="00DA11F1">
        <w:rPr>
          <w:rFonts w:ascii="Times New Roman" w:hAnsi="Times New Roman"/>
          <w:noProof/>
          <w:sz w:val="24"/>
          <w:szCs w:val="24"/>
        </w:rPr>
        <w:t>% for the Net</w:t>
      </w:r>
      <w:r w:rsidR="00BC1137" w:rsidRPr="00DA11F1">
        <w:rPr>
          <w:rFonts w:ascii="Times New Roman" w:hAnsi="Times New Roman"/>
          <w:noProof/>
          <w:sz w:val="24"/>
          <w:szCs w:val="24"/>
        </w:rPr>
        <w:t>herlands and 44% for Romania</w:t>
      </w:r>
      <w:r w:rsidR="0082114A" w:rsidRPr="00DA11F1">
        <w:rPr>
          <w:rStyle w:val="FootnoteReference"/>
          <w:rFonts w:ascii="Times New Roman" w:hAnsi="Times New Roman"/>
          <w:noProof/>
          <w:sz w:val="24"/>
          <w:szCs w:val="24"/>
        </w:rPr>
        <w:footnoteReference w:id="124"/>
      </w:r>
      <w:r w:rsidR="0090131B" w:rsidRPr="00DA11F1">
        <w:rPr>
          <w:rFonts w:ascii="Times New Roman" w:hAnsi="Times New Roman"/>
          <w:noProof/>
          <w:sz w:val="24"/>
          <w:szCs w:val="24"/>
        </w:rPr>
        <w:t xml:space="preserve">. </w:t>
      </w:r>
      <w:r w:rsidR="0047430D" w:rsidRPr="00DA11F1">
        <w:rPr>
          <w:rFonts w:ascii="Times New Roman" w:hAnsi="Times New Roman"/>
          <w:noProof/>
          <w:sz w:val="24"/>
          <w:szCs w:val="24"/>
        </w:rPr>
        <w:t>While t</w:t>
      </w:r>
      <w:r w:rsidR="00BC1137" w:rsidRPr="00DA11F1">
        <w:rPr>
          <w:rFonts w:ascii="Times New Roman" w:hAnsi="Times New Roman"/>
          <w:noProof/>
          <w:sz w:val="24"/>
          <w:szCs w:val="24"/>
        </w:rPr>
        <w:t>he voluntary agreements stipulate that</w:t>
      </w:r>
      <w:r w:rsidR="0090131B" w:rsidRPr="00DA11F1">
        <w:rPr>
          <w:rFonts w:ascii="Times New Roman" w:hAnsi="Times New Roman"/>
          <w:noProof/>
          <w:sz w:val="24"/>
          <w:szCs w:val="24"/>
        </w:rPr>
        <w:t xml:space="preserve"> </w:t>
      </w:r>
      <w:r w:rsidR="00EE2C52" w:rsidRPr="00DA11F1">
        <w:rPr>
          <w:rFonts w:ascii="Times New Roman" w:hAnsi="Times New Roman"/>
          <w:noProof/>
          <w:sz w:val="24"/>
          <w:szCs w:val="24"/>
        </w:rPr>
        <w:t xml:space="preserve">operators </w:t>
      </w:r>
      <w:r w:rsidR="0047430D" w:rsidRPr="00DA11F1">
        <w:rPr>
          <w:rFonts w:ascii="Times New Roman" w:hAnsi="Times New Roman"/>
          <w:noProof/>
          <w:sz w:val="24"/>
          <w:szCs w:val="24"/>
        </w:rPr>
        <w:t>should</w:t>
      </w:r>
      <w:r w:rsidR="0090131B" w:rsidRPr="00DA11F1">
        <w:rPr>
          <w:rFonts w:ascii="Times New Roman" w:hAnsi="Times New Roman"/>
          <w:noProof/>
          <w:sz w:val="24"/>
          <w:szCs w:val="24"/>
        </w:rPr>
        <w:t xml:space="preserve"> commit to energy efficiency or energy savings</w:t>
      </w:r>
      <w:r w:rsidR="0047430D" w:rsidRPr="00DA11F1">
        <w:rPr>
          <w:rFonts w:ascii="Times New Roman" w:hAnsi="Times New Roman"/>
          <w:noProof/>
          <w:sz w:val="24"/>
          <w:szCs w:val="24"/>
        </w:rPr>
        <w:t xml:space="preserve"> targets, these targets</w:t>
      </w:r>
      <w:r w:rsidR="0090131B" w:rsidRPr="00DA11F1">
        <w:rPr>
          <w:rFonts w:ascii="Times New Roman" w:hAnsi="Times New Roman"/>
          <w:noProof/>
          <w:sz w:val="24"/>
          <w:szCs w:val="24"/>
        </w:rPr>
        <w:t xml:space="preserve"> are not limited to the energy consumption subject to the </w:t>
      </w:r>
      <w:r w:rsidR="00EE2C52" w:rsidRPr="00DA11F1">
        <w:rPr>
          <w:rFonts w:ascii="Times New Roman" w:hAnsi="Times New Roman"/>
          <w:noProof/>
          <w:sz w:val="24"/>
          <w:szCs w:val="24"/>
        </w:rPr>
        <w:t xml:space="preserve">EU </w:t>
      </w:r>
      <w:r w:rsidR="0090131B" w:rsidRPr="00DA11F1">
        <w:rPr>
          <w:rFonts w:ascii="Times New Roman" w:hAnsi="Times New Roman"/>
          <w:noProof/>
          <w:sz w:val="24"/>
          <w:szCs w:val="24"/>
        </w:rPr>
        <w:t>ETS. In practice, mo</w:t>
      </w:r>
      <w:r w:rsidR="0047430D" w:rsidRPr="00DA11F1">
        <w:rPr>
          <w:rFonts w:ascii="Times New Roman" w:hAnsi="Times New Roman"/>
          <w:noProof/>
          <w:sz w:val="24"/>
          <w:szCs w:val="24"/>
        </w:rPr>
        <w:t xml:space="preserve">st energy savings </w:t>
      </w:r>
      <w:r w:rsidR="00EE2C52" w:rsidRPr="00DA11F1">
        <w:rPr>
          <w:rFonts w:ascii="Times New Roman" w:hAnsi="Times New Roman"/>
          <w:noProof/>
          <w:sz w:val="24"/>
          <w:szCs w:val="24"/>
        </w:rPr>
        <w:t xml:space="preserve">are </w:t>
      </w:r>
      <w:r w:rsidR="0047430D" w:rsidRPr="00DA11F1">
        <w:rPr>
          <w:rFonts w:ascii="Times New Roman" w:hAnsi="Times New Roman"/>
          <w:noProof/>
          <w:sz w:val="24"/>
          <w:szCs w:val="24"/>
        </w:rPr>
        <w:t xml:space="preserve">likely </w:t>
      </w:r>
      <w:r w:rsidR="00EE2C52" w:rsidRPr="00DA11F1">
        <w:rPr>
          <w:rFonts w:ascii="Times New Roman" w:hAnsi="Times New Roman"/>
          <w:noProof/>
          <w:sz w:val="24"/>
          <w:szCs w:val="24"/>
        </w:rPr>
        <w:t xml:space="preserve">to </w:t>
      </w:r>
      <w:r w:rsidR="0090131B" w:rsidRPr="00DA11F1">
        <w:rPr>
          <w:rFonts w:ascii="Times New Roman" w:hAnsi="Times New Roman"/>
          <w:noProof/>
          <w:sz w:val="24"/>
          <w:szCs w:val="24"/>
        </w:rPr>
        <w:t xml:space="preserve">come from energy efficiency </w:t>
      </w:r>
      <w:r w:rsidR="00EE2C52" w:rsidRPr="00DA11F1">
        <w:rPr>
          <w:rFonts w:ascii="Times New Roman" w:hAnsi="Times New Roman"/>
          <w:noProof/>
          <w:sz w:val="24"/>
          <w:szCs w:val="24"/>
        </w:rPr>
        <w:t xml:space="preserve">improvements </w:t>
      </w:r>
      <w:r w:rsidR="0090131B" w:rsidRPr="00DA11F1">
        <w:rPr>
          <w:rFonts w:ascii="Times New Roman" w:hAnsi="Times New Roman"/>
          <w:noProof/>
          <w:sz w:val="24"/>
          <w:szCs w:val="24"/>
        </w:rPr>
        <w:t>in the industria</w:t>
      </w:r>
      <w:r w:rsidR="0047430D" w:rsidRPr="00DA11F1">
        <w:rPr>
          <w:rFonts w:ascii="Times New Roman" w:hAnsi="Times New Roman"/>
          <w:noProof/>
          <w:sz w:val="24"/>
          <w:szCs w:val="24"/>
        </w:rPr>
        <w:t>l processes falling under the</w:t>
      </w:r>
      <w:r w:rsidR="00EE2C52" w:rsidRPr="00DA11F1">
        <w:rPr>
          <w:rFonts w:ascii="Times New Roman" w:hAnsi="Times New Roman"/>
          <w:noProof/>
          <w:sz w:val="24"/>
          <w:szCs w:val="24"/>
        </w:rPr>
        <w:t xml:space="preserve"> EU</w:t>
      </w:r>
      <w:r w:rsidR="0047430D" w:rsidRPr="00DA11F1">
        <w:rPr>
          <w:rFonts w:ascii="Times New Roman" w:hAnsi="Times New Roman"/>
          <w:noProof/>
          <w:sz w:val="24"/>
          <w:szCs w:val="24"/>
        </w:rPr>
        <w:t xml:space="preserve"> ETS, but</w:t>
      </w:r>
      <w:r w:rsidR="0090131B" w:rsidRPr="00DA11F1">
        <w:rPr>
          <w:rFonts w:ascii="Times New Roman" w:hAnsi="Times New Roman"/>
          <w:noProof/>
          <w:sz w:val="24"/>
          <w:szCs w:val="24"/>
        </w:rPr>
        <w:t xml:space="preserve"> part of the savings may come from</w:t>
      </w:r>
      <w:r w:rsidR="002C5A3E" w:rsidRPr="00DA11F1">
        <w:rPr>
          <w:rFonts w:ascii="Times New Roman" w:hAnsi="Times New Roman"/>
          <w:noProof/>
          <w:sz w:val="24"/>
          <w:szCs w:val="24"/>
        </w:rPr>
        <w:t xml:space="preserve"> the</w:t>
      </w:r>
      <w:r w:rsidR="0090131B" w:rsidRPr="00DA11F1">
        <w:rPr>
          <w:rFonts w:ascii="Times New Roman" w:hAnsi="Times New Roman"/>
          <w:noProof/>
          <w:sz w:val="24"/>
          <w:szCs w:val="24"/>
        </w:rPr>
        <w:t xml:space="preserve"> energy consumption </w:t>
      </w:r>
      <w:r w:rsidR="002C5A3E" w:rsidRPr="00DA11F1">
        <w:rPr>
          <w:rFonts w:ascii="Times New Roman" w:hAnsi="Times New Roman"/>
          <w:noProof/>
          <w:sz w:val="24"/>
          <w:szCs w:val="24"/>
        </w:rPr>
        <w:t>outside of the system</w:t>
      </w:r>
      <w:r w:rsidR="003A3DFF" w:rsidRPr="00DA11F1">
        <w:rPr>
          <w:rFonts w:ascii="Times New Roman" w:hAnsi="Times New Roman"/>
          <w:noProof/>
          <w:sz w:val="24"/>
          <w:szCs w:val="24"/>
        </w:rPr>
        <w:t xml:space="preserve"> (e.g.</w:t>
      </w:r>
      <w:r w:rsidR="006D2D29" w:rsidRPr="00DA11F1">
        <w:rPr>
          <w:rFonts w:ascii="Times New Roman" w:hAnsi="Times New Roman"/>
          <w:noProof/>
          <w:sz w:val="24"/>
          <w:szCs w:val="24"/>
        </w:rPr>
        <w:t xml:space="preserve"> </w:t>
      </w:r>
      <w:r w:rsidR="0090131B" w:rsidRPr="00DA11F1">
        <w:rPr>
          <w:rFonts w:ascii="Times New Roman" w:hAnsi="Times New Roman"/>
          <w:noProof/>
          <w:sz w:val="24"/>
          <w:szCs w:val="24"/>
        </w:rPr>
        <w:t xml:space="preserve">fuel efficiency in transport, energy efficiency in offices). </w:t>
      </w:r>
      <w:r w:rsidR="002C5A3E" w:rsidRPr="00DA11F1">
        <w:rPr>
          <w:rFonts w:ascii="Times New Roman" w:hAnsi="Times New Roman"/>
          <w:noProof/>
          <w:sz w:val="24"/>
          <w:szCs w:val="24"/>
        </w:rPr>
        <w:t>Although</w:t>
      </w:r>
      <w:r w:rsidR="003A3DFF" w:rsidRPr="00DA11F1">
        <w:rPr>
          <w:rFonts w:ascii="Times New Roman" w:hAnsi="Times New Roman"/>
          <w:noProof/>
          <w:sz w:val="24"/>
          <w:szCs w:val="24"/>
        </w:rPr>
        <w:t xml:space="preserve"> </w:t>
      </w:r>
      <w:r w:rsidR="0090131B" w:rsidRPr="00DA11F1">
        <w:rPr>
          <w:rFonts w:ascii="Times New Roman" w:hAnsi="Times New Roman"/>
          <w:noProof/>
          <w:sz w:val="24"/>
          <w:szCs w:val="24"/>
        </w:rPr>
        <w:t>most Member States include at least o</w:t>
      </w:r>
      <w:r w:rsidR="003A3DFF" w:rsidRPr="00DA11F1">
        <w:rPr>
          <w:rFonts w:ascii="Times New Roman" w:hAnsi="Times New Roman"/>
          <w:noProof/>
          <w:sz w:val="24"/>
          <w:szCs w:val="24"/>
        </w:rPr>
        <w:t xml:space="preserve">ne policy measure </w:t>
      </w:r>
      <w:r w:rsidR="006D2D29" w:rsidRPr="00DA11F1">
        <w:rPr>
          <w:rFonts w:ascii="Times New Roman" w:hAnsi="Times New Roman"/>
          <w:noProof/>
          <w:sz w:val="24"/>
          <w:szCs w:val="24"/>
        </w:rPr>
        <w:t xml:space="preserve">targeting </w:t>
      </w:r>
      <w:r w:rsidR="0090131B" w:rsidRPr="00DA11F1">
        <w:rPr>
          <w:rFonts w:ascii="Times New Roman" w:hAnsi="Times New Roman"/>
          <w:noProof/>
          <w:sz w:val="24"/>
          <w:szCs w:val="24"/>
        </w:rPr>
        <w:t xml:space="preserve">industries </w:t>
      </w:r>
      <w:r w:rsidR="00081FC6" w:rsidRPr="00DA11F1">
        <w:rPr>
          <w:rFonts w:ascii="Times New Roman" w:hAnsi="Times New Roman"/>
          <w:noProof/>
          <w:sz w:val="24"/>
          <w:szCs w:val="24"/>
        </w:rPr>
        <w:t xml:space="preserve">also covered by the EU ETS </w:t>
      </w:r>
      <w:r w:rsidR="0090131B" w:rsidRPr="00DA11F1">
        <w:rPr>
          <w:rFonts w:ascii="Times New Roman" w:hAnsi="Times New Roman"/>
          <w:noProof/>
          <w:sz w:val="24"/>
          <w:szCs w:val="24"/>
        </w:rPr>
        <w:t>in th</w:t>
      </w:r>
      <w:r w:rsidR="007D3A6E" w:rsidRPr="00DA11F1">
        <w:rPr>
          <w:rFonts w:ascii="Times New Roman" w:hAnsi="Times New Roman"/>
          <w:noProof/>
          <w:sz w:val="24"/>
          <w:szCs w:val="24"/>
        </w:rPr>
        <w:t xml:space="preserve">eir </w:t>
      </w:r>
      <w:r w:rsidR="006D2D29" w:rsidRPr="00DA11F1">
        <w:rPr>
          <w:rFonts w:ascii="Times New Roman" w:hAnsi="Times New Roman"/>
          <w:noProof/>
          <w:sz w:val="24"/>
          <w:szCs w:val="24"/>
        </w:rPr>
        <w:t xml:space="preserve">action </w:t>
      </w:r>
      <w:r w:rsidR="007D3A6E" w:rsidRPr="00DA11F1">
        <w:rPr>
          <w:rFonts w:ascii="Times New Roman" w:hAnsi="Times New Roman"/>
          <w:noProof/>
          <w:sz w:val="24"/>
          <w:szCs w:val="24"/>
        </w:rPr>
        <w:t xml:space="preserve">scope, the </w:t>
      </w:r>
      <w:r w:rsidR="003A3DFF" w:rsidRPr="00DA11F1">
        <w:rPr>
          <w:rFonts w:ascii="Times New Roman" w:hAnsi="Times New Roman"/>
          <w:noProof/>
          <w:sz w:val="24"/>
          <w:szCs w:val="24"/>
        </w:rPr>
        <w:t>Article 7</w:t>
      </w:r>
      <w:r w:rsidR="007D3A6E" w:rsidRPr="00DA11F1">
        <w:rPr>
          <w:rFonts w:ascii="Times New Roman" w:hAnsi="Times New Roman"/>
          <w:noProof/>
          <w:sz w:val="24"/>
          <w:szCs w:val="24"/>
        </w:rPr>
        <w:t xml:space="preserve"> </w:t>
      </w:r>
      <w:r w:rsidR="002C5A3E" w:rsidRPr="00DA11F1">
        <w:rPr>
          <w:rFonts w:ascii="Times New Roman" w:hAnsi="Times New Roman"/>
          <w:noProof/>
          <w:sz w:val="24"/>
          <w:szCs w:val="24"/>
        </w:rPr>
        <w:t xml:space="preserve">reported </w:t>
      </w:r>
      <w:r w:rsidR="007D3A6E" w:rsidRPr="00DA11F1">
        <w:rPr>
          <w:rFonts w:ascii="Times New Roman" w:hAnsi="Times New Roman"/>
          <w:noProof/>
          <w:sz w:val="24"/>
          <w:szCs w:val="24"/>
        </w:rPr>
        <w:t xml:space="preserve">data </w:t>
      </w:r>
      <w:r w:rsidR="0090131B" w:rsidRPr="00DA11F1">
        <w:rPr>
          <w:rFonts w:ascii="Times New Roman" w:hAnsi="Times New Roman"/>
          <w:noProof/>
          <w:sz w:val="24"/>
          <w:szCs w:val="24"/>
        </w:rPr>
        <w:t>do not distinguish</w:t>
      </w:r>
      <w:r w:rsidR="002C5A3E" w:rsidRPr="00DA11F1">
        <w:rPr>
          <w:rFonts w:ascii="Times New Roman" w:hAnsi="Times New Roman"/>
          <w:noProof/>
          <w:sz w:val="24"/>
          <w:szCs w:val="24"/>
        </w:rPr>
        <w:t xml:space="preserve"> between</w:t>
      </w:r>
      <w:r w:rsidR="0090131B" w:rsidRPr="00DA11F1">
        <w:rPr>
          <w:rFonts w:ascii="Times New Roman" w:hAnsi="Times New Roman"/>
          <w:noProof/>
          <w:sz w:val="24"/>
          <w:szCs w:val="24"/>
        </w:rPr>
        <w:t xml:space="preserve"> the</w:t>
      </w:r>
      <w:r w:rsidR="007D3A6E" w:rsidRPr="00DA11F1">
        <w:rPr>
          <w:rFonts w:ascii="Times New Roman" w:hAnsi="Times New Roman"/>
          <w:noProof/>
          <w:sz w:val="24"/>
          <w:szCs w:val="24"/>
        </w:rPr>
        <w:t xml:space="preserve"> share of savings from ETS industries and</w:t>
      </w:r>
      <w:r w:rsidR="0090131B" w:rsidRPr="00DA11F1">
        <w:rPr>
          <w:rFonts w:ascii="Times New Roman" w:hAnsi="Times New Roman"/>
          <w:noProof/>
          <w:sz w:val="24"/>
          <w:szCs w:val="24"/>
        </w:rPr>
        <w:t xml:space="preserve"> savings from other (sub-)sectors.</w:t>
      </w:r>
    </w:p>
    <w:p w14:paraId="7D9A52BD" w14:textId="50D297FC" w:rsidR="00F34DFD" w:rsidRPr="00DA11F1" w:rsidRDefault="00834FE2" w:rsidP="00F34DFD">
      <w:pPr>
        <w:jc w:val="both"/>
        <w:rPr>
          <w:rFonts w:ascii="Times New Roman" w:hAnsi="Times New Roman"/>
          <w:noProof/>
          <w:sz w:val="24"/>
          <w:szCs w:val="24"/>
        </w:rPr>
      </w:pPr>
      <w:r w:rsidRPr="00DA11F1">
        <w:rPr>
          <w:rFonts w:ascii="Times New Roman" w:hAnsi="Times New Roman"/>
          <w:noProof/>
          <w:sz w:val="24"/>
          <w:szCs w:val="24"/>
        </w:rPr>
        <w:t xml:space="preserve">For the period 2014 – June 2020, provisions of </w:t>
      </w:r>
      <w:r w:rsidR="0090131B" w:rsidRPr="00DA11F1">
        <w:rPr>
          <w:rFonts w:ascii="Times New Roman" w:hAnsi="Times New Roman"/>
          <w:noProof/>
          <w:sz w:val="24"/>
          <w:szCs w:val="24"/>
        </w:rPr>
        <w:t xml:space="preserve">Article 7(4) </w:t>
      </w:r>
      <w:r w:rsidR="007D3A6E" w:rsidRPr="00DA11F1">
        <w:rPr>
          <w:rFonts w:ascii="Times New Roman" w:hAnsi="Times New Roman"/>
          <w:noProof/>
          <w:sz w:val="24"/>
          <w:szCs w:val="24"/>
        </w:rPr>
        <w:t xml:space="preserve">of the </w:t>
      </w:r>
      <w:r w:rsidR="00081FC6" w:rsidRPr="00DA11F1">
        <w:rPr>
          <w:rFonts w:ascii="Times New Roman" w:hAnsi="Times New Roman"/>
          <w:noProof/>
          <w:sz w:val="24"/>
          <w:szCs w:val="24"/>
        </w:rPr>
        <w:t xml:space="preserve">Energy Efficiency Directive </w:t>
      </w:r>
      <w:r w:rsidRPr="00DA11F1">
        <w:rPr>
          <w:rFonts w:ascii="Times New Roman" w:hAnsi="Times New Roman"/>
          <w:noProof/>
          <w:sz w:val="24"/>
          <w:szCs w:val="24"/>
        </w:rPr>
        <w:t>addresse</w:t>
      </w:r>
      <w:r w:rsidR="009C0D16" w:rsidRPr="00DA11F1">
        <w:rPr>
          <w:rFonts w:ascii="Times New Roman" w:hAnsi="Times New Roman"/>
          <w:noProof/>
          <w:sz w:val="24"/>
          <w:szCs w:val="24"/>
        </w:rPr>
        <w:t>d interactions with the EU ETS.</w:t>
      </w:r>
    </w:p>
    <w:p w14:paraId="180A8995" w14:textId="0BB9BAB5" w:rsidR="00A36D2F" w:rsidRPr="00DA11F1" w:rsidRDefault="00D60CE3"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sidRPr="00DA11F1">
        <w:rPr>
          <w:rFonts w:ascii="Times New Roman" w:hAnsi="Times New Roman"/>
          <w:noProof/>
          <w:sz w:val="24"/>
          <w:szCs w:val="24"/>
        </w:rPr>
        <w:t>Article 7(4)</w:t>
      </w:r>
      <w:r w:rsidR="002C5A3E" w:rsidRPr="00DA11F1">
        <w:rPr>
          <w:rFonts w:ascii="Times New Roman" w:hAnsi="Times New Roman"/>
          <w:noProof/>
          <w:sz w:val="24"/>
          <w:szCs w:val="24"/>
        </w:rPr>
        <w:t>(b)</w:t>
      </w:r>
      <w:r w:rsidRPr="00DA11F1">
        <w:rPr>
          <w:rFonts w:ascii="Times New Roman" w:hAnsi="Times New Roman"/>
          <w:noProof/>
          <w:sz w:val="24"/>
          <w:szCs w:val="24"/>
        </w:rPr>
        <w:t xml:space="preserve"> refer</w:t>
      </w:r>
      <w:r w:rsidR="00834FE2" w:rsidRPr="00DA11F1">
        <w:rPr>
          <w:rFonts w:ascii="Times New Roman" w:hAnsi="Times New Roman"/>
          <w:noProof/>
          <w:sz w:val="24"/>
          <w:szCs w:val="24"/>
        </w:rPr>
        <w:t>red</w:t>
      </w:r>
      <w:r w:rsidRPr="00DA11F1">
        <w:rPr>
          <w:rFonts w:ascii="Times New Roman" w:hAnsi="Times New Roman"/>
          <w:noProof/>
          <w:sz w:val="24"/>
          <w:szCs w:val="24"/>
        </w:rPr>
        <w:t xml:space="preserve"> to an </w:t>
      </w:r>
      <w:r w:rsidR="0090131B" w:rsidRPr="00DA11F1">
        <w:rPr>
          <w:rFonts w:ascii="Times New Roman" w:hAnsi="Times New Roman"/>
          <w:noProof/>
          <w:sz w:val="24"/>
          <w:szCs w:val="24"/>
        </w:rPr>
        <w:t xml:space="preserve">option that Member States could use when calculating </w:t>
      </w:r>
      <w:r w:rsidR="00554B30" w:rsidRPr="00DA11F1">
        <w:rPr>
          <w:rFonts w:ascii="Times New Roman" w:hAnsi="Times New Roman"/>
          <w:noProof/>
          <w:sz w:val="24"/>
          <w:szCs w:val="24"/>
        </w:rPr>
        <w:t xml:space="preserve">the required amount of </w:t>
      </w:r>
      <w:r w:rsidRPr="00DA11F1">
        <w:rPr>
          <w:rFonts w:ascii="Times New Roman" w:hAnsi="Times New Roman"/>
          <w:noProof/>
          <w:sz w:val="24"/>
          <w:szCs w:val="24"/>
        </w:rPr>
        <w:t xml:space="preserve">energy savings </w:t>
      </w:r>
      <w:r w:rsidR="00834FE2" w:rsidRPr="00DA11F1">
        <w:rPr>
          <w:rFonts w:ascii="Times New Roman" w:hAnsi="Times New Roman"/>
          <w:noProof/>
          <w:sz w:val="24"/>
          <w:szCs w:val="24"/>
        </w:rPr>
        <w:t xml:space="preserve">for the period </w:t>
      </w:r>
      <w:r w:rsidR="0090131B" w:rsidRPr="00DA11F1">
        <w:rPr>
          <w:rFonts w:ascii="Times New Roman" w:hAnsi="Times New Roman"/>
          <w:noProof/>
          <w:sz w:val="24"/>
          <w:szCs w:val="24"/>
        </w:rPr>
        <w:t xml:space="preserve">2014-20. They could exclude from the calculation all or part of the sales of energy used in industrial sites covered by the </w:t>
      </w:r>
      <w:r w:rsidRPr="00DA11F1">
        <w:rPr>
          <w:rFonts w:ascii="Times New Roman" w:hAnsi="Times New Roman"/>
          <w:noProof/>
          <w:sz w:val="24"/>
          <w:szCs w:val="24"/>
        </w:rPr>
        <w:t xml:space="preserve">EU </w:t>
      </w:r>
      <w:r w:rsidR="0090131B" w:rsidRPr="00DA11F1">
        <w:rPr>
          <w:rFonts w:ascii="Times New Roman" w:hAnsi="Times New Roman"/>
          <w:noProof/>
          <w:sz w:val="24"/>
          <w:szCs w:val="24"/>
        </w:rPr>
        <w:t>ETS. Th</w:t>
      </w:r>
      <w:r w:rsidR="00A36D2F" w:rsidRPr="00DA11F1">
        <w:rPr>
          <w:rFonts w:ascii="Times New Roman" w:hAnsi="Times New Roman"/>
          <w:noProof/>
          <w:sz w:val="24"/>
          <w:szCs w:val="24"/>
        </w:rPr>
        <w:t>e</w:t>
      </w:r>
      <w:r w:rsidR="0090131B" w:rsidRPr="00DA11F1">
        <w:rPr>
          <w:rFonts w:ascii="Times New Roman" w:hAnsi="Times New Roman"/>
          <w:noProof/>
          <w:sz w:val="24"/>
          <w:szCs w:val="24"/>
        </w:rPr>
        <w:t xml:space="preserve"> opti</w:t>
      </w:r>
      <w:r w:rsidRPr="00DA11F1">
        <w:rPr>
          <w:rFonts w:ascii="Times New Roman" w:hAnsi="Times New Roman"/>
          <w:noProof/>
          <w:sz w:val="24"/>
          <w:szCs w:val="24"/>
        </w:rPr>
        <w:t>on was used by 15 Member States</w:t>
      </w:r>
      <w:r w:rsidR="00A36D2F" w:rsidRPr="00DA11F1">
        <w:rPr>
          <w:rFonts w:ascii="Times New Roman" w:hAnsi="Times New Roman"/>
          <w:noProof/>
          <w:sz w:val="24"/>
          <w:szCs w:val="24"/>
        </w:rPr>
        <w:t>.</w:t>
      </w:r>
      <w:r w:rsidR="00AE4323">
        <w:rPr>
          <w:rStyle w:val="FootnoteReference"/>
          <w:rFonts w:ascii="Times New Roman" w:hAnsi="Times New Roman"/>
          <w:noProof/>
          <w:sz w:val="24"/>
          <w:szCs w:val="24"/>
        </w:rPr>
        <w:footnoteReference w:id="125"/>
      </w:r>
    </w:p>
    <w:p w14:paraId="01400B9D" w14:textId="77777777" w:rsidR="00A36D2F" w:rsidRPr="00DA11F1" w:rsidRDefault="0090131B"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lang w:val="en-US"/>
        </w:rPr>
      </w:pPr>
      <w:r w:rsidRPr="00DA11F1">
        <w:rPr>
          <w:rFonts w:ascii="Times New Roman" w:hAnsi="Times New Roman"/>
          <w:noProof/>
          <w:sz w:val="24"/>
          <w:szCs w:val="24"/>
        </w:rPr>
        <w:t>Article 7(4)</w:t>
      </w:r>
      <w:r w:rsidR="002C5A3E" w:rsidRPr="00DA11F1">
        <w:rPr>
          <w:rFonts w:ascii="Times New Roman" w:hAnsi="Times New Roman"/>
          <w:noProof/>
          <w:sz w:val="24"/>
          <w:szCs w:val="24"/>
        </w:rPr>
        <w:t>(c)</w:t>
      </w:r>
      <w:r w:rsidRPr="00DA11F1">
        <w:rPr>
          <w:rFonts w:ascii="Times New Roman" w:hAnsi="Times New Roman"/>
          <w:noProof/>
          <w:sz w:val="24"/>
          <w:szCs w:val="24"/>
        </w:rPr>
        <w:t xml:space="preserve"> ma</w:t>
      </w:r>
      <w:r w:rsidR="00A36D2F" w:rsidRPr="00DA11F1">
        <w:rPr>
          <w:rFonts w:ascii="Times New Roman" w:hAnsi="Times New Roman"/>
          <w:noProof/>
          <w:sz w:val="24"/>
          <w:szCs w:val="24"/>
        </w:rPr>
        <w:t>de</w:t>
      </w:r>
      <w:r w:rsidRPr="00DA11F1">
        <w:rPr>
          <w:rFonts w:ascii="Times New Roman" w:hAnsi="Times New Roman"/>
          <w:noProof/>
          <w:sz w:val="24"/>
          <w:szCs w:val="24"/>
        </w:rPr>
        <w:t xml:space="preserve"> </w:t>
      </w:r>
      <w:r w:rsidR="00D60CE3" w:rsidRPr="00DA11F1">
        <w:rPr>
          <w:rFonts w:ascii="Times New Roman" w:hAnsi="Times New Roman"/>
          <w:noProof/>
          <w:sz w:val="24"/>
          <w:szCs w:val="24"/>
        </w:rPr>
        <w:t xml:space="preserve">it </w:t>
      </w:r>
      <w:r w:rsidRPr="00DA11F1">
        <w:rPr>
          <w:rFonts w:ascii="Times New Roman" w:hAnsi="Times New Roman"/>
          <w:noProof/>
          <w:sz w:val="24"/>
          <w:szCs w:val="24"/>
        </w:rPr>
        <w:t>possible for Member States to report energy savings from measure</w:t>
      </w:r>
      <w:r w:rsidR="00D60CE3" w:rsidRPr="00DA11F1">
        <w:rPr>
          <w:rFonts w:ascii="Times New Roman" w:hAnsi="Times New Roman"/>
          <w:noProof/>
          <w:sz w:val="24"/>
          <w:szCs w:val="24"/>
        </w:rPr>
        <w:t>s promoting energy efficiency on the supply side</w:t>
      </w:r>
      <w:r w:rsidR="00554B30" w:rsidRPr="00DA11F1">
        <w:rPr>
          <w:rFonts w:ascii="Times New Roman" w:hAnsi="Times New Roman"/>
          <w:noProof/>
          <w:sz w:val="24"/>
          <w:szCs w:val="24"/>
        </w:rPr>
        <w:t xml:space="preserve"> towards the amount of energy savings</w:t>
      </w:r>
      <w:r w:rsidR="00717905" w:rsidRPr="00DA11F1">
        <w:rPr>
          <w:rFonts w:ascii="Times New Roman" w:hAnsi="Times New Roman"/>
          <w:noProof/>
          <w:sz w:val="24"/>
          <w:szCs w:val="24"/>
        </w:rPr>
        <w:t xml:space="preserve"> calculated in accordance with Article 7(2) and (3)</w:t>
      </w:r>
      <w:r w:rsidR="00D60CE3" w:rsidRPr="00DA11F1">
        <w:rPr>
          <w:rFonts w:ascii="Times New Roman" w:hAnsi="Times New Roman"/>
          <w:noProof/>
          <w:sz w:val="24"/>
          <w:szCs w:val="24"/>
        </w:rPr>
        <w:t xml:space="preserve">. </w:t>
      </w:r>
      <w:r w:rsidRPr="00DA11F1">
        <w:rPr>
          <w:rFonts w:ascii="Times New Roman" w:hAnsi="Times New Roman"/>
          <w:noProof/>
          <w:sz w:val="24"/>
          <w:szCs w:val="24"/>
        </w:rPr>
        <w:t xml:space="preserve">This option </w:t>
      </w:r>
      <w:r w:rsidR="00CE035E" w:rsidRPr="00DA11F1">
        <w:rPr>
          <w:rFonts w:ascii="Times New Roman" w:hAnsi="Times New Roman"/>
          <w:noProof/>
          <w:sz w:val="24"/>
          <w:szCs w:val="24"/>
        </w:rPr>
        <w:t xml:space="preserve">has </w:t>
      </w:r>
      <w:r w:rsidR="000532A9" w:rsidRPr="00DA11F1">
        <w:rPr>
          <w:rFonts w:ascii="Times New Roman" w:hAnsi="Times New Roman"/>
          <w:noProof/>
          <w:sz w:val="24"/>
          <w:szCs w:val="24"/>
        </w:rPr>
        <w:t>only</w:t>
      </w:r>
      <w:r w:rsidR="00D60CE3" w:rsidRPr="00DA11F1">
        <w:rPr>
          <w:rFonts w:ascii="Times New Roman" w:hAnsi="Times New Roman"/>
          <w:noProof/>
          <w:sz w:val="24"/>
          <w:szCs w:val="24"/>
        </w:rPr>
        <w:t xml:space="preserve"> </w:t>
      </w:r>
      <w:r w:rsidR="00CE035E" w:rsidRPr="00DA11F1">
        <w:rPr>
          <w:rFonts w:ascii="Times New Roman" w:hAnsi="Times New Roman"/>
          <w:noProof/>
          <w:sz w:val="24"/>
          <w:szCs w:val="24"/>
        </w:rPr>
        <w:t xml:space="preserve">been </w:t>
      </w:r>
      <w:r w:rsidR="00D60CE3" w:rsidRPr="00DA11F1">
        <w:rPr>
          <w:rFonts w:ascii="Times New Roman" w:hAnsi="Times New Roman"/>
          <w:noProof/>
          <w:sz w:val="24"/>
          <w:szCs w:val="24"/>
        </w:rPr>
        <w:t xml:space="preserve">used by </w:t>
      </w:r>
      <w:r w:rsidR="000532A9" w:rsidRPr="00DA11F1">
        <w:rPr>
          <w:rFonts w:ascii="Times New Roman" w:hAnsi="Times New Roman"/>
          <w:noProof/>
          <w:sz w:val="24"/>
          <w:szCs w:val="24"/>
        </w:rPr>
        <w:t xml:space="preserve">three </w:t>
      </w:r>
      <w:r w:rsidR="00D60CE3" w:rsidRPr="00DA11F1">
        <w:rPr>
          <w:rFonts w:ascii="Times New Roman" w:hAnsi="Times New Roman"/>
          <w:noProof/>
          <w:sz w:val="24"/>
          <w:szCs w:val="24"/>
        </w:rPr>
        <w:t>Member States</w:t>
      </w:r>
      <w:r w:rsidR="00D60CE3" w:rsidRPr="00DA11F1">
        <w:rPr>
          <w:rStyle w:val="FootnoteReference"/>
          <w:rFonts w:ascii="Times New Roman" w:hAnsi="Times New Roman"/>
          <w:noProof/>
          <w:sz w:val="24"/>
          <w:szCs w:val="24"/>
        </w:rPr>
        <w:footnoteReference w:id="126"/>
      </w:r>
      <w:r w:rsidR="00D60CE3" w:rsidRPr="00DA11F1">
        <w:rPr>
          <w:rFonts w:ascii="Times New Roman" w:hAnsi="Times New Roman"/>
          <w:noProof/>
          <w:sz w:val="24"/>
          <w:szCs w:val="24"/>
        </w:rPr>
        <w:t>.</w:t>
      </w:r>
      <w:r w:rsidRPr="00DA11F1">
        <w:rPr>
          <w:rFonts w:ascii="Times New Roman" w:hAnsi="Times New Roman"/>
          <w:noProof/>
          <w:sz w:val="24"/>
          <w:szCs w:val="24"/>
        </w:rPr>
        <w:t xml:space="preserve"> </w:t>
      </w:r>
    </w:p>
    <w:p w14:paraId="007E71A3" w14:textId="5338D762" w:rsidR="009D4BB1" w:rsidRPr="00DA11F1" w:rsidRDefault="009D4BB1" w:rsidP="0070580B">
      <w:pPr>
        <w:jc w:val="both"/>
        <w:rPr>
          <w:rFonts w:ascii="Times New Roman" w:hAnsi="Times New Roman"/>
          <w:noProof/>
          <w:sz w:val="24"/>
          <w:szCs w:val="24"/>
          <w:lang w:val="en-US"/>
        </w:rPr>
      </w:pPr>
      <w:r w:rsidRPr="00DA11F1">
        <w:rPr>
          <w:rFonts w:ascii="Times New Roman" w:hAnsi="Times New Roman"/>
          <w:noProof/>
          <w:sz w:val="24"/>
          <w:szCs w:val="24"/>
        </w:rPr>
        <w:t>E</w:t>
      </w:r>
      <w:r w:rsidRPr="00DA11F1">
        <w:rPr>
          <w:rFonts w:ascii="Times New Roman" w:hAnsi="Times New Roman"/>
          <w:noProof/>
          <w:sz w:val="24"/>
          <w:szCs w:val="24"/>
          <w:lang w:val="en-US"/>
        </w:rPr>
        <w:t xml:space="preserve">nergy savings from energy efficiency policy measures in the ETS reduce the demand for allowances. </w:t>
      </w:r>
      <w:r w:rsidRPr="00DA11F1">
        <w:rPr>
          <w:rFonts w:ascii="Times New Roman" w:hAnsi="Times New Roman"/>
          <w:noProof/>
          <w:sz w:val="24"/>
          <w:szCs w:val="24"/>
        </w:rPr>
        <w:t xml:space="preserve">The impact on GHG emissions is more complex, since </w:t>
      </w:r>
      <w:r w:rsidRPr="00DA11F1">
        <w:rPr>
          <w:rFonts w:ascii="Times New Roman" w:hAnsi="Times New Roman"/>
          <w:noProof/>
          <w:sz w:val="24"/>
          <w:szCs w:val="24"/>
          <w:lang w:val="en-US"/>
        </w:rPr>
        <w:t xml:space="preserve">the ETS caps the aggregate emissions of all covered entities, and the MSR takes care of supply-demand imbalances. Energy savings in the sectors directly included in or indirectly linked with the ETS may hence contribute to reducing emissions or </w:t>
      </w:r>
      <w:r w:rsidR="000532A9" w:rsidRPr="00DA11F1">
        <w:rPr>
          <w:rFonts w:ascii="Times New Roman" w:hAnsi="Times New Roman"/>
          <w:noProof/>
          <w:sz w:val="24"/>
          <w:szCs w:val="24"/>
          <w:lang w:val="en-US"/>
        </w:rPr>
        <w:t xml:space="preserve">to </w:t>
      </w:r>
      <w:r w:rsidRPr="00DA11F1">
        <w:rPr>
          <w:rFonts w:ascii="Times New Roman" w:hAnsi="Times New Roman"/>
          <w:noProof/>
          <w:sz w:val="24"/>
          <w:szCs w:val="24"/>
          <w:lang w:val="en-US"/>
        </w:rPr>
        <w:t>lower</w:t>
      </w:r>
      <w:r w:rsidR="000532A9" w:rsidRPr="00DA11F1">
        <w:rPr>
          <w:rFonts w:ascii="Times New Roman" w:hAnsi="Times New Roman"/>
          <w:noProof/>
          <w:sz w:val="24"/>
          <w:szCs w:val="24"/>
          <w:lang w:val="en-US"/>
        </w:rPr>
        <w:t>ing</w:t>
      </w:r>
      <w:r w:rsidR="00CE035E" w:rsidRPr="00DA11F1">
        <w:rPr>
          <w:rFonts w:ascii="Times New Roman" w:hAnsi="Times New Roman"/>
          <w:noProof/>
          <w:sz w:val="24"/>
          <w:szCs w:val="24"/>
          <w:lang w:val="en-US"/>
        </w:rPr>
        <w:t xml:space="preserve"> of</w:t>
      </w:r>
      <w:r w:rsidRPr="00DA11F1">
        <w:rPr>
          <w:rFonts w:ascii="Times New Roman" w:hAnsi="Times New Roman"/>
          <w:noProof/>
          <w:sz w:val="24"/>
          <w:szCs w:val="24"/>
          <w:lang w:val="en-US"/>
        </w:rPr>
        <w:t xml:space="preserve"> </w:t>
      </w:r>
      <w:r w:rsidR="000532A9" w:rsidRPr="00DA11F1">
        <w:rPr>
          <w:rFonts w:ascii="Times New Roman" w:hAnsi="Times New Roman"/>
          <w:noProof/>
          <w:sz w:val="24"/>
          <w:szCs w:val="24"/>
          <w:lang w:val="en-US"/>
        </w:rPr>
        <w:t>carbon</w:t>
      </w:r>
      <w:r w:rsidRPr="00DA11F1">
        <w:rPr>
          <w:rFonts w:ascii="Times New Roman" w:hAnsi="Times New Roman"/>
          <w:noProof/>
          <w:sz w:val="24"/>
          <w:szCs w:val="24"/>
          <w:lang w:val="en-US"/>
        </w:rPr>
        <w:t xml:space="preserve"> price</w:t>
      </w:r>
      <w:r w:rsidR="000532A9" w:rsidRPr="00DA11F1">
        <w:rPr>
          <w:rFonts w:ascii="Times New Roman" w:hAnsi="Times New Roman"/>
          <w:noProof/>
          <w:sz w:val="24"/>
          <w:szCs w:val="24"/>
          <w:lang w:val="en-US"/>
        </w:rPr>
        <w:t>s</w:t>
      </w:r>
      <w:r w:rsidRPr="00DA11F1">
        <w:rPr>
          <w:rFonts w:ascii="Times New Roman" w:hAnsi="Times New Roman"/>
          <w:noProof/>
          <w:sz w:val="24"/>
          <w:szCs w:val="24"/>
          <w:lang w:val="en-US"/>
        </w:rPr>
        <w:t>. Also, to the extent that energy efficiency policy measures tackle market failures and barriers to the uptake of cost-effective energy</w:t>
      </w:r>
      <w:r w:rsidR="000532A9" w:rsidRPr="00DA11F1">
        <w:rPr>
          <w:rFonts w:ascii="Times New Roman" w:hAnsi="Times New Roman"/>
          <w:noProof/>
          <w:sz w:val="24"/>
          <w:szCs w:val="24"/>
          <w:lang w:val="en-US"/>
        </w:rPr>
        <w:t>-</w:t>
      </w:r>
      <w:r w:rsidRPr="00DA11F1">
        <w:rPr>
          <w:rFonts w:ascii="Times New Roman" w:hAnsi="Times New Roman"/>
          <w:noProof/>
          <w:sz w:val="24"/>
          <w:szCs w:val="24"/>
          <w:lang w:val="en-US"/>
        </w:rPr>
        <w:t>saving measures, and have additional benefits, they also enable</w:t>
      </w:r>
      <w:r w:rsidR="000532A9" w:rsidRPr="00DA11F1">
        <w:rPr>
          <w:rFonts w:ascii="Times New Roman" w:hAnsi="Times New Roman"/>
          <w:noProof/>
          <w:sz w:val="24"/>
          <w:szCs w:val="24"/>
          <w:lang w:val="en-US"/>
        </w:rPr>
        <w:t xml:space="preserve"> participants to</w:t>
      </w:r>
      <w:r w:rsidRPr="00DA11F1">
        <w:rPr>
          <w:rFonts w:ascii="Times New Roman" w:hAnsi="Times New Roman"/>
          <w:noProof/>
          <w:sz w:val="24"/>
          <w:szCs w:val="24"/>
          <w:lang w:val="en-US"/>
        </w:rPr>
        <w:t xml:space="preserve"> </w:t>
      </w:r>
      <w:r w:rsidR="000532A9" w:rsidRPr="00DA11F1">
        <w:rPr>
          <w:rFonts w:ascii="Times New Roman" w:hAnsi="Times New Roman"/>
          <w:noProof/>
          <w:sz w:val="24"/>
          <w:szCs w:val="24"/>
          <w:lang w:val="en-US"/>
        </w:rPr>
        <w:t>reduce emissions</w:t>
      </w:r>
      <w:r w:rsidRPr="00DA11F1">
        <w:rPr>
          <w:rFonts w:ascii="Times New Roman" w:hAnsi="Times New Roman"/>
          <w:noProof/>
          <w:sz w:val="24"/>
          <w:szCs w:val="24"/>
          <w:lang w:val="en-US"/>
        </w:rPr>
        <w:t xml:space="preserve"> at lower costs.</w:t>
      </w:r>
      <w:r w:rsidR="009C0D16" w:rsidRPr="00DA11F1">
        <w:rPr>
          <w:rFonts w:ascii="Times New Roman" w:hAnsi="Times New Roman"/>
          <w:noProof/>
          <w:sz w:val="24"/>
          <w:szCs w:val="24"/>
          <w:lang w:val="en-US"/>
        </w:rPr>
        <w:t xml:space="preserve"> </w:t>
      </w:r>
      <w:r w:rsidRPr="00DA11F1">
        <w:rPr>
          <w:rFonts w:ascii="Times New Roman" w:hAnsi="Times New Roman"/>
          <w:noProof/>
          <w:sz w:val="24"/>
          <w:szCs w:val="24"/>
          <w:lang w:val="en-US"/>
        </w:rPr>
        <w:t xml:space="preserve">In turn, the carbon price incentive </w:t>
      </w:r>
      <w:r w:rsidR="006D2D29" w:rsidRPr="00DA11F1">
        <w:rPr>
          <w:rFonts w:ascii="Times New Roman" w:hAnsi="Times New Roman"/>
          <w:noProof/>
          <w:sz w:val="24"/>
          <w:szCs w:val="24"/>
          <w:lang w:val="en-US"/>
        </w:rPr>
        <w:t>of</w:t>
      </w:r>
      <w:r w:rsidRPr="00DA11F1">
        <w:rPr>
          <w:rFonts w:ascii="Times New Roman" w:hAnsi="Times New Roman"/>
          <w:noProof/>
          <w:sz w:val="24"/>
          <w:szCs w:val="24"/>
          <w:lang w:val="en-US"/>
        </w:rPr>
        <w:t xml:space="preserve"> the EU ETS contributes to achiev</w:t>
      </w:r>
      <w:r w:rsidR="006D2D29" w:rsidRPr="00DA11F1">
        <w:rPr>
          <w:rFonts w:ascii="Times New Roman" w:hAnsi="Times New Roman"/>
          <w:noProof/>
          <w:sz w:val="24"/>
          <w:szCs w:val="24"/>
          <w:lang w:val="en-US"/>
        </w:rPr>
        <w:t>ing</w:t>
      </w:r>
      <w:r w:rsidRPr="00DA11F1">
        <w:rPr>
          <w:rFonts w:ascii="Times New Roman" w:hAnsi="Times New Roman"/>
          <w:noProof/>
          <w:sz w:val="24"/>
          <w:szCs w:val="24"/>
          <w:lang w:val="en-US"/>
        </w:rPr>
        <w:t xml:space="preserve"> the EU</w:t>
      </w:r>
      <w:r w:rsidR="000532A9" w:rsidRPr="00DA11F1">
        <w:rPr>
          <w:rFonts w:ascii="Times New Roman" w:hAnsi="Times New Roman"/>
          <w:noProof/>
          <w:sz w:val="24"/>
          <w:szCs w:val="24"/>
          <w:lang w:val="en-US"/>
        </w:rPr>
        <w:t xml:space="preserve"> targets</w:t>
      </w:r>
      <w:r w:rsidRPr="00DA11F1">
        <w:rPr>
          <w:rFonts w:ascii="Times New Roman" w:hAnsi="Times New Roman"/>
          <w:noProof/>
          <w:sz w:val="24"/>
          <w:szCs w:val="24"/>
          <w:lang w:val="en-US"/>
        </w:rPr>
        <w:t xml:space="preserve"> and </w:t>
      </w:r>
      <w:r w:rsidR="000532A9" w:rsidRPr="00DA11F1">
        <w:rPr>
          <w:rFonts w:ascii="Times New Roman" w:hAnsi="Times New Roman"/>
          <w:noProof/>
          <w:sz w:val="24"/>
          <w:szCs w:val="24"/>
          <w:lang w:val="en-US"/>
        </w:rPr>
        <w:t xml:space="preserve">the </w:t>
      </w:r>
      <w:r w:rsidRPr="00DA11F1">
        <w:rPr>
          <w:rFonts w:ascii="Times New Roman" w:hAnsi="Times New Roman"/>
          <w:noProof/>
          <w:sz w:val="24"/>
          <w:szCs w:val="24"/>
          <w:lang w:val="en-US"/>
        </w:rPr>
        <w:t>indicative national energy efficiency targets under Article 3.</w:t>
      </w:r>
    </w:p>
    <w:p w14:paraId="236FCA8E" w14:textId="600ADAA8" w:rsidR="00DA76C7" w:rsidRPr="00DA11F1" w:rsidRDefault="0023409B" w:rsidP="0070580B">
      <w:pPr>
        <w:pStyle w:val="Heading2"/>
        <w:spacing w:before="0" w:after="200"/>
        <w:rPr>
          <w:i w:val="0"/>
          <w:noProof/>
        </w:rPr>
      </w:pPr>
      <w:bookmarkStart w:id="76" w:name="_Toc85629677"/>
      <w:r w:rsidRPr="00DA11F1">
        <w:rPr>
          <w:i w:val="0"/>
          <w:noProof/>
        </w:rPr>
        <w:t>8</w:t>
      </w:r>
      <w:r w:rsidR="00DA76C7" w:rsidRPr="00DA11F1">
        <w:rPr>
          <w:i w:val="0"/>
          <w:noProof/>
        </w:rPr>
        <w:t xml:space="preserve">.2 Impact of </w:t>
      </w:r>
      <w:r w:rsidR="003805F8" w:rsidRPr="00DA11F1">
        <w:rPr>
          <w:i w:val="0"/>
          <w:noProof/>
        </w:rPr>
        <w:t>national energy and climate plans’</w:t>
      </w:r>
      <w:r w:rsidR="00DA76C7" w:rsidRPr="00DA11F1">
        <w:rPr>
          <w:i w:val="0"/>
          <w:noProof/>
        </w:rPr>
        <w:t xml:space="preserve"> implementation on the EU ETS</w:t>
      </w:r>
      <w:bookmarkEnd w:id="76"/>
    </w:p>
    <w:p w14:paraId="4364C815" w14:textId="3AF25568" w:rsidR="00A276E6" w:rsidRPr="00DA11F1" w:rsidRDefault="000532A9" w:rsidP="006C746A">
      <w:pPr>
        <w:jc w:val="both"/>
        <w:rPr>
          <w:rFonts w:ascii="Times New Roman" w:hAnsi="Times New Roman"/>
          <w:noProof/>
          <w:sz w:val="24"/>
          <w:szCs w:val="24"/>
        </w:rPr>
      </w:pPr>
      <w:r w:rsidRPr="00DA11F1">
        <w:rPr>
          <w:rFonts w:ascii="Times New Roman" w:hAnsi="Times New Roman"/>
          <w:noProof/>
          <w:sz w:val="24"/>
          <w:szCs w:val="24"/>
        </w:rPr>
        <w:t xml:space="preserve">27 </w:t>
      </w:r>
      <w:r w:rsidR="003805F8" w:rsidRPr="00DA11F1">
        <w:rPr>
          <w:rFonts w:ascii="Times New Roman" w:hAnsi="Times New Roman"/>
          <w:noProof/>
          <w:sz w:val="24"/>
          <w:szCs w:val="24"/>
        </w:rPr>
        <w:t>national energy and climate plans (</w:t>
      </w:r>
      <w:r w:rsidR="003B4076" w:rsidRPr="00DA11F1">
        <w:rPr>
          <w:rFonts w:ascii="Times New Roman" w:hAnsi="Times New Roman"/>
          <w:noProof/>
          <w:sz w:val="24"/>
          <w:szCs w:val="24"/>
        </w:rPr>
        <w:t>NECPs</w:t>
      </w:r>
      <w:r w:rsidR="003805F8" w:rsidRPr="00DA11F1">
        <w:rPr>
          <w:rFonts w:ascii="Times New Roman" w:hAnsi="Times New Roman"/>
          <w:noProof/>
          <w:sz w:val="24"/>
          <w:szCs w:val="24"/>
        </w:rPr>
        <w:t>)</w:t>
      </w:r>
      <w:r w:rsidR="003B4076" w:rsidRPr="00DA11F1">
        <w:rPr>
          <w:rFonts w:ascii="Times New Roman" w:hAnsi="Times New Roman"/>
          <w:noProof/>
          <w:sz w:val="24"/>
          <w:szCs w:val="24"/>
        </w:rPr>
        <w:t xml:space="preserve"> finalised in 2019 g</w:t>
      </w:r>
      <w:r w:rsidRPr="00DA11F1">
        <w:rPr>
          <w:rFonts w:ascii="Times New Roman" w:hAnsi="Times New Roman"/>
          <w:noProof/>
          <w:sz w:val="24"/>
          <w:szCs w:val="24"/>
        </w:rPr>
        <w:t>i</w:t>
      </w:r>
      <w:r w:rsidR="003B4076" w:rsidRPr="00DA11F1">
        <w:rPr>
          <w:rFonts w:ascii="Times New Roman" w:hAnsi="Times New Roman"/>
          <w:noProof/>
          <w:sz w:val="24"/>
          <w:szCs w:val="24"/>
        </w:rPr>
        <w:t xml:space="preserve">ve an overview of how </w:t>
      </w:r>
      <w:r w:rsidRPr="00DA11F1">
        <w:rPr>
          <w:rFonts w:ascii="Times New Roman" w:hAnsi="Times New Roman"/>
          <w:noProof/>
          <w:sz w:val="24"/>
          <w:szCs w:val="24"/>
        </w:rPr>
        <w:t xml:space="preserve">EU </w:t>
      </w:r>
      <w:r w:rsidR="003B4076" w:rsidRPr="00DA11F1">
        <w:rPr>
          <w:rFonts w:ascii="Times New Roman" w:hAnsi="Times New Roman"/>
          <w:noProof/>
          <w:sz w:val="24"/>
          <w:szCs w:val="24"/>
        </w:rPr>
        <w:t xml:space="preserve">Member States approach the first phase of their transition towards climate neutrality </w:t>
      </w:r>
      <w:r w:rsidRPr="00DA11F1">
        <w:rPr>
          <w:rFonts w:ascii="Times New Roman" w:hAnsi="Times New Roman"/>
          <w:noProof/>
          <w:sz w:val="24"/>
          <w:szCs w:val="24"/>
        </w:rPr>
        <w:t xml:space="preserve">from </w:t>
      </w:r>
      <w:r w:rsidR="00A276E6" w:rsidRPr="00DA11F1">
        <w:rPr>
          <w:rFonts w:ascii="Times New Roman" w:hAnsi="Times New Roman"/>
          <w:noProof/>
          <w:sz w:val="24"/>
          <w:szCs w:val="24"/>
        </w:rPr>
        <w:t>2021</w:t>
      </w:r>
      <w:r w:rsidRPr="00DA11F1">
        <w:rPr>
          <w:rFonts w:ascii="Times New Roman" w:hAnsi="Times New Roman"/>
          <w:noProof/>
          <w:sz w:val="24"/>
          <w:szCs w:val="24"/>
        </w:rPr>
        <w:t xml:space="preserve"> to 20</w:t>
      </w:r>
      <w:r w:rsidR="00A276E6" w:rsidRPr="00DA11F1">
        <w:rPr>
          <w:rFonts w:ascii="Times New Roman" w:hAnsi="Times New Roman"/>
          <w:noProof/>
          <w:sz w:val="24"/>
          <w:szCs w:val="24"/>
        </w:rPr>
        <w:t xml:space="preserve">30. </w:t>
      </w:r>
    </w:p>
    <w:p w14:paraId="70E67C65" w14:textId="3725606A" w:rsidR="00A7591B" w:rsidRPr="00DA11F1" w:rsidRDefault="000A5336" w:rsidP="006C746A">
      <w:pPr>
        <w:jc w:val="both"/>
        <w:rPr>
          <w:rFonts w:ascii="Times New Roman" w:hAnsi="Times New Roman"/>
          <w:noProof/>
          <w:sz w:val="24"/>
          <w:szCs w:val="24"/>
        </w:rPr>
      </w:pPr>
      <w:r w:rsidRPr="00DA11F1">
        <w:rPr>
          <w:rFonts w:ascii="Times New Roman" w:hAnsi="Times New Roman"/>
          <w:noProof/>
          <w:sz w:val="24"/>
          <w:szCs w:val="24"/>
        </w:rPr>
        <w:t xml:space="preserve">The </w:t>
      </w:r>
      <w:r w:rsidR="00A276E6" w:rsidRPr="00DA11F1">
        <w:rPr>
          <w:rFonts w:ascii="Times New Roman" w:hAnsi="Times New Roman"/>
          <w:noProof/>
          <w:sz w:val="24"/>
          <w:szCs w:val="24"/>
        </w:rPr>
        <w:t xml:space="preserve">Commission’s </w:t>
      </w:r>
      <w:r w:rsidRPr="00DA11F1">
        <w:rPr>
          <w:rFonts w:ascii="Times New Roman" w:hAnsi="Times New Roman"/>
          <w:noProof/>
          <w:sz w:val="24"/>
          <w:szCs w:val="24"/>
        </w:rPr>
        <w:t>assessment of the NECPs</w:t>
      </w:r>
      <w:r w:rsidR="00FD2B00" w:rsidRPr="00DA11F1">
        <w:rPr>
          <w:rStyle w:val="FootnoteReference"/>
          <w:rFonts w:ascii="Times New Roman" w:hAnsi="Times New Roman"/>
          <w:noProof/>
          <w:sz w:val="24"/>
          <w:szCs w:val="24"/>
        </w:rPr>
        <w:footnoteReference w:id="127"/>
      </w:r>
      <w:r w:rsidRPr="00DA11F1">
        <w:rPr>
          <w:rFonts w:ascii="Times New Roman" w:hAnsi="Times New Roman"/>
          <w:noProof/>
          <w:sz w:val="24"/>
          <w:szCs w:val="24"/>
        </w:rPr>
        <w:t xml:space="preserve"> show</w:t>
      </w:r>
      <w:r w:rsidR="00C54569" w:rsidRPr="00DA11F1">
        <w:rPr>
          <w:rFonts w:ascii="Times New Roman" w:hAnsi="Times New Roman"/>
          <w:noProof/>
          <w:sz w:val="24"/>
          <w:szCs w:val="24"/>
        </w:rPr>
        <w:t>ed</w:t>
      </w:r>
      <w:r w:rsidRPr="00DA11F1">
        <w:rPr>
          <w:rFonts w:ascii="Times New Roman" w:hAnsi="Times New Roman"/>
          <w:noProof/>
          <w:sz w:val="24"/>
          <w:szCs w:val="24"/>
        </w:rPr>
        <w:t xml:space="preserve"> that </w:t>
      </w:r>
      <w:r w:rsidR="00927BDA" w:rsidRPr="00DA11F1">
        <w:rPr>
          <w:rFonts w:ascii="Times New Roman" w:hAnsi="Times New Roman"/>
          <w:noProof/>
          <w:sz w:val="24"/>
          <w:szCs w:val="24"/>
        </w:rPr>
        <w:t xml:space="preserve">under existing and planned measures, Member States plan to reduce </w:t>
      </w:r>
      <w:r w:rsidRPr="00DA11F1">
        <w:rPr>
          <w:rFonts w:ascii="Times New Roman" w:hAnsi="Times New Roman"/>
          <w:noProof/>
          <w:sz w:val="24"/>
          <w:szCs w:val="24"/>
        </w:rPr>
        <w:t>emiss</w:t>
      </w:r>
      <w:r w:rsidR="00FD2B00" w:rsidRPr="00DA11F1">
        <w:rPr>
          <w:rFonts w:ascii="Times New Roman" w:hAnsi="Times New Roman"/>
          <w:noProof/>
          <w:sz w:val="24"/>
          <w:szCs w:val="24"/>
        </w:rPr>
        <w:t xml:space="preserve">ions </w:t>
      </w:r>
      <w:r w:rsidRPr="00DA11F1">
        <w:rPr>
          <w:rFonts w:ascii="Times New Roman" w:hAnsi="Times New Roman"/>
          <w:noProof/>
          <w:sz w:val="24"/>
          <w:szCs w:val="24"/>
        </w:rPr>
        <w:t>by 41% below 1990 levels, surpassing the</w:t>
      </w:r>
      <w:r w:rsidR="00FD2B00" w:rsidRPr="00DA11F1">
        <w:rPr>
          <w:rFonts w:ascii="Times New Roman" w:hAnsi="Times New Roman"/>
          <w:noProof/>
          <w:sz w:val="24"/>
          <w:szCs w:val="24"/>
        </w:rPr>
        <w:t xml:space="preserve"> EU’s </w:t>
      </w:r>
      <w:r w:rsidR="00963CD3" w:rsidRPr="00DA11F1">
        <w:rPr>
          <w:rFonts w:ascii="Times New Roman" w:hAnsi="Times New Roman"/>
          <w:noProof/>
          <w:sz w:val="24"/>
          <w:szCs w:val="24"/>
        </w:rPr>
        <w:t xml:space="preserve">previous </w:t>
      </w:r>
      <w:r w:rsidR="00FD2B00" w:rsidRPr="00DA11F1">
        <w:rPr>
          <w:rFonts w:ascii="Times New Roman" w:hAnsi="Times New Roman"/>
          <w:noProof/>
          <w:sz w:val="24"/>
          <w:szCs w:val="24"/>
        </w:rPr>
        <w:t>2030</w:t>
      </w:r>
      <w:r w:rsidR="00772692" w:rsidRPr="00DA11F1">
        <w:rPr>
          <w:rFonts w:ascii="Times New Roman" w:hAnsi="Times New Roman"/>
          <w:noProof/>
          <w:sz w:val="24"/>
          <w:szCs w:val="24"/>
        </w:rPr>
        <w:t xml:space="preserve"> </w:t>
      </w:r>
      <w:r w:rsidR="00FD2B00" w:rsidRPr="00DA11F1">
        <w:rPr>
          <w:rFonts w:ascii="Times New Roman" w:hAnsi="Times New Roman"/>
          <w:noProof/>
          <w:sz w:val="24"/>
          <w:szCs w:val="24"/>
        </w:rPr>
        <w:t>reduction target</w:t>
      </w:r>
      <w:r w:rsidR="009D4BB1" w:rsidRPr="00DA11F1">
        <w:rPr>
          <w:rFonts w:ascii="Times New Roman" w:hAnsi="Times New Roman"/>
          <w:noProof/>
          <w:sz w:val="24"/>
          <w:szCs w:val="24"/>
        </w:rPr>
        <w:t xml:space="preserve"> </w:t>
      </w:r>
      <w:r w:rsidR="00772692" w:rsidRPr="00DA11F1">
        <w:rPr>
          <w:rFonts w:ascii="Times New Roman" w:hAnsi="Times New Roman"/>
          <w:noProof/>
          <w:sz w:val="24"/>
          <w:szCs w:val="24"/>
        </w:rPr>
        <w:t>of 40%</w:t>
      </w:r>
      <w:r w:rsidRPr="00DA11F1">
        <w:rPr>
          <w:rFonts w:ascii="Times New Roman" w:hAnsi="Times New Roman"/>
          <w:noProof/>
          <w:sz w:val="24"/>
          <w:szCs w:val="24"/>
        </w:rPr>
        <w:t>.</w:t>
      </w:r>
      <w:r w:rsidR="00FD2B00" w:rsidRPr="00DA11F1">
        <w:rPr>
          <w:rFonts w:ascii="Times New Roman" w:hAnsi="Times New Roman"/>
          <w:noProof/>
          <w:sz w:val="24"/>
          <w:szCs w:val="24"/>
        </w:rPr>
        <w:t xml:space="preserve"> The plans </w:t>
      </w:r>
      <w:r w:rsidR="00927BDA" w:rsidRPr="00DA11F1">
        <w:rPr>
          <w:rFonts w:ascii="Times New Roman" w:hAnsi="Times New Roman"/>
          <w:noProof/>
          <w:sz w:val="24"/>
          <w:szCs w:val="24"/>
        </w:rPr>
        <w:t xml:space="preserve">also </w:t>
      </w:r>
      <w:r w:rsidR="00FD2B00" w:rsidRPr="00DA11F1">
        <w:rPr>
          <w:rFonts w:ascii="Times New Roman" w:hAnsi="Times New Roman"/>
          <w:noProof/>
          <w:sz w:val="24"/>
          <w:szCs w:val="24"/>
        </w:rPr>
        <w:t>indicate that almost all Memb</w:t>
      </w:r>
      <w:r w:rsidR="002443DF" w:rsidRPr="00DA11F1">
        <w:rPr>
          <w:rFonts w:ascii="Times New Roman" w:hAnsi="Times New Roman"/>
          <w:noProof/>
          <w:sz w:val="24"/>
          <w:szCs w:val="24"/>
        </w:rPr>
        <w:t>er States</w:t>
      </w:r>
      <w:r w:rsidR="00A7591B" w:rsidRPr="00DA11F1">
        <w:rPr>
          <w:rFonts w:ascii="Times New Roman" w:hAnsi="Times New Roman"/>
          <w:noProof/>
          <w:sz w:val="24"/>
          <w:szCs w:val="24"/>
        </w:rPr>
        <w:t xml:space="preserve"> that use coal </w:t>
      </w:r>
      <w:r w:rsidR="00927BDA" w:rsidRPr="00DA11F1">
        <w:rPr>
          <w:rFonts w:ascii="Times New Roman" w:hAnsi="Times New Roman"/>
          <w:noProof/>
          <w:sz w:val="24"/>
          <w:szCs w:val="24"/>
        </w:rPr>
        <w:t>to generate</w:t>
      </w:r>
      <w:r w:rsidR="00A7591B" w:rsidRPr="00DA11F1">
        <w:rPr>
          <w:rFonts w:ascii="Times New Roman" w:hAnsi="Times New Roman"/>
          <w:noProof/>
          <w:sz w:val="24"/>
          <w:szCs w:val="24"/>
        </w:rPr>
        <w:t xml:space="preserve"> electricity</w:t>
      </w:r>
      <w:r w:rsidR="002443DF" w:rsidRPr="00DA11F1">
        <w:rPr>
          <w:rFonts w:ascii="Times New Roman" w:hAnsi="Times New Roman"/>
          <w:noProof/>
          <w:sz w:val="24"/>
          <w:szCs w:val="24"/>
        </w:rPr>
        <w:t xml:space="preserve"> are phasing</w:t>
      </w:r>
      <w:r w:rsidR="00C54569" w:rsidRPr="00DA11F1">
        <w:rPr>
          <w:rFonts w:ascii="Times New Roman" w:hAnsi="Times New Roman"/>
          <w:noProof/>
          <w:sz w:val="24"/>
          <w:szCs w:val="24"/>
        </w:rPr>
        <w:t xml:space="preserve"> it</w:t>
      </w:r>
      <w:r w:rsidR="002443DF" w:rsidRPr="00DA11F1">
        <w:rPr>
          <w:rFonts w:ascii="Times New Roman" w:hAnsi="Times New Roman"/>
          <w:noProof/>
          <w:sz w:val="24"/>
          <w:szCs w:val="24"/>
        </w:rPr>
        <w:t xml:space="preserve"> out </w:t>
      </w:r>
      <w:r w:rsidR="00FD2B00" w:rsidRPr="00DA11F1">
        <w:rPr>
          <w:rFonts w:ascii="Times New Roman" w:hAnsi="Times New Roman"/>
          <w:noProof/>
          <w:sz w:val="24"/>
          <w:szCs w:val="24"/>
        </w:rPr>
        <w:t>or have set phase-out date</w:t>
      </w:r>
      <w:r w:rsidR="00C54569" w:rsidRPr="00DA11F1">
        <w:rPr>
          <w:rFonts w:ascii="Times New Roman" w:hAnsi="Times New Roman"/>
          <w:noProof/>
          <w:sz w:val="24"/>
          <w:szCs w:val="24"/>
        </w:rPr>
        <w:t>s</w:t>
      </w:r>
      <w:r w:rsidR="00FD2B00" w:rsidRPr="00DA11F1">
        <w:rPr>
          <w:rFonts w:ascii="Times New Roman" w:hAnsi="Times New Roman"/>
          <w:noProof/>
          <w:sz w:val="24"/>
          <w:szCs w:val="24"/>
        </w:rPr>
        <w:t xml:space="preserve">. </w:t>
      </w:r>
      <w:r w:rsidR="00B179B7" w:rsidRPr="00DA11F1">
        <w:rPr>
          <w:rFonts w:ascii="Times New Roman" w:hAnsi="Times New Roman"/>
          <w:noProof/>
          <w:sz w:val="24"/>
          <w:szCs w:val="24"/>
        </w:rPr>
        <w:t>A total of 21 Member Stat</w:t>
      </w:r>
      <w:r w:rsidR="00963CD3" w:rsidRPr="00DA11F1">
        <w:rPr>
          <w:rFonts w:ascii="Times New Roman" w:hAnsi="Times New Roman"/>
          <w:noProof/>
          <w:sz w:val="24"/>
          <w:szCs w:val="24"/>
        </w:rPr>
        <w:t>es are either already coal-free</w:t>
      </w:r>
      <w:r w:rsidR="00A7591B" w:rsidRPr="00DA11F1">
        <w:rPr>
          <w:rFonts w:ascii="Times New Roman" w:hAnsi="Times New Roman"/>
          <w:noProof/>
          <w:sz w:val="24"/>
          <w:szCs w:val="24"/>
        </w:rPr>
        <w:t xml:space="preserve"> in terms of electricity production</w:t>
      </w:r>
      <w:r w:rsidR="00963CD3" w:rsidRPr="00DA11F1">
        <w:rPr>
          <w:rStyle w:val="FootnoteReference"/>
          <w:rFonts w:ascii="Times New Roman" w:hAnsi="Times New Roman"/>
          <w:noProof/>
          <w:sz w:val="24"/>
          <w:szCs w:val="24"/>
        </w:rPr>
        <w:footnoteReference w:id="128"/>
      </w:r>
      <w:r w:rsidR="00B179B7" w:rsidRPr="00DA11F1">
        <w:rPr>
          <w:rFonts w:ascii="Times New Roman" w:hAnsi="Times New Roman"/>
          <w:noProof/>
          <w:sz w:val="24"/>
          <w:szCs w:val="24"/>
        </w:rPr>
        <w:t>, or have committed to phasing-o</w:t>
      </w:r>
      <w:r w:rsidR="00772692" w:rsidRPr="00DA11F1">
        <w:rPr>
          <w:rFonts w:ascii="Times New Roman" w:hAnsi="Times New Roman"/>
          <w:noProof/>
          <w:sz w:val="24"/>
          <w:szCs w:val="24"/>
        </w:rPr>
        <w:t xml:space="preserve">ut coal (including lignite and </w:t>
      </w:r>
      <w:r w:rsidR="00B179B7" w:rsidRPr="00DA11F1">
        <w:rPr>
          <w:rFonts w:ascii="Times New Roman" w:hAnsi="Times New Roman"/>
          <w:noProof/>
          <w:sz w:val="24"/>
          <w:szCs w:val="24"/>
        </w:rPr>
        <w:t>peat), indicating specific dates in their NECPs. In this context, t</w:t>
      </w:r>
      <w:r w:rsidR="00FD2B00" w:rsidRPr="00DA11F1">
        <w:rPr>
          <w:rFonts w:ascii="Times New Roman" w:hAnsi="Times New Roman"/>
          <w:noProof/>
          <w:sz w:val="24"/>
          <w:szCs w:val="24"/>
        </w:rPr>
        <w:t>he</w:t>
      </w:r>
      <w:r w:rsidR="002D72D4" w:rsidRPr="00DA11F1">
        <w:rPr>
          <w:rFonts w:ascii="Times New Roman" w:hAnsi="Times New Roman"/>
          <w:noProof/>
          <w:sz w:val="24"/>
          <w:szCs w:val="24"/>
        </w:rPr>
        <w:t xml:space="preserve"> NECPs project the</w:t>
      </w:r>
      <w:r w:rsidR="00FD2B00" w:rsidRPr="00DA11F1">
        <w:rPr>
          <w:rFonts w:ascii="Times New Roman" w:hAnsi="Times New Roman"/>
          <w:noProof/>
          <w:sz w:val="24"/>
          <w:szCs w:val="24"/>
        </w:rPr>
        <w:t xml:space="preserve"> use of coal</w:t>
      </w:r>
      <w:r w:rsidR="00C54569" w:rsidRPr="00DA11F1">
        <w:rPr>
          <w:rFonts w:ascii="Times New Roman" w:hAnsi="Times New Roman"/>
          <w:noProof/>
          <w:sz w:val="24"/>
          <w:szCs w:val="24"/>
        </w:rPr>
        <w:t xml:space="preserve"> </w:t>
      </w:r>
      <w:r w:rsidR="00B179B7" w:rsidRPr="00DA11F1">
        <w:rPr>
          <w:rFonts w:ascii="Times New Roman" w:hAnsi="Times New Roman"/>
          <w:noProof/>
          <w:sz w:val="24"/>
          <w:szCs w:val="24"/>
        </w:rPr>
        <w:t xml:space="preserve">to decrease by 70% </w:t>
      </w:r>
      <w:r w:rsidR="002D72D4" w:rsidRPr="00DA11F1">
        <w:rPr>
          <w:rFonts w:ascii="Times New Roman" w:hAnsi="Times New Roman"/>
          <w:noProof/>
          <w:sz w:val="24"/>
          <w:szCs w:val="24"/>
        </w:rPr>
        <w:t xml:space="preserve">by 2030 </w:t>
      </w:r>
      <w:r w:rsidR="00B179B7" w:rsidRPr="00DA11F1">
        <w:rPr>
          <w:rFonts w:ascii="Times New Roman" w:hAnsi="Times New Roman"/>
          <w:noProof/>
          <w:sz w:val="24"/>
          <w:szCs w:val="24"/>
        </w:rPr>
        <w:t xml:space="preserve">compared to </w:t>
      </w:r>
      <w:r w:rsidR="00FD2B00" w:rsidRPr="00DA11F1">
        <w:rPr>
          <w:rFonts w:ascii="Times New Roman" w:hAnsi="Times New Roman"/>
          <w:noProof/>
          <w:sz w:val="24"/>
          <w:szCs w:val="24"/>
        </w:rPr>
        <w:t>2015, with renewable electricity set to reach 60% of electricity p</w:t>
      </w:r>
      <w:r w:rsidR="007E7FC2" w:rsidRPr="00DA11F1">
        <w:rPr>
          <w:rFonts w:ascii="Times New Roman" w:hAnsi="Times New Roman"/>
          <w:noProof/>
          <w:sz w:val="24"/>
          <w:szCs w:val="24"/>
        </w:rPr>
        <w:t xml:space="preserve">roduced by 2030. These developments would directly affect </w:t>
      </w:r>
      <w:r w:rsidR="002D72D4" w:rsidRPr="00DA11F1">
        <w:rPr>
          <w:rFonts w:ascii="Times New Roman" w:hAnsi="Times New Roman"/>
          <w:noProof/>
          <w:sz w:val="24"/>
          <w:szCs w:val="24"/>
        </w:rPr>
        <w:t xml:space="preserve">the EU </w:t>
      </w:r>
      <w:r w:rsidR="007E7FC2" w:rsidRPr="00DA11F1">
        <w:rPr>
          <w:rFonts w:ascii="Times New Roman" w:hAnsi="Times New Roman"/>
          <w:noProof/>
          <w:sz w:val="24"/>
          <w:szCs w:val="24"/>
        </w:rPr>
        <w:t xml:space="preserve">ETS, potentially leading to a </w:t>
      </w:r>
      <w:r w:rsidR="002D72D4" w:rsidRPr="00DA11F1">
        <w:rPr>
          <w:rFonts w:ascii="Times New Roman" w:hAnsi="Times New Roman"/>
          <w:noProof/>
          <w:sz w:val="24"/>
          <w:szCs w:val="24"/>
        </w:rPr>
        <w:t xml:space="preserve">substantial </w:t>
      </w:r>
      <w:r w:rsidR="007E7FC2" w:rsidRPr="00DA11F1">
        <w:rPr>
          <w:rFonts w:ascii="Times New Roman" w:hAnsi="Times New Roman"/>
          <w:noProof/>
          <w:sz w:val="24"/>
          <w:szCs w:val="24"/>
        </w:rPr>
        <w:t>decrease in emis</w:t>
      </w:r>
      <w:r w:rsidR="00DE0F2B" w:rsidRPr="00DA11F1">
        <w:rPr>
          <w:rFonts w:ascii="Times New Roman" w:hAnsi="Times New Roman"/>
          <w:noProof/>
          <w:sz w:val="24"/>
          <w:szCs w:val="24"/>
        </w:rPr>
        <w:t xml:space="preserve">sions from the power sector, and a subsequent </w:t>
      </w:r>
      <w:r w:rsidR="002D72D4" w:rsidRPr="00DA11F1">
        <w:rPr>
          <w:rFonts w:ascii="Times New Roman" w:hAnsi="Times New Roman"/>
          <w:noProof/>
          <w:sz w:val="24"/>
          <w:szCs w:val="24"/>
        </w:rPr>
        <w:t xml:space="preserve">fall in </w:t>
      </w:r>
      <w:r w:rsidR="00DE0F2B" w:rsidRPr="00DA11F1">
        <w:rPr>
          <w:rFonts w:ascii="Times New Roman" w:hAnsi="Times New Roman"/>
          <w:noProof/>
          <w:sz w:val="24"/>
          <w:szCs w:val="24"/>
        </w:rPr>
        <w:t>demand for emission</w:t>
      </w:r>
      <w:r w:rsidR="00A7591B" w:rsidRPr="00DA11F1">
        <w:rPr>
          <w:rFonts w:ascii="Times New Roman" w:hAnsi="Times New Roman"/>
          <w:noProof/>
          <w:sz w:val="24"/>
          <w:szCs w:val="24"/>
        </w:rPr>
        <w:t xml:space="preserve"> allowances. To the extent these</w:t>
      </w:r>
      <w:r w:rsidR="00554C5C" w:rsidRPr="00DA11F1">
        <w:rPr>
          <w:rFonts w:ascii="Times New Roman" w:hAnsi="Times New Roman"/>
          <w:noProof/>
          <w:sz w:val="24"/>
          <w:szCs w:val="24"/>
        </w:rPr>
        <w:t xml:space="preserve"> policy-driven</w:t>
      </w:r>
      <w:r w:rsidR="00A7591B" w:rsidRPr="00DA11F1">
        <w:rPr>
          <w:rFonts w:ascii="Times New Roman" w:hAnsi="Times New Roman"/>
          <w:noProof/>
          <w:sz w:val="24"/>
          <w:szCs w:val="24"/>
        </w:rPr>
        <w:t xml:space="preserve"> phase-outs accelerate carbon-market driven coal phase-outs and those impacts are not neutralised by the M</w:t>
      </w:r>
      <w:r w:rsidR="002D72D4" w:rsidRPr="00DA11F1">
        <w:rPr>
          <w:rFonts w:ascii="Times New Roman" w:hAnsi="Times New Roman"/>
          <w:noProof/>
          <w:sz w:val="24"/>
          <w:szCs w:val="24"/>
        </w:rPr>
        <w:t xml:space="preserve">arket </w:t>
      </w:r>
      <w:r w:rsidR="00A7591B" w:rsidRPr="00DA11F1">
        <w:rPr>
          <w:rFonts w:ascii="Times New Roman" w:hAnsi="Times New Roman"/>
          <w:noProof/>
          <w:sz w:val="24"/>
          <w:szCs w:val="24"/>
        </w:rPr>
        <w:t>S</w:t>
      </w:r>
      <w:r w:rsidR="002D72D4" w:rsidRPr="00DA11F1">
        <w:rPr>
          <w:rFonts w:ascii="Times New Roman" w:hAnsi="Times New Roman"/>
          <w:noProof/>
          <w:sz w:val="24"/>
          <w:szCs w:val="24"/>
        </w:rPr>
        <w:t xml:space="preserve">tability </w:t>
      </w:r>
      <w:r w:rsidR="00A7591B" w:rsidRPr="00DA11F1">
        <w:rPr>
          <w:rFonts w:ascii="Times New Roman" w:hAnsi="Times New Roman"/>
          <w:noProof/>
          <w:sz w:val="24"/>
          <w:szCs w:val="24"/>
        </w:rPr>
        <w:t>R</w:t>
      </w:r>
      <w:r w:rsidR="002D72D4" w:rsidRPr="00DA11F1">
        <w:rPr>
          <w:rFonts w:ascii="Times New Roman" w:hAnsi="Times New Roman"/>
          <w:noProof/>
          <w:sz w:val="24"/>
          <w:szCs w:val="24"/>
        </w:rPr>
        <w:t>eserve</w:t>
      </w:r>
      <w:r w:rsidR="00A7591B" w:rsidRPr="00DA11F1">
        <w:rPr>
          <w:rFonts w:ascii="Times New Roman" w:hAnsi="Times New Roman"/>
          <w:noProof/>
          <w:sz w:val="24"/>
          <w:szCs w:val="24"/>
        </w:rPr>
        <w:t>, they could lower carbon price</w:t>
      </w:r>
      <w:r w:rsidR="00C54569" w:rsidRPr="00DA11F1">
        <w:rPr>
          <w:rFonts w:ascii="Times New Roman" w:hAnsi="Times New Roman"/>
          <w:noProof/>
          <w:sz w:val="24"/>
          <w:szCs w:val="24"/>
        </w:rPr>
        <w:t>s in the ETS</w:t>
      </w:r>
      <w:r w:rsidR="00A7591B" w:rsidRPr="00DA11F1">
        <w:rPr>
          <w:rFonts w:ascii="Times New Roman" w:hAnsi="Times New Roman"/>
          <w:noProof/>
          <w:sz w:val="24"/>
          <w:szCs w:val="24"/>
        </w:rPr>
        <w:t>.</w:t>
      </w:r>
    </w:p>
    <w:p w14:paraId="09DDBEAD" w14:textId="5B62187C" w:rsidR="00A7591B" w:rsidRPr="00DA11F1" w:rsidRDefault="002443DF" w:rsidP="006C746A">
      <w:pPr>
        <w:jc w:val="both"/>
        <w:rPr>
          <w:rFonts w:ascii="Times New Roman" w:hAnsi="Times New Roman"/>
          <w:noProof/>
          <w:sz w:val="24"/>
          <w:szCs w:val="24"/>
        </w:rPr>
      </w:pPr>
      <w:r w:rsidRPr="00DA11F1">
        <w:rPr>
          <w:rFonts w:ascii="Times New Roman" w:hAnsi="Times New Roman"/>
          <w:noProof/>
          <w:sz w:val="24"/>
          <w:szCs w:val="24"/>
        </w:rPr>
        <w:t>The</w:t>
      </w:r>
      <w:r w:rsidR="006E3A75" w:rsidRPr="00DA11F1">
        <w:rPr>
          <w:rFonts w:ascii="Times New Roman" w:hAnsi="Times New Roman"/>
          <w:noProof/>
          <w:sz w:val="24"/>
          <w:szCs w:val="24"/>
        </w:rPr>
        <w:t xml:space="preserve"> </w:t>
      </w:r>
      <w:r w:rsidR="00554C5C" w:rsidRPr="00DA11F1">
        <w:rPr>
          <w:rFonts w:ascii="Times New Roman" w:hAnsi="Times New Roman"/>
          <w:noProof/>
          <w:sz w:val="24"/>
          <w:szCs w:val="24"/>
        </w:rPr>
        <w:t xml:space="preserve">Commission’s </w:t>
      </w:r>
      <w:r w:rsidR="006E3A75" w:rsidRPr="00DA11F1">
        <w:rPr>
          <w:rFonts w:ascii="Times New Roman" w:hAnsi="Times New Roman"/>
          <w:noProof/>
          <w:sz w:val="24"/>
          <w:szCs w:val="24"/>
        </w:rPr>
        <w:t xml:space="preserve">assessment </w:t>
      </w:r>
      <w:r w:rsidRPr="00DA11F1">
        <w:rPr>
          <w:rFonts w:ascii="Times New Roman" w:hAnsi="Times New Roman"/>
          <w:noProof/>
          <w:sz w:val="24"/>
          <w:szCs w:val="24"/>
        </w:rPr>
        <w:t>also show</w:t>
      </w:r>
      <w:r w:rsidR="00C54569" w:rsidRPr="00DA11F1">
        <w:rPr>
          <w:rFonts w:ascii="Times New Roman" w:hAnsi="Times New Roman"/>
          <w:noProof/>
          <w:sz w:val="24"/>
          <w:szCs w:val="24"/>
        </w:rPr>
        <w:t>ed</w:t>
      </w:r>
      <w:r w:rsidRPr="00DA11F1">
        <w:rPr>
          <w:rFonts w:ascii="Times New Roman" w:hAnsi="Times New Roman"/>
          <w:noProof/>
          <w:sz w:val="24"/>
          <w:szCs w:val="24"/>
        </w:rPr>
        <w:t xml:space="preserve"> that the share </w:t>
      </w:r>
      <w:r w:rsidR="002D72D4" w:rsidRPr="00DA11F1">
        <w:rPr>
          <w:rFonts w:ascii="Times New Roman" w:hAnsi="Times New Roman"/>
          <w:noProof/>
          <w:sz w:val="24"/>
          <w:szCs w:val="24"/>
        </w:rPr>
        <w:t xml:space="preserve">of </w:t>
      </w:r>
      <w:r w:rsidR="006E3A75" w:rsidRPr="00DA11F1">
        <w:rPr>
          <w:rFonts w:ascii="Times New Roman" w:hAnsi="Times New Roman"/>
          <w:noProof/>
          <w:sz w:val="24"/>
          <w:szCs w:val="24"/>
        </w:rPr>
        <w:t xml:space="preserve">renewable energy </w:t>
      </w:r>
      <w:r w:rsidR="002D72D4" w:rsidRPr="00DA11F1">
        <w:rPr>
          <w:rFonts w:ascii="Times New Roman" w:hAnsi="Times New Roman"/>
          <w:noProof/>
          <w:sz w:val="24"/>
          <w:szCs w:val="24"/>
        </w:rPr>
        <w:t xml:space="preserve">at EU level under existing and planned measures </w:t>
      </w:r>
      <w:r w:rsidR="006E3A75" w:rsidRPr="00DA11F1">
        <w:rPr>
          <w:rFonts w:ascii="Times New Roman" w:hAnsi="Times New Roman"/>
          <w:noProof/>
          <w:sz w:val="24"/>
          <w:szCs w:val="24"/>
        </w:rPr>
        <w:t>could reach 33.1-33.7% by 2030</w:t>
      </w:r>
      <w:r w:rsidRPr="00DA11F1">
        <w:rPr>
          <w:rFonts w:ascii="Times New Roman" w:hAnsi="Times New Roman"/>
          <w:noProof/>
          <w:sz w:val="24"/>
          <w:szCs w:val="24"/>
        </w:rPr>
        <w:t xml:space="preserve">, exceeding the </w:t>
      </w:r>
      <w:r w:rsidR="006E3A75" w:rsidRPr="00DA11F1">
        <w:rPr>
          <w:rFonts w:ascii="Times New Roman" w:hAnsi="Times New Roman"/>
          <w:noProof/>
          <w:sz w:val="24"/>
          <w:szCs w:val="24"/>
        </w:rPr>
        <w:t xml:space="preserve">2030 target of at least 32%. </w:t>
      </w:r>
      <w:r w:rsidRPr="00DA11F1">
        <w:rPr>
          <w:rFonts w:ascii="Times New Roman" w:hAnsi="Times New Roman"/>
          <w:noProof/>
          <w:sz w:val="24"/>
          <w:szCs w:val="24"/>
        </w:rPr>
        <w:t>Further investment</w:t>
      </w:r>
      <w:r w:rsidR="002D72D4" w:rsidRPr="00DA11F1">
        <w:rPr>
          <w:rFonts w:ascii="Times New Roman" w:hAnsi="Times New Roman"/>
          <w:noProof/>
          <w:sz w:val="24"/>
          <w:szCs w:val="24"/>
        </w:rPr>
        <w:t>s</w:t>
      </w:r>
      <w:r w:rsidRPr="00DA11F1">
        <w:rPr>
          <w:rFonts w:ascii="Times New Roman" w:hAnsi="Times New Roman"/>
          <w:noProof/>
          <w:sz w:val="24"/>
          <w:szCs w:val="24"/>
        </w:rPr>
        <w:t xml:space="preserve"> and reforms </w:t>
      </w:r>
      <w:r w:rsidR="006E3A75" w:rsidRPr="00DA11F1">
        <w:rPr>
          <w:rFonts w:ascii="Times New Roman" w:hAnsi="Times New Roman"/>
          <w:noProof/>
          <w:sz w:val="24"/>
          <w:szCs w:val="24"/>
        </w:rPr>
        <w:t xml:space="preserve">in renewable </w:t>
      </w:r>
      <w:r w:rsidR="002D72D4" w:rsidRPr="00DA11F1">
        <w:rPr>
          <w:rFonts w:ascii="Times New Roman" w:hAnsi="Times New Roman"/>
          <w:noProof/>
          <w:sz w:val="24"/>
          <w:szCs w:val="24"/>
        </w:rPr>
        <w:t xml:space="preserve">energy </w:t>
      </w:r>
      <w:r w:rsidR="006E3A75" w:rsidRPr="00DA11F1">
        <w:rPr>
          <w:rFonts w:ascii="Times New Roman" w:hAnsi="Times New Roman"/>
          <w:noProof/>
          <w:sz w:val="24"/>
          <w:szCs w:val="24"/>
        </w:rPr>
        <w:t xml:space="preserve">identified in NECPs have the potential to push this share </w:t>
      </w:r>
      <w:r w:rsidR="002D72D4" w:rsidRPr="00DA11F1">
        <w:rPr>
          <w:rFonts w:ascii="Times New Roman" w:hAnsi="Times New Roman"/>
          <w:noProof/>
          <w:sz w:val="24"/>
          <w:szCs w:val="24"/>
        </w:rPr>
        <w:t>higher still</w:t>
      </w:r>
      <w:r w:rsidR="006E3A75" w:rsidRPr="00DA11F1">
        <w:rPr>
          <w:rFonts w:ascii="Times New Roman" w:hAnsi="Times New Roman"/>
          <w:noProof/>
          <w:sz w:val="24"/>
          <w:szCs w:val="24"/>
        </w:rPr>
        <w:t xml:space="preserve">. </w:t>
      </w:r>
      <w:r w:rsidRPr="00DA11F1">
        <w:rPr>
          <w:rFonts w:ascii="Times New Roman" w:hAnsi="Times New Roman"/>
          <w:noProof/>
          <w:sz w:val="24"/>
          <w:szCs w:val="24"/>
        </w:rPr>
        <w:t>With</w:t>
      </w:r>
      <w:r w:rsidR="006E3A75" w:rsidRPr="00DA11F1">
        <w:rPr>
          <w:rFonts w:ascii="Times New Roman" w:hAnsi="Times New Roman"/>
          <w:noProof/>
          <w:sz w:val="24"/>
          <w:szCs w:val="24"/>
        </w:rPr>
        <w:t xml:space="preserve"> regard to energy efficiency,</w:t>
      </w:r>
      <w:r w:rsidR="002D72D4" w:rsidRPr="00DA11F1">
        <w:rPr>
          <w:rFonts w:ascii="Times New Roman" w:hAnsi="Times New Roman"/>
          <w:noProof/>
          <w:sz w:val="24"/>
          <w:szCs w:val="24"/>
        </w:rPr>
        <w:t xml:space="preserve"> more ambition is needed to reach the</w:t>
      </w:r>
      <w:r w:rsidRPr="00DA11F1">
        <w:rPr>
          <w:rFonts w:ascii="Times New Roman" w:hAnsi="Times New Roman"/>
          <w:noProof/>
          <w:sz w:val="24"/>
          <w:szCs w:val="24"/>
        </w:rPr>
        <w:t xml:space="preserve"> 2030 </w:t>
      </w:r>
      <w:r w:rsidR="002D72D4" w:rsidRPr="00DA11F1">
        <w:rPr>
          <w:rFonts w:ascii="Times New Roman" w:hAnsi="Times New Roman"/>
          <w:noProof/>
          <w:sz w:val="24"/>
          <w:szCs w:val="24"/>
        </w:rPr>
        <w:t>target</w:t>
      </w:r>
      <w:r w:rsidRPr="00DA11F1">
        <w:rPr>
          <w:rFonts w:ascii="Times New Roman" w:hAnsi="Times New Roman"/>
          <w:noProof/>
          <w:sz w:val="24"/>
          <w:szCs w:val="24"/>
        </w:rPr>
        <w:t>.</w:t>
      </w:r>
      <w:r w:rsidRPr="00DA11F1">
        <w:rPr>
          <w:rStyle w:val="FootnoteReference"/>
          <w:rFonts w:ascii="Times New Roman" w:hAnsi="Times New Roman"/>
          <w:noProof/>
          <w:sz w:val="24"/>
          <w:szCs w:val="24"/>
        </w:rPr>
        <w:footnoteReference w:id="129"/>
      </w:r>
      <w:r w:rsidR="0059370A" w:rsidRPr="00DA11F1">
        <w:rPr>
          <w:rFonts w:ascii="Times New Roman" w:hAnsi="Times New Roman"/>
          <w:noProof/>
          <w:sz w:val="24"/>
          <w:szCs w:val="24"/>
        </w:rPr>
        <w:t xml:space="preserve"> </w:t>
      </w:r>
      <w:r w:rsidR="002D72D4" w:rsidRPr="00DA11F1">
        <w:rPr>
          <w:rFonts w:ascii="Times New Roman" w:hAnsi="Times New Roman"/>
          <w:noProof/>
          <w:sz w:val="24"/>
          <w:szCs w:val="24"/>
        </w:rPr>
        <w:t>Although</w:t>
      </w:r>
      <w:r w:rsidR="00C849A2" w:rsidRPr="00DA11F1">
        <w:rPr>
          <w:rFonts w:ascii="Times New Roman" w:hAnsi="Times New Roman"/>
          <w:noProof/>
          <w:sz w:val="24"/>
          <w:szCs w:val="24"/>
        </w:rPr>
        <w:t xml:space="preserve"> </w:t>
      </w:r>
      <w:r w:rsidR="00DE0F2B" w:rsidRPr="00DA11F1">
        <w:rPr>
          <w:rFonts w:ascii="Times New Roman" w:hAnsi="Times New Roman"/>
          <w:noProof/>
          <w:sz w:val="24"/>
          <w:szCs w:val="24"/>
        </w:rPr>
        <w:t xml:space="preserve">the final plans and measures planned at </w:t>
      </w:r>
      <w:r w:rsidR="00C849A2" w:rsidRPr="00DA11F1">
        <w:rPr>
          <w:rFonts w:ascii="Times New Roman" w:hAnsi="Times New Roman"/>
          <w:noProof/>
          <w:sz w:val="24"/>
          <w:szCs w:val="24"/>
        </w:rPr>
        <w:t xml:space="preserve">EU </w:t>
      </w:r>
      <w:r w:rsidR="00DE0F2B" w:rsidRPr="00DA11F1">
        <w:rPr>
          <w:rFonts w:ascii="Times New Roman" w:hAnsi="Times New Roman"/>
          <w:noProof/>
          <w:sz w:val="24"/>
          <w:szCs w:val="24"/>
        </w:rPr>
        <w:t>level</w:t>
      </w:r>
      <w:r w:rsidR="00C849A2" w:rsidRPr="00DA11F1">
        <w:rPr>
          <w:rFonts w:ascii="Times New Roman" w:hAnsi="Times New Roman"/>
          <w:noProof/>
          <w:sz w:val="24"/>
          <w:szCs w:val="24"/>
        </w:rPr>
        <w:t xml:space="preserve"> show a heightened awareness of</w:t>
      </w:r>
      <w:r w:rsidR="006E3A75" w:rsidRPr="00DA11F1">
        <w:rPr>
          <w:rFonts w:ascii="Times New Roman" w:hAnsi="Times New Roman"/>
          <w:noProof/>
          <w:sz w:val="24"/>
          <w:szCs w:val="24"/>
        </w:rPr>
        <w:t xml:space="preserve"> the iss</w:t>
      </w:r>
      <w:r w:rsidR="00DE0F2B" w:rsidRPr="00DA11F1">
        <w:rPr>
          <w:rFonts w:ascii="Times New Roman" w:hAnsi="Times New Roman"/>
          <w:noProof/>
          <w:sz w:val="24"/>
          <w:szCs w:val="24"/>
        </w:rPr>
        <w:t>ue,</w:t>
      </w:r>
      <w:r w:rsidR="006E3A75" w:rsidRPr="00DA11F1">
        <w:rPr>
          <w:rFonts w:ascii="Times New Roman" w:hAnsi="Times New Roman"/>
          <w:noProof/>
          <w:sz w:val="24"/>
          <w:szCs w:val="24"/>
        </w:rPr>
        <w:t xml:space="preserve"> there are still significant efforts to be made to c</w:t>
      </w:r>
      <w:r w:rsidR="00D3489E" w:rsidRPr="00DA11F1">
        <w:rPr>
          <w:rFonts w:ascii="Times New Roman" w:hAnsi="Times New Roman"/>
          <w:noProof/>
          <w:sz w:val="24"/>
          <w:szCs w:val="24"/>
        </w:rPr>
        <w:t>lose the gap.</w:t>
      </w:r>
      <w:r w:rsidR="00DE0F2B" w:rsidRPr="00DA11F1">
        <w:rPr>
          <w:rFonts w:ascii="Times New Roman" w:hAnsi="Times New Roman"/>
          <w:noProof/>
          <w:sz w:val="24"/>
          <w:szCs w:val="24"/>
        </w:rPr>
        <w:t xml:space="preserve"> In as much as </w:t>
      </w:r>
      <w:r w:rsidR="00C849A2" w:rsidRPr="00DA11F1">
        <w:rPr>
          <w:rFonts w:ascii="Times New Roman" w:hAnsi="Times New Roman"/>
          <w:noProof/>
          <w:sz w:val="24"/>
          <w:szCs w:val="24"/>
        </w:rPr>
        <w:t xml:space="preserve">these </w:t>
      </w:r>
      <w:r w:rsidR="00DE0F2B" w:rsidRPr="00DA11F1">
        <w:rPr>
          <w:rFonts w:ascii="Times New Roman" w:hAnsi="Times New Roman"/>
          <w:noProof/>
          <w:sz w:val="24"/>
          <w:szCs w:val="24"/>
        </w:rPr>
        <w:t xml:space="preserve">developments would affect the sectors directly included in or indirectly linked with the </w:t>
      </w:r>
      <w:r w:rsidR="00C849A2" w:rsidRPr="00DA11F1">
        <w:rPr>
          <w:rFonts w:ascii="Times New Roman" w:hAnsi="Times New Roman"/>
          <w:noProof/>
          <w:sz w:val="24"/>
          <w:szCs w:val="24"/>
        </w:rPr>
        <w:t xml:space="preserve">EU </w:t>
      </w:r>
      <w:r w:rsidR="00DE0F2B" w:rsidRPr="00DA11F1">
        <w:rPr>
          <w:rFonts w:ascii="Times New Roman" w:hAnsi="Times New Roman"/>
          <w:noProof/>
          <w:sz w:val="24"/>
          <w:szCs w:val="24"/>
        </w:rPr>
        <w:t>ETS</w:t>
      </w:r>
      <w:r w:rsidR="00A7591B" w:rsidRPr="00DA11F1">
        <w:rPr>
          <w:rFonts w:ascii="Times New Roman" w:hAnsi="Times New Roman"/>
          <w:noProof/>
          <w:sz w:val="24"/>
          <w:szCs w:val="24"/>
        </w:rPr>
        <w:t xml:space="preserve">, they may </w:t>
      </w:r>
      <w:r w:rsidR="00C849A2" w:rsidRPr="00DA11F1">
        <w:rPr>
          <w:rFonts w:ascii="Times New Roman" w:hAnsi="Times New Roman"/>
          <w:noProof/>
          <w:sz w:val="24"/>
          <w:szCs w:val="24"/>
        </w:rPr>
        <w:t>drive down</w:t>
      </w:r>
      <w:r w:rsidR="00E72BF2" w:rsidRPr="00DA11F1">
        <w:rPr>
          <w:rFonts w:ascii="Times New Roman" w:hAnsi="Times New Roman"/>
          <w:noProof/>
          <w:sz w:val="24"/>
          <w:szCs w:val="24"/>
        </w:rPr>
        <w:t xml:space="preserve"> </w:t>
      </w:r>
      <w:r w:rsidR="00C54569" w:rsidRPr="00DA11F1">
        <w:rPr>
          <w:rFonts w:ascii="Times New Roman" w:hAnsi="Times New Roman"/>
          <w:noProof/>
          <w:sz w:val="24"/>
          <w:szCs w:val="24"/>
        </w:rPr>
        <w:t xml:space="preserve">demand for </w:t>
      </w:r>
      <w:r w:rsidR="00A7591B" w:rsidRPr="00DA11F1">
        <w:rPr>
          <w:rFonts w:ascii="Times New Roman" w:hAnsi="Times New Roman"/>
          <w:noProof/>
          <w:sz w:val="24"/>
          <w:szCs w:val="24"/>
        </w:rPr>
        <w:t>allowance</w:t>
      </w:r>
      <w:r w:rsidR="00C54569" w:rsidRPr="00DA11F1">
        <w:rPr>
          <w:rFonts w:ascii="Times New Roman" w:hAnsi="Times New Roman"/>
          <w:noProof/>
          <w:sz w:val="24"/>
          <w:szCs w:val="24"/>
        </w:rPr>
        <w:t>s</w:t>
      </w:r>
      <w:r w:rsidR="00A7591B" w:rsidRPr="00DA11F1">
        <w:rPr>
          <w:rFonts w:ascii="Times New Roman" w:hAnsi="Times New Roman"/>
          <w:noProof/>
          <w:sz w:val="24"/>
          <w:szCs w:val="24"/>
        </w:rPr>
        <w:t xml:space="preserve">. In turn, the carbon price incentive </w:t>
      </w:r>
      <w:r w:rsidR="00C54569" w:rsidRPr="00DA11F1">
        <w:rPr>
          <w:rFonts w:ascii="Times New Roman" w:hAnsi="Times New Roman"/>
          <w:noProof/>
          <w:sz w:val="24"/>
          <w:szCs w:val="24"/>
        </w:rPr>
        <w:t>of</w:t>
      </w:r>
      <w:r w:rsidR="00A7591B" w:rsidRPr="00DA11F1">
        <w:rPr>
          <w:rFonts w:ascii="Times New Roman" w:hAnsi="Times New Roman"/>
          <w:noProof/>
          <w:sz w:val="24"/>
          <w:szCs w:val="24"/>
        </w:rPr>
        <w:t xml:space="preserve"> the EU ETS contributes to achiev</w:t>
      </w:r>
      <w:r w:rsidR="000903A1" w:rsidRPr="00DA11F1">
        <w:rPr>
          <w:rFonts w:ascii="Times New Roman" w:hAnsi="Times New Roman"/>
          <w:noProof/>
          <w:sz w:val="24"/>
          <w:szCs w:val="24"/>
        </w:rPr>
        <w:t>ing</w:t>
      </w:r>
      <w:r w:rsidR="00A7591B" w:rsidRPr="00DA11F1">
        <w:rPr>
          <w:rFonts w:ascii="Times New Roman" w:hAnsi="Times New Roman"/>
          <w:noProof/>
          <w:sz w:val="24"/>
          <w:szCs w:val="24"/>
        </w:rPr>
        <w:t xml:space="preserve"> the national renewable energy and energy efficiency targets set in the NECPs.</w:t>
      </w:r>
    </w:p>
    <w:p w14:paraId="2718107F" w14:textId="291919E1" w:rsidR="0090131B" w:rsidRPr="00DA11F1" w:rsidRDefault="002C282C" w:rsidP="006C746A">
      <w:pPr>
        <w:jc w:val="both"/>
        <w:rPr>
          <w:rFonts w:ascii="Times New Roman" w:hAnsi="Times New Roman"/>
          <w:noProof/>
          <w:sz w:val="24"/>
          <w:szCs w:val="24"/>
        </w:rPr>
      </w:pPr>
      <w:r w:rsidRPr="00DA11F1">
        <w:rPr>
          <w:rFonts w:ascii="Times New Roman" w:hAnsi="Times New Roman"/>
          <w:noProof/>
          <w:sz w:val="24"/>
          <w:szCs w:val="24"/>
        </w:rPr>
        <w:t xml:space="preserve">Since the Commission’s assessment of </w:t>
      </w:r>
      <w:r w:rsidR="00C849A2" w:rsidRPr="00DA11F1">
        <w:rPr>
          <w:rFonts w:ascii="Times New Roman" w:hAnsi="Times New Roman"/>
          <w:noProof/>
          <w:sz w:val="24"/>
          <w:szCs w:val="24"/>
        </w:rPr>
        <w:t xml:space="preserve">the </w:t>
      </w:r>
      <w:r w:rsidR="00A276E6" w:rsidRPr="00DA11F1">
        <w:rPr>
          <w:rFonts w:ascii="Times New Roman" w:hAnsi="Times New Roman"/>
          <w:noProof/>
          <w:sz w:val="24"/>
          <w:szCs w:val="24"/>
        </w:rPr>
        <w:t xml:space="preserve">final NECPs </w:t>
      </w:r>
      <w:r w:rsidRPr="00DA11F1">
        <w:rPr>
          <w:rFonts w:ascii="Times New Roman" w:hAnsi="Times New Roman"/>
          <w:noProof/>
          <w:sz w:val="24"/>
          <w:szCs w:val="24"/>
        </w:rPr>
        <w:t xml:space="preserve">in October 2020, some Member States have </w:t>
      </w:r>
      <w:r w:rsidR="00C849A2" w:rsidRPr="00DA11F1">
        <w:rPr>
          <w:rFonts w:ascii="Times New Roman" w:hAnsi="Times New Roman"/>
          <w:noProof/>
          <w:sz w:val="24"/>
          <w:szCs w:val="24"/>
        </w:rPr>
        <w:t xml:space="preserve">made </w:t>
      </w:r>
      <w:r w:rsidRPr="00DA11F1">
        <w:rPr>
          <w:rFonts w:ascii="Times New Roman" w:hAnsi="Times New Roman"/>
          <w:noProof/>
          <w:sz w:val="24"/>
          <w:szCs w:val="24"/>
        </w:rPr>
        <w:t>changes and adaptations</w:t>
      </w:r>
      <w:r w:rsidR="00A276E6" w:rsidRPr="00DA11F1">
        <w:rPr>
          <w:rFonts w:ascii="Times New Roman" w:hAnsi="Times New Roman"/>
          <w:noProof/>
          <w:sz w:val="24"/>
          <w:szCs w:val="24"/>
        </w:rPr>
        <w:t xml:space="preserve"> to </w:t>
      </w:r>
      <w:r w:rsidR="00C849A2" w:rsidRPr="00DA11F1">
        <w:rPr>
          <w:rFonts w:ascii="Times New Roman" w:hAnsi="Times New Roman"/>
          <w:noProof/>
          <w:sz w:val="24"/>
          <w:szCs w:val="24"/>
        </w:rPr>
        <w:t xml:space="preserve">their </w:t>
      </w:r>
      <w:r w:rsidR="008D4041">
        <w:rPr>
          <w:rFonts w:ascii="Times New Roman" w:hAnsi="Times New Roman"/>
          <w:noProof/>
          <w:sz w:val="24"/>
          <w:szCs w:val="24"/>
        </w:rPr>
        <w:t>plans</w:t>
      </w:r>
      <w:r w:rsidR="00A276E6" w:rsidRPr="00DA11F1">
        <w:rPr>
          <w:rFonts w:ascii="Times New Roman" w:hAnsi="Times New Roman"/>
          <w:noProof/>
          <w:sz w:val="24"/>
          <w:szCs w:val="24"/>
        </w:rPr>
        <w:t xml:space="preserve">. More detailed information on </w:t>
      </w:r>
      <w:r w:rsidR="00C849A2" w:rsidRPr="00DA11F1">
        <w:rPr>
          <w:rFonts w:ascii="Times New Roman" w:hAnsi="Times New Roman"/>
          <w:noProof/>
          <w:sz w:val="24"/>
          <w:szCs w:val="24"/>
        </w:rPr>
        <w:t xml:space="preserve">the </w:t>
      </w:r>
      <w:r w:rsidR="00BB4FB4" w:rsidRPr="00DA11F1">
        <w:rPr>
          <w:rFonts w:ascii="Times New Roman" w:hAnsi="Times New Roman"/>
          <w:noProof/>
          <w:sz w:val="24"/>
          <w:szCs w:val="24"/>
        </w:rPr>
        <w:t xml:space="preserve">implications thereof </w:t>
      </w:r>
      <w:r w:rsidR="00A276E6" w:rsidRPr="00DA11F1">
        <w:rPr>
          <w:rFonts w:ascii="Times New Roman" w:hAnsi="Times New Roman"/>
          <w:noProof/>
          <w:sz w:val="24"/>
          <w:szCs w:val="24"/>
        </w:rPr>
        <w:t>is available in</w:t>
      </w:r>
      <w:r w:rsidRPr="00DA11F1">
        <w:rPr>
          <w:rFonts w:ascii="Times New Roman" w:hAnsi="Times New Roman"/>
          <w:noProof/>
          <w:sz w:val="24"/>
          <w:szCs w:val="24"/>
        </w:rPr>
        <w:t xml:space="preserve"> the EU Climate Action Progress Report 202</w:t>
      </w:r>
      <w:r w:rsidR="006874D5" w:rsidRPr="00DA11F1">
        <w:rPr>
          <w:rFonts w:ascii="Times New Roman" w:hAnsi="Times New Roman"/>
          <w:noProof/>
          <w:sz w:val="24"/>
          <w:szCs w:val="24"/>
        </w:rPr>
        <w:t>1</w:t>
      </w:r>
      <w:r w:rsidR="00BB4FB4" w:rsidRPr="00DA11F1">
        <w:rPr>
          <w:rStyle w:val="FootnoteReference"/>
          <w:rFonts w:ascii="Times New Roman" w:hAnsi="Times New Roman"/>
          <w:noProof/>
          <w:sz w:val="24"/>
          <w:szCs w:val="24"/>
        </w:rPr>
        <w:footnoteReference w:id="130"/>
      </w:r>
      <w:r w:rsidR="006874D5" w:rsidRPr="00DA11F1">
        <w:rPr>
          <w:rFonts w:ascii="Times New Roman" w:hAnsi="Times New Roman"/>
          <w:noProof/>
          <w:sz w:val="24"/>
          <w:szCs w:val="24"/>
        </w:rPr>
        <w:t xml:space="preserve">. </w:t>
      </w:r>
      <w:r w:rsidR="00BB4FB4" w:rsidRPr="00DA11F1">
        <w:rPr>
          <w:rFonts w:ascii="Times New Roman" w:hAnsi="Times New Roman"/>
          <w:noProof/>
          <w:sz w:val="24"/>
          <w:szCs w:val="24"/>
        </w:rPr>
        <w:t xml:space="preserve">All Member States are due to submit </w:t>
      </w:r>
      <w:r w:rsidRPr="00DA11F1">
        <w:rPr>
          <w:rFonts w:ascii="Times New Roman" w:hAnsi="Times New Roman"/>
          <w:noProof/>
          <w:sz w:val="24"/>
          <w:szCs w:val="24"/>
        </w:rPr>
        <w:t xml:space="preserve">updates of </w:t>
      </w:r>
      <w:r w:rsidR="00BB4FB4" w:rsidRPr="00DA11F1">
        <w:rPr>
          <w:rFonts w:ascii="Times New Roman" w:hAnsi="Times New Roman"/>
          <w:noProof/>
          <w:sz w:val="24"/>
          <w:szCs w:val="24"/>
        </w:rPr>
        <w:t xml:space="preserve">their </w:t>
      </w:r>
      <w:r w:rsidR="00A276E6" w:rsidRPr="00DA11F1">
        <w:rPr>
          <w:rFonts w:ascii="Times New Roman" w:hAnsi="Times New Roman"/>
          <w:noProof/>
          <w:sz w:val="24"/>
          <w:szCs w:val="24"/>
        </w:rPr>
        <w:t>NECPs</w:t>
      </w:r>
      <w:r w:rsidRPr="00DA11F1">
        <w:rPr>
          <w:rFonts w:ascii="Times New Roman" w:hAnsi="Times New Roman"/>
          <w:noProof/>
          <w:sz w:val="24"/>
          <w:szCs w:val="24"/>
        </w:rPr>
        <w:t xml:space="preserve"> in June 2023 (in draft form)</w:t>
      </w:r>
      <w:r w:rsidR="00A276E6" w:rsidRPr="00DA11F1">
        <w:rPr>
          <w:rFonts w:ascii="Times New Roman" w:hAnsi="Times New Roman"/>
          <w:noProof/>
          <w:sz w:val="24"/>
          <w:szCs w:val="24"/>
        </w:rPr>
        <w:t xml:space="preserve"> and 2024 (final</w:t>
      </w:r>
      <w:r w:rsidR="00E72BF2" w:rsidRPr="00DA11F1">
        <w:rPr>
          <w:rFonts w:ascii="Times New Roman" w:hAnsi="Times New Roman"/>
          <w:noProof/>
          <w:sz w:val="24"/>
          <w:szCs w:val="24"/>
        </w:rPr>
        <w:t xml:space="preserve"> plans). </w:t>
      </w:r>
      <w:r w:rsidRPr="00DA11F1">
        <w:rPr>
          <w:rFonts w:ascii="Times New Roman" w:hAnsi="Times New Roman"/>
          <w:noProof/>
          <w:sz w:val="24"/>
          <w:szCs w:val="24"/>
        </w:rPr>
        <w:t xml:space="preserve">These </w:t>
      </w:r>
      <w:r w:rsidR="00BB4FB4" w:rsidRPr="00DA11F1">
        <w:rPr>
          <w:rFonts w:ascii="Times New Roman" w:hAnsi="Times New Roman"/>
          <w:noProof/>
          <w:sz w:val="24"/>
          <w:szCs w:val="24"/>
        </w:rPr>
        <w:t>should</w:t>
      </w:r>
      <w:r w:rsidRPr="00DA11F1">
        <w:rPr>
          <w:rFonts w:ascii="Times New Roman" w:hAnsi="Times New Roman"/>
          <w:noProof/>
          <w:sz w:val="24"/>
          <w:szCs w:val="24"/>
        </w:rPr>
        <w:t xml:space="preserve"> reflect the increased ambition in line with </w:t>
      </w:r>
      <w:r w:rsidR="00F72BF5" w:rsidRPr="00DA11F1">
        <w:rPr>
          <w:rFonts w:ascii="Times New Roman" w:hAnsi="Times New Roman"/>
          <w:noProof/>
          <w:sz w:val="24"/>
          <w:szCs w:val="24"/>
        </w:rPr>
        <w:t xml:space="preserve">the </w:t>
      </w:r>
      <w:r w:rsidRPr="00DA11F1">
        <w:rPr>
          <w:rFonts w:ascii="Times New Roman" w:hAnsi="Times New Roman"/>
          <w:noProof/>
          <w:sz w:val="24"/>
          <w:szCs w:val="24"/>
        </w:rPr>
        <w:t>EU</w:t>
      </w:r>
      <w:r w:rsidR="000903A1" w:rsidRPr="00DA11F1">
        <w:rPr>
          <w:rFonts w:ascii="Times New Roman" w:hAnsi="Times New Roman"/>
          <w:noProof/>
          <w:sz w:val="24"/>
          <w:szCs w:val="24"/>
        </w:rPr>
        <w:t xml:space="preserve"> </w:t>
      </w:r>
      <w:r w:rsidR="00E72BF2" w:rsidRPr="00DA11F1">
        <w:rPr>
          <w:rFonts w:ascii="Times New Roman" w:hAnsi="Times New Roman"/>
          <w:noProof/>
          <w:sz w:val="24"/>
          <w:szCs w:val="24"/>
        </w:rPr>
        <w:t xml:space="preserve">target to reduce </w:t>
      </w:r>
      <w:r w:rsidR="00A7591B" w:rsidRPr="00DA11F1">
        <w:rPr>
          <w:rFonts w:ascii="Times New Roman" w:hAnsi="Times New Roman"/>
          <w:noProof/>
          <w:sz w:val="24"/>
          <w:szCs w:val="24"/>
        </w:rPr>
        <w:t xml:space="preserve">net </w:t>
      </w:r>
      <w:r w:rsidR="00E72BF2" w:rsidRPr="00DA11F1">
        <w:rPr>
          <w:rFonts w:ascii="Times New Roman" w:hAnsi="Times New Roman"/>
          <w:noProof/>
          <w:sz w:val="24"/>
          <w:szCs w:val="24"/>
        </w:rPr>
        <w:t>GHG</w:t>
      </w:r>
      <w:r w:rsidRPr="00DA11F1">
        <w:rPr>
          <w:rFonts w:ascii="Times New Roman" w:hAnsi="Times New Roman"/>
          <w:noProof/>
          <w:sz w:val="24"/>
          <w:szCs w:val="24"/>
        </w:rPr>
        <w:t xml:space="preserve"> emissions </w:t>
      </w:r>
      <w:r w:rsidR="000903A1" w:rsidRPr="00DA11F1">
        <w:rPr>
          <w:rFonts w:ascii="Times New Roman" w:hAnsi="Times New Roman"/>
          <w:noProof/>
          <w:sz w:val="24"/>
          <w:szCs w:val="24"/>
        </w:rPr>
        <w:t xml:space="preserve">by 2030 </w:t>
      </w:r>
      <w:r w:rsidRPr="00DA11F1">
        <w:rPr>
          <w:rFonts w:ascii="Times New Roman" w:hAnsi="Times New Roman"/>
          <w:noProof/>
          <w:sz w:val="24"/>
          <w:szCs w:val="24"/>
        </w:rPr>
        <w:t xml:space="preserve">by </w:t>
      </w:r>
      <w:r w:rsidR="000903A1" w:rsidRPr="00DA11F1">
        <w:rPr>
          <w:rFonts w:ascii="Times New Roman" w:hAnsi="Times New Roman"/>
          <w:noProof/>
          <w:sz w:val="24"/>
          <w:szCs w:val="24"/>
        </w:rPr>
        <w:t xml:space="preserve">at least </w:t>
      </w:r>
      <w:r w:rsidR="00F72BF5" w:rsidRPr="00DA11F1">
        <w:rPr>
          <w:rFonts w:ascii="Times New Roman" w:hAnsi="Times New Roman"/>
          <w:noProof/>
          <w:sz w:val="24"/>
          <w:szCs w:val="24"/>
        </w:rPr>
        <w:t>5</w:t>
      </w:r>
      <w:r w:rsidR="00896336" w:rsidRPr="00DA11F1">
        <w:rPr>
          <w:rFonts w:ascii="Times New Roman" w:hAnsi="Times New Roman"/>
          <w:noProof/>
          <w:sz w:val="24"/>
          <w:szCs w:val="24"/>
        </w:rPr>
        <w:t>5% relative to 1990, including potentially taking into account the higher 2030 energy efficiency (savings of 36-39% of final and prim</w:t>
      </w:r>
      <w:r w:rsidR="006874D5" w:rsidRPr="00DA11F1">
        <w:rPr>
          <w:rFonts w:ascii="Times New Roman" w:hAnsi="Times New Roman"/>
          <w:noProof/>
          <w:sz w:val="24"/>
          <w:szCs w:val="24"/>
        </w:rPr>
        <w:t>a</w:t>
      </w:r>
      <w:r w:rsidR="00896336" w:rsidRPr="00DA11F1">
        <w:rPr>
          <w:rFonts w:ascii="Times New Roman" w:hAnsi="Times New Roman"/>
          <w:noProof/>
          <w:sz w:val="24"/>
          <w:szCs w:val="24"/>
        </w:rPr>
        <w:t>ry energy consumption) and renew</w:t>
      </w:r>
      <w:r w:rsidR="00C849A2" w:rsidRPr="00DA11F1">
        <w:rPr>
          <w:rFonts w:ascii="Times New Roman" w:hAnsi="Times New Roman"/>
          <w:noProof/>
          <w:sz w:val="24"/>
          <w:szCs w:val="24"/>
        </w:rPr>
        <w:t>a</w:t>
      </w:r>
      <w:r w:rsidR="00896336" w:rsidRPr="00DA11F1">
        <w:rPr>
          <w:rFonts w:ascii="Times New Roman" w:hAnsi="Times New Roman"/>
          <w:noProof/>
          <w:sz w:val="24"/>
          <w:szCs w:val="24"/>
        </w:rPr>
        <w:t>ble energy (40% share of renewables in the EU’s energy mix) targets proposed by the Commission with the legislative package on deliver</w:t>
      </w:r>
      <w:r w:rsidR="00C849A2" w:rsidRPr="00DA11F1">
        <w:rPr>
          <w:rFonts w:ascii="Times New Roman" w:hAnsi="Times New Roman"/>
          <w:noProof/>
          <w:sz w:val="24"/>
          <w:szCs w:val="24"/>
        </w:rPr>
        <w:t xml:space="preserve"> on</w:t>
      </w:r>
      <w:r w:rsidR="00896336" w:rsidRPr="00DA11F1">
        <w:rPr>
          <w:rFonts w:ascii="Times New Roman" w:hAnsi="Times New Roman"/>
          <w:noProof/>
          <w:sz w:val="24"/>
          <w:szCs w:val="24"/>
        </w:rPr>
        <w:t xml:space="preserve"> the European Green Deal. </w:t>
      </w:r>
      <w:r w:rsidRPr="00DA11F1">
        <w:rPr>
          <w:rFonts w:ascii="Times New Roman" w:hAnsi="Times New Roman"/>
          <w:noProof/>
          <w:sz w:val="24"/>
          <w:szCs w:val="24"/>
        </w:rPr>
        <w:t>The Commission will assess all updated</w:t>
      </w:r>
      <w:r w:rsidR="00C849A2" w:rsidRPr="00DA11F1">
        <w:rPr>
          <w:rFonts w:ascii="Times New Roman" w:hAnsi="Times New Roman"/>
          <w:noProof/>
          <w:sz w:val="24"/>
          <w:szCs w:val="24"/>
        </w:rPr>
        <w:t xml:space="preserve"> draft</w:t>
      </w:r>
      <w:r w:rsidRPr="00DA11F1">
        <w:rPr>
          <w:rFonts w:ascii="Times New Roman" w:hAnsi="Times New Roman"/>
          <w:noProof/>
          <w:sz w:val="24"/>
          <w:szCs w:val="24"/>
        </w:rPr>
        <w:t xml:space="preserve"> plans by the end of 2023 and </w:t>
      </w:r>
      <w:r w:rsidR="00C849A2" w:rsidRPr="00DA11F1">
        <w:rPr>
          <w:rFonts w:ascii="Times New Roman" w:hAnsi="Times New Roman"/>
          <w:noProof/>
          <w:sz w:val="24"/>
          <w:szCs w:val="24"/>
        </w:rPr>
        <w:t xml:space="preserve">the final plans by the end of </w:t>
      </w:r>
      <w:r w:rsidRPr="00DA11F1">
        <w:rPr>
          <w:rFonts w:ascii="Times New Roman" w:hAnsi="Times New Roman"/>
          <w:noProof/>
          <w:sz w:val="24"/>
          <w:szCs w:val="24"/>
        </w:rPr>
        <w:t>2024.</w:t>
      </w:r>
    </w:p>
    <w:p w14:paraId="3F8A5053" w14:textId="1A0B3F4B" w:rsidR="00131369" w:rsidRPr="00DA11F1" w:rsidRDefault="005811CF" w:rsidP="006C746A">
      <w:pPr>
        <w:pStyle w:val="Heading1"/>
        <w:rPr>
          <w:noProof/>
        </w:rPr>
      </w:pPr>
      <w:bookmarkStart w:id="77" w:name="_Toc85629678"/>
      <w:r w:rsidRPr="00DA11F1">
        <w:rPr>
          <w:noProof/>
        </w:rPr>
        <w:t>9</w:t>
      </w:r>
      <w:r w:rsidR="00B91188" w:rsidRPr="00DA11F1">
        <w:rPr>
          <w:noProof/>
        </w:rPr>
        <w:t>. CONCLUSIONS AND OUTLOOK</w:t>
      </w:r>
      <w:bookmarkStart w:id="78" w:name="_Toc490850441"/>
      <w:bookmarkEnd w:id="77"/>
      <w:r w:rsidR="009B1524" w:rsidRPr="00DA11F1">
        <w:rPr>
          <w:noProof/>
        </w:rPr>
        <w:t xml:space="preserve"> </w:t>
      </w:r>
    </w:p>
    <w:p w14:paraId="2824709F" w14:textId="55B8325B" w:rsidR="00E576AC" w:rsidRPr="00DA11F1" w:rsidRDefault="00FA6B61" w:rsidP="006C746A">
      <w:pPr>
        <w:jc w:val="both"/>
        <w:rPr>
          <w:rFonts w:ascii="Times New Roman" w:hAnsi="Times New Roman"/>
          <w:noProof/>
          <w:sz w:val="24"/>
          <w:szCs w:val="24"/>
        </w:rPr>
      </w:pPr>
      <w:r w:rsidRPr="00DA11F1">
        <w:rPr>
          <w:rFonts w:ascii="Times New Roman" w:hAnsi="Times New Roman"/>
          <w:noProof/>
          <w:sz w:val="24"/>
          <w:szCs w:val="24"/>
        </w:rPr>
        <w:t>In phase 3 of the EU ETS</w:t>
      </w:r>
      <w:r w:rsidR="002739DF" w:rsidRPr="00DA11F1">
        <w:rPr>
          <w:rFonts w:ascii="Times New Roman" w:hAnsi="Times New Roman"/>
          <w:noProof/>
          <w:sz w:val="24"/>
          <w:szCs w:val="24"/>
        </w:rPr>
        <w:t xml:space="preserve"> (2013-20)</w:t>
      </w:r>
      <w:r w:rsidRPr="00DA11F1">
        <w:rPr>
          <w:rFonts w:ascii="Times New Roman" w:hAnsi="Times New Roman"/>
          <w:noProof/>
          <w:sz w:val="24"/>
          <w:szCs w:val="24"/>
        </w:rPr>
        <w:t xml:space="preserve">, </w:t>
      </w:r>
      <w:r w:rsidR="00A66980" w:rsidRPr="00DA11F1">
        <w:rPr>
          <w:rFonts w:ascii="Times New Roman" w:hAnsi="Times New Roman"/>
          <w:noProof/>
          <w:sz w:val="24"/>
          <w:szCs w:val="24"/>
        </w:rPr>
        <w:t xml:space="preserve">GHG emissions from electricity production and industrial installations </w:t>
      </w:r>
      <w:r w:rsidR="00B67152" w:rsidRPr="00DA11F1">
        <w:rPr>
          <w:rFonts w:ascii="Times New Roman" w:hAnsi="Times New Roman"/>
          <w:noProof/>
          <w:sz w:val="24"/>
          <w:szCs w:val="24"/>
        </w:rPr>
        <w:t xml:space="preserve">covered by the system </w:t>
      </w:r>
      <w:r w:rsidR="00A66980" w:rsidRPr="00DA11F1">
        <w:rPr>
          <w:rFonts w:ascii="Times New Roman" w:hAnsi="Times New Roman"/>
          <w:noProof/>
          <w:sz w:val="24"/>
          <w:szCs w:val="24"/>
        </w:rPr>
        <w:t xml:space="preserve">fell by </w:t>
      </w:r>
      <w:r w:rsidR="00E60857" w:rsidRPr="00DA11F1">
        <w:rPr>
          <w:rFonts w:ascii="Times New Roman" w:hAnsi="Times New Roman"/>
          <w:noProof/>
          <w:sz w:val="24"/>
          <w:szCs w:val="24"/>
        </w:rPr>
        <w:t>almost</w:t>
      </w:r>
      <w:r w:rsidR="00A66980" w:rsidRPr="00DA11F1">
        <w:rPr>
          <w:rFonts w:ascii="Times New Roman" w:hAnsi="Times New Roman"/>
          <w:noProof/>
          <w:sz w:val="24"/>
          <w:szCs w:val="24"/>
        </w:rPr>
        <w:t xml:space="preserve"> 29%</w:t>
      </w:r>
      <w:r w:rsidR="00595E98" w:rsidRPr="00DA11F1">
        <w:rPr>
          <w:rStyle w:val="FootnoteReference"/>
          <w:rFonts w:ascii="Times New Roman" w:hAnsi="Times New Roman"/>
          <w:noProof/>
          <w:sz w:val="24"/>
          <w:szCs w:val="24"/>
        </w:rPr>
        <w:footnoteReference w:id="131"/>
      </w:r>
      <w:r w:rsidR="00C47D4A" w:rsidRPr="00DA11F1">
        <w:rPr>
          <w:rFonts w:ascii="Times New Roman" w:hAnsi="Times New Roman"/>
          <w:noProof/>
          <w:sz w:val="24"/>
          <w:szCs w:val="24"/>
        </w:rPr>
        <w:t>, contributing to the overall decrease of around 43% since the system</w:t>
      </w:r>
      <w:r w:rsidR="00E60857" w:rsidRPr="00DA11F1">
        <w:rPr>
          <w:rFonts w:ascii="Times New Roman" w:hAnsi="Times New Roman"/>
          <w:noProof/>
          <w:sz w:val="24"/>
          <w:szCs w:val="24"/>
        </w:rPr>
        <w:t xml:space="preserve"> was set up</w:t>
      </w:r>
      <w:r w:rsidR="00C47D4A" w:rsidRPr="00DA11F1">
        <w:rPr>
          <w:rFonts w:ascii="Times New Roman" w:hAnsi="Times New Roman"/>
          <w:noProof/>
          <w:sz w:val="24"/>
          <w:szCs w:val="24"/>
        </w:rPr>
        <w:t xml:space="preserve"> in 2005. </w:t>
      </w:r>
      <w:r w:rsidR="00E60857" w:rsidRPr="00DA11F1">
        <w:rPr>
          <w:rFonts w:ascii="Times New Roman" w:hAnsi="Times New Roman"/>
          <w:noProof/>
          <w:sz w:val="24"/>
          <w:szCs w:val="24"/>
        </w:rPr>
        <w:t xml:space="preserve">Although </w:t>
      </w:r>
      <w:r w:rsidR="00A66980" w:rsidRPr="00DA11F1">
        <w:rPr>
          <w:rFonts w:ascii="Times New Roman" w:hAnsi="Times New Roman"/>
          <w:noProof/>
          <w:sz w:val="24"/>
          <w:szCs w:val="24"/>
        </w:rPr>
        <w:t xml:space="preserve">the significant decrease of </w:t>
      </w:r>
      <w:r w:rsidR="00581026" w:rsidRPr="00DA11F1">
        <w:rPr>
          <w:rFonts w:ascii="Times New Roman" w:hAnsi="Times New Roman"/>
          <w:noProof/>
          <w:sz w:val="24"/>
          <w:szCs w:val="24"/>
        </w:rPr>
        <w:t xml:space="preserve">emissions by </w:t>
      </w:r>
      <w:r w:rsidR="00A66980" w:rsidRPr="00DA11F1">
        <w:rPr>
          <w:rFonts w:ascii="Times New Roman" w:hAnsi="Times New Roman"/>
          <w:noProof/>
          <w:sz w:val="24"/>
          <w:szCs w:val="24"/>
        </w:rPr>
        <w:t>11.4%</w:t>
      </w:r>
      <w:r w:rsidR="00E576AC" w:rsidRPr="00DA11F1">
        <w:rPr>
          <w:rFonts w:ascii="Times New Roman" w:hAnsi="Times New Roman"/>
          <w:noProof/>
          <w:sz w:val="24"/>
          <w:szCs w:val="24"/>
        </w:rPr>
        <w:t xml:space="preserve"> in 2020</w:t>
      </w:r>
      <w:r w:rsidR="00A66980" w:rsidRPr="00DA11F1">
        <w:rPr>
          <w:rFonts w:ascii="Times New Roman" w:hAnsi="Times New Roman"/>
          <w:noProof/>
          <w:sz w:val="24"/>
          <w:szCs w:val="24"/>
        </w:rPr>
        <w:t xml:space="preserve"> </w:t>
      </w:r>
      <w:r w:rsidR="00007C15" w:rsidRPr="00DA11F1">
        <w:rPr>
          <w:rFonts w:ascii="Times New Roman" w:hAnsi="Times New Roman"/>
          <w:noProof/>
          <w:sz w:val="24"/>
          <w:szCs w:val="24"/>
        </w:rPr>
        <w:t xml:space="preserve">undoubtedly </w:t>
      </w:r>
      <w:r w:rsidR="00A66980" w:rsidRPr="00DA11F1">
        <w:rPr>
          <w:rFonts w:ascii="Times New Roman" w:hAnsi="Times New Roman"/>
          <w:noProof/>
          <w:sz w:val="24"/>
          <w:szCs w:val="24"/>
        </w:rPr>
        <w:t>ca</w:t>
      </w:r>
      <w:r w:rsidR="00034550" w:rsidRPr="00DA11F1">
        <w:rPr>
          <w:rFonts w:ascii="Times New Roman" w:hAnsi="Times New Roman"/>
          <w:noProof/>
          <w:sz w:val="24"/>
          <w:szCs w:val="24"/>
        </w:rPr>
        <w:t xml:space="preserve">n be attributed to a </w:t>
      </w:r>
      <w:r w:rsidR="00E60857" w:rsidRPr="00DA11F1">
        <w:rPr>
          <w:rFonts w:ascii="Times New Roman" w:hAnsi="Times New Roman"/>
          <w:noProof/>
          <w:sz w:val="24"/>
          <w:szCs w:val="24"/>
        </w:rPr>
        <w:t xml:space="preserve">large </w:t>
      </w:r>
      <w:r w:rsidR="00034550" w:rsidRPr="00DA11F1">
        <w:rPr>
          <w:rFonts w:ascii="Times New Roman" w:hAnsi="Times New Roman"/>
          <w:noProof/>
          <w:sz w:val="24"/>
          <w:szCs w:val="24"/>
        </w:rPr>
        <w:t>extent</w:t>
      </w:r>
      <w:r w:rsidR="00A66980" w:rsidRPr="00DA11F1">
        <w:rPr>
          <w:rFonts w:ascii="Times New Roman" w:hAnsi="Times New Roman"/>
          <w:noProof/>
          <w:sz w:val="24"/>
          <w:szCs w:val="24"/>
        </w:rPr>
        <w:t xml:space="preserve"> to the effects of </w:t>
      </w:r>
      <w:r w:rsidR="00E60857" w:rsidRPr="00DA11F1">
        <w:rPr>
          <w:rFonts w:ascii="Times New Roman" w:hAnsi="Times New Roman"/>
          <w:noProof/>
          <w:sz w:val="24"/>
          <w:szCs w:val="24"/>
        </w:rPr>
        <w:t>the COVID</w:t>
      </w:r>
      <w:r w:rsidR="00007C15" w:rsidRPr="00DA11F1">
        <w:rPr>
          <w:rFonts w:ascii="Times New Roman" w:hAnsi="Times New Roman"/>
          <w:noProof/>
          <w:sz w:val="24"/>
          <w:szCs w:val="24"/>
        </w:rPr>
        <w:t>-</w:t>
      </w:r>
      <w:r w:rsidR="00A66980" w:rsidRPr="00DA11F1">
        <w:rPr>
          <w:rFonts w:ascii="Times New Roman" w:hAnsi="Times New Roman"/>
          <w:noProof/>
          <w:sz w:val="24"/>
          <w:szCs w:val="24"/>
        </w:rPr>
        <w:t xml:space="preserve">19 pandemic, it marked </w:t>
      </w:r>
      <w:r w:rsidR="00007C15" w:rsidRPr="00DA11F1">
        <w:rPr>
          <w:rFonts w:ascii="Times New Roman" w:hAnsi="Times New Roman"/>
          <w:noProof/>
          <w:sz w:val="24"/>
          <w:szCs w:val="24"/>
        </w:rPr>
        <w:t>another</w:t>
      </w:r>
      <w:r w:rsidR="00E576AC" w:rsidRPr="00DA11F1">
        <w:rPr>
          <w:rFonts w:ascii="Times New Roman" w:hAnsi="Times New Roman"/>
          <w:noProof/>
          <w:sz w:val="24"/>
          <w:szCs w:val="24"/>
        </w:rPr>
        <w:t xml:space="preserve"> year in an almost uninterrupted </w:t>
      </w:r>
      <w:r w:rsidR="00A66980" w:rsidRPr="00DA11F1">
        <w:rPr>
          <w:rFonts w:ascii="Times New Roman" w:hAnsi="Times New Roman"/>
          <w:noProof/>
          <w:sz w:val="24"/>
          <w:szCs w:val="24"/>
        </w:rPr>
        <w:t xml:space="preserve">trend of emissions </w:t>
      </w:r>
      <w:r w:rsidR="00E60857" w:rsidRPr="00DA11F1">
        <w:rPr>
          <w:rFonts w:ascii="Times New Roman" w:hAnsi="Times New Roman"/>
          <w:noProof/>
          <w:sz w:val="24"/>
          <w:szCs w:val="24"/>
        </w:rPr>
        <w:t>falling year</w:t>
      </w:r>
      <w:r w:rsidR="00F57D9D" w:rsidRPr="00DA11F1">
        <w:rPr>
          <w:rFonts w:ascii="Times New Roman" w:hAnsi="Times New Roman"/>
          <w:noProof/>
          <w:sz w:val="24"/>
          <w:szCs w:val="24"/>
        </w:rPr>
        <w:t>-</w:t>
      </w:r>
      <w:r w:rsidR="00E60857" w:rsidRPr="00DA11F1">
        <w:rPr>
          <w:rFonts w:ascii="Times New Roman" w:hAnsi="Times New Roman"/>
          <w:noProof/>
          <w:sz w:val="24"/>
          <w:szCs w:val="24"/>
        </w:rPr>
        <w:t>on</w:t>
      </w:r>
      <w:r w:rsidR="00F57D9D" w:rsidRPr="00DA11F1">
        <w:rPr>
          <w:rFonts w:ascii="Times New Roman" w:hAnsi="Times New Roman"/>
          <w:noProof/>
          <w:sz w:val="24"/>
          <w:szCs w:val="24"/>
        </w:rPr>
        <w:t>-</w:t>
      </w:r>
      <w:r w:rsidR="00E60857" w:rsidRPr="00DA11F1">
        <w:rPr>
          <w:rFonts w:ascii="Times New Roman" w:hAnsi="Times New Roman"/>
          <w:noProof/>
          <w:sz w:val="24"/>
          <w:szCs w:val="24"/>
        </w:rPr>
        <w:t xml:space="preserve">year </w:t>
      </w:r>
      <w:r w:rsidR="00A66980" w:rsidRPr="00DA11F1">
        <w:rPr>
          <w:rFonts w:ascii="Times New Roman" w:hAnsi="Times New Roman"/>
          <w:noProof/>
          <w:sz w:val="24"/>
          <w:szCs w:val="24"/>
        </w:rPr>
        <w:t>in phase 3</w:t>
      </w:r>
      <w:r w:rsidR="00E60857" w:rsidRPr="00DA11F1">
        <w:rPr>
          <w:rFonts w:ascii="Times New Roman" w:hAnsi="Times New Roman"/>
          <w:noProof/>
          <w:sz w:val="24"/>
          <w:szCs w:val="24"/>
        </w:rPr>
        <w:t>. This reflects the</w:t>
      </w:r>
      <w:r w:rsidR="00A66980" w:rsidRPr="00DA11F1">
        <w:rPr>
          <w:rFonts w:ascii="Times New Roman" w:hAnsi="Times New Roman"/>
          <w:noProof/>
          <w:sz w:val="24"/>
          <w:szCs w:val="24"/>
        </w:rPr>
        <w:t xml:space="preserve"> decarbonisation trends </w:t>
      </w:r>
      <w:r w:rsidR="00E60857" w:rsidRPr="00DA11F1">
        <w:rPr>
          <w:rFonts w:ascii="Times New Roman" w:hAnsi="Times New Roman"/>
          <w:noProof/>
          <w:sz w:val="24"/>
          <w:szCs w:val="24"/>
        </w:rPr>
        <w:t xml:space="preserve">identified </w:t>
      </w:r>
      <w:r w:rsidR="00A66980" w:rsidRPr="00DA11F1">
        <w:rPr>
          <w:rFonts w:ascii="Times New Roman" w:hAnsi="Times New Roman"/>
          <w:noProof/>
          <w:sz w:val="24"/>
          <w:szCs w:val="24"/>
        </w:rPr>
        <w:t>mainly in electricity and heat production</w:t>
      </w:r>
      <w:r w:rsidR="00E576AC" w:rsidRPr="00DA11F1">
        <w:rPr>
          <w:rFonts w:ascii="Times New Roman" w:hAnsi="Times New Roman"/>
          <w:noProof/>
          <w:sz w:val="24"/>
          <w:szCs w:val="24"/>
        </w:rPr>
        <w:t>.</w:t>
      </w:r>
      <w:r w:rsidRPr="00DA11F1">
        <w:rPr>
          <w:rFonts w:ascii="Times New Roman" w:hAnsi="Times New Roman"/>
          <w:noProof/>
          <w:sz w:val="24"/>
          <w:szCs w:val="24"/>
        </w:rPr>
        <w:t xml:space="preserve"> </w:t>
      </w:r>
      <w:r w:rsidR="00E60857" w:rsidRPr="00DA11F1">
        <w:rPr>
          <w:rFonts w:ascii="Times New Roman" w:hAnsi="Times New Roman"/>
          <w:noProof/>
          <w:sz w:val="24"/>
          <w:szCs w:val="24"/>
        </w:rPr>
        <w:t>Confirming</w:t>
      </w:r>
      <w:r w:rsidR="00B67152" w:rsidRPr="00DA11F1">
        <w:rPr>
          <w:rFonts w:ascii="Times New Roman" w:hAnsi="Times New Roman"/>
          <w:noProof/>
          <w:sz w:val="24"/>
          <w:szCs w:val="24"/>
        </w:rPr>
        <w:t xml:space="preserve"> this trend, pre-</w:t>
      </w:r>
      <w:r w:rsidR="00E60857" w:rsidRPr="00DA11F1">
        <w:rPr>
          <w:rFonts w:ascii="Times New Roman" w:hAnsi="Times New Roman"/>
          <w:noProof/>
          <w:sz w:val="24"/>
          <w:szCs w:val="24"/>
        </w:rPr>
        <w:t>pandemic</w:t>
      </w:r>
      <w:r w:rsidR="00B67152" w:rsidRPr="00DA11F1">
        <w:rPr>
          <w:rFonts w:ascii="Times New Roman" w:hAnsi="Times New Roman"/>
          <w:noProof/>
          <w:sz w:val="24"/>
          <w:szCs w:val="24"/>
        </w:rPr>
        <w:t xml:space="preserve"> </w:t>
      </w:r>
      <w:r w:rsidR="00E60857" w:rsidRPr="00DA11F1">
        <w:rPr>
          <w:rFonts w:ascii="Times New Roman" w:hAnsi="Times New Roman"/>
          <w:noProof/>
          <w:sz w:val="24"/>
          <w:szCs w:val="24"/>
        </w:rPr>
        <w:t xml:space="preserve">2019 </w:t>
      </w:r>
      <w:r w:rsidR="00B67152" w:rsidRPr="00DA11F1">
        <w:rPr>
          <w:rFonts w:ascii="Times New Roman" w:hAnsi="Times New Roman"/>
          <w:noProof/>
          <w:sz w:val="24"/>
          <w:szCs w:val="24"/>
        </w:rPr>
        <w:t xml:space="preserve">emissions fell by </w:t>
      </w:r>
      <w:r w:rsidR="00A865DD" w:rsidRPr="00DA11F1">
        <w:rPr>
          <w:rFonts w:ascii="Times New Roman" w:hAnsi="Times New Roman"/>
          <w:noProof/>
          <w:sz w:val="24"/>
          <w:szCs w:val="24"/>
        </w:rPr>
        <w:t xml:space="preserve">more than </w:t>
      </w:r>
      <w:r w:rsidR="00B67152" w:rsidRPr="00DA11F1">
        <w:rPr>
          <w:rFonts w:ascii="Times New Roman" w:hAnsi="Times New Roman"/>
          <w:noProof/>
          <w:sz w:val="24"/>
          <w:szCs w:val="24"/>
        </w:rPr>
        <w:t>9% compared to 2018.</w:t>
      </w:r>
    </w:p>
    <w:p w14:paraId="36C16944" w14:textId="2F00B634" w:rsidR="00E576AC" w:rsidRPr="00DA11F1" w:rsidRDefault="00E576AC" w:rsidP="006C746A">
      <w:pPr>
        <w:jc w:val="both"/>
        <w:rPr>
          <w:rFonts w:ascii="Times New Roman" w:hAnsi="Times New Roman"/>
          <w:noProof/>
          <w:sz w:val="24"/>
          <w:szCs w:val="24"/>
        </w:rPr>
      </w:pPr>
      <w:r w:rsidRPr="00DA11F1">
        <w:rPr>
          <w:rFonts w:ascii="Times New Roman" w:hAnsi="Times New Roman"/>
          <w:noProof/>
          <w:sz w:val="24"/>
          <w:szCs w:val="24"/>
        </w:rPr>
        <w:t xml:space="preserve">In aviation, </w:t>
      </w:r>
      <w:r w:rsidR="000C2C7F" w:rsidRPr="00DA11F1">
        <w:rPr>
          <w:rFonts w:ascii="Times New Roman" w:hAnsi="Times New Roman"/>
          <w:noProof/>
          <w:sz w:val="24"/>
          <w:szCs w:val="24"/>
        </w:rPr>
        <w:t>ETS</w:t>
      </w:r>
      <w:r w:rsidR="00A73D66" w:rsidRPr="00DA11F1">
        <w:rPr>
          <w:rFonts w:ascii="Times New Roman" w:hAnsi="Times New Roman"/>
          <w:noProof/>
          <w:sz w:val="24"/>
          <w:szCs w:val="24"/>
        </w:rPr>
        <w:t>-</w:t>
      </w:r>
      <w:r w:rsidR="000C2C7F" w:rsidRPr="00DA11F1">
        <w:rPr>
          <w:rFonts w:ascii="Times New Roman" w:hAnsi="Times New Roman"/>
          <w:noProof/>
          <w:sz w:val="24"/>
          <w:szCs w:val="24"/>
        </w:rPr>
        <w:t xml:space="preserve">covered </w:t>
      </w:r>
      <w:r w:rsidRPr="00DA11F1">
        <w:rPr>
          <w:rFonts w:ascii="Times New Roman" w:hAnsi="Times New Roman"/>
          <w:noProof/>
          <w:sz w:val="24"/>
          <w:szCs w:val="24"/>
        </w:rPr>
        <w:t xml:space="preserve">GHG </w:t>
      </w:r>
      <w:r w:rsidR="00034550" w:rsidRPr="00DA11F1">
        <w:rPr>
          <w:rFonts w:ascii="Times New Roman" w:hAnsi="Times New Roman"/>
          <w:noProof/>
          <w:sz w:val="24"/>
          <w:szCs w:val="24"/>
        </w:rPr>
        <w:t xml:space="preserve">emissions </w:t>
      </w:r>
      <w:r w:rsidR="00E60857" w:rsidRPr="00DA11F1">
        <w:rPr>
          <w:rFonts w:ascii="Times New Roman" w:hAnsi="Times New Roman"/>
          <w:noProof/>
          <w:sz w:val="24"/>
          <w:szCs w:val="24"/>
        </w:rPr>
        <w:t xml:space="preserve">rose </w:t>
      </w:r>
      <w:r w:rsidR="00034550" w:rsidRPr="00DA11F1">
        <w:rPr>
          <w:rFonts w:ascii="Times New Roman" w:hAnsi="Times New Roman"/>
          <w:noProof/>
          <w:sz w:val="24"/>
          <w:szCs w:val="24"/>
        </w:rPr>
        <w:t>by 27.5% between 2013 and 2019, increasing eve</w:t>
      </w:r>
      <w:r w:rsidR="000C2C7F" w:rsidRPr="00DA11F1">
        <w:rPr>
          <w:rFonts w:ascii="Times New Roman" w:hAnsi="Times New Roman"/>
          <w:noProof/>
          <w:sz w:val="24"/>
          <w:szCs w:val="24"/>
        </w:rPr>
        <w:t>r</w:t>
      </w:r>
      <w:r w:rsidR="00034550" w:rsidRPr="00DA11F1">
        <w:rPr>
          <w:rFonts w:ascii="Times New Roman" w:hAnsi="Times New Roman"/>
          <w:noProof/>
          <w:sz w:val="24"/>
          <w:szCs w:val="24"/>
        </w:rPr>
        <w:t>y year</w:t>
      </w:r>
      <w:r w:rsidR="000C2C7F" w:rsidRPr="00DA11F1">
        <w:rPr>
          <w:rFonts w:ascii="Times New Roman" w:hAnsi="Times New Roman"/>
          <w:noProof/>
          <w:sz w:val="24"/>
          <w:szCs w:val="24"/>
        </w:rPr>
        <w:t xml:space="preserve"> </w:t>
      </w:r>
      <w:r w:rsidRPr="00DA11F1">
        <w:rPr>
          <w:rFonts w:ascii="Times New Roman" w:hAnsi="Times New Roman"/>
          <w:noProof/>
          <w:sz w:val="24"/>
          <w:szCs w:val="24"/>
        </w:rPr>
        <w:t>until 2020</w:t>
      </w:r>
      <w:r w:rsidR="000C2C7F" w:rsidRPr="00DA11F1">
        <w:rPr>
          <w:rFonts w:ascii="Times New Roman" w:hAnsi="Times New Roman"/>
          <w:noProof/>
          <w:sz w:val="24"/>
          <w:szCs w:val="24"/>
        </w:rPr>
        <w:t>, when the</w:t>
      </w:r>
      <w:r w:rsidRPr="00DA11F1">
        <w:rPr>
          <w:rFonts w:ascii="Times New Roman" w:hAnsi="Times New Roman"/>
          <w:noProof/>
          <w:sz w:val="24"/>
          <w:szCs w:val="24"/>
        </w:rPr>
        <w:t xml:space="preserve"> trend was reversed by the  pandem</w:t>
      </w:r>
      <w:r w:rsidR="000C2C7F" w:rsidRPr="00DA11F1">
        <w:rPr>
          <w:rFonts w:ascii="Times New Roman" w:hAnsi="Times New Roman"/>
          <w:noProof/>
          <w:sz w:val="24"/>
          <w:szCs w:val="24"/>
        </w:rPr>
        <w:t xml:space="preserve">ic </w:t>
      </w:r>
      <w:r w:rsidR="00E60857" w:rsidRPr="00DA11F1">
        <w:rPr>
          <w:rFonts w:ascii="Times New Roman" w:hAnsi="Times New Roman"/>
          <w:noProof/>
          <w:sz w:val="24"/>
          <w:szCs w:val="24"/>
        </w:rPr>
        <w:t xml:space="preserve">and </w:t>
      </w:r>
      <w:r w:rsidR="000C2C7F" w:rsidRPr="00DA11F1">
        <w:rPr>
          <w:rFonts w:ascii="Times New Roman" w:hAnsi="Times New Roman"/>
          <w:noProof/>
          <w:sz w:val="24"/>
          <w:szCs w:val="24"/>
        </w:rPr>
        <w:t>verified emissions</w:t>
      </w:r>
      <w:r w:rsidR="003E5444" w:rsidRPr="00DA11F1">
        <w:rPr>
          <w:rFonts w:ascii="Times New Roman" w:hAnsi="Times New Roman"/>
          <w:noProof/>
          <w:sz w:val="24"/>
          <w:szCs w:val="24"/>
        </w:rPr>
        <w:t xml:space="preserve"> </w:t>
      </w:r>
      <w:r w:rsidR="00E60857" w:rsidRPr="00DA11F1">
        <w:rPr>
          <w:rFonts w:ascii="Times New Roman" w:hAnsi="Times New Roman"/>
          <w:noProof/>
          <w:sz w:val="24"/>
          <w:szCs w:val="24"/>
        </w:rPr>
        <w:t xml:space="preserve">fell </w:t>
      </w:r>
      <w:r w:rsidRPr="00DA11F1">
        <w:rPr>
          <w:rFonts w:ascii="Times New Roman" w:hAnsi="Times New Roman"/>
          <w:noProof/>
          <w:sz w:val="24"/>
          <w:szCs w:val="24"/>
        </w:rPr>
        <w:t>sharply</w:t>
      </w:r>
      <w:r w:rsidR="000C2C7F" w:rsidRPr="00DA11F1">
        <w:rPr>
          <w:rFonts w:ascii="Times New Roman" w:hAnsi="Times New Roman"/>
          <w:noProof/>
          <w:sz w:val="24"/>
          <w:szCs w:val="24"/>
        </w:rPr>
        <w:t xml:space="preserve"> by 63% compared to 2019. </w:t>
      </w:r>
      <w:r w:rsidRPr="00DA11F1">
        <w:rPr>
          <w:rFonts w:ascii="Times New Roman" w:hAnsi="Times New Roman"/>
          <w:noProof/>
          <w:sz w:val="24"/>
          <w:szCs w:val="24"/>
        </w:rPr>
        <w:t xml:space="preserve">This </w:t>
      </w:r>
      <w:r w:rsidR="00E60857" w:rsidRPr="00DA11F1">
        <w:rPr>
          <w:rFonts w:ascii="Times New Roman" w:hAnsi="Times New Roman"/>
          <w:noProof/>
          <w:sz w:val="24"/>
          <w:szCs w:val="24"/>
        </w:rPr>
        <w:t xml:space="preserve">meant that </w:t>
      </w:r>
      <w:r w:rsidRPr="00DA11F1">
        <w:rPr>
          <w:rFonts w:ascii="Times New Roman" w:hAnsi="Times New Roman"/>
          <w:noProof/>
          <w:sz w:val="24"/>
          <w:szCs w:val="24"/>
        </w:rPr>
        <w:t>2019</w:t>
      </w:r>
      <w:r w:rsidR="00E60857" w:rsidRPr="00DA11F1">
        <w:rPr>
          <w:rFonts w:ascii="Times New Roman" w:hAnsi="Times New Roman"/>
          <w:noProof/>
          <w:sz w:val="24"/>
          <w:szCs w:val="24"/>
        </w:rPr>
        <w:t xml:space="preserve"> was</w:t>
      </w:r>
      <w:r w:rsidRPr="00DA11F1">
        <w:rPr>
          <w:rFonts w:ascii="Times New Roman" w:hAnsi="Times New Roman"/>
          <w:noProof/>
          <w:sz w:val="24"/>
          <w:szCs w:val="24"/>
        </w:rPr>
        <w:t xml:space="preserve"> the year with the highest aviation emissions to date.</w:t>
      </w:r>
    </w:p>
    <w:p w14:paraId="52BF7FA0" w14:textId="5E6EE346" w:rsidR="00FA6B61" w:rsidRPr="00DA11F1" w:rsidRDefault="00FA6B61" w:rsidP="006C746A">
      <w:pPr>
        <w:jc w:val="both"/>
        <w:rPr>
          <w:rFonts w:ascii="Times New Roman" w:hAnsi="Times New Roman"/>
          <w:noProof/>
          <w:sz w:val="24"/>
          <w:szCs w:val="24"/>
        </w:rPr>
      </w:pPr>
      <w:r w:rsidRPr="00DA11F1">
        <w:rPr>
          <w:rFonts w:ascii="Times New Roman" w:hAnsi="Times New Roman"/>
          <w:noProof/>
          <w:sz w:val="24"/>
          <w:szCs w:val="24"/>
        </w:rPr>
        <w:t>The legislativ</w:t>
      </w:r>
      <w:r w:rsidR="000C2C7F" w:rsidRPr="00DA11F1">
        <w:rPr>
          <w:rFonts w:ascii="Times New Roman" w:hAnsi="Times New Roman"/>
          <w:noProof/>
          <w:sz w:val="24"/>
          <w:szCs w:val="24"/>
        </w:rPr>
        <w:t>e changes agreed in phase 3</w:t>
      </w:r>
      <w:r w:rsidRPr="00DA11F1">
        <w:rPr>
          <w:rFonts w:ascii="Times New Roman" w:hAnsi="Times New Roman"/>
          <w:noProof/>
          <w:sz w:val="24"/>
          <w:szCs w:val="24"/>
        </w:rPr>
        <w:t xml:space="preserve"> to reinforce the </w:t>
      </w:r>
      <w:r w:rsidR="00E60857" w:rsidRPr="00DA11F1">
        <w:rPr>
          <w:rFonts w:ascii="Times New Roman" w:hAnsi="Times New Roman"/>
          <w:noProof/>
          <w:sz w:val="24"/>
          <w:szCs w:val="24"/>
        </w:rPr>
        <w:t xml:space="preserve">EU </w:t>
      </w:r>
      <w:r w:rsidRPr="00DA11F1">
        <w:rPr>
          <w:rFonts w:ascii="Times New Roman" w:hAnsi="Times New Roman"/>
          <w:noProof/>
          <w:sz w:val="24"/>
          <w:szCs w:val="24"/>
        </w:rPr>
        <w:t>ETS and address the s</w:t>
      </w:r>
      <w:r w:rsidR="000C2C7F" w:rsidRPr="00DA11F1">
        <w:rPr>
          <w:rFonts w:ascii="Times New Roman" w:hAnsi="Times New Roman"/>
          <w:noProof/>
          <w:sz w:val="24"/>
          <w:szCs w:val="24"/>
        </w:rPr>
        <w:t xml:space="preserve">urplus of allowances </w:t>
      </w:r>
      <w:r w:rsidR="00E60857" w:rsidRPr="00DA11F1">
        <w:rPr>
          <w:rFonts w:ascii="Times New Roman" w:hAnsi="Times New Roman"/>
          <w:noProof/>
          <w:sz w:val="24"/>
          <w:szCs w:val="24"/>
        </w:rPr>
        <w:t xml:space="preserve">yielded </w:t>
      </w:r>
      <w:r w:rsidR="000C2C7F" w:rsidRPr="00DA11F1">
        <w:rPr>
          <w:rFonts w:ascii="Times New Roman" w:hAnsi="Times New Roman"/>
          <w:noProof/>
          <w:sz w:val="24"/>
          <w:szCs w:val="24"/>
        </w:rPr>
        <w:t>positive results</w:t>
      </w:r>
      <w:r w:rsidRPr="00DA11F1">
        <w:rPr>
          <w:rFonts w:ascii="Times New Roman" w:hAnsi="Times New Roman"/>
          <w:noProof/>
          <w:sz w:val="24"/>
          <w:szCs w:val="24"/>
        </w:rPr>
        <w:t xml:space="preserve">. </w:t>
      </w:r>
      <w:r w:rsidR="00B26E03" w:rsidRPr="00DA11F1">
        <w:rPr>
          <w:rFonts w:ascii="Times New Roman" w:hAnsi="Times New Roman"/>
          <w:noProof/>
          <w:sz w:val="24"/>
          <w:szCs w:val="24"/>
        </w:rPr>
        <w:t xml:space="preserve">From 2018 to 2019, when the </w:t>
      </w:r>
      <w:r w:rsidR="002739DF" w:rsidRPr="00DA11F1">
        <w:rPr>
          <w:rFonts w:ascii="Times New Roman" w:hAnsi="Times New Roman"/>
          <w:noProof/>
          <w:sz w:val="24"/>
          <w:szCs w:val="24"/>
        </w:rPr>
        <w:t>Market Stability Reserve</w:t>
      </w:r>
      <w:r w:rsidR="00B26E03" w:rsidRPr="00DA11F1">
        <w:rPr>
          <w:rFonts w:ascii="Times New Roman" w:hAnsi="Times New Roman"/>
          <w:noProof/>
          <w:sz w:val="24"/>
          <w:szCs w:val="24"/>
        </w:rPr>
        <w:t xml:space="preserve"> began operating, the surplus fell significantly from 1.65 billion to around 1.39 billion allowances. </w:t>
      </w:r>
      <w:r w:rsidR="00E60857" w:rsidRPr="00DA11F1">
        <w:rPr>
          <w:rFonts w:ascii="Times New Roman" w:hAnsi="Times New Roman"/>
          <w:noProof/>
          <w:sz w:val="24"/>
          <w:szCs w:val="24"/>
        </w:rPr>
        <w:t xml:space="preserve">Although </w:t>
      </w:r>
      <w:r w:rsidR="00B26E03" w:rsidRPr="00DA11F1">
        <w:rPr>
          <w:rFonts w:ascii="Times New Roman" w:hAnsi="Times New Roman"/>
          <w:noProof/>
          <w:sz w:val="24"/>
          <w:szCs w:val="24"/>
        </w:rPr>
        <w:t>in 2020 the surplus</w:t>
      </w:r>
      <w:r w:rsidR="003E5444" w:rsidRPr="00DA11F1">
        <w:rPr>
          <w:rFonts w:ascii="Times New Roman" w:hAnsi="Times New Roman"/>
          <w:noProof/>
          <w:sz w:val="24"/>
          <w:szCs w:val="24"/>
        </w:rPr>
        <w:t xml:space="preserve"> increased </w:t>
      </w:r>
      <w:r w:rsidR="00B26E03" w:rsidRPr="00DA11F1">
        <w:rPr>
          <w:rFonts w:ascii="Times New Roman" w:hAnsi="Times New Roman"/>
          <w:noProof/>
          <w:sz w:val="24"/>
          <w:szCs w:val="24"/>
        </w:rPr>
        <w:t>due to</w:t>
      </w:r>
      <w:r w:rsidR="003E5444" w:rsidRPr="00DA11F1">
        <w:rPr>
          <w:rFonts w:ascii="Times New Roman" w:hAnsi="Times New Roman"/>
          <w:noProof/>
          <w:sz w:val="24"/>
          <w:szCs w:val="24"/>
        </w:rPr>
        <w:t xml:space="preserve"> </w:t>
      </w:r>
      <w:r w:rsidR="00B26E03" w:rsidRPr="00DA11F1">
        <w:rPr>
          <w:rFonts w:ascii="Times New Roman" w:hAnsi="Times New Roman"/>
          <w:noProof/>
          <w:sz w:val="24"/>
          <w:szCs w:val="24"/>
        </w:rPr>
        <w:t xml:space="preserve">lower demand, the additional </w:t>
      </w:r>
      <w:r w:rsidR="0065389B" w:rsidRPr="00DA11F1">
        <w:rPr>
          <w:rFonts w:ascii="Times New Roman" w:hAnsi="Times New Roman"/>
          <w:noProof/>
          <w:sz w:val="24"/>
          <w:szCs w:val="24"/>
        </w:rPr>
        <w:t xml:space="preserve">surplus </w:t>
      </w:r>
      <w:r w:rsidR="00B26E03" w:rsidRPr="00DA11F1">
        <w:rPr>
          <w:rFonts w:ascii="Times New Roman" w:hAnsi="Times New Roman"/>
          <w:noProof/>
          <w:sz w:val="24"/>
          <w:szCs w:val="24"/>
        </w:rPr>
        <w:t>is expected to be absorbed over the next two to four years</w:t>
      </w:r>
      <w:r w:rsidR="008D4041">
        <w:rPr>
          <w:rFonts w:ascii="Times New Roman" w:hAnsi="Times New Roman"/>
          <w:noProof/>
          <w:sz w:val="24"/>
          <w:szCs w:val="24"/>
        </w:rPr>
        <w:t>, thus contributing to the proper functioning of the market</w:t>
      </w:r>
      <w:r w:rsidR="00B26E03" w:rsidRPr="00DA11F1">
        <w:rPr>
          <w:rFonts w:ascii="Times New Roman" w:hAnsi="Times New Roman"/>
          <w:noProof/>
          <w:sz w:val="24"/>
          <w:szCs w:val="24"/>
        </w:rPr>
        <w:t>. Moreover, on the basis of the published surplus indicator</w:t>
      </w:r>
      <w:r w:rsidRPr="00DA11F1">
        <w:rPr>
          <w:rFonts w:ascii="Times New Roman" w:hAnsi="Times New Roman"/>
          <w:noProof/>
          <w:sz w:val="24"/>
          <w:szCs w:val="24"/>
        </w:rPr>
        <w:t xml:space="preserve"> and the EU ETS legislation f</w:t>
      </w:r>
      <w:r w:rsidR="00B26E03" w:rsidRPr="00DA11F1">
        <w:rPr>
          <w:rFonts w:ascii="Times New Roman" w:hAnsi="Times New Roman"/>
          <w:noProof/>
          <w:sz w:val="24"/>
          <w:szCs w:val="24"/>
        </w:rPr>
        <w:t>or phase 4</w:t>
      </w:r>
      <w:r w:rsidR="00FD0C87" w:rsidRPr="00DA11F1">
        <w:rPr>
          <w:rFonts w:ascii="Times New Roman" w:hAnsi="Times New Roman"/>
          <w:noProof/>
          <w:sz w:val="24"/>
          <w:szCs w:val="24"/>
        </w:rPr>
        <w:t xml:space="preserve"> (2021-30)</w:t>
      </w:r>
      <w:r w:rsidR="00B26E03" w:rsidRPr="00DA11F1">
        <w:rPr>
          <w:rFonts w:ascii="Times New Roman" w:hAnsi="Times New Roman"/>
          <w:noProof/>
          <w:sz w:val="24"/>
          <w:szCs w:val="24"/>
        </w:rPr>
        <w:t>, auction</w:t>
      </w:r>
      <w:r w:rsidR="00B05475" w:rsidRPr="00DA11F1">
        <w:rPr>
          <w:rFonts w:ascii="Times New Roman" w:hAnsi="Times New Roman"/>
          <w:noProof/>
          <w:sz w:val="24"/>
          <w:szCs w:val="24"/>
        </w:rPr>
        <w:t xml:space="preserve"> volume</w:t>
      </w:r>
      <w:r w:rsidR="00B26E03" w:rsidRPr="00DA11F1">
        <w:rPr>
          <w:rFonts w:ascii="Times New Roman" w:hAnsi="Times New Roman"/>
          <w:noProof/>
          <w:sz w:val="24"/>
          <w:szCs w:val="24"/>
        </w:rPr>
        <w:t xml:space="preserve">s </w:t>
      </w:r>
      <w:r w:rsidR="00C96D70" w:rsidRPr="00DA11F1">
        <w:rPr>
          <w:rFonts w:ascii="Times New Roman" w:hAnsi="Times New Roman"/>
          <w:noProof/>
          <w:sz w:val="24"/>
          <w:szCs w:val="24"/>
        </w:rPr>
        <w:t xml:space="preserve">in 2021 </w:t>
      </w:r>
      <w:r w:rsidR="00B05475" w:rsidRPr="00DA11F1">
        <w:rPr>
          <w:rFonts w:ascii="Times New Roman" w:hAnsi="Times New Roman"/>
          <w:noProof/>
          <w:sz w:val="24"/>
          <w:szCs w:val="24"/>
        </w:rPr>
        <w:t>were</w:t>
      </w:r>
      <w:r w:rsidR="00B26E03" w:rsidRPr="00DA11F1">
        <w:rPr>
          <w:rFonts w:ascii="Times New Roman" w:hAnsi="Times New Roman"/>
          <w:noProof/>
          <w:sz w:val="24"/>
          <w:szCs w:val="24"/>
        </w:rPr>
        <w:t xml:space="preserve"> reduced </w:t>
      </w:r>
      <w:r w:rsidRPr="00DA11F1">
        <w:rPr>
          <w:rFonts w:ascii="Times New Roman" w:hAnsi="Times New Roman"/>
          <w:noProof/>
          <w:sz w:val="24"/>
          <w:szCs w:val="24"/>
        </w:rPr>
        <w:t>by nearly 40%</w:t>
      </w:r>
      <w:r w:rsidR="00C96D70" w:rsidRPr="00DA11F1">
        <w:rPr>
          <w:rFonts w:ascii="Times New Roman" w:hAnsi="Times New Roman"/>
          <w:noProof/>
          <w:sz w:val="24"/>
          <w:szCs w:val="24"/>
        </w:rPr>
        <w:t xml:space="preserve"> </w:t>
      </w:r>
      <w:r w:rsidR="009C0D16" w:rsidRPr="00DA11F1">
        <w:rPr>
          <w:rFonts w:ascii="Times New Roman" w:hAnsi="Times New Roman"/>
          <w:noProof/>
          <w:sz w:val="24"/>
          <w:szCs w:val="24"/>
        </w:rPr>
        <w:t>and volumes in 2022 will be reduced in a similar manner</w:t>
      </w:r>
      <w:r w:rsidR="00B26E03" w:rsidRPr="00DA11F1">
        <w:rPr>
          <w:rFonts w:ascii="Times New Roman" w:hAnsi="Times New Roman"/>
          <w:noProof/>
          <w:sz w:val="24"/>
          <w:szCs w:val="24"/>
        </w:rPr>
        <w:t>.</w:t>
      </w:r>
    </w:p>
    <w:p w14:paraId="3727BB42" w14:textId="131F378B" w:rsidR="009F3367" w:rsidRPr="00DA11F1" w:rsidRDefault="0014359B" w:rsidP="006C746A">
      <w:pPr>
        <w:jc w:val="both"/>
        <w:rPr>
          <w:rFonts w:ascii="Times New Roman" w:hAnsi="Times New Roman"/>
          <w:noProof/>
          <w:sz w:val="24"/>
          <w:szCs w:val="24"/>
        </w:rPr>
      </w:pPr>
      <w:r w:rsidRPr="00DA11F1">
        <w:rPr>
          <w:rFonts w:ascii="Times New Roman" w:hAnsi="Times New Roman"/>
          <w:noProof/>
          <w:sz w:val="24"/>
          <w:szCs w:val="24"/>
        </w:rPr>
        <w:t xml:space="preserve">The </w:t>
      </w:r>
      <w:r w:rsidR="00F57D9D" w:rsidRPr="00DA11F1">
        <w:rPr>
          <w:rFonts w:ascii="Times New Roman" w:hAnsi="Times New Roman"/>
          <w:noProof/>
          <w:sz w:val="24"/>
          <w:szCs w:val="24"/>
        </w:rPr>
        <w:t>end of</w:t>
      </w:r>
      <w:r w:rsidRPr="00DA11F1">
        <w:rPr>
          <w:rFonts w:ascii="Times New Roman" w:hAnsi="Times New Roman"/>
          <w:noProof/>
          <w:sz w:val="24"/>
          <w:szCs w:val="24"/>
        </w:rPr>
        <w:t xml:space="preserve"> phase 3, </w:t>
      </w:r>
      <w:r w:rsidR="00B05475" w:rsidRPr="00DA11F1">
        <w:rPr>
          <w:rFonts w:ascii="Times New Roman" w:hAnsi="Times New Roman"/>
          <w:noProof/>
          <w:sz w:val="24"/>
          <w:szCs w:val="24"/>
        </w:rPr>
        <w:t xml:space="preserve">after </w:t>
      </w:r>
      <w:r w:rsidRPr="00DA11F1">
        <w:rPr>
          <w:rFonts w:ascii="Times New Roman" w:hAnsi="Times New Roman"/>
          <w:noProof/>
          <w:sz w:val="24"/>
          <w:szCs w:val="24"/>
        </w:rPr>
        <w:t xml:space="preserve">the </w:t>
      </w:r>
      <w:r w:rsidR="00B05475" w:rsidRPr="00DA11F1">
        <w:rPr>
          <w:rFonts w:ascii="Times New Roman" w:hAnsi="Times New Roman"/>
          <w:noProof/>
          <w:sz w:val="24"/>
          <w:szCs w:val="24"/>
        </w:rPr>
        <w:t>Market Stability Reserve had become operational</w:t>
      </w:r>
      <w:r w:rsidRPr="00DA11F1">
        <w:rPr>
          <w:rFonts w:ascii="Times New Roman" w:hAnsi="Times New Roman"/>
          <w:noProof/>
          <w:sz w:val="24"/>
          <w:szCs w:val="24"/>
        </w:rPr>
        <w:t xml:space="preserve">, was marked by </w:t>
      </w:r>
      <w:r w:rsidR="00B05475" w:rsidRPr="00DA11F1">
        <w:rPr>
          <w:rFonts w:ascii="Times New Roman" w:hAnsi="Times New Roman"/>
          <w:noProof/>
          <w:sz w:val="24"/>
          <w:szCs w:val="24"/>
        </w:rPr>
        <w:t xml:space="preserve">an </w:t>
      </w:r>
      <w:r w:rsidRPr="00DA11F1">
        <w:rPr>
          <w:rFonts w:ascii="Times New Roman" w:hAnsi="Times New Roman"/>
          <w:noProof/>
          <w:sz w:val="24"/>
          <w:szCs w:val="24"/>
        </w:rPr>
        <w:t>increase</w:t>
      </w:r>
      <w:r w:rsidR="00B05475" w:rsidRPr="00DA11F1">
        <w:rPr>
          <w:rFonts w:ascii="Times New Roman" w:hAnsi="Times New Roman"/>
          <w:noProof/>
          <w:sz w:val="24"/>
          <w:szCs w:val="24"/>
        </w:rPr>
        <w:t xml:space="preserve"> in</w:t>
      </w:r>
      <w:r w:rsidRPr="00DA11F1">
        <w:rPr>
          <w:rFonts w:ascii="Times New Roman" w:hAnsi="Times New Roman"/>
          <w:noProof/>
          <w:sz w:val="24"/>
          <w:szCs w:val="24"/>
        </w:rPr>
        <w:t xml:space="preserve"> confidence of market participants, reflected in a </w:t>
      </w:r>
      <w:r w:rsidR="00B05475" w:rsidRPr="00DA11F1">
        <w:rPr>
          <w:rFonts w:ascii="Times New Roman" w:hAnsi="Times New Roman"/>
          <w:noProof/>
          <w:sz w:val="24"/>
          <w:szCs w:val="24"/>
        </w:rPr>
        <w:t xml:space="preserve">stronger </w:t>
      </w:r>
      <w:r w:rsidRPr="00DA11F1">
        <w:rPr>
          <w:rFonts w:ascii="Times New Roman" w:hAnsi="Times New Roman"/>
          <w:noProof/>
          <w:sz w:val="24"/>
          <w:szCs w:val="24"/>
        </w:rPr>
        <w:t xml:space="preserve">carbon price signal. </w:t>
      </w:r>
      <w:r w:rsidR="008D4041">
        <w:rPr>
          <w:rFonts w:ascii="Times New Roman" w:hAnsi="Times New Roman"/>
          <w:noProof/>
          <w:sz w:val="24"/>
          <w:szCs w:val="24"/>
        </w:rPr>
        <w:t>In</w:t>
      </w:r>
      <w:r w:rsidRPr="00DA11F1">
        <w:rPr>
          <w:rFonts w:ascii="Times New Roman" w:hAnsi="Times New Roman"/>
          <w:noProof/>
          <w:sz w:val="24"/>
          <w:szCs w:val="24"/>
        </w:rPr>
        <w:t xml:space="preserve"> 2020 and 2021 when, despite</w:t>
      </w:r>
      <w:r w:rsidR="00FA6B61" w:rsidRPr="00DA11F1">
        <w:rPr>
          <w:rFonts w:ascii="Times New Roman" w:hAnsi="Times New Roman"/>
          <w:noProof/>
          <w:sz w:val="24"/>
          <w:szCs w:val="24"/>
        </w:rPr>
        <w:t xml:space="preserve"> the difficult economic situation for industry and aviation due to the </w:t>
      </w:r>
      <w:r w:rsidR="00B05475" w:rsidRPr="00DA11F1">
        <w:rPr>
          <w:rFonts w:ascii="Times New Roman" w:hAnsi="Times New Roman"/>
          <w:noProof/>
          <w:sz w:val="24"/>
          <w:szCs w:val="24"/>
        </w:rPr>
        <w:t>COVID</w:t>
      </w:r>
      <w:r w:rsidR="00FA6B61" w:rsidRPr="00DA11F1">
        <w:rPr>
          <w:rFonts w:ascii="Times New Roman" w:hAnsi="Times New Roman"/>
          <w:noProof/>
          <w:sz w:val="24"/>
          <w:szCs w:val="24"/>
        </w:rPr>
        <w:t>-19 crisis, the carbon price</w:t>
      </w:r>
      <w:r w:rsidR="001459D7" w:rsidRPr="00DA11F1">
        <w:rPr>
          <w:rFonts w:ascii="Times New Roman" w:hAnsi="Times New Roman"/>
          <w:noProof/>
          <w:sz w:val="24"/>
          <w:szCs w:val="24"/>
        </w:rPr>
        <w:t xml:space="preserve"> signal remained st</w:t>
      </w:r>
      <w:r w:rsidR="009F3367" w:rsidRPr="00DA11F1">
        <w:rPr>
          <w:rFonts w:ascii="Times New Roman" w:hAnsi="Times New Roman"/>
          <w:noProof/>
          <w:sz w:val="24"/>
          <w:szCs w:val="24"/>
        </w:rPr>
        <w:t>able in 2020</w:t>
      </w:r>
      <w:r w:rsidR="001459D7" w:rsidRPr="00DA11F1">
        <w:rPr>
          <w:rFonts w:ascii="Times New Roman" w:hAnsi="Times New Roman"/>
          <w:noProof/>
          <w:sz w:val="24"/>
          <w:szCs w:val="24"/>
        </w:rPr>
        <w:t xml:space="preserve"> and </w:t>
      </w:r>
      <w:r w:rsidR="00B05475" w:rsidRPr="00DA11F1">
        <w:rPr>
          <w:rFonts w:ascii="Times New Roman" w:hAnsi="Times New Roman"/>
          <w:noProof/>
          <w:sz w:val="24"/>
          <w:szCs w:val="24"/>
        </w:rPr>
        <w:t xml:space="preserve">rose </w:t>
      </w:r>
      <w:r w:rsidR="001459D7" w:rsidRPr="00DA11F1">
        <w:rPr>
          <w:rFonts w:ascii="Times New Roman" w:hAnsi="Times New Roman"/>
          <w:noProof/>
          <w:sz w:val="24"/>
          <w:szCs w:val="24"/>
        </w:rPr>
        <w:t>considerably i</w:t>
      </w:r>
      <w:r w:rsidR="0057091D" w:rsidRPr="00DA11F1">
        <w:rPr>
          <w:rFonts w:ascii="Times New Roman" w:hAnsi="Times New Roman"/>
          <w:noProof/>
          <w:sz w:val="24"/>
          <w:szCs w:val="24"/>
        </w:rPr>
        <w:t>n 2021, influenced by high gas prices</w:t>
      </w:r>
      <w:r w:rsidR="00A254EC" w:rsidRPr="00DA11F1">
        <w:rPr>
          <w:rFonts w:ascii="Times New Roman" w:hAnsi="Times New Roman"/>
          <w:noProof/>
          <w:sz w:val="24"/>
          <w:szCs w:val="24"/>
        </w:rPr>
        <w:t xml:space="preserve"> and market anticipat</w:t>
      </w:r>
      <w:r w:rsidR="006874D5" w:rsidRPr="00DA11F1">
        <w:rPr>
          <w:rFonts w:ascii="Times New Roman" w:hAnsi="Times New Roman"/>
          <w:noProof/>
          <w:sz w:val="24"/>
          <w:szCs w:val="24"/>
        </w:rPr>
        <w:t>ion of the</w:t>
      </w:r>
      <w:r w:rsidR="00B05475" w:rsidRPr="00DA11F1">
        <w:rPr>
          <w:rFonts w:ascii="Times New Roman" w:hAnsi="Times New Roman"/>
          <w:noProof/>
          <w:sz w:val="24"/>
          <w:szCs w:val="24"/>
        </w:rPr>
        <w:t xml:space="preserve"> implications of the</w:t>
      </w:r>
      <w:r w:rsidR="006874D5" w:rsidRPr="00DA11F1">
        <w:rPr>
          <w:rFonts w:ascii="Times New Roman" w:hAnsi="Times New Roman"/>
          <w:noProof/>
          <w:sz w:val="24"/>
          <w:szCs w:val="24"/>
        </w:rPr>
        <w:t xml:space="preserve"> increased</w:t>
      </w:r>
      <w:r w:rsidR="00A254EC" w:rsidRPr="00DA11F1">
        <w:rPr>
          <w:rFonts w:ascii="Times New Roman" w:hAnsi="Times New Roman"/>
          <w:noProof/>
          <w:sz w:val="24"/>
          <w:szCs w:val="24"/>
        </w:rPr>
        <w:t xml:space="preserve"> </w:t>
      </w:r>
      <w:r w:rsidR="006874D5" w:rsidRPr="00DA11F1">
        <w:rPr>
          <w:rFonts w:ascii="Times New Roman" w:hAnsi="Times New Roman"/>
          <w:noProof/>
          <w:sz w:val="24"/>
          <w:szCs w:val="24"/>
        </w:rPr>
        <w:t xml:space="preserve">2030 </w:t>
      </w:r>
      <w:r w:rsidR="00A254EC" w:rsidRPr="00DA11F1">
        <w:rPr>
          <w:rFonts w:ascii="Times New Roman" w:hAnsi="Times New Roman"/>
          <w:noProof/>
          <w:sz w:val="24"/>
          <w:szCs w:val="24"/>
        </w:rPr>
        <w:t>climate ambition</w:t>
      </w:r>
      <w:r w:rsidR="0057091D" w:rsidRPr="00DA11F1">
        <w:rPr>
          <w:rFonts w:ascii="Times New Roman" w:hAnsi="Times New Roman"/>
          <w:noProof/>
          <w:sz w:val="24"/>
          <w:szCs w:val="24"/>
        </w:rPr>
        <w:t>.</w:t>
      </w:r>
    </w:p>
    <w:p w14:paraId="0758C68C" w14:textId="459A936C" w:rsidR="00FA6B61" w:rsidRPr="00DA11F1" w:rsidRDefault="009F3367" w:rsidP="006C746A">
      <w:pPr>
        <w:jc w:val="both"/>
        <w:rPr>
          <w:rFonts w:ascii="Times New Roman" w:hAnsi="Times New Roman"/>
          <w:noProof/>
          <w:sz w:val="24"/>
          <w:szCs w:val="24"/>
        </w:rPr>
      </w:pPr>
      <w:r w:rsidRPr="00DA11F1">
        <w:rPr>
          <w:rFonts w:ascii="Times New Roman" w:hAnsi="Times New Roman"/>
          <w:noProof/>
          <w:sz w:val="24"/>
          <w:szCs w:val="24"/>
        </w:rPr>
        <w:t>The higher price of emission allowances led to a substantial increase in total revenues from aucti</w:t>
      </w:r>
      <w:r w:rsidR="00A254EC" w:rsidRPr="00DA11F1">
        <w:rPr>
          <w:rFonts w:ascii="Times New Roman" w:hAnsi="Times New Roman"/>
          <w:noProof/>
          <w:sz w:val="24"/>
          <w:szCs w:val="24"/>
        </w:rPr>
        <w:t xml:space="preserve">oning generated by </w:t>
      </w:r>
      <w:r w:rsidR="00A26BCD" w:rsidRPr="00DA11F1">
        <w:rPr>
          <w:rFonts w:ascii="Times New Roman" w:hAnsi="Times New Roman"/>
          <w:noProof/>
          <w:sz w:val="24"/>
          <w:szCs w:val="24"/>
        </w:rPr>
        <w:t xml:space="preserve">the </w:t>
      </w:r>
      <w:r w:rsidR="00A254EC" w:rsidRPr="00DA11F1">
        <w:rPr>
          <w:rFonts w:ascii="Times New Roman" w:hAnsi="Times New Roman"/>
          <w:noProof/>
          <w:sz w:val="24"/>
          <w:szCs w:val="24"/>
        </w:rPr>
        <w:t xml:space="preserve">EU </w:t>
      </w:r>
      <w:r w:rsidR="00A26BCD" w:rsidRPr="00DA11F1">
        <w:rPr>
          <w:rFonts w:ascii="Times New Roman" w:hAnsi="Times New Roman"/>
          <w:noProof/>
          <w:sz w:val="24"/>
          <w:szCs w:val="24"/>
        </w:rPr>
        <w:t>ETS participating countries</w:t>
      </w:r>
      <w:r w:rsidRPr="00DA11F1">
        <w:rPr>
          <w:rFonts w:ascii="Times New Roman" w:hAnsi="Times New Roman"/>
          <w:noProof/>
          <w:sz w:val="24"/>
          <w:szCs w:val="24"/>
        </w:rPr>
        <w:t xml:space="preserve">. </w:t>
      </w:r>
      <w:r w:rsidR="00A26BCD" w:rsidRPr="00DA11F1">
        <w:rPr>
          <w:rFonts w:ascii="Times New Roman" w:hAnsi="Times New Roman"/>
          <w:noProof/>
          <w:sz w:val="24"/>
          <w:szCs w:val="24"/>
        </w:rPr>
        <w:t>B</w:t>
      </w:r>
      <w:r w:rsidR="001459D7" w:rsidRPr="00DA11F1">
        <w:rPr>
          <w:rFonts w:ascii="Times New Roman" w:hAnsi="Times New Roman"/>
          <w:noProof/>
          <w:sz w:val="24"/>
          <w:szCs w:val="24"/>
        </w:rPr>
        <w:t>etween 2012 and 30 June 2021</w:t>
      </w:r>
      <w:r w:rsidR="00A26BCD" w:rsidRPr="00DA11F1">
        <w:rPr>
          <w:rFonts w:ascii="Times New Roman" w:hAnsi="Times New Roman"/>
          <w:noProof/>
          <w:sz w:val="24"/>
          <w:szCs w:val="24"/>
        </w:rPr>
        <w:t>, these revenues</w:t>
      </w:r>
      <w:r w:rsidR="001459D7" w:rsidRPr="00DA11F1">
        <w:rPr>
          <w:rFonts w:ascii="Times New Roman" w:hAnsi="Times New Roman"/>
          <w:noProof/>
          <w:sz w:val="24"/>
          <w:szCs w:val="24"/>
        </w:rPr>
        <w:t xml:space="preserve"> exceeded EUR 83.5</w:t>
      </w:r>
      <w:r w:rsidR="00FA6B61" w:rsidRPr="00DA11F1">
        <w:rPr>
          <w:rFonts w:ascii="Times New Roman" w:hAnsi="Times New Roman"/>
          <w:noProof/>
          <w:sz w:val="24"/>
          <w:szCs w:val="24"/>
        </w:rPr>
        <w:t xml:space="preserve"> billion, with</w:t>
      </w:r>
      <w:r w:rsidR="00A254EC" w:rsidRPr="00DA11F1">
        <w:rPr>
          <w:rFonts w:ascii="Times New Roman" w:hAnsi="Times New Roman"/>
          <w:noProof/>
          <w:sz w:val="24"/>
          <w:szCs w:val="24"/>
        </w:rPr>
        <w:t xml:space="preserve"> </w:t>
      </w:r>
      <w:r w:rsidR="00FA6B61" w:rsidRPr="00DA11F1">
        <w:rPr>
          <w:rFonts w:ascii="Times New Roman" w:hAnsi="Times New Roman"/>
          <w:noProof/>
          <w:sz w:val="24"/>
          <w:szCs w:val="24"/>
        </w:rPr>
        <w:t>m</w:t>
      </w:r>
      <w:r w:rsidR="001459D7" w:rsidRPr="00DA11F1">
        <w:rPr>
          <w:rFonts w:ascii="Times New Roman" w:hAnsi="Times New Roman"/>
          <w:noProof/>
          <w:sz w:val="24"/>
          <w:szCs w:val="24"/>
        </w:rPr>
        <w:t xml:space="preserve">ore than EUR 19 billion </w:t>
      </w:r>
      <w:r w:rsidR="00A26BCD" w:rsidRPr="00DA11F1">
        <w:rPr>
          <w:rFonts w:ascii="Times New Roman" w:hAnsi="Times New Roman"/>
          <w:noProof/>
          <w:sz w:val="24"/>
          <w:szCs w:val="24"/>
        </w:rPr>
        <w:t xml:space="preserve">generated </w:t>
      </w:r>
      <w:r w:rsidR="001459D7" w:rsidRPr="00DA11F1">
        <w:rPr>
          <w:rFonts w:ascii="Times New Roman" w:hAnsi="Times New Roman"/>
          <w:noProof/>
          <w:sz w:val="24"/>
          <w:szCs w:val="24"/>
        </w:rPr>
        <w:t>in 2020</w:t>
      </w:r>
      <w:r w:rsidR="00FA6B61" w:rsidRPr="00DA11F1">
        <w:rPr>
          <w:rFonts w:ascii="Times New Roman" w:hAnsi="Times New Roman"/>
          <w:noProof/>
          <w:sz w:val="24"/>
          <w:szCs w:val="24"/>
        </w:rPr>
        <w:t xml:space="preserve"> and </w:t>
      </w:r>
      <w:r w:rsidR="001459D7" w:rsidRPr="00DA11F1">
        <w:rPr>
          <w:rFonts w:ascii="Times New Roman" w:hAnsi="Times New Roman"/>
          <w:noProof/>
          <w:sz w:val="24"/>
          <w:szCs w:val="24"/>
        </w:rPr>
        <w:t>close to EUR 14</w:t>
      </w:r>
      <w:r w:rsidR="00FA6B61" w:rsidRPr="00DA11F1">
        <w:rPr>
          <w:rFonts w:ascii="Times New Roman" w:hAnsi="Times New Roman"/>
          <w:noProof/>
          <w:sz w:val="24"/>
          <w:szCs w:val="24"/>
        </w:rPr>
        <w:t xml:space="preserve"> b</w:t>
      </w:r>
      <w:r w:rsidR="001459D7" w:rsidRPr="00DA11F1">
        <w:rPr>
          <w:rFonts w:ascii="Times New Roman" w:hAnsi="Times New Roman"/>
          <w:noProof/>
          <w:sz w:val="24"/>
          <w:szCs w:val="24"/>
        </w:rPr>
        <w:t>illion in the first half of 2021</w:t>
      </w:r>
      <w:r w:rsidR="00A254EC" w:rsidRPr="00DA11F1">
        <w:rPr>
          <w:rFonts w:ascii="Times New Roman" w:hAnsi="Times New Roman"/>
          <w:noProof/>
          <w:sz w:val="24"/>
          <w:szCs w:val="24"/>
        </w:rPr>
        <w:t>.</w:t>
      </w:r>
      <w:r w:rsidR="00E63039" w:rsidRPr="00DA11F1">
        <w:rPr>
          <w:rStyle w:val="FootnoteReference"/>
          <w:rFonts w:ascii="Times New Roman" w:hAnsi="Times New Roman"/>
          <w:noProof/>
          <w:sz w:val="24"/>
          <w:szCs w:val="24"/>
        </w:rPr>
        <w:footnoteReference w:id="132"/>
      </w:r>
      <w:r w:rsidR="00A254EC" w:rsidRPr="00DA11F1">
        <w:rPr>
          <w:rFonts w:ascii="Times New Roman" w:hAnsi="Times New Roman"/>
          <w:noProof/>
          <w:sz w:val="24"/>
          <w:szCs w:val="24"/>
        </w:rPr>
        <w:t xml:space="preserve"> </w:t>
      </w:r>
      <w:r w:rsidR="001459D7" w:rsidRPr="00DA11F1">
        <w:rPr>
          <w:rFonts w:ascii="Times New Roman" w:hAnsi="Times New Roman"/>
          <w:noProof/>
          <w:sz w:val="24"/>
          <w:szCs w:val="24"/>
        </w:rPr>
        <w:t xml:space="preserve"> </w:t>
      </w:r>
      <w:r w:rsidR="00A26BCD" w:rsidRPr="00DA11F1">
        <w:rPr>
          <w:rFonts w:ascii="Times New Roman" w:hAnsi="Times New Roman"/>
          <w:noProof/>
          <w:sz w:val="24"/>
          <w:szCs w:val="24"/>
        </w:rPr>
        <w:t xml:space="preserve">In </w:t>
      </w:r>
      <w:r w:rsidR="001459D7" w:rsidRPr="00DA11F1">
        <w:rPr>
          <w:rFonts w:ascii="Times New Roman" w:hAnsi="Times New Roman"/>
          <w:noProof/>
          <w:sz w:val="24"/>
          <w:szCs w:val="24"/>
        </w:rPr>
        <w:t xml:space="preserve">phase 3 overall, a </w:t>
      </w:r>
      <w:r w:rsidR="00A26BCD" w:rsidRPr="00DA11F1">
        <w:rPr>
          <w:rFonts w:ascii="Times New Roman" w:hAnsi="Times New Roman"/>
          <w:noProof/>
          <w:sz w:val="24"/>
          <w:szCs w:val="24"/>
        </w:rPr>
        <w:t>high share</w:t>
      </w:r>
      <w:r w:rsidR="001459D7" w:rsidRPr="00DA11F1">
        <w:rPr>
          <w:rFonts w:ascii="Times New Roman" w:hAnsi="Times New Roman"/>
          <w:noProof/>
          <w:sz w:val="24"/>
          <w:szCs w:val="24"/>
        </w:rPr>
        <w:t xml:space="preserve"> (</w:t>
      </w:r>
      <w:r w:rsidR="009B06FD" w:rsidRPr="00DA11F1">
        <w:rPr>
          <w:rFonts w:ascii="Times New Roman" w:hAnsi="Times New Roman"/>
          <w:noProof/>
          <w:sz w:val="24"/>
          <w:szCs w:val="24"/>
        </w:rPr>
        <w:t>75</w:t>
      </w:r>
      <w:r w:rsidR="001459D7" w:rsidRPr="00DA11F1">
        <w:rPr>
          <w:rFonts w:ascii="Times New Roman" w:hAnsi="Times New Roman"/>
          <w:noProof/>
          <w:sz w:val="24"/>
          <w:szCs w:val="24"/>
        </w:rPr>
        <w:t xml:space="preserve">%) of </w:t>
      </w:r>
      <w:r w:rsidR="00FA6B61" w:rsidRPr="00DA11F1">
        <w:rPr>
          <w:rFonts w:ascii="Times New Roman" w:hAnsi="Times New Roman"/>
          <w:noProof/>
          <w:sz w:val="24"/>
          <w:szCs w:val="24"/>
        </w:rPr>
        <w:t xml:space="preserve">these revenues </w:t>
      </w:r>
      <w:r w:rsidR="00A26BCD" w:rsidRPr="00DA11F1">
        <w:rPr>
          <w:rFonts w:ascii="Times New Roman" w:hAnsi="Times New Roman"/>
          <w:noProof/>
          <w:sz w:val="24"/>
          <w:szCs w:val="24"/>
        </w:rPr>
        <w:t xml:space="preserve">was </w:t>
      </w:r>
      <w:r w:rsidR="00363A06" w:rsidRPr="00DA11F1">
        <w:rPr>
          <w:rFonts w:ascii="Times New Roman" w:hAnsi="Times New Roman"/>
          <w:noProof/>
          <w:sz w:val="24"/>
          <w:szCs w:val="24"/>
        </w:rPr>
        <w:t>used</w:t>
      </w:r>
      <w:r w:rsidR="001459D7" w:rsidRPr="00DA11F1">
        <w:rPr>
          <w:rFonts w:ascii="Times New Roman" w:hAnsi="Times New Roman"/>
          <w:noProof/>
          <w:sz w:val="24"/>
          <w:szCs w:val="24"/>
        </w:rPr>
        <w:t xml:space="preserve"> for climate</w:t>
      </w:r>
      <w:r w:rsidR="00A26BCD" w:rsidRPr="00DA11F1">
        <w:rPr>
          <w:rFonts w:ascii="Times New Roman" w:hAnsi="Times New Roman"/>
          <w:noProof/>
          <w:sz w:val="24"/>
          <w:szCs w:val="24"/>
        </w:rPr>
        <w:t>– and energy-related purposes</w:t>
      </w:r>
      <w:r w:rsidR="001459D7" w:rsidRPr="00DA11F1">
        <w:rPr>
          <w:rFonts w:ascii="Times New Roman" w:hAnsi="Times New Roman"/>
          <w:noProof/>
          <w:sz w:val="24"/>
          <w:szCs w:val="24"/>
        </w:rPr>
        <w:t>.</w:t>
      </w:r>
      <w:r w:rsidR="009B06FD" w:rsidRPr="00DA11F1">
        <w:rPr>
          <w:rFonts w:ascii="Times New Roman" w:hAnsi="Times New Roman"/>
          <w:noProof/>
        </w:rPr>
        <w:t xml:space="preserve"> </w:t>
      </w:r>
    </w:p>
    <w:p w14:paraId="7E64A869" w14:textId="4B51839F" w:rsidR="00FA6B61" w:rsidRPr="00DA11F1" w:rsidRDefault="0057091D" w:rsidP="006C746A">
      <w:pPr>
        <w:jc w:val="both"/>
        <w:rPr>
          <w:rFonts w:ascii="Times New Roman" w:hAnsi="Times New Roman"/>
          <w:noProof/>
          <w:sz w:val="24"/>
          <w:szCs w:val="24"/>
        </w:rPr>
      </w:pPr>
      <w:r w:rsidRPr="00DA11F1">
        <w:rPr>
          <w:rFonts w:ascii="Times New Roman" w:hAnsi="Times New Roman"/>
          <w:noProof/>
          <w:sz w:val="24"/>
          <w:szCs w:val="24"/>
        </w:rPr>
        <w:t>T</w:t>
      </w:r>
      <w:r w:rsidR="00BB1A3C" w:rsidRPr="00DA11F1">
        <w:rPr>
          <w:rFonts w:ascii="Times New Roman" w:hAnsi="Times New Roman"/>
          <w:noProof/>
          <w:sz w:val="24"/>
          <w:szCs w:val="24"/>
        </w:rPr>
        <w:t xml:space="preserve">hroughout phase 3, and despite the difficult economic situation due to the </w:t>
      </w:r>
      <w:r w:rsidR="00A26BCD" w:rsidRPr="00DA11F1">
        <w:rPr>
          <w:rFonts w:ascii="Times New Roman" w:hAnsi="Times New Roman"/>
          <w:noProof/>
          <w:sz w:val="24"/>
          <w:szCs w:val="24"/>
        </w:rPr>
        <w:t>COVID</w:t>
      </w:r>
      <w:r w:rsidR="00BB1A3C" w:rsidRPr="00DA11F1">
        <w:rPr>
          <w:rFonts w:ascii="Times New Roman" w:hAnsi="Times New Roman"/>
          <w:noProof/>
          <w:sz w:val="24"/>
          <w:szCs w:val="24"/>
        </w:rPr>
        <w:t xml:space="preserve">-19 crisis in the 2020 and 2021 compliance cycles, the level of compliance </w:t>
      </w:r>
      <w:r w:rsidR="00106059" w:rsidRPr="00DA11F1">
        <w:rPr>
          <w:rFonts w:ascii="Times New Roman" w:hAnsi="Times New Roman"/>
          <w:noProof/>
          <w:sz w:val="24"/>
          <w:szCs w:val="24"/>
        </w:rPr>
        <w:t xml:space="preserve">in </w:t>
      </w:r>
      <w:r w:rsidR="00BB1A3C" w:rsidRPr="00DA11F1">
        <w:rPr>
          <w:rFonts w:ascii="Times New Roman" w:hAnsi="Times New Roman"/>
          <w:noProof/>
          <w:sz w:val="24"/>
          <w:szCs w:val="24"/>
        </w:rPr>
        <w:t xml:space="preserve">the EU ETS remained consistently very high. Operators </w:t>
      </w:r>
      <w:r w:rsidR="00A26BCD" w:rsidRPr="00DA11F1">
        <w:rPr>
          <w:rFonts w:ascii="Times New Roman" w:hAnsi="Times New Roman"/>
          <w:noProof/>
          <w:sz w:val="24"/>
          <w:szCs w:val="24"/>
        </w:rPr>
        <w:t xml:space="preserve">responsible for </w:t>
      </w:r>
      <w:r w:rsidR="00106059" w:rsidRPr="00DA11F1">
        <w:rPr>
          <w:rFonts w:ascii="Times New Roman" w:hAnsi="Times New Roman"/>
          <w:noProof/>
          <w:sz w:val="24"/>
          <w:szCs w:val="24"/>
        </w:rPr>
        <w:t xml:space="preserve">over </w:t>
      </w:r>
      <w:r w:rsidR="00BB1A3C" w:rsidRPr="00DA11F1">
        <w:rPr>
          <w:rFonts w:ascii="Times New Roman" w:hAnsi="Times New Roman"/>
          <w:noProof/>
          <w:sz w:val="24"/>
          <w:szCs w:val="24"/>
        </w:rPr>
        <w:t xml:space="preserve">99% of emissions from both stationary installations and aviation in most years, </w:t>
      </w:r>
      <w:r w:rsidR="00A26BCD" w:rsidRPr="00DA11F1">
        <w:rPr>
          <w:rFonts w:ascii="Times New Roman" w:hAnsi="Times New Roman"/>
          <w:noProof/>
          <w:sz w:val="24"/>
          <w:szCs w:val="24"/>
        </w:rPr>
        <w:t xml:space="preserve">had </w:t>
      </w:r>
      <w:r w:rsidR="00BB1A3C" w:rsidRPr="00DA11F1">
        <w:rPr>
          <w:rFonts w:ascii="Times New Roman" w:hAnsi="Times New Roman"/>
          <w:noProof/>
          <w:sz w:val="24"/>
          <w:szCs w:val="24"/>
        </w:rPr>
        <w:t xml:space="preserve">complied with their legal obligations. </w:t>
      </w:r>
      <w:r w:rsidR="00FA6B61" w:rsidRPr="00DA11F1">
        <w:rPr>
          <w:rFonts w:ascii="Times New Roman" w:hAnsi="Times New Roman"/>
          <w:noProof/>
          <w:sz w:val="24"/>
          <w:szCs w:val="24"/>
        </w:rPr>
        <w:t>The EU ETS architecture remained robust and the administrative organisation</w:t>
      </w:r>
      <w:r w:rsidR="00A26BCD" w:rsidRPr="00DA11F1">
        <w:rPr>
          <w:rFonts w:ascii="Times New Roman" w:hAnsi="Times New Roman"/>
          <w:noProof/>
          <w:sz w:val="24"/>
          <w:szCs w:val="24"/>
        </w:rPr>
        <w:t xml:space="preserve"> put in place</w:t>
      </w:r>
      <w:r w:rsidR="00FA6B61" w:rsidRPr="00DA11F1">
        <w:rPr>
          <w:rFonts w:ascii="Times New Roman" w:hAnsi="Times New Roman"/>
          <w:noProof/>
          <w:sz w:val="24"/>
          <w:szCs w:val="24"/>
        </w:rPr>
        <w:t xml:space="preserve"> across </w:t>
      </w:r>
      <w:r w:rsidR="00A26BCD" w:rsidRPr="00DA11F1">
        <w:rPr>
          <w:rFonts w:ascii="Times New Roman" w:hAnsi="Times New Roman"/>
          <w:noProof/>
          <w:sz w:val="24"/>
          <w:szCs w:val="24"/>
        </w:rPr>
        <w:t>participating countries</w:t>
      </w:r>
      <w:r w:rsidR="00FA6B61" w:rsidRPr="00DA11F1">
        <w:rPr>
          <w:rFonts w:ascii="Times New Roman" w:hAnsi="Times New Roman"/>
          <w:noProof/>
          <w:sz w:val="24"/>
          <w:szCs w:val="24"/>
        </w:rPr>
        <w:t xml:space="preserve"> </w:t>
      </w:r>
      <w:r w:rsidR="00A26BCD" w:rsidRPr="00DA11F1">
        <w:rPr>
          <w:rFonts w:ascii="Times New Roman" w:hAnsi="Times New Roman"/>
          <w:noProof/>
          <w:sz w:val="24"/>
          <w:szCs w:val="24"/>
        </w:rPr>
        <w:t xml:space="preserve">has proven </w:t>
      </w:r>
      <w:r w:rsidR="00FA6B61" w:rsidRPr="00DA11F1">
        <w:rPr>
          <w:rFonts w:ascii="Times New Roman" w:hAnsi="Times New Roman"/>
          <w:noProof/>
          <w:sz w:val="24"/>
          <w:szCs w:val="24"/>
        </w:rPr>
        <w:t>to be effective.</w:t>
      </w:r>
    </w:p>
    <w:p w14:paraId="4BEDDBDF" w14:textId="37D6EB8B" w:rsidR="0014359B" w:rsidRPr="00DA11F1" w:rsidRDefault="0014359B" w:rsidP="006C746A">
      <w:pPr>
        <w:jc w:val="both"/>
        <w:rPr>
          <w:rFonts w:ascii="Times New Roman" w:hAnsi="Times New Roman"/>
          <w:noProof/>
          <w:sz w:val="24"/>
          <w:szCs w:val="24"/>
        </w:rPr>
      </w:pPr>
      <w:r w:rsidRPr="00DA11F1">
        <w:rPr>
          <w:rFonts w:ascii="Times New Roman" w:hAnsi="Times New Roman"/>
          <w:noProof/>
          <w:sz w:val="24"/>
          <w:szCs w:val="24"/>
        </w:rPr>
        <w:t>The first</w:t>
      </w:r>
      <w:r w:rsidR="00106059" w:rsidRPr="00DA11F1">
        <w:rPr>
          <w:rFonts w:ascii="Times New Roman" w:hAnsi="Times New Roman"/>
          <w:noProof/>
          <w:sz w:val="24"/>
          <w:szCs w:val="24"/>
        </w:rPr>
        <w:t xml:space="preserve"> </w:t>
      </w:r>
      <w:r w:rsidR="00A26BCD" w:rsidRPr="00DA11F1">
        <w:rPr>
          <w:rFonts w:ascii="Times New Roman" w:hAnsi="Times New Roman"/>
          <w:noProof/>
          <w:sz w:val="24"/>
          <w:szCs w:val="24"/>
        </w:rPr>
        <w:t>agreement to</w:t>
      </w:r>
      <w:r w:rsidRPr="00DA11F1">
        <w:rPr>
          <w:rFonts w:ascii="Times New Roman" w:hAnsi="Times New Roman"/>
          <w:noProof/>
          <w:sz w:val="24"/>
          <w:szCs w:val="24"/>
        </w:rPr>
        <w:t xml:space="preserve"> link </w:t>
      </w:r>
      <w:r w:rsidR="000D1307">
        <w:rPr>
          <w:rFonts w:ascii="Times New Roman" w:hAnsi="Times New Roman"/>
          <w:noProof/>
          <w:sz w:val="24"/>
          <w:szCs w:val="24"/>
        </w:rPr>
        <w:t xml:space="preserve"> are</w:t>
      </w:r>
      <w:r w:rsidRPr="00DA11F1">
        <w:rPr>
          <w:rFonts w:ascii="Times New Roman" w:hAnsi="Times New Roman"/>
          <w:noProof/>
          <w:sz w:val="24"/>
          <w:szCs w:val="24"/>
        </w:rPr>
        <w:t xml:space="preserve">the EU ETS with another </w:t>
      </w:r>
      <w:r w:rsidR="00A26BCD" w:rsidRPr="00DA11F1">
        <w:rPr>
          <w:rFonts w:ascii="Times New Roman" w:hAnsi="Times New Roman"/>
          <w:noProof/>
          <w:sz w:val="24"/>
          <w:szCs w:val="24"/>
        </w:rPr>
        <w:t>system</w:t>
      </w:r>
      <w:r w:rsidRPr="00DA11F1">
        <w:rPr>
          <w:rFonts w:ascii="Times New Roman" w:hAnsi="Times New Roman"/>
          <w:noProof/>
          <w:sz w:val="24"/>
          <w:szCs w:val="24"/>
        </w:rPr>
        <w:t xml:space="preserve"> – the Swiss </w:t>
      </w:r>
      <w:r w:rsidR="00106059" w:rsidRPr="00DA11F1">
        <w:rPr>
          <w:rFonts w:ascii="Times New Roman" w:hAnsi="Times New Roman"/>
          <w:noProof/>
          <w:sz w:val="24"/>
          <w:szCs w:val="24"/>
        </w:rPr>
        <w:t>ETS</w:t>
      </w:r>
      <w:r w:rsidRPr="00DA11F1">
        <w:rPr>
          <w:rFonts w:ascii="Times New Roman" w:hAnsi="Times New Roman"/>
          <w:noProof/>
          <w:sz w:val="24"/>
          <w:szCs w:val="24"/>
        </w:rPr>
        <w:t xml:space="preserve">, in the last year of phase 3, </w:t>
      </w:r>
      <w:r w:rsidR="00106059" w:rsidRPr="00DA11F1">
        <w:rPr>
          <w:rFonts w:ascii="Times New Roman" w:hAnsi="Times New Roman"/>
          <w:noProof/>
          <w:sz w:val="24"/>
          <w:szCs w:val="24"/>
        </w:rPr>
        <w:t>fosters</w:t>
      </w:r>
      <w:r w:rsidR="009F3367" w:rsidRPr="00DA11F1">
        <w:rPr>
          <w:rFonts w:ascii="Times New Roman" w:hAnsi="Times New Roman"/>
          <w:noProof/>
          <w:sz w:val="24"/>
          <w:szCs w:val="24"/>
        </w:rPr>
        <w:t xml:space="preserve"> increased flexibility and efficiency in both carbon markets, by enabling operators of both systems </w:t>
      </w:r>
      <w:r w:rsidR="00A26BCD" w:rsidRPr="00DA11F1">
        <w:rPr>
          <w:rFonts w:ascii="Times New Roman" w:hAnsi="Times New Roman"/>
          <w:noProof/>
          <w:sz w:val="24"/>
          <w:szCs w:val="24"/>
        </w:rPr>
        <w:t xml:space="preserve">to reap the </w:t>
      </w:r>
      <w:r w:rsidR="009F3367" w:rsidRPr="00DA11F1">
        <w:rPr>
          <w:rFonts w:ascii="Times New Roman" w:hAnsi="Times New Roman"/>
          <w:noProof/>
          <w:sz w:val="24"/>
          <w:szCs w:val="24"/>
        </w:rPr>
        <w:t>benefit</w:t>
      </w:r>
      <w:r w:rsidR="00A26BCD" w:rsidRPr="00DA11F1">
        <w:rPr>
          <w:rFonts w:ascii="Times New Roman" w:hAnsi="Times New Roman"/>
          <w:noProof/>
          <w:sz w:val="24"/>
          <w:szCs w:val="24"/>
        </w:rPr>
        <w:t>s</w:t>
      </w:r>
      <w:r w:rsidR="009F3367" w:rsidRPr="00DA11F1">
        <w:rPr>
          <w:rFonts w:ascii="Times New Roman" w:hAnsi="Times New Roman"/>
          <w:noProof/>
          <w:sz w:val="24"/>
          <w:szCs w:val="24"/>
        </w:rPr>
        <w:t xml:space="preserve"> </w:t>
      </w:r>
      <w:r w:rsidR="00A26BCD" w:rsidRPr="00DA11F1">
        <w:rPr>
          <w:rFonts w:ascii="Times New Roman" w:hAnsi="Times New Roman"/>
          <w:noProof/>
          <w:sz w:val="24"/>
          <w:szCs w:val="24"/>
        </w:rPr>
        <w:t xml:space="preserve">of </w:t>
      </w:r>
      <w:r w:rsidR="009F3367" w:rsidRPr="00DA11F1">
        <w:rPr>
          <w:rFonts w:ascii="Times New Roman" w:hAnsi="Times New Roman"/>
          <w:noProof/>
          <w:sz w:val="24"/>
          <w:szCs w:val="24"/>
        </w:rPr>
        <w:t>a larger market.</w:t>
      </w:r>
    </w:p>
    <w:p w14:paraId="58AA0824" w14:textId="1633C25D" w:rsidR="00131369" w:rsidRPr="00DA11F1" w:rsidRDefault="00A52EA3" w:rsidP="006C746A">
      <w:pPr>
        <w:jc w:val="both"/>
        <w:rPr>
          <w:rStyle w:val="Heading1Char"/>
          <w:rFonts w:eastAsia="Calibri"/>
          <w:b w:val="0"/>
          <w:bCs w:val="0"/>
          <w:noProof/>
          <w:kern w:val="0"/>
          <w:szCs w:val="24"/>
        </w:rPr>
      </w:pPr>
      <w:r w:rsidRPr="00DA11F1">
        <w:rPr>
          <w:rFonts w:ascii="Times New Roman" w:hAnsi="Times New Roman"/>
          <w:noProof/>
          <w:sz w:val="24"/>
          <w:szCs w:val="24"/>
        </w:rPr>
        <w:t>For</w:t>
      </w:r>
      <w:r w:rsidR="00FA6B61" w:rsidRPr="00DA11F1">
        <w:rPr>
          <w:rFonts w:ascii="Times New Roman" w:hAnsi="Times New Roman"/>
          <w:noProof/>
          <w:sz w:val="24"/>
          <w:szCs w:val="24"/>
        </w:rPr>
        <w:t xml:space="preserve"> the following years, as part of the package </w:t>
      </w:r>
      <w:r w:rsidR="00A26BCD" w:rsidRPr="00DA11F1">
        <w:rPr>
          <w:rFonts w:ascii="Times New Roman" w:hAnsi="Times New Roman"/>
          <w:noProof/>
          <w:sz w:val="24"/>
          <w:szCs w:val="24"/>
        </w:rPr>
        <w:t xml:space="preserve">to deliver on </w:t>
      </w:r>
      <w:r w:rsidR="000903A1" w:rsidRPr="00DA11F1">
        <w:rPr>
          <w:rFonts w:ascii="Times New Roman" w:hAnsi="Times New Roman"/>
          <w:noProof/>
          <w:sz w:val="24"/>
          <w:szCs w:val="24"/>
        </w:rPr>
        <w:t xml:space="preserve">the European Green Deal </w:t>
      </w:r>
      <w:r w:rsidR="009F3367" w:rsidRPr="00DA11F1">
        <w:rPr>
          <w:rFonts w:ascii="Times New Roman" w:hAnsi="Times New Roman"/>
          <w:noProof/>
          <w:sz w:val="24"/>
          <w:szCs w:val="24"/>
        </w:rPr>
        <w:t xml:space="preserve">adopted in July 2021, </w:t>
      </w:r>
      <w:r w:rsidRPr="00DA11F1">
        <w:rPr>
          <w:rFonts w:ascii="Times New Roman" w:hAnsi="Times New Roman"/>
          <w:noProof/>
          <w:sz w:val="24"/>
          <w:szCs w:val="24"/>
        </w:rPr>
        <w:t>the Commission proposed</w:t>
      </w:r>
      <w:r w:rsidR="003B6468" w:rsidRPr="00DA11F1">
        <w:rPr>
          <w:rFonts w:ascii="Times New Roman" w:hAnsi="Times New Roman"/>
          <w:noProof/>
          <w:sz w:val="24"/>
          <w:szCs w:val="24"/>
        </w:rPr>
        <w:t xml:space="preserve"> to </w:t>
      </w:r>
      <w:r w:rsidRPr="00DA11F1">
        <w:rPr>
          <w:rFonts w:ascii="Times New Roman" w:hAnsi="Times New Roman"/>
          <w:noProof/>
          <w:sz w:val="24"/>
          <w:szCs w:val="24"/>
        </w:rPr>
        <w:t xml:space="preserve">reinforce </w:t>
      </w:r>
      <w:r w:rsidR="00927BDA" w:rsidRPr="00DA11F1">
        <w:rPr>
          <w:rFonts w:ascii="Times New Roman" w:hAnsi="Times New Roman"/>
          <w:noProof/>
          <w:sz w:val="24"/>
          <w:szCs w:val="24"/>
        </w:rPr>
        <w:t xml:space="preserve">and expand the role of carbon pricing </w:t>
      </w:r>
      <w:r w:rsidRPr="00DA11F1">
        <w:rPr>
          <w:rFonts w:ascii="Times New Roman" w:hAnsi="Times New Roman"/>
          <w:noProof/>
          <w:sz w:val="24"/>
          <w:szCs w:val="24"/>
        </w:rPr>
        <w:t>to enable the EU to meet its heightened climate ambitions.</w:t>
      </w:r>
      <w:r w:rsidR="00FA6B61" w:rsidRPr="00DA11F1">
        <w:rPr>
          <w:rFonts w:ascii="Times New Roman" w:hAnsi="Times New Roman"/>
          <w:noProof/>
          <w:sz w:val="24"/>
          <w:szCs w:val="24"/>
        </w:rPr>
        <w:t xml:space="preserve"> </w:t>
      </w:r>
      <w:r w:rsidR="003B6468" w:rsidRPr="00DA11F1">
        <w:rPr>
          <w:rFonts w:ascii="Times New Roman" w:hAnsi="Times New Roman"/>
          <w:noProof/>
          <w:sz w:val="24"/>
          <w:szCs w:val="24"/>
        </w:rPr>
        <w:t xml:space="preserve">The EU ETS remains a key pillar of EU climate policy. </w:t>
      </w:r>
      <w:r w:rsidR="00FA6B61" w:rsidRPr="00DA11F1">
        <w:rPr>
          <w:rFonts w:ascii="Times New Roman" w:hAnsi="Times New Roman"/>
          <w:noProof/>
          <w:sz w:val="24"/>
          <w:szCs w:val="24"/>
        </w:rPr>
        <w:t xml:space="preserve">The next carbon market report, </w:t>
      </w:r>
      <w:r w:rsidR="00927BDA" w:rsidRPr="00DA11F1">
        <w:rPr>
          <w:rFonts w:ascii="Times New Roman" w:hAnsi="Times New Roman"/>
          <w:noProof/>
          <w:sz w:val="24"/>
          <w:szCs w:val="24"/>
        </w:rPr>
        <w:t xml:space="preserve">due </w:t>
      </w:r>
      <w:r w:rsidR="00FA6B61" w:rsidRPr="00DA11F1">
        <w:rPr>
          <w:rFonts w:ascii="Times New Roman" w:hAnsi="Times New Roman"/>
          <w:noProof/>
          <w:sz w:val="24"/>
          <w:szCs w:val="24"/>
        </w:rPr>
        <w:t xml:space="preserve">for publication in late </w:t>
      </w:r>
      <w:r w:rsidR="009F3367" w:rsidRPr="00DA11F1">
        <w:rPr>
          <w:rFonts w:ascii="Times New Roman" w:hAnsi="Times New Roman"/>
          <w:noProof/>
          <w:sz w:val="24"/>
          <w:szCs w:val="24"/>
        </w:rPr>
        <w:t xml:space="preserve">2022, will provide an overview of the </w:t>
      </w:r>
      <w:r w:rsidR="00FA6B61" w:rsidRPr="00DA11F1">
        <w:rPr>
          <w:rFonts w:ascii="Times New Roman" w:hAnsi="Times New Roman"/>
          <w:noProof/>
          <w:sz w:val="24"/>
          <w:szCs w:val="24"/>
        </w:rPr>
        <w:t>operati</w:t>
      </w:r>
      <w:r w:rsidR="009F3367" w:rsidRPr="00DA11F1">
        <w:rPr>
          <w:rFonts w:ascii="Times New Roman" w:hAnsi="Times New Roman"/>
          <w:noProof/>
          <w:sz w:val="24"/>
          <w:szCs w:val="24"/>
        </w:rPr>
        <w:t xml:space="preserve">on of the EU ETS in the first year of </w:t>
      </w:r>
      <w:r w:rsidR="000903A1" w:rsidRPr="00DA11F1">
        <w:rPr>
          <w:rFonts w:ascii="Times New Roman" w:hAnsi="Times New Roman"/>
          <w:noProof/>
          <w:sz w:val="24"/>
          <w:szCs w:val="24"/>
        </w:rPr>
        <w:t>phase 4</w:t>
      </w:r>
      <w:r w:rsidR="00023158" w:rsidRPr="00DA11F1">
        <w:rPr>
          <w:rFonts w:ascii="Times New Roman" w:hAnsi="Times New Roman"/>
          <w:noProof/>
          <w:sz w:val="24"/>
          <w:szCs w:val="24"/>
        </w:rPr>
        <w:t>.</w:t>
      </w:r>
      <w:bookmarkEnd w:id="78"/>
    </w:p>
    <w:sectPr w:rsidR="00131369" w:rsidRPr="00DA11F1" w:rsidSect="006F13D7">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97C30" w16cid:durableId="1D584DA1"/>
  <w16cid:commentId w16cid:paraId="5F4E4608" w16cid:durableId="1D584DA2"/>
  <w16cid:commentId w16cid:paraId="58E17FD7" w16cid:durableId="1D584DA3"/>
  <w16cid:commentId w16cid:paraId="5DF23A43" w16cid:durableId="1D584DA4"/>
  <w16cid:commentId w16cid:paraId="30B21068" w16cid:durableId="1D584DA5"/>
  <w16cid:commentId w16cid:paraId="3A2C271F" w16cid:durableId="1D584DA6"/>
  <w16cid:commentId w16cid:paraId="4AE592B9" w16cid:durableId="1D584DA7"/>
  <w16cid:commentId w16cid:paraId="643AA177" w16cid:durableId="1D584DA8"/>
  <w16cid:commentId w16cid:paraId="38513F67" w16cid:durableId="1D584DA9"/>
  <w16cid:commentId w16cid:paraId="1FFA1ED9" w16cid:durableId="1D584DAA"/>
  <w16cid:commentId w16cid:paraId="597E28CC" w16cid:durableId="1D584DAB"/>
  <w16cid:commentId w16cid:paraId="57EFFC44" w16cid:durableId="1D584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80CB0" w14:textId="77777777" w:rsidR="00292813" w:rsidRDefault="00292813">
      <w:pPr>
        <w:spacing w:after="0" w:line="240" w:lineRule="auto"/>
      </w:pPr>
      <w:r>
        <w:separator/>
      </w:r>
    </w:p>
  </w:endnote>
  <w:endnote w:type="continuationSeparator" w:id="0">
    <w:p w14:paraId="0AF2560A" w14:textId="77777777" w:rsidR="00292813" w:rsidRDefault="00292813">
      <w:pPr>
        <w:spacing w:after="0" w:line="240" w:lineRule="auto"/>
      </w:pPr>
      <w:r>
        <w:continuationSeparator/>
      </w:r>
    </w:p>
  </w:endnote>
  <w:endnote w:type="continuationNotice" w:id="1">
    <w:p w14:paraId="2E08C0F0" w14:textId="77777777" w:rsidR="00292813" w:rsidRDefault="00292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106E1" w14:textId="77777777" w:rsidR="00F9186A" w:rsidRPr="00F9186A" w:rsidRDefault="00F9186A" w:rsidP="00F9186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73EB" w14:textId="77777777" w:rsidR="00292813" w:rsidRDefault="002928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ED34" w14:textId="2612F444" w:rsidR="00292813" w:rsidRDefault="00292813">
    <w:pPr>
      <w:pStyle w:val="Footer"/>
      <w:jc w:val="center"/>
    </w:pPr>
    <w:r>
      <w:fldChar w:fldCharType="begin"/>
    </w:r>
    <w:r>
      <w:instrText xml:space="preserve"> PAGE   \* MERGEFORMAT </w:instrText>
    </w:r>
    <w:r>
      <w:fldChar w:fldCharType="separate"/>
    </w:r>
    <w:r w:rsidR="00F9186A">
      <w:rPr>
        <w:noProof/>
      </w:rPr>
      <w:t>23</w:t>
    </w:r>
    <w:r>
      <w:rPr>
        <w:noProof/>
      </w:rPr>
      <w:fldChar w:fldCharType="end"/>
    </w:r>
  </w:p>
  <w:p w14:paraId="19DFA47B" w14:textId="77777777" w:rsidR="00292813" w:rsidRDefault="0029281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2B97" w14:textId="77777777" w:rsidR="00292813" w:rsidRDefault="0029281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F868" w14:textId="77777777" w:rsidR="00292813" w:rsidRDefault="0029281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E973" w14:textId="75F5D892" w:rsidR="00292813" w:rsidRDefault="00292813">
    <w:pPr>
      <w:pStyle w:val="Footer"/>
      <w:jc w:val="center"/>
    </w:pPr>
    <w:r>
      <w:fldChar w:fldCharType="begin"/>
    </w:r>
    <w:r>
      <w:instrText xml:space="preserve"> PAGE   \* MERGEFORMAT </w:instrText>
    </w:r>
    <w:r>
      <w:fldChar w:fldCharType="separate"/>
    </w:r>
    <w:r w:rsidR="00F9186A">
      <w:rPr>
        <w:noProof/>
      </w:rPr>
      <w:t>24</w:t>
    </w:r>
    <w:r>
      <w:rPr>
        <w:noProof/>
      </w:rPr>
      <w:fldChar w:fldCharType="end"/>
    </w:r>
  </w:p>
  <w:p w14:paraId="28F2C362" w14:textId="77777777" w:rsidR="00292813" w:rsidRDefault="0029281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62B4" w14:textId="77777777" w:rsidR="00292813" w:rsidRDefault="0029281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8E9D" w14:textId="77777777" w:rsidR="00292813" w:rsidRDefault="0029281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CD1E" w14:textId="7DBFB853" w:rsidR="00292813" w:rsidRDefault="00292813">
    <w:pPr>
      <w:pStyle w:val="Footer"/>
      <w:jc w:val="center"/>
    </w:pPr>
    <w:r>
      <w:fldChar w:fldCharType="begin"/>
    </w:r>
    <w:r>
      <w:instrText xml:space="preserve"> PAGE   \* MERGEFORMAT </w:instrText>
    </w:r>
    <w:r>
      <w:fldChar w:fldCharType="separate"/>
    </w:r>
    <w:r w:rsidR="00964A3B">
      <w:rPr>
        <w:noProof/>
      </w:rPr>
      <w:t>33</w:t>
    </w:r>
    <w:r>
      <w:rPr>
        <w:noProof/>
      </w:rPr>
      <w:fldChar w:fldCharType="end"/>
    </w:r>
  </w:p>
  <w:p w14:paraId="6EECC0F3" w14:textId="77777777" w:rsidR="00292813" w:rsidRDefault="0029281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CB23" w14:textId="77777777" w:rsidR="00292813" w:rsidRDefault="00292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EAC7D" w14:textId="0BC0A38D" w:rsidR="00292813" w:rsidRPr="00F9186A" w:rsidRDefault="00F9186A" w:rsidP="00F9186A">
    <w:pPr>
      <w:pStyle w:val="FooterCoverPage"/>
      <w:rPr>
        <w:rFonts w:ascii="Arial" w:hAnsi="Arial" w:cs="Arial"/>
        <w:b/>
        <w:sz w:val="48"/>
      </w:rPr>
    </w:pPr>
    <w:r w:rsidRPr="00F9186A">
      <w:rPr>
        <w:rFonts w:ascii="Arial" w:hAnsi="Arial" w:cs="Arial"/>
        <w:b/>
        <w:sz w:val="48"/>
      </w:rPr>
      <w:t>EN</w:t>
    </w:r>
    <w:r w:rsidRPr="00F9186A">
      <w:rPr>
        <w:rFonts w:ascii="Arial" w:hAnsi="Arial" w:cs="Arial"/>
        <w:b/>
        <w:sz w:val="48"/>
      </w:rPr>
      <w:tab/>
    </w:r>
    <w:r w:rsidRPr="00F9186A">
      <w:rPr>
        <w:rFonts w:ascii="Arial" w:hAnsi="Arial" w:cs="Arial"/>
        <w:b/>
        <w:sz w:val="48"/>
      </w:rPr>
      <w:tab/>
    </w:r>
    <w:r w:rsidRPr="00F9186A">
      <w:tab/>
    </w:r>
    <w:r w:rsidRPr="00F9186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B113B" w14:textId="77777777" w:rsidR="00F9186A" w:rsidRPr="00F9186A" w:rsidRDefault="00F9186A" w:rsidP="00F9186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BEAD" w14:textId="77777777" w:rsidR="00292813" w:rsidRDefault="002928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E2E0" w14:textId="3C6041F5" w:rsidR="00292813" w:rsidRDefault="00292813">
    <w:pPr>
      <w:pStyle w:val="Footer"/>
      <w:jc w:val="center"/>
    </w:pPr>
    <w:r>
      <w:fldChar w:fldCharType="begin"/>
    </w:r>
    <w:r>
      <w:instrText xml:space="preserve"> PAGE   \* MERGEFORMAT </w:instrText>
    </w:r>
    <w:r>
      <w:fldChar w:fldCharType="separate"/>
    </w:r>
    <w:r w:rsidR="00F9186A">
      <w:rPr>
        <w:noProof/>
      </w:rPr>
      <w:t>1</w:t>
    </w:r>
    <w:r>
      <w:rPr>
        <w:noProof/>
      </w:rPr>
      <w:fldChar w:fldCharType="end"/>
    </w:r>
  </w:p>
  <w:p w14:paraId="62BA87FC" w14:textId="77777777" w:rsidR="00292813" w:rsidRDefault="002928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54" w14:textId="77777777" w:rsidR="00292813" w:rsidRDefault="0029281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A058" w14:textId="77777777" w:rsidR="00292813" w:rsidRDefault="002928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2F25" w14:textId="3CEF909F" w:rsidR="00292813" w:rsidRDefault="00292813">
    <w:pPr>
      <w:pStyle w:val="Footer"/>
      <w:jc w:val="center"/>
    </w:pPr>
    <w:r>
      <w:fldChar w:fldCharType="begin"/>
    </w:r>
    <w:r>
      <w:instrText xml:space="preserve"> PAGE   \* MERGEFORMAT </w:instrText>
    </w:r>
    <w:r>
      <w:fldChar w:fldCharType="separate"/>
    </w:r>
    <w:r w:rsidR="00F9186A">
      <w:rPr>
        <w:noProof/>
      </w:rPr>
      <w:t>9</w:t>
    </w:r>
    <w:r>
      <w:rPr>
        <w:noProof/>
      </w:rPr>
      <w:fldChar w:fldCharType="end"/>
    </w:r>
  </w:p>
  <w:p w14:paraId="17EE768F" w14:textId="77777777" w:rsidR="00292813" w:rsidRDefault="0029281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6FFA" w14:textId="77777777" w:rsidR="00292813" w:rsidRDefault="00292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64255" w14:textId="77777777" w:rsidR="00292813" w:rsidRDefault="00292813">
      <w:pPr>
        <w:spacing w:after="0" w:line="240" w:lineRule="auto"/>
      </w:pPr>
      <w:r>
        <w:separator/>
      </w:r>
    </w:p>
  </w:footnote>
  <w:footnote w:type="continuationSeparator" w:id="0">
    <w:p w14:paraId="309CDEF0" w14:textId="77777777" w:rsidR="00292813" w:rsidRDefault="00292813">
      <w:pPr>
        <w:spacing w:after="0" w:line="240" w:lineRule="auto"/>
      </w:pPr>
      <w:r>
        <w:continuationSeparator/>
      </w:r>
    </w:p>
  </w:footnote>
  <w:footnote w:type="continuationNotice" w:id="1">
    <w:p w14:paraId="4F11D23F" w14:textId="77777777" w:rsidR="00292813" w:rsidRDefault="00292813">
      <w:pPr>
        <w:spacing w:after="0" w:line="240" w:lineRule="auto"/>
      </w:pPr>
    </w:p>
  </w:footnote>
  <w:footnote w:id="2">
    <w:p w14:paraId="70319730" w14:textId="6CFE51D6" w:rsidR="00292813" w:rsidRDefault="00292813" w:rsidP="00666776">
      <w:pPr>
        <w:pStyle w:val="FootnoteText"/>
      </w:pPr>
      <w:r>
        <w:rPr>
          <w:rStyle w:val="FootnoteReference"/>
        </w:rPr>
        <w:footnoteRef/>
      </w:r>
      <w:r>
        <w:t xml:space="preserve"> Until the end of 2020, for EU27 + the UK + Iceland, Liechtenstein and Norway (which was the scope of the EU ETS until 31 December 2020).</w:t>
      </w:r>
    </w:p>
  </w:footnote>
  <w:footnote w:id="3">
    <w:p w14:paraId="47A71658" w14:textId="34C9A48B" w:rsidR="00292813" w:rsidRPr="000E0C73" w:rsidRDefault="00292813">
      <w:pPr>
        <w:pStyle w:val="FootnoteText"/>
      </w:pPr>
      <w:r>
        <w:rPr>
          <w:rStyle w:val="FootnoteReference"/>
        </w:rPr>
        <w:footnoteRef/>
      </w:r>
      <w:r>
        <w:t xml:space="preserve"> </w:t>
      </w:r>
      <w:r w:rsidRPr="000E0C73">
        <w:rPr>
          <w:bCs/>
        </w:rPr>
        <w:t xml:space="preserve">Directive (EU) 2018/2001 of the European Parliament and of the Council of 11 December 2018 on the promotion of the use of energy from renewable sources, </w:t>
      </w:r>
      <w:hyperlink r:id="rId1" w:history="1">
        <w:r w:rsidRPr="000E0C73">
          <w:rPr>
            <w:rStyle w:val="Hyperlink"/>
            <w:bCs/>
          </w:rPr>
          <w:t>OJ L 328</w:t>
        </w:r>
      </w:hyperlink>
      <w:r w:rsidRPr="000E0C73">
        <w:rPr>
          <w:bCs/>
        </w:rPr>
        <w:t>, 21.12.2018, p. 82</w:t>
      </w:r>
    </w:p>
  </w:footnote>
  <w:footnote w:id="4">
    <w:p w14:paraId="4F96B5A4" w14:textId="09DE046D" w:rsidR="00292813" w:rsidRDefault="00292813">
      <w:pPr>
        <w:pStyle w:val="FootnoteText"/>
      </w:pPr>
      <w:r>
        <w:rPr>
          <w:rStyle w:val="FootnoteReference"/>
        </w:rPr>
        <w:footnoteRef/>
      </w:r>
      <w:r>
        <w:t xml:space="preserve"> </w:t>
      </w:r>
      <w:r w:rsidRPr="007077B1">
        <w:t>Directive (EU) 2018/2002 of the European Parliament and of the Council of 11 December 2018 amending Directive 2012/27/EU on energy effic</w:t>
      </w:r>
      <w:r>
        <w:t xml:space="preserve">iency, </w:t>
      </w:r>
      <w:hyperlink r:id="rId2" w:history="1">
        <w:r w:rsidRPr="000E0C73">
          <w:rPr>
            <w:rStyle w:val="Hyperlink"/>
          </w:rPr>
          <w:t>OJ L 328</w:t>
        </w:r>
      </w:hyperlink>
      <w:r w:rsidRPr="007077B1">
        <w:t>, 21.12.2018, p. 210</w:t>
      </w:r>
    </w:p>
  </w:footnote>
  <w:footnote w:id="5">
    <w:p w14:paraId="0F6EE64E" w14:textId="3EA5F235" w:rsidR="00292813" w:rsidRDefault="00292813" w:rsidP="00666776">
      <w:pPr>
        <w:pStyle w:val="FootnoteText"/>
      </w:pPr>
      <w:r>
        <w:rPr>
          <w:rStyle w:val="FootnoteReference"/>
        </w:rPr>
        <w:footnoteRef/>
      </w:r>
      <w:r>
        <w:t xml:space="preserve"> Emissions reductions for EU27. For EU27 + the UK, the decrease was</w:t>
      </w:r>
      <w:r w:rsidRPr="00AC7BFD">
        <w:t xml:space="preserve"> </w:t>
      </w:r>
      <w:r>
        <w:t>32.5% below 1990 levels.</w:t>
      </w:r>
    </w:p>
  </w:footnote>
  <w:footnote w:id="6">
    <w:p w14:paraId="27454A17" w14:textId="7121C0B2" w:rsidR="00292813" w:rsidRDefault="00292813" w:rsidP="00666776">
      <w:pPr>
        <w:pStyle w:val="FootnoteText"/>
      </w:pPr>
      <w:r>
        <w:rPr>
          <w:rStyle w:val="FootnoteReference"/>
        </w:rPr>
        <w:footnoteRef/>
      </w:r>
      <w:r>
        <w:t xml:space="preserve"> </w:t>
      </w:r>
      <w:hyperlink r:id="rId3" w:history="1">
        <w:r w:rsidRPr="00595C69">
          <w:rPr>
            <w:rStyle w:val="Hyperlink"/>
          </w:rPr>
          <w:t>Delivering the European Green Deal of 14.7.2021</w:t>
        </w:r>
      </w:hyperlink>
      <w:r>
        <w:t xml:space="preserve"> </w:t>
      </w:r>
    </w:p>
  </w:footnote>
  <w:footnote w:id="7">
    <w:p w14:paraId="0922FFA0" w14:textId="6510B9D8" w:rsidR="00292813" w:rsidRDefault="00292813" w:rsidP="00666776">
      <w:pPr>
        <w:pStyle w:val="FootnoteText"/>
      </w:pPr>
      <w:r>
        <w:rPr>
          <w:rStyle w:val="FootnoteReference"/>
        </w:rPr>
        <w:footnoteRef/>
      </w:r>
      <w:r>
        <w:t xml:space="preserve"> This target includes the proposed extention of the scope of the EU ETS to the maritime transport sector. </w:t>
      </w:r>
    </w:p>
  </w:footnote>
  <w:footnote w:id="8">
    <w:p w14:paraId="45E14D90" w14:textId="390756CF" w:rsidR="00292813" w:rsidRDefault="00292813" w:rsidP="00666776">
      <w:pPr>
        <w:pStyle w:val="FootnoteText"/>
      </w:pPr>
      <w:r>
        <w:rPr>
          <w:rStyle w:val="FootnoteReference"/>
        </w:rPr>
        <w:footnoteRef/>
      </w:r>
      <w:r>
        <w:t xml:space="preserve"> </w:t>
      </w:r>
      <w:r w:rsidRPr="005037D9">
        <w:t>Proposal for a D</w:t>
      </w:r>
      <w:r>
        <w:t>irective of the European Parliament and of the Council</w:t>
      </w:r>
      <w:r w:rsidRPr="005037D9">
        <w:t xml:space="preserve"> amending Directive 2003/87/EC establishing a system for greenhouse gas emission allowance trading within the Union, Decision (EU) 2015/1814 concerning the establishment and operation of a market stability reserve for the Union greenhouse gas emission trading scheme and Regulation (EU) 2015/757</w:t>
      </w:r>
      <w:r>
        <w:t xml:space="preserve">, </w:t>
      </w:r>
      <w:hyperlink r:id="rId4" w:history="1">
        <w:r w:rsidRPr="003C191E">
          <w:rPr>
            <w:rStyle w:val="Hyperlink"/>
          </w:rPr>
          <w:t>COM/2021/551 final</w:t>
        </w:r>
      </w:hyperlink>
    </w:p>
  </w:footnote>
  <w:footnote w:id="9">
    <w:p w14:paraId="5109895A" w14:textId="12BC9F53" w:rsidR="00292813" w:rsidRDefault="00292813" w:rsidP="00666776">
      <w:pPr>
        <w:pStyle w:val="FootnoteText"/>
      </w:pPr>
      <w:r>
        <w:rPr>
          <w:rStyle w:val="FootnoteReference"/>
        </w:rPr>
        <w:footnoteRef/>
      </w:r>
      <w:r>
        <w:t xml:space="preserve"> </w:t>
      </w:r>
      <w:hyperlink r:id="rId5" w:history="1">
        <w:r w:rsidRPr="003C191E">
          <w:rPr>
            <w:rStyle w:val="Hyperlink"/>
          </w:rPr>
          <w:t>COM(2021)551 final</w:t>
        </w:r>
      </w:hyperlink>
      <w:r>
        <w:t xml:space="preserve"> (as above)</w:t>
      </w:r>
    </w:p>
  </w:footnote>
  <w:footnote w:id="10">
    <w:p w14:paraId="3AE44003" w14:textId="7F96D416" w:rsidR="00292813" w:rsidRDefault="00292813" w:rsidP="00666776">
      <w:pPr>
        <w:pStyle w:val="FootnoteText"/>
      </w:pPr>
      <w:r>
        <w:rPr>
          <w:rStyle w:val="FootnoteReference"/>
        </w:rPr>
        <w:footnoteRef/>
      </w:r>
      <w:r>
        <w:t xml:space="preserve"> </w:t>
      </w:r>
      <w:r w:rsidRPr="00D314C5">
        <w:t xml:space="preserve">Proposal for a </w:t>
      </w:r>
      <w:r>
        <w:t xml:space="preserve">Decision of the European Parliament and of the Council </w:t>
      </w:r>
      <w:r w:rsidRPr="00D314C5">
        <w:t>amending Decision (EU) 2015/1814 as regards the amount of allowances to be placed in the market stability reserve for the Union greenhouse gas em</w:t>
      </w:r>
      <w:r>
        <w:t xml:space="preserve">ission trading scheme until 2030, </w:t>
      </w:r>
      <w:hyperlink r:id="rId6" w:history="1">
        <w:r w:rsidRPr="003C191E">
          <w:rPr>
            <w:rStyle w:val="Hyperlink"/>
          </w:rPr>
          <w:t>COM/2021/571 final</w:t>
        </w:r>
      </w:hyperlink>
    </w:p>
  </w:footnote>
  <w:footnote w:id="11">
    <w:p w14:paraId="7A9BFBD8" w14:textId="073E2708" w:rsidR="00292813" w:rsidRDefault="00292813" w:rsidP="00666776">
      <w:pPr>
        <w:pStyle w:val="FootnoteText"/>
      </w:pPr>
      <w:r>
        <w:rPr>
          <w:rStyle w:val="FootnoteReference"/>
        </w:rPr>
        <w:footnoteRef/>
      </w:r>
      <w:r>
        <w:t xml:space="preserve"> </w:t>
      </w:r>
      <w:r w:rsidRPr="00D314C5">
        <w:t xml:space="preserve">Proposal for a </w:t>
      </w:r>
      <w:r>
        <w:t>Directive of the European Parliament and of the Council</w:t>
      </w:r>
      <w:r w:rsidRPr="00D314C5">
        <w:t xml:space="preserve"> amending Directive 2003/87/EC as regards aviation's contribution to the Union’s economy-wide emission reduction target and appropriately implementing a global market-based measure</w:t>
      </w:r>
      <w:r>
        <w:t xml:space="preserve">, </w:t>
      </w:r>
      <w:hyperlink r:id="rId7" w:history="1">
        <w:r w:rsidRPr="003C191E">
          <w:rPr>
            <w:rStyle w:val="Hyperlink"/>
          </w:rPr>
          <w:t>COM/2021/552 final</w:t>
        </w:r>
      </w:hyperlink>
      <w:r>
        <w:t xml:space="preserve">, and </w:t>
      </w:r>
      <w:r w:rsidRPr="00D314C5">
        <w:t xml:space="preserve">Proposal for a </w:t>
      </w:r>
      <w:r>
        <w:t>Decision of the European Parliament and the Council</w:t>
      </w:r>
      <w:r w:rsidRPr="00D314C5">
        <w:t xml:space="preserve"> amending Directive 2003/87/EC as regards the notification of offsetting in respect of a global market-based measure for aircraft operators based in the Union</w:t>
      </w:r>
      <w:r>
        <w:t xml:space="preserve">, </w:t>
      </w:r>
      <w:hyperlink r:id="rId8" w:history="1">
        <w:r w:rsidRPr="003C191E">
          <w:rPr>
            <w:rStyle w:val="Hyperlink"/>
          </w:rPr>
          <w:t>COM/2021/567 final</w:t>
        </w:r>
      </w:hyperlink>
    </w:p>
  </w:footnote>
  <w:footnote w:id="12">
    <w:p w14:paraId="76672899" w14:textId="7B84DCAC" w:rsidR="00292813" w:rsidRDefault="00292813">
      <w:pPr>
        <w:pStyle w:val="FootnoteText"/>
      </w:pPr>
      <w:r>
        <w:rPr>
          <w:rStyle w:val="FootnoteReference"/>
        </w:rPr>
        <w:footnoteRef/>
      </w:r>
      <w:r>
        <w:t xml:space="preserve"> </w:t>
      </w:r>
      <w:r w:rsidRPr="00973B21">
        <w:t>Directive 2003/87/EC of the European Parliament and of the Council of 13 October 2003 establishing a system for greenhouse gas emission allowance trading within the Union and amending Council Directive 96/61/EC</w:t>
      </w:r>
      <w:r>
        <w:t xml:space="preserve">, </w:t>
      </w:r>
      <w:hyperlink r:id="rId9" w:history="1">
        <w:r w:rsidRPr="00DE640A">
          <w:rPr>
            <w:rStyle w:val="Hyperlink"/>
          </w:rPr>
          <w:t>OJ L 275</w:t>
        </w:r>
      </w:hyperlink>
      <w:r w:rsidRPr="00973B21">
        <w:t>, 25.10.2003, p. 32</w:t>
      </w:r>
    </w:p>
  </w:footnote>
  <w:footnote w:id="13">
    <w:p w14:paraId="224D9628" w14:textId="0FB33D6A" w:rsidR="00292813" w:rsidRDefault="00292813">
      <w:pPr>
        <w:pStyle w:val="FootnoteText"/>
      </w:pPr>
      <w:r>
        <w:rPr>
          <w:rStyle w:val="FootnoteReference"/>
        </w:rPr>
        <w:footnoteRef/>
      </w:r>
      <w:r>
        <w:t xml:space="preserve"> </w:t>
      </w:r>
      <w:r w:rsidRPr="007077B1">
        <w:t>Directive (EU) 2018/2002 of the European Parliament and of the Council of 11 December 2018 amending Directive 2012/27/EU on energy effic</w:t>
      </w:r>
      <w:r>
        <w:t xml:space="preserve">iency, </w:t>
      </w:r>
      <w:hyperlink r:id="rId10" w:history="1">
        <w:r w:rsidRPr="000E0C73">
          <w:rPr>
            <w:rStyle w:val="Hyperlink"/>
          </w:rPr>
          <w:t>OJ L 328</w:t>
        </w:r>
      </w:hyperlink>
      <w:r w:rsidRPr="007077B1">
        <w:t>, 21.12.2018, p. 210</w:t>
      </w:r>
    </w:p>
  </w:footnote>
  <w:footnote w:id="14">
    <w:p w14:paraId="7E295F92" w14:textId="2F5D627F" w:rsidR="00292813" w:rsidRPr="0095216F" w:rsidRDefault="00292813" w:rsidP="00666776">
      <w:pPr>
        <w:pStyle w:val="FootnoteText"/>
      </w:pPr>
      <w:r>
        <w:rPr>
          <w:rStyle w:val="FootnoteReference"/>
        </w:rPr>
        <w:footnoteRef/>
      </w:r>
      <w:r>
        <w:t xml:space="preserve"> </w:t>
      </w:r>
      <w:r w:rsidRPr="0095216F">
        <w:t>Trade and Cooperation Agreement between the European Union and the European Atomic Energy Community, of the one part, and the United Kingdom of Great Britain and Northern Ireland, of the other part</w:t>
      </w:r>
      <w:r>
        <w:t xml:space="preserve">, </w:t>
      </w:r>
      <w:hyperlink r:id="rId11" w:history="1">
        <w:r w:rsidRPr="00CE0CFD">
          <w:rPr>
            <w:rStyle w:val="Hyperlink"/>
          </w:rPr>
          <w:t>OJ L 149</w:t>
        </w:r>
      </w:hyperlink>
      <w:r w:rsidRPr="0095216F">
        <w:t>, 30.4.2021, p. 10</w:t>
      </w:r>
      <w:r>
        <w:t xml:space="preserve"> </w:t>
      </w:r>
    </w:p>
  </w:footnote>
  <w:footnote w:id="15">
    <w:p w14:paraId="2F9B4211" w14:textId="2081A089" w:rsidR="00292813" w:rsidRPr="000068FE" w:rsidRDefault="00292813" w:rsidP="00666776">
      <w:pPr>
        <w:pStyle w:val="FootnoteText"/>
        <w:rPr>
          <w:lang w:val="sv-SE"/>
        </w:rPr>
      </w:pPr>
      <w:r>
        <w:rPr>
          <w:rStyle w:val="FootnoteReference"/>
        </w:rPr>
        <w:footnoteRef/>
      </w:r>
      <w:r w:rsidRPr="000068FE">
        <w:rPr>
          <w:lang w:val="sv-SE"/>
        </w:rPr>
        <w:t xml:space="preserve"> </w:t>
      </w:r>
      <w:r w:rsidRPr="00DA7B50">
        <w:rPr>
          <w:lang w:val="sv-SE"/>
        </w:rPr>
        <w:t xml:space="preserve">Commission Delegated Regulation (EU) 2021/1416 of 17 June 2021 amending Directive 2003/87/EC of the European Parliament and of the Council as regards the exclusion of incoming flights from the United Kingdom from the Union emissions trading system, </w:t>
      </w:r>
      <w:hyperlink r:id="rId12" w:history="1">
        <w:r w:rsidRPr="00352895">
          <w:rPr>
            <w:rStyle w:val="Hyperlink"/>
            <w:lang w:val="sv-SE"/>
          </w:rPr>
          <w:t>OJ L 305</w:t>
        </w:r>
      </w:hyperlink>
      <w:r w:rsidRPr="000068FE">
        <w:rPr>
          <w:lang w:val="sv-SE"/>
        </w:rPr>
        <w:t>, 31.8.2021, p. 1</w:t>
      </w:r>
      <w:r>
        <w:rPr>
          <w:lang w:val="sv-SE"/>
        </w:rPr>
        <w:t xml:space="preserve"> </w:t>
      </w:r>
    </w:p>
  </w:footnote>
  <w:footnote w:id="16">
    <w:p w14:paraId="08600B04" w14:textId="0E631F35" w:rsidR="00292813" w:rsidRPr="002F0C85" w:rsidRDefault="00292813" w:rsidP="00666776">
      <w:pPr>
        <w:pStyle w:val="FootnoteText"/>
      </w:pPr>
      <w:r>
        <w:rPr>
          <w:rStyle w:val="FootnoteReference"/>
        </w:rPr>
        <w:footnoteRef/>
      </w:r>
      <w:r>
        <w:t xml:space="preserve"> </w:t>
      </w:r>
      <w:r w:rsidRPr="00782547">
        <w:t>Communication from the Commission concerning the entry into force of the Doha Amendment to the Kyoto Protocol to the United Nations Framework Conven</w:t>
      </w:r>
      <w:r>
        <w:t xml:space="preserve">tion on Climate Change, </w:t>
      </w:r>
      <w:hyperlink r:id="rId13" w:history="1">
        <w:r w:rsidRPr="00352895">
          <w:rPr>
            <w:rStyle w:val="Hyperlink"/>
          </w:rPr>
          <w:t>OJ C 432</w:t>
        </w:r>
      </w:hyperlink>
      <w:r>
        <w:t>, 14.12.2020, p.</w:t>
      </w:r>
      <w:r w:rsidRPr="00782547">
        <w:t>1</w:t>
      </w:r>
    </w:p>
  </w:footnote>
  <w:footnote w:id="17">
    <w:p w14:paraId="25A55361" w14:textId="1BBAD514" w:rsidR="00292813" w:rsidRPr="00B52A6C" w:rsidRDefault="00292813" w:rsidP="00666776">
      <w:pPr>
        <w:pStyle w:val="FootnoteText"/>
        <w:rPr>
          <w:lang w:val="en-IE"/>
        </w:rPr>
      </w:pPr>
      <w:r>
        <w:rPr>
          <w:rStyle w:val="FootnoteReference"/>
        </w:rPr>
        <w:footnoteRef/>
      </w:r>
      <w:r>
        <w:t xml:space="preserve"> Commission Regulation (EU) No 389/2013 of 2 May 2013 establishing a Union Registry pursuant Directive 2003/87/EC on the European Parliament and of the Council, Decisions No 280/3004/EC and No 406/2009/EC of the European Parliament of the Council and repealing Commission Regulations (EU) No 920/2010 and No 1193/2011, </w:t>
      </w:r>
      <w:hyperlink r:id="rId14" w:history="1">
        <w:r w:rsidRPr="00763C8D">
          <w:rPr>
            <w:rStyle w:val="Hyperlink"/>
          </w:rPr>
          <w:t>OJ L 122</w:t>
        </w:r>
      </w:hyperlink>
      <w:r>
        <w:t>, 3.5.2013, p. 190</w:t>
      </w:r>
    </w:p>
  </w:footnote>
  <w:footnote w:id="18">
    <w:p w14:paraId="67934BC7" w14:textId="69444444" w:rsidR="00292813" w:rsidRPr="00E554FC" w:rsidRDefault="00292813" w:rsidP="00666776">
      <w:pPr>
        <w:pStyle w:val="FootnoteText"/>
        <w:rPr>
          <w:lang w:val="en-IE"/>
        </w:rPr>
      </w:pPr>
      <w:r>
        <w:rPr>
          <w:rStyle w:val="FootnoteReference"/>
        </w:rPr>
        <w:footnoteRef/>
      </w:r>
      <w:r>
        <w:t xml:space="preserve"> Agreement between the European Union and the Swiss Confederation on the linking of their greenhouse gas emissions trading systems</w:t>
      </w:r>
      <w:hyperlink r:id="rId15" w:history="1">
        <w:r w:rsidRPr="005808F1">
          <w:rPr>
            <w:rStyle w:val="Hyperlink"/>
          </w:rPr>
          <w:t>, OJ L 322</w:t>
        </w:r>
      </w:hyperlink>
      <w:r>
        <w:t>, 7.12.2017, p. 3</w:t>
      </w:r>
    </w:p>
  </w:footnote>
  <w:footnote w:id="19">
    <w:p w14:paraId="129ED65B" w14:textId="19DD1D4C" w:rsidR="00292813" w:rsidRPr="00980547" w:rsidRDefault="00292813" w:rsidP="00666776">
      <w:pPr>
        <w:pStyle w:val="FootnoteText"/>
      </w:pPr>
      <w:r>
        <w:rPr>
          <w:rStyle w:val="FootnoteReference"/>
        </w:rPr>
        <w:footnoteRef/>
      </w:r>
      <w:r>
        <w:t xml:space="preserve"> Commission Delegated Regulation (EU) 2019/1122 of 12 March 2019 supplementing Directive 2003/87/EC of the European Parliament and of the Council as regards the functioning of the Union Registry, </w:t>
      </w:r>
      <w:hyperlink r:id="rId16" w:history="1">
        <w:r w:rsidRPr="00CC0A81">
          <w:rPr>
            <w:rStyle w:val="Hyperlink"/>
          </w:rPr>
          <w:t>OJ L 177</w:t>
        </w:r>
      </w:hyperlink>
      <w:r>
        <w:t>, 2.7.2019, p. 3</w:t>
      </w:r>
    </w:p>
  </w:footnote>
  <w:footnote w:id="20">
    <w:p w14:paraId="22221EF0" w14:textId="1DC2DBFE" w:rsidR="00292813" w:rsidRDefault="00292813" w:rsidP="00666776">
      <w:pPr>
        <w:pStyle w:val="FootnoteText"/>
      </w:pPr>
      <w:r>
        <w:rPr>
          <w:rStyle w:val="FootnoteReference"/>
        </w:rPr>
        <w:footnoteRef/>
      </w:r>
      <w:r>
        <w:t xml:space="preserve"> The number of aviation allowances put into circulation since 2013 is the result of a bottom-up approach starting from free allocation (determined on the basis of activity-based benchmarks for operators' activity within the EEA). The number of allowances auctioned is then derived based on the fact that free allocation (including a special reserve for distribution to fast-growing aircraft operators and new entrants) should be 85% of the total volume. Auctioning represents the remaining 15%.</w:t>
      </w:r>
    </w:p>
  </w:footnote>
  <w:footnote w:id="21">
    <w:p w14:paraId="1209A772" w14:textId="7277B826" w:rsidR="00292813" w:rsidRDefault="00292813" w:rsidP="00666776">
      <w:pPr>
        <w:pStyle w:val="FootnoteText"/>
      </w:pPr>
      <w:r>
        <w:rPr>
          <w:rStyle w:val="FootnoteReference"/>
        </w:rPr>
        <w:footnoteRef/>
      </w:r>
      <w:r>
        <w:t xml:space="preserve"> The updated figures include exchanges of international credits to EU ETS allowances in addition to the free allocation and auctioned amounts. </w:t>
      </w:r>
    </w:p>
  </w:footnote>
  <w:footnote w:id="22">
    <w:p w14:paraId="1769741E" w14:textId="5A435AF7" w:rsidR="00292813" w:rsidRDefault="00292813" w:rsidP="00666776">
      <w:pPr>
        <w:pStyle w:val="FootnoteText"/>
      </w:pPr>
      <w:r>
        <w:rPr>
          <w:rStyle w:val="FootnoteReference"/>
        </w:rPr>
        <w:footnoteRef/>
      </w:r>
      <w:r>
        <w:t xml:space="preserve"> Agreement on the withdrawal of the United Kingdom of Great Britain and Northern Ireland from the European Union and the European Atomic Energy Community,</w:t>
      </w:r>
      <w:hyperlink r:id="rId17" w:history="1">
        <w:r>
          <w:rPr>
            <w:rStyle w:val="Hyperlink"/>
          </w:rPr>
          <w:t xml:space="preserve"> OJ L 29</w:t>
        </w:r>
      </w:hyperlink>
      <w:r>
        <w:t>, 31.1.2020, p. 7</w:t>
      </w:r>
    </w:p>
  </w:footnote>
  <w:footnote w:id="23">
    <w:p w14:paraId="4398631D" w14:textId="4B1B9E1A" w:rsidR="00292813" w:rsidRPr="00C8518F" w:rsidRDefault="00292813" w:rsidP="00666776">
      <w:pPr>
        <w:pStyle w:val="FootnoteText"/>
      </w:pPr>
      <w:r>
        <w:rPr>
          <w:rStyle w:val="FootnoteReference"/>
        </w:rPr>
        <w:footnoteRef/>
      </w:r>
      <w:r w:rsidRPr="00C8518F">
        <w:t xml:space="preserve"> </w:t>
      </w:r>
      <w:hyperlink r:id="rId18" w:history="1">
        <w:r w:rsidRPr="00C8518F">
          <w:rPr>
            <w:rStyle w:val="Hyperlink"/>
          </w:rPr>
          <w:t>OJ L 29</w:t>
        </w:r>
      </w:hyperlink>
      <w:r w:rsidRPr="00C8518F">
        <w:t xml:space="preserve"> </w:t>
      </w:r>
      <w:r>
        <w:t>(as above)</w:t>
      </w:r>
    </w:p>
  </w:footnote>
  <w:footnote w:id="24">
    <w:p w14:paraId="7B1047A3" w14:textId="77777777" w:rsidR="00292813" w:rsidRDefault="00292813" w:rsidP="00666776">
      <w:pPr>
        <w:pStyle w:val="FootnoteText"/>
      </w:pPr>
      <w:r>
        <w:rPr>
          <w:rStyle w:val="FootnoteReference"/>
        </w:rPr>
        <w:footnoteRef/>
      </w:r>
      <w:r>
        <w:t xml:space="preserve"> Commission Decision C/2020/1722 of 16 November 2020 on the Union-wide quantity of allowances to be issued under the EU Emmissions Trading System for 2021, </w:t>
      </w:r>
      <w:hyperlink r:id="rId19" w:history="1">
        <w:r w:rsidRPr="00C8518F">
          <w:rPr>
            <w:rStyle w:val="Hyperlink"/>
          </w:rPr>
          <w:t>OJ L 386</w:t>
        </w:r>
      </w:hyperlink>
      <w:r>
        <w:t>, 16.11.2020, p. 26</w:t>
      </w:r>
    </w:p>
  </w:footnote>
  <w:footnote w:id="25">
    <w:p w14:paraId="638593A9" w14:textId="77777777" w:rsidR="00292813" w:rsidRDefault="00292813" w:rsidP="00666776">
      <w:pPr>
        <w:pStyle w:val="FootnoteText"/>
      </w:pPr>
      <w:r>
        <w:rPr>
          <w:rStyle w:val="FootnoteReference"/>
        </w:rPr>
        <w:footnoteRef/>
      </w:r>
      <w:r>
        <w:t xml:space="preserve"> </w:t>
      </w:r>
      <w:r w:rsidRPr="00782F81">
        <w:t xml:space="preserve">The cap for 2021 set out in </w:t>
      </w:r>
      <w:r>
        <w:t xml:space="preserve">the Commission Decision C/2020/1722 </w:t>
      </w:r>
      <w:r w:rsidRPr="00782F81">
        <w:t>does not include the quantity of allowances to be issued pursuant to Chapter II of the EU ETS Directive in respect of aircraft operators. This quantity is the result of a bottom-up approach starting from free allocati</w:t>
      </w:r>
      <w:r>
        <w:t xml:space="preserve">on to aviation, </w:t>
      </w:r>
      <w:r w:rsidRPr="001C2098">
        <w:t xml:space="preserve">as explained in </w:t>
      </w:r>
      <w:r>
        <w:t xml:space="preserve">the </w:t>
      </w:r>
      <w:r w:rsidRPr="001C2098">
        <w:t xml:space="preserve">Notice on the Union-wide quantity of allowances for 2021 and the Market Stability Reserve under the EU Emissions Trading System, </w:t>
      </w:r>
      <w:hyperlink r:id="rId20" w:history="1">
        <w:r w:rsidRPr="00595C69">
          <w:rPr>
            <w:rStyle w:val="Hyperlink"/>
          </w:rPr>
          <w:t>OJ C 428I</w:t>
        </w:r>
      </w:hyperlink>
      <w:r w:rsidRPr="001C2098">
        <w:t xml:space="preserve">, </w:t>
      </w:r>
      <w:r>
        <w:t xml:space="preserve">11.12.2020, </w:t>
      </w:r>
      <w:r w:rsidRPr="001C2098">
        <w:t>p. 1</w:t>
      </w:r>
    </w:p>
  </w:footnote>
  <w:footnote w:id="26">
    <w:p w14:paraId="33699DC0" w14:textId="1EB60CDE" w:rsidR="00292813" w:rsidRDefault="00292813" w:rsidP="00666776">
      <w:pPr>
        <w:pStyle w:val="FootnoteText"/>
      </w:pPr>
      <w:r>
        <w:rPr>
          <w:rStyle w:val="FootnoteReference"/>
        </w:rPr>
        <w:footnoteRef/>
      </w:r>
      <w:r>
        <w:t xml:space="preserve"> </w:t>
      </w:r>
      <w:r w:rsidRPr="005F3544">
        <w:t xml:space="preserve">The cap for </w:t>
      </w:r>
      <w:r>
        <w:t xml:space="preserve">phase 4 </w:t>
      </w:r>
      <w:r w:rsidRPr="005F3544">
        <w:t xml:space="preserve">reflects the post-BREXIT publication of the EU ETS total volume of allowances </w:t>
      </w:r>
      <w:r>
        <w:t>in</w:t>
      </w:r>
      <w:r w:rsidRPr="005F3544">
        <w:t xml:space="preserve"> </w:t>
      </w:r>
      <w:r>
        <w:t xml:space="preserve">the </w:t>
      </w:r>
      <w:r w:rsidRPr="005F3544">
        <w:t xml:space="preserve">Commission Decision </w:t>
      </w:r>
      <w:r w:rsidRPr="004B7057">
        <w:t>(EU) 2020/1722</w:t>
      </w:r>
      <w:r w:rsidRPr="005F3544">
        <w:t xml:space="preserve">. </w:t>
      </w:r>
    </w:p>
  </w:footnote>
  <w:footnote w:id="27">
    <w:p w14:paraId="7C13F09A" w14:textId="095F9D88" w:rsidR="00292813" w:rsidRDefault="00292813" w:rsidP="00666776">
      <w:pPr>
        <w:pStyle w:val="FootnoteText"/>
      </w:pPr>
      <w:r>
        <w:rPr>
          <w:rStyle w:val="FootnoteReference"/>
        </w:rPr>
        <w:footnoteRef/>
      </w:r>
      <w:r>
        <w:t xml:space="preserve"> </w:t>
      </w:r>
      <w:r w:rsidRPr="004B7057">
        <w:t>Commission Decision of 27 October 2014 determining, pursuant to Directive 2003/87/EC of the European Parliament and of the Council, a list of sectors and subsectors which are deemed to be exposed to a significant risk of carbon leakage, for the period 2015 to 2019</w:t>
      </w:r>
      <w:r>
        <w:t xml:space="preserve">, </w:t>
      </w:r>
      <w:hyperlink r:id="rId21" w:history="1">
        <w:r w:rsidRPr="004B7057">
          <w:rPr>
            <w:rStyle w:val="Hyperlink"/>
          </w:rPr>
          <w:t>OJ L 308</w:t>
        </w:r>
      </w:hyperlink>
      <w:r w:rsidRPr="004B7057">
        <w:t xml:space="preserve">, 29.10.2014, p. 114 </w:t>
      </w:r>
    </w:p>
  </w:footnote>
  <w:footnote w:id="28">
    <w:p w14:paraId="5199BE13" w14:textId="2536000D" w:rsidR="00292813" w:rsidRPr="000B7D11" w:rsidRDefault="00292813" w:rsidP="00666776">
      <w:pPr>
        <w:pStyle w:val="FootnoteText"/>
      </w:pPr>
      <w:r>
        <w:rPr>
          <w:rStyle w:val="FootnoteReference"/>
        </w:rPr>
        <w:footnoteRef/>
      </w:r>
      <w:r>
        <w:t xml:space="preserve"> </w:t>
      </w:r>
      <w:r w:rsidRPr="000B7D11">
        <w:t xml:space="preserve">Commission Decision 2013/448/EU </w:t>
      </w:r>
      <w:r w:rsidRPr="00BD3E03">
        <w:rPr>
          <w:lang w:val="en-US"/>
        </w:rPr>
        <w:t>of 5 September 2013 concerning national implementation measures for the transitional free allocation of greenhouse gas emission allowances in accordance with Article 11(3) of Directive 2003/87/EC of the European Parliament and of the Council</w:t>
      </w:r>
      <w:r w:rsidRPr="005937E9">
        <w:rPr>
          <w:lang w:val="en-US"/>
        </w:rPr>
        <w:t xml:space="preserve">, </w:t>
      </w:r>
      <w:hyperlink r:id="rId22" w:history="1">
        <w:r w:rsidRPr="000B7D11">
          <w:rPr>
            <w:rStyle w:val="Hyperlink"/>
            <w:lang w:val="en-US"/>
          </w:rPr>
          <w:t>OJ L 240</w:t>
        </w:r>
      </w:hyperlink>
      <w:r w:rsidRPr="005937E9">
        <w:rPr>
          <w:lang w:val="en-US"/>
        </w:rPr>
        <w:t>, 7.9.2013, p.</w:t>
      </w:r>
      <w:r>
        <w:rPr>
          <w:lang w:val="en-US"/>
        </w:rPr>
        <w:t xml:space="preserve"> </w:t>
      </w:r>
      <w:r w:rsidRPr="005937E9">
        <w:rPr>
          <w:lang w:val="en-US"/>
        </w:rPr>
        <w:t>27</w:t>
      </w:r>
    </w:p>
  </w:footnote>
  <w:footnote w:id="29">
    <w:p w14:paraId="37C6D1DE" w14:textId="77777777" w:rsidR="00292813" w:rsidRPr="000B7D11" w:rsidRDefault="00292813" w:rsidP="00061ADE">
      <w:pPr>
        <w:spacing w:after="0" w:line="240" w:lineRule="auto"/>
        <w:jc w:val="both"/>
        <w:rPr>
          <w:rFonts w:ascii="Times New Roman" w:hAnsi="Times New Roman"/>
          <w:sz w:val="24"/>
          <w:szCs w:val="24"/>
        </w:rPr>
      </w:pPr>
      <w:r w:rsidRPr="000B7D11">
        <w:rPr>
          <w:rStyle w:val="FootnoteReference"/>
          <w:rFonts w:ascii="Times New Roman" w:hAnsi="Times New Roman"/>
          <w:sz w:val="18"/>
          <w:szCs w:val="18"/>
        </w:rPr>
        <w:footnoteRef/>
      </w:r>
      <w:r w:rsidRPr="000B7D11">
        <w:rPr>
          <w:rStyle w:val="FootnoteReference"/>
          <w:rFonts w:ascii="Times New Roman" w:hAnsi="Times New Roman"/>
          <w:sz w:val="18"/>
          <w:szCs w:val="18"/>
        </w:rPr>
        <w:t xml:space="preserve"> </w:t>
      </w:r>
      <w:r w:rsidRPr="008606BF">
        <w:rPr>
          <w:rFonts w:ascii="Times New Roman" w:hAnsi="Times New Roman"/>
          <w:sz w:val="18"/>
          <w:szCs w:val="18"/>
        </w:rPr>
        <w:t>Commission Decision 2017/126/EU of 24 January 2017 amending Decision 2013/448/EU as regards the establishment of a uniform cross-sectoral correction factor in accordance with Article 10a of Directive 2003/87/EC of the European</w:t>
      </w:r>
      <w:r>
        <w:rPr>
          <w:rFonts w:ascii="Times New Roman" w:hAnsi="Times New Roman"/>
          <w:sz w:val="18"/>
          <w:szCs w:val="18"/>
          <w:lang w:val="en-US"/>
        </w:rPr>
        <w:t xml:space="preserve"> Parliament and of the Council</w:t>
      </w:r>
      <w:r w:rsidRPr="000B7D11">
        <w:rPr>
          <w:rFonts w:ascii="Times New Roman" w:hAnsi="Times New Roman"/>
          <w:sz w:val="18"/>
          <w:szCs w:val="18"/>
        </w:rPr>
        <w:t xml:space="preserve">, </w:t>
      </w:r>
      <w:hyperlink r:id="rId23" w:history="1">
        <w:r w:rsidRPr="000B7D11">
          <w:rPr>
            <w:rStyle w:val="Hyperlink"/>
            <w:rFonts w:ascii="Times New Roman" w:hAnsi="Times New Roman"/>
            <w:sz w:val="18"/>
            <w:szCs w:val="18"/>
          </w:rPr>
          <w:t>OJ L 19</w:t>
        </w:r>
      </w:hyperlink>
      <w:r w:rsidRPr="000B7D11">
        <w:rPr>
          <w:rFonts w:ascii="Times New Roman" w:hAnsi="Times New Roman"/>
          <w:sz w:val="18"/>
          <w:szCs w:val="18"/>
        </w:rPr>
        <w:t>, 25.1.2017, p. 93</w:t>
      </w:r>
    </w:p>
  </w:footnote>
  <w:footnote w:id="30">
    <w:p w14:paraId="17BA83B5" w14:textId="3C27CE80" w:rsidR="00292813" w:rsidRDefault="00292813" w:rsidP="00666776">
      <w:pPr>
        <w:pStyle w:val="FootnoteText"/>
      </w:pPr>
      <w:r>
        <w:rPr>
          <w:rStyle w:val="FootnoteReference"/>
        </w:rPr>
        <w:footnoteRef/>
      </w:r>
      <w:r>
        <w:t xml:space="preserve"> Althought in previous Carbon market reports, data were</w:t>
      </w:r>
      <w:r w:rsidRPr="005937C4">
        <w:t xml:space="preserve"> based on notifications by </w:t>
      </w:r>
      <w:r>
        <w:t>participating countries</w:t>
      </w:r>
      <w:r w:rsidRPr="005937C4">
        <w:t xml:space="preserve"> </w:t>
      </w:r>
      <w:r>
        <w:t>submitted annually by</w:t>
      </w:r>
      <w:r w:rsidRPr="005937C4">
        <w:t xml:space="preserve"> the end of June</w:t>
      </w:r>
      <w:r>
        <w:t xml:space="preserve">, in </w:t>
      </w:r>
      <w:r w:rsidRPr="005937C4">
        <w:t xml:space="preserve">this and last year’s </w:t>
      </w:r>
      <w:r>
        <w:t xml:space="preserve">Carbon market </w:t>
      </w:r>
      <w:r w:rsidRPr="005937C4">
        <w:t>report</w:t>
      </w:r>
      <w:r>
        <w:t>s data</w:t>
      </w:r>
      <w:r w:rsidRPr="005937C4">
        <w:t xml:space="preserve"> are based on the </w:t>
      </w:r>
      <w:r>
        <w:t>EU</w:t>
      </w:r>
      <w:r w:rsidRPr="005937C4">
        <w:t xml:space="preserve"> Registry </w:t>
      </w:r>
      <w:r>
        <w:t>with cut-off dates of 30 June 2021 and 2020 respectively</w:t>
      </w:r>
      <w:r w:rsidRPr="005937C4">
        <w:t>. This new approach was chosen to reflect allocations more accurately as they occur and are recorded in the Registry</w:t>
      </w:r>
      <w:r>
        <w:t>.</w:t>
      </w:r>
    </w:p>
  </w:footnote>
  <w:footnote w:id="31">
    <w:p w14:paraId="7D4277F3" w14:textId="10DBE1D7" w:rsidR="00292813" w:rsidRDefault="00292813" w:rsidP="00666776">
      <w:pPr>
        <w:pStyle w:val="FootnoteText"/>
      </w:pPr>
      <w:r>
        <w:rPr>
          <w:rStyle w:val="FootnoteReference"/>
        </w:rPr>
        <w:footnoteRef/>
      </w:r>
      <w:r>
        <w:t xml:space="preserve"> Initial allocation volume, before the application of the cross-sectoral correction factor. </w:t>
      </w:r>
    </w:p>
  </w:footnote>
  <w:footnote w:id="32">
    <w:p w14:paraId="7A0099B6" w14:textId="72D7179B" w:rsidR="00292813" w:rsidRDefault="00292813" w:rsidP="00666776">
      <w:pPr>
        <w:pStyle w:val="FootnoteText"/>
      </w:pPr>
      <w:r>
        <w:rPr>
          <w:rStyle w:val="FootnoteReference"/>
        </w:rPr>
        <w:footnoteRef/>
      </w:r>
      <w:r>
        <w:t xml:space="preserve"> Allocation for the UK (48.0 million allowances of the total for 2019), suspended in 2019 due to the safeguard measures to protect the environmental integrity of the EU ETS </w:t>
      </w:r>
      <w:r w:rsidRPr="002A349F">
        <w:t>in cases where EU law ceases to apply to a Member State withdrawing from the EU</w:t>
      </w:r>
      <w:r>
        <w:t xml:space="preserve">, resumed in 2020. </w:t>
      </w:r>
    </w:p>
  </w:footnote>
  <w:footnote w:id="33">
    <w:p w14:paraId="4ACD0C50" w14:textId="73E58A1E" w:rsidR="00292813" w:rsidRPr="00061279" w:rsidRDefault="00292813" w:rsidP="00061279">
      <w:pPr>
        <w:pStyle w:val="CommentText"/>
        <w:spacing w:after="0" w:line="240" w:lineRule="auto"/>
        <w:jc w:val="both"/>
        <w:rPr>
          <w:lang w:val="en-US"/>
        </w:rPr>
      </w:pPr>
      <w:r>
        <w:rPr>
          <w:rStyle w:val="FootnoteReference"/>
        </w:rPr>
        <w:footnoteRef/>
      </w:r>
      <w:r>
        <w:t xml:space="preserve"> </w:t>
      </w:r>
      <w:r w:rsidRPr="00061279">
        <w:rPr>
          <w:rFonts w:ascii="Times New Roman" w:hAnsi="Times New Roman"/>
          <w:sz w:val="18"/>
          <w:szCs w:val="18"/>
          <w:lang w:val="en-GB"/>
        </w:rPr>
        <w:t xml:space="preserve">Decision (EU) 2015/1814 of the European Parliament and of the Council of 6 October 2015 concerning the establishment and operation of a market stability reserve for the Union greenhouse gas emission trading scheme and amending Directive 2003/87/EC, </w:t>
      </w:r>
      <w:hyperlink r:id="rId24" w:history="1">
        <w:r w:rsidRPr="00061279">
          <w:rPr>
            <w:rStyle w:val="Hyperlink"/>
            <w:rFonts w:ascii="Times New Roman" w:hAnsi="Times New Roman"/>
            <w:sz w:val="18"/>
            <w:szCs w:val="18"/>
            <w:lang w:val="en-GB"/>
          </w:rPr>
          <w:t>OJ L 264</w:t>
        </w:r>
      </w:hyperlink>
      <w:r w:rsidRPr="00061279">
        <w:rPr>
          <w:rFonts w:ascii="Times New Roman" w:hAnsi="Times New Roman"/>
          <w:sz w:val="18"/>
          <w:szCs w:val="18"/>
          <w:lang w:val="en-GB"/>
        </w:rPr>
        <w:t>, 6.10.2015, p. 1</w:t>
      </w:r>
      <w:r>
        <w:rPr>
          <w:lang w:val="en-US"/>
        </w:rPr>
        <w:t xml:space="preserve"> </w:t>
      </w:r>
    </w:p>
  </w:footnote>
  <w:footnote w:id="34">
    <w:p w14:paraId="1F9D6ECD" w14:textId="211E1614" w:rsidR="00292813" w:rsidRDefault="00292813" w:rsidP="00666776">
      <w:pPr>
        <w:pStyle w:val="FootnoteText"/>
      </w:pPr>
      <w:r>
        <w:rPr>
          <w:rStyle w:val="FootnoteReference"/>
        </w:rPr>
        <w:footnoteRef/>
      </w:r>
      <w:r>
        <w:t xml:space="preserve"> </w:t>
      </w:r>
      <w:r w:rsidRPr="002D27E2">
        <w:t>Commission Regulation (EU) No 1031/2010 of 12 November 2010</w:t>
      </w:r>
      <w:r>
        <w:t xml:space="preserve"> </w:t>
      </w:r>
      <w:r w:rsidRPr="00641D5A">
        <w:t>on the timing, administration and other aspects of auctioning of greenhouse gas emission allowances pursuant to Directive 2003/87/EC of the European Parliament and of the Council establishing a scheme for greenhouse gas emission allowances trading within the Community</w:t>
      </w:r>
      <w:r w:rsidRPr="002D27E2">
        <w:t xml:space="preserve">, </w:t>
      </w:r>
      <w:hyperlink r:id="rId25" w:history="1">
        <w:r w:rsidRPr="007B08FA">
          <w:rPr>
            <w:rStyle w:val="Hyperlink"/>
          </w:rPr>
          <w:t>OJ L 302</w:t>
        </w:r>
      </w:hyperlink>
      <w:r w:rsidRPr="002D27E2">
        <w:t>, 18.11.2010, p.1</w:t>
      </w:r>
    </w:p>
  </w:footnote>
  <w:footnote w:id="35">
    <w:p w14:paraId="3ED4C876" w14:textId="77777777" w:rsidR="00292813" w:rsidRDefault="00292813" w:rsidP="00666776">
      <w:pPr>
        <w:pStyle w:val="FootnoteText"/>
      </w:pPr>
      <w:r>
        <w:rPr>
          <w:rStyle w:val="FootnoteReference"/>
        </w:rPr>
        <w:footnoteRef/>
      </w:r>
      <w:r>
        <w:t xml:space="preserve"> The volumes of general allowances have been determined taking into account Decision 1359/2013/EU. The volumes of aviation allowances have been determined taking into account Decision No 377/2013/EU and Regulation (EU) No 421/2014. </w:t>
      </w:r>
    </w:p>
  </w:footnote>
  <w:footnote w:id="36">
    <w:p w14:paraId="041B2984" w14:textId="77777777" w:rsidR="00292813" w:rsidRDefault="00292813" w:rsidP="00666776">
      <w:pPr>
        <w:pStyle w:val="FootnoteText"/>
      </w:pPr>
      <w:r>
        <w:rPr>
          <w:rStyle w:val="FootnoteReference"/>
        </w:rPr>
        <w:footnoteRef/>
      </w:r>
      <w:r>
        <w:t xml:space="preserve"> Early auctions of allowances in phase 3 were performed in 2012 in view of the widespread commercial practice in the electricity sector of selling electricity on a forward basis and purchasing the required inputs (including allowances) when they sell their output.</w:t>
      </w:r>
    </w:p>
  </w:footnote>
  <w:footnote w:id="37">
    <w:p w14:paraId="672634FA" w14:textId="4EFC687C" w:rsidR="00292813" w:rsidRPr="00BC0208" w:rsidRDefault="00292813" w:rsidP="00666776">
      <w:pPr>
        <w:pStyle w:val="FootnoteText"/>
      </w:pPr>
      <w:r w:rsidRPr="00BC0208">
        <w:rPr>
          <w:rStyle w:val="FootnoteReference"/>
        </w:rPr>
        <w:footnoteRef/>
      </w:r>
      <w:r>
        <w:t xml:space="preserve"> </w:t>
      </w:r>
      <w:r w:rsidRPr="00BC0208">
        <w:t>The table includes auct</w:t>
      </w:r>
      <w:r>
        <w:t xml:space="preserve">ion volumes for EU27 + the UK + Iceland, Liechtenstein and Norway (except for 2021, which does not include data on the UK). </w:t>
      </w:r>
    </w:p>
  </w:footnote>
  <w:footnote w:id="38">
    <w:p w14:paraId="7CA87630" w14:textId="59D94F45" w:rsidR="00292813" w:rsidRDefault="00292813" w:rsidP="00666776">
      <w:pPr>
        <w:pStyle w:val="FootnoteText"/>
      </w:pPr>
      <w:r>
        <w:rPr>
          <w:rStyle w:val="FootnoteReference"/>
        </w:rPr>
        <w:footnoteRef/>
      </w:r>
      <w:r>
        <w:t xml:space="preserve"> </w:t>
      </w:r>
      <w:hyperlink r:id="rId26" w:history="1">
        <w:r w:rsidRPr="00D250A7">
          <w:rPr>
            <w:rStyle w:val="Hyperlink"/>
          </w:rPr>
          <w:t>Auctioning in the EU ETS</w:t>
        </w:r>
      </w:hyperlink>
    </w:p>
  </w:footnote>
  <w:footnote w:id="39">
    <w:p w14:paraId="4C4792FC" w14:textId="77777777" w:rsidR="00292813" w:rsidRDefault="00292813" w:rsidP="00666776">
      <w:pPr>
        <w:pStyle w:val="FootnoteText"/>
      </w:pPr>
      <w:r>
        <w:rPr>
          <w:rStyle w:val="FootnoteReference"/>
        </w:rPr>
        <w:footnoteRef/>
      </w:r>
      <w:r>
        <w:t xml:space="preserve"> The numbers include allowances auctioned for the Innovation and Modernisation Funds.</w:t>
      </w:r>
    </w:p>
  </w:footnote>
  <w:footnote w:id="40">
    <w:p w14:paraId="65CAF796" w14:textId="513A3684" w:rsidR="00292813" w:rsidRDefault="00292813" w:rsidP="00666776">
      <w:pPr>
        <w:pStyle w:val="FootnoteText"/>
      </w:pPr>
      <w:r>
        <w:rPr>
          <w:rStyle w:val="FootnoteReference"/>
        </w:rPr>
        <w:footnoteRef/>
      </w:r>
      <w:r>
        <w:t xml:space="preserve"> Article 3d(4) of the EU ETS Directive</w:t>
      </w:r>
    </w:p>
  </w:footnote>
  <w:footnote w:id="41">
    <w:p w14:paraId="0548EF19" w14:textId="3D831B36" w:rsidR="00292813" w:rsidRDefault="00292813" w:rsidP="00666776">
      <w:pPr>
        <w:pStyle w:val="FootnoteText"/>
      </w:pPr>
      <w:r>
        <w:rPr>
          <w:rStyle w:val="FootnoteReference"/>
        </w:rPr>
        <w:footnoteRef/>
      </w:r>
      <w:r>
        <w:t xml:space="preserve"> Detailed information on the use of auctioning revenues can be found in the EU Climate Action Progress Report 2021 COM(2021)960.</w:t>
      </w:r>
    </w:p>
  </w:footnote>
  <w:footnote w:id="42">
    <w:p w14:paraId="5D572656" w14:textId="7EE9E635" w:rsidR="00292813" w:rsidRDefault="00292813">
      <w:pPr>
        <w:pStyle w:val="FootnoteText"/>
      </w:pPr>
      <w:r>
        <w:rPr>
          <w:rStyle w:val="FootnoteReference"/>
        </w:rPr>
        <w:footnoteRef/>
      </w:r>
      <w:r>
        <w:t xml:space="preserve"> </w:t>
      </w:r>
      <w:r w:rsidRPr="00BC21AD">
        <w:t>Bulgaria, Cyprus, Czechia, Estonia, Hungary, Latvia, Lithuania, Malta, Poland and Romania were eligible to use the Article 10c derogation. Malta and Latvia decided not to do so in phase 3</w:t>
      </w:r>
      <w:r>
        <w:t>.</w:t>
      </w:r>
    </w:p>
  </w:footnote>
  <w:footnote w:id="43">
    <w:p w14:paraId="35B0FB53" w14:textId="3A4A3B4D" w:rsidR="00292813" w:rsidRDefault="00292813">
      <w:pPr>
        <w:pStyle w:val="FootnoteText"/>
      </w:pPr>
      <w:r>
        <w:rPr>
          <w:rStyle w:val="FootnoteReference"/>
        </w:rPr>
        <w:footnoteRef/>
      </w:r>
      <w:r>
        <w:t xml:space="preserve"> </w:t>
      </w:r>
      <w:r w:rsidRPr="00BC21AD">
        <w:t>Guidelines on certain State aid measures in the context of the greenhouse gas emission allowances trading</w:t>
      </w:r>
      <w:r>
        <w:t xml:space="preserve"> scheme post 2012, </w:t>
      </w:r>
      <w:hyperlink r:id="rId27" w:history="1">
        <w:r w:rsidRPr="00BC21AD">
          <w:rPr>
            <w:rStyle w:val="Hyperlink"/>
          </w:rPr>
          <w:t>OJ C158</w:t>
        </w:r>
      </w:hyperlink>
      <w:r>
        <w:t>, 5.</w:t>
      </w:r>
      <w:r w:rsidRPr="00BC21AD">
        <w:t>6.2012, p.</w:t>
      </w:r>
      <w:r>
        <w:t xml:space="preserve"> 4</w:t>
      </w:r>
    </w:p>
  </w:footnote>
  <w:footnote w:id="44">
    <w:p w14:paraId="412E85F2" w14:textId="3071BD48" w:rsidR="00292813" w:rsidRDefault="00292813" w:rsidP="00666776">
      <w:pPr>
        <w:pStyle w:val="FootnoteText"/>
      </w:pPr>
      <w:r>
        <w:rPr>
          <w:rStyle w:val="FootnoteReference"/>
        </w:rPr>
        <w:footnoteRef/>
      </w:r>
      <w:r>
        <w:t xml:space="preserve"> The number of the Aricle 10c allowances included in Figure 4 can include allowances issued with a delay for previous years. The relevant amounts per year are indicated in the EUTL.</w:t>
      </w:r>
    </w:p>
  </w:footnote>
  <w:footnote w:id="45">
    <w:p w14:paraId="2B23A74B" w14:textId="68AD4B7D" w:rsidR="00292813" w:rsidRPr="00F543BE" w:rsidRDefault="00292813" w:rsidP="00666776">
      <w:pPr>
        <w:pStyle w:val="FootnoteText"/>
      </w:pPr>
      <w:r>
        <w:rPr>
          <w:rStyle w:val="FootnoteReference"/>
        </w:rPr>
        <w:footnoteRef/>
      </w:r>
      <w:r>
        <w:t xml:space="preserve"> Figure 5</w:t>
      </w:r>
      <w:r w:rsidRPr="00F543BE">
        <w:t xml:space="preserve"> include</w:t>
      </w:r>
      <w:r>
        <w:t>s volumes</w:t>
      </w:r>
      <w:r w:rsidRPr="00F543BE">
        <w:t xml:space="preserve"> to auction</w:t>
      </w:r>
      <w:r>
        <w:t>,</w:t>
      </w:r>
      <w:r w:rsidRPr="00F543BE">
        <w:t xml:space="preserve"> up to and including the 2021 auctioning calendar. </w:t>
      </w:r>
      <w:r>
        <w:t xml:space="preserve">The allowances transferred from 2013 to phase 4 (912 630) were originally meant to be allocated to five Hungarian installations, which in 2014 were determinded ineligible to receive the allocation. </w:t>
      </w:r>
      <w:r w:rsidRPr="0069339C">
        <w:t>On 27 September 2019, pursuant to Article</w:t>
      </w:r>
      <w:r>
        <w:t>s</w:t>
      </w:r>
      <w:r w:rsidRPr="0069339C">
        <w:t xml:space="preserve"> 10c(5) and 10d(4) of the revised </w:t>
      </w:r>
      <w:r>
        <w:t>EU ETS Directive,</w:t>
      </w:r>
      <w:r w:rsidRPr="0069339C">
        <w:t xml:space="preserve"> Hungary informed the Commission of its intention to use all 912 630 Article 10c allowances</w:t>
      </w:r>
      <w:r>
        <w:t>,</w:t>
      </w:r>
      <w:r w:rsidRPr="0069339C">
        <w:t xml:space="preserve"> which </w:t>
      </w:r>
      <w:r>
        <w:t>had</w:t>
      </w:r>
      <w:r w:rsidRPr="0069339C">
        <w:t xml:space="preserve"> not</w:t>
      </w:r>
      <w:r>
        <w:t xml:space="preserve"> been</w:t>
      </w:r>
      <w:r w:rsidRPr="0069339C">
        <w:t xml:space="preserve"> allocated by 2020, for </w:t>
      </w:r>
      <w:r>
        <w:t>implementing the</w:t>
      </w:r>
      <w:r w:rsidRPr="0069339C">
        <w:t xml:space="preserve"> Article 10c derogation in </w:t>
      </w:r>
      <w:r>
        <w:t>phase 4</w:t>
      </w:r>
      <w:r w:rsidRPr="0069339C">
        <w:t>.</w:t>
      </w:r>
      <w:r>
        <w:t xml:space="preserve"> </w:t>
      </w:r>
    </w:p>
  </w:footnote>
  <w:footnote w:id="46">
    <w:p w14:paraId="3F946077" w14:textId="2DBDA6C0" w:rsidR="00292813" w:rsidRDefault="00292813">
      <w:pPr>
        <w:pStyle w:val="FootnoteText"/>
      </w:pPr>
      <w:r>
        <w:rPr>
          <w:rStyle w:val="FootnoteReference"/>
        </w:rPr>
        <w:footnoteRef/>
      </w:r>
      <w:r>
        <w:t xml:space="preserve"> In line with Article 10c(2), </w:t>
      </w:r>
      <w:r w:rsidRPr="005B62BF">
        <w:t>any Member State intending to make use of optional transitional free allocation for the modernisation of the energy sector in phase 4 had to publish</w:t>
      </w:r>
      <w:r>
        <w:t>,</w:t>
      </w:r>
      <w:r w:rsidRPr="005B62BF">
        <w:t xml:space="preserve"> </w:t>
      </w:r>
      <w:r>
        <w:t>b</w:t>
      </w:r>
      <w:r w:rsidRPr="005B62BF">
        <w:t>y 30 June 2019</w:t>
      </w:r>
      <w:r>
        <w:t>,</w:t>
      </w:r>
      <w:r w:rsidRPr="005B62BF">
        <w:t xml:space="preserve"> a detailed national framework and/or a list of small projects to be supported.</w:t>
      </w:r>
      <w:r>
        <w:t xml:space="preserve"> Only Bulgaria, Hungary and Romania did so. In line with </w:t>
      </w:r>
      <w:r w:rsidRPr="00BD5CD7">
        <w:t>Article 10c(5), M</w:t>
      </w:r>
      <w:r>
        <w:t xml:space="preserve">ember </w:t>
      </w:r>
      <w:r w:rsidRPr="00BD5CD7">
        <w:t>S</w:t>
      </w:r>
      <w:r>
        <w:t>tates</w:t>
      </w:r>
      <w:r w:rsidRPr="00BD5CD7">
        <w:t xml:space="preserve"> could </w:t>
      </w:r>
      <w:r>
        <w:t xml:space="preserve">decide </w:t>
      </w:r>
      <w:r w:rsidRPr="00BD5CD7">
        <w:t xml:space="preserve">by 30 September 2019 to use unallocated free allocation from phase 3 for the optional transitional free allocation </w:t>
      </w:r>
      <w:r>
        <w:t>in</w:t>
      </w:r>
      <w:r w:rsidRPr="00BD5CD7">
        <w:t xml:space="preserve"> phase 4 or to auction these </w:t>
      </w:r>
      <w:r>
        <w:t xml:space="preserve">allowances (see Table 6.3 of Appendix 6 to the accompanying staff working document). </w:t>
      </w:r>
    </w:p>
  </w:footnote>
  <w:footnote w:id="47">
    <w:p w14:paraId="02584356" w14:textId="2A8FAE90" w:rsidR="00292813" w:rsidRPr="00F31B2B" w:rsidRDefault="00292813" w:rsidP="00AB73FF">
      <w:pPr>
        <w:spacing w:after="0" w:line="240" w:lineRule="auto"/>
        <w:jc w:val="both"/>
        <w:rPr>
          <w:rFonts w:ascii="Times New Roman" w:hAnsi="Times New Roman"/>
          <w:sz w:val="18"/>
          <w:szCs w:val="18"/>
        </w:rPr>
      </w:pPr>
      <w:r w:rsidRPr="008A49D6">
        <w:rPr>
          <w:rStyle w:val="FootnoteReference"/>
          <w:rFonts w:ascii="Times New Roman" w:hAnsi="Times New Roman"/>
        </w:rPr>
        <w:footnoteRef/>
      </w:r>
      <w:r>
        <w:t xml:space="preserve"> </w:t>
      </w:r>
      <w:r w:rsidRPr="008962C7">
        <w:rPr>
          <w:rFonts w:ascii="Times New Roman" w:hAnsi="Times New Roman"/>
          <w:sz w:val="18"/>
          <w:szCs w:val="18"/>
        </w:rPr>
        <w:t>Guidelines on certain State aid measures in the context of the system for greenhouse gas emission allowance t</w:t>
      </w:r>
      <w:r>
        <w:rPr>
          <w:rFonts w:ascii="Times New Roman" w:hAnsi="Times New Roman"/>
          <w:sz w:val="18"/>
          <w:szCs w:val="18"/>
        </w:rPr>
        <w:t xml:space="preserve">rading post 2021, </w:t>
      </w:r>
      <w:hyperlink r:id="rId28" w:history="1">
        <w:r w:rsidRPr="00AB73FF">
          <w:rPr>
            <w:rStyle w:val="Hyperlink"/>
            <w:rFonts w:ascii="Times New Roman" w:hAnsi="Times New Roman"/>
            <w:sz w:val="18"/>
            <w:szCs w:val="18"/>
          </w:rPr>
          <w:t>OJ C 317</w:t>
        </w:r>
      </w:hyperlink>
      <w:r>
        <w:rPr>
          <w:rFonts w:ascii="Times New Roman" w:hAnsi="Times New Roman"/>
          <w:sz w:val="18"/>
          <w:szCs w:val="18"/>
        </w:rPr>
        <w:t>, 25.</w:t>
      </w:r>
      <w:r w:rsidRPr="008962C7">
        <w:rPr>
          <w:rFonts w:ascii="Times New Roman" w:hAnsi="Times New Roman"/>
          <w:sz w:val="18"/>
          <w:szCs w:val="18"/>
        </w:rPr>
        <w:t>9.2020, p. 5</w:t>
      </w:r>
    </w:p>
  </w:footnote>
  <w:footnote w:id="48">
    <w:p w14:paraId="27F3ACA1" w14:textId="610B8B49" w:rsidR="00292813" w:rsidRDefault="00292813" w:rsidP="00666776">
      <w:pPr>
        <w:pStyle w:val="FootnoteText"/>
      </w:pPr>
      <w:r>
        <w:rPr>
          <w:rStyle w:val="FootnoteReference"/>
        </w:rPr>
        <w:footnoteRef/>
      </w:r>
      <w:r>
        <w:t xml:space="preserve"> In phase 4, Bulgaria, Croatia, Czechia, Estonia, Hungary, Latvia, Lithuania, Poland, Slovakia and Romania are eligible to use the Article 10c derogation.</w:t>
      </w:r>
    </w:p>
  </w:footnote>
  <w:footnote w:id="49">
    <w:p w14:paraId="041C1648" w14:textId="06171D09" w:rsidR="00292813" w:rsidRDefault="00292813" w:rsidP="00666776">
      <w:pPr>
        <w:pStyle w:val="FootnoteText"/>
      </w:pPr>
      <w:r>
        <w:rPr>
          <w:rStyle w:val="FootnoteReference"/>
        </w:rPr>
        <w:footnoteRef/>
      </w:r>
      <w:r>
        <w:t xml:space="preserve"> Operational projects have entered into operation and are being implemented, while completed projects have finished operation.</w:t>
      </w:r>
    </w:p>
  </w:footnote>
  <w:footnote w:id="50">
    <w:p w14:paraId="1B911855" w14:textId="6E16F056" w:rsidR="00292813" w:rsidRPr="003B7CB3" w:rsidRDefault="00292813" w:rsidP="00666776">
      <w:pPr>
        <w:pStyle w:val="FootnoteText"/>
      </w:pPr>
      <w:r w:rsidRPr="00FC52AD">
        <w:rPr>
          <w:rStyle w:val="FootnoteReference"/>
        </w:rPr>
        <w:footnoteRef/>
      </w:r>
      <w:r w:rsidRPr="00FC52AD">
        <w:t xml:space="preserve"> Commission Implementing Decision </w:t>
      </w:r>
      <w:hyperlink r:id="rId29" w:history="1">
        <w:r w:rsidRPr="00FC52AD">
          <w:rPr>
            <w:rStyle w:val="Hyperlink"/>
          </w:rPr>
          <w:t>C(2021)1712</w:t>
        </w:r>
      </w:hyperlink>
      <w:r w:rsidRPr="00FC52AD">
        <w:t xml:space="preserve"> amending Implementing Decisions C(2012)9432 and C(2014)4493 as regards certain projects under the NER 300 funding programme, in particular those affected by the COVID-19 pandemic</w:t>
      </w:r>
    </w:p>
  </w:footnote>
  <w:footnote w:id="51">
    <w:p w14:paraId="5B0C27BF" w14:textId="43FD0564" w:rsidR="00292813" w:rsidRDefault="00292813" w:rsidP="00666776">
      <w:pPr>
        <w:pStyle w:val="FootnoteText"/>
      </w:pPr>
      <w:r>
        <w:rPr>
          <w:rStyle w:val="FootnoteReference"/>
        </w:rPr>
        <w:footnoteRef/>
      </w:r>
      <w:r>
        <w:t xml:space="preserve"> Commission Decision (EU) 2017/2172 of 20 November 2017 amending Decision 2010/670/EU as regards the deployment of non-disbursed revenues from the first round of calls for proposals, </w:t>
      </w:r>
      <w:hyperlink r:id="rId30" w:history="1">
        <w:r w:rsidRPr="008A49D6">
          <w:rPr>
            <w:rStyle w:val="Hyperlink"/>
          </w:rPr>
          <w:t>OJ L 306</w:t>
        </w:r>
      </w:hyperlink>
      <w:r>
        <w:t>, 22.11.2017, p. 24</w:t>
      </w:r>
    </w:p>
  </w:footnote>
  <w:footnote w:id="52">
    <w:p w14:paraId="4C51FBD5" w14:textId="3618F52D" w:rsidR="00292813" w:rsidRDefault="00292813" w:rsidP="00666776">
      <w:pPr>
        <w:pStyle w:val="FootnoteText"/>
      </w:pPr>
      <w:r>
        <w:rPr>
          <w:rStyle w:val="FootnoteReference"/>
        </w:rPr>
        <w:footnoteRef/>
      </w:r>
      <w:r>
        <w:t xml:space="preserve"> The amount depends on the carbon price; the carbon price used here is EUR 40. In the package to deliver on the European Green Deal, the Commission proposes to increase substantially the volume of the Innovation Fund.</w:t>
      </w:r>
    </w:p>
  </w:footnote>
  <w:footnote w:id="53">
    <w:p w14:paraId="711A1151" w14:textId="6BA44B98" w:rsidR="00292813" w:rsidRDefault="00292813" w:rsidP="00666776">
      <w:pPr>
        <w:pStyle w:val="FootnoteText"/>
      </w:pPr>
      <w:r>
        <w:rPr>
          <w:rStyle w:val="FootnoteReference"/>
        </w:rPr>
        <w:footnoteRef/>
      </w:r>
      <w:r>
        <w:t xml:space="preserve"> Innovation Fund: </w:t>
      </w:r>
      <w:hyperlink r:id="rId31" w:history="1">
        <w:r w:rsidRPr="009540AF">
          <w:rPr>
            <w:rStyle w:val="Hyperlink"/>
          </w:rPr>
          <w:t>call for large-scale projects</w:t>
        </w:r>
      </w:hyperlink>
    </w:p>
  </w:footnote>
  <w:footnote w:id="54">
    <w:p w14:paraId="5384A949" w14:textId="2190E207" w:rsidR="00292813" w:rsidRDefault="00292813" w:rsidP="00666776">
      <w:pPr>
        <w:pStyle w:val="FootnoteText"/>
      </w:pPr>
      <w:r>
        <w:rPr>
          <w:rStyle w:val="FootnoteReference"/>
        </w:rPr>
        <w:footnoteRef/>
      </w:r>
      <w:r>
        <w:t xml:space="preserve"> Innovation Fund: </w:t>
      </w:r>
      <w:hyperlink r:id="rId32" w:history="1">
        <w:r w:rsidRPr="009540AF">
          <w:rPr>
            <w:rStyle w:val="Hyperlink"/>
          </w:rPr>
          <w:t>call for small-scale projects</w:t>
        </w:r>
      </w:hyperlink>
    </w:p>
  </w:footnote>
  <w:footnote w:id="55">
    <w:p w14:paraId="5923B80B" w14:textId="327A08A5" w:rsidR="00292813" w:rsidRDefault="00292813" w:rsidP="00666776">
      <w:pPr>
        <w:pStyle w:val="FootnoteText"/>
      </w:pPr>
      <w:r>
        <w:rPr>
          <w:rStyle w:val="FootnoteReference"/>
        </w:rPr>
        <w:footnoteRef/>
      </w:r>
      <w:r>
        <w:t xml:space="preserve"> The beneficiary Member States are </w:t>
      </w:r>
      <w:r w:rsidRPr="0085153B">
        <w:t>Bulgaria, Croatia, Czechia, Estonia, Hungary, Latvia, Lithuania, Poland, Romania and Slovakia</w:t>
      </w:r>
      <w:r>
        <w:t>.</w:t>
      </w:r>
    </w:p>
  </w:footnote>
  <w:footnote w:id="56">
    <w:p w14:paraId="2A0FB95A" w14:textId="762928A3" w:rsidR="00292813" w:rsidRDefault="00292813" w:rsidP="00666776">
      <w:pPr>
        <w:pStyle w:val="FootnoteText"/>
      </w:pPr>
      <w:r>
        <w:rPr>
          <w:rStyle w:val="FootnoteReference"/>
        </w:rPr>
        <w:footnoteRef/>
      </w:r>
      <w:r>
        <w:t xml:space="preserve"> </w:t>
      </w:r>
      <w:r w:rsidRPr="0085153B">
        <w:t>The amount depends on the carbon price; the carbon price used here is EUR 40.</w:t>
      </w:r>
      <w:r>
        <w:t xml:space="preserve"> In the package to deliver on the European Green Deal, the Commission proposes to increase the volume of the Modernisation Fund by an additional 2.5% of the cap.</w:t>
      </w:r>
    </w:p>
  </w:footnote>
  <w:footnote w:id="57">
    <w:p w14:paraId="6B8FCA72" w14:textId="4E37A73D" w:rsidR="00292813" w:rsidRDefault="00292813" w:rsidP="00666776">
      <w:pPr>
        <w:pStyle w:val="FootnoteText"/>
      </w:pPr>
      <w:r>
        <w:rPr>
          <w:rStyle w:val="FootnoteReference"/>
        </w:rPr>
        <w:footnoteRef/>
      </w:r>
      <w:r>
        <w:t xml:space="preserve"> This volume includes transfers made to the Modernisation Fund by Member States from the pools of allowances under Articles 10(2b) and 10c of the EU ETS Directive. The intial volume of the Modernisation Fund amounts to nearly 276 million allowances (See Table 7.3 of Appendix 7 to the accompanying staff working document). </w:t>
      </w:r>
    </w:p>
  </w:footnote>
  <w:footnote w:id="58">
    <w:p w14:paraId="008B32A4" w14:textId="594F5303" w:rsidR="00292813" w:rsidRDefault="00292813" w:rsidP="00666776">
      <w:pPr>
        <w:pStyle w:val="FootnoteText"/>
      </w:pPr>
      <w:r>
        <w:rPr>
          <w:rStyle w:val="FootnoteReference"/>
        </w:rPr>
        <w:footnoteRef/>
      </w:r>
      <w:r>
        <w:t xml:space="preserve"> </w:t>
      </w:r>
      <w:r w:rsidRPr="00C00ECD">
        <w:t>Guidelines on certain State aid measures in the context of the greenhouse gas emission allowances trading scheme post 2012,</w:t>
      </w:r>
      <w:r>
        <w:t xml:space="preserve"> </w:t>
      </w:r>
      <w:hyperlink r:id="rId33" w:history="1">
        <w:r w:rsidRPr="00D16C00">
          <w:rPr>
            <w:rStyle w:val="Hyperlink"/>
          </w:rPr>
          <w:t>OJ C158</w:t>
        </w:r>
      </w:hyperlink>
      <w:r w:rsidRPr="00C00ECD">
        <w:t>, 5.6.2012, p.</w:t>
      </w:r>
      <w:r>
        <w:t xml:space="preserve"> </w:t>
      </w:r>
      <w:r w:rsidRPr="00C00ECD">
        <w:t>4</w:t>
      </w:r>
    </w:p>
  </w:footnote>
  <w:footnote w:id="59">
    <w:p w14:paraId="26F6006F" w14:textId="433874F0" w:rsidR="00292813" w:rsidRDefault="00292813" w:rsidP="00666776">
      <w:pPr>
        <w:pStyle w:val="FootnoteText"/>
      </w:pPr>
      <w:r>
        <w:rPr>
          <w:rStyle w:val="FootnoteReference"/>
        </w:rPr>
        <w:footnoteRef/>
      </w:r>
      <w:r>
        <w:t xml:space="preserve"> </w:t>
      </w:r>
      <w:r w:rsidRPr="00C00ECD">
        <w:t xml:space="preserve">Guidelines on certain State aid measures in the context of the system for greenhouse gas emission allowance trading post 2021, </w:t>
      </w:r>
      <w:hyperlink r:id="rId34" w:history="1">
        <w:r w:rsidRPr="00D16C00">
          <w:rPr>
            <w:rStyle w:val="Hyperlink"/>
          </w:rPr>
          <w:t>OJ C 317</w:t>
        </w:r>
      </w:hyperlink>
      <w:r w:rsidRPr="00C00ECD">
        <w:t>, 25.9.2020, p. 5</w:t>
      </w:r>
    </w:p>
  </w:footnote>
  <w:footnote w:id="60">
    <w:p w14:paraId="416D17A8" w14:textId="77777777" w:rsidR="00292813" w:rsidRPr="00700047" w:rsidRDefault="00292813" w:rsidP="00666776">
      <w:pPr>
        <w:pStyle w:val="FootnoteText"/>
        <w:rPr>
          <w:lang w:val="en-US"/>
        </w:rPr>
      </w:pPr>
      <w:r>
        <w:rPr>
          <w:rStyle w:val="FootnoteReference"/>
        </w:rPr>
        <w:footnoteRef/>
      </w:r>
      <w:r w:rsidRPr="00700047">
        <w:rPr>
          <w:lang w:val="en-US"/>
        </w:rPr>
        <w:t xml:space="preserve"> SA.58608</w:t>
      </w:r>
    </w:p>
  </w:footnote>
  <w:footnote w:id="61">
    <w:p w14:paraId="11315750" w14:textId="77777777" w:rsidR="00292813" w:rsidRPr="00700047" w:rsidRDefault="00292813" w:rsidP="00666776">
      <w:pPr>
        <w:pStyle w:val="FootnoteText"/>
        <w:rPr>
          <w:lang w:val="en-US"/>
        </w:rPr>
      </w:pPr>
      <w:r>
        <w:rPr>
          <w:rStyle w:val="FootnoteReference"/>
        </w:rPr>
        <w:footnoteRef/>
      </w:r>
      <w:r w:rsidRPr="00700047">
        <w:rPr>
          <w:lang w:val="en-US"/>
        </w:rPr>
        <w:t xml:space="preserve"> SA.60787</w:t>
      </w:r>
    </w:p>
  </w:footnote>
  <w:footnote w:id="62">
    <w:p w14:paraId="471BCE6E" w14:textId="4F3B0862" w:rsidR="00292813" w:rsidRDefault="00292813" w:rsidP="00666776">
      <w:pPr>
        <w:pStyle w:val="FootnoteText"/>
      </w:pPr>
      <w:r>
        <w:rPr>
          <w:rStyle w:val="FootnoteReference"/>
        </w:rPr>
        <w:footnoteRef/>
      </w:r>
      <w:r>
        <w:t xml:space="preserve"> </w:t>
      </w:r>
      <w:r w:rsidRPr="001C3686">
        <w:t>The Commission did not receive full data</w:t>
      </w:r>
      <w:r>
        <w:t xml:space="preserve"> on indirect cost compensation for</w:t>
      </w:r>
      <w:r w:rsidRPr="001C3686">
        <w:t xml:space="preserve"> Romania. As </w:t>
      </w:r>
      <w:r>
        <w:t>for</w:t>
      </w:r>
      <w:r w:rsidRPr="001C3686">
        <w:t xml:space="preserve"> the </w:t>
      </w:r>
      <w:r>
        <w:t>UK</w:t>
      </w:r>
      <w:r w:rsidRPr="001C3686">
        <w:t>, no auction revenues are included since no allowances were auctioned in 2019 o</w:t>
      </w:r>
      <w:r>
        <w:t>n behalf of the UK i</w:t>
      </w:r>
      <w:r w:rsidRPr="001C3686">
        <w:t>n accordance with the</w:t>
      </w:r>
      <w:r>
        <w:t xml:space="preserve"> </w:t>
      </w:r>
      <w:r w:rsidRPr="001C3686">
        <w:t>safeguard measures adopted to protect the environmental integrity of the EU ETS</w:t>
      </w:r>
      <w:r>
        <w:t xml:space="preserve"> </w:t>
      </w:r>
      <w:r w:rsidRPr="008C7BC4">
        <w:t>in cases where EU law ceases to apply to a Member State withdrawing from the EU</w:t>
      </w:r>
      <w:r w:rsidRPr="001C3686">
        <w:t>.</w:t>
      </w:r>
    </w:p>
  </w:footnote>
  <w:footnote w:id="63">
    <w:p w14:paraId="28019564" w14:textId="5D107763" w:rsidR="00292813" w:rsidRDefault="00292813" w:rsidP="00666776">
      <w:pPr>
        <w:pStyle w:val="FootnoteText"/>
      </w:pPr>
      <w:r>
        <w:rPr>
          <w:rStyle w:val="FootnoteReference"/>
        </w:rPr>
        <w:footnoteRef/>
      </w:r>
      <w:r>
        <w:t xml:space="preserve"> </w:t>
      </w:r>
      <w:r w:rsidRPr="008645A8">
        <w:t>C</w:t>
      </w:r>
      <w:r>
        <w:t>lean Development Mechanism</w:t>
      </w:r>
      <w:r w:rsidRPr="008645A8">
        <w:t xml:space="preserve"> and </w:t>
      </w:r>
      <w:r>
        <w:t>Joint Implementation</w:t>
      </w:r>
      <w:r w:rsidRPr="008645A8">
        <w:t xml:space="preserve"> projects generate Kyoto carbon credits: Certified Emission Reductions </w:t>
      </w:r>
      <w:r>
        <w:t>and Emission Reduction Units</w:t>
      </w:r>
      <w:r w:rsidRPr="008645A8">
        <w:t xml:space="preserve"> respectively</w:t>
      </w:r>
      <w:r>
        <w:t>.</w:t>
      </w:r>
    </w:p>
  </w:footnote>
  <w:footnote w:id="64">
    <w:p w14:paraId="170D7851" w14:textId="56513DB0" w:rsidR="00292813" w:rsidRPr="00974E6F" w:rsidRDefault="00292813" w:rsidP="00666776">
      <w:pPr>
        <w:pStyle w:val="FootnoteText"/>
        <w:rPr>
          <w:lang w:val="en-IE"/>
        </w:rPr>
      </w:pPr>
      <w:r w:rsidRPr="00974E6F">
        <w:rPr>
          <w:rStyle w:val="FootnoteReference"/>
          <w:lang w:val="en-IE"/>
        </w:rPr>
        <w:footnoteRef/>
      </w:r>
      <w:r w:rsidRPr="00974E6F">
        <w:rPr>
          <w:lang w:val="en-IE"/>
        </w:rPr>
        <w:t xml:space="preserve"> The exchange of international credits </w:t>
      </w:r>
      <w:r>
        <w:rPr>
          <w:lang w:val="en-IE"/>
        </w:rPr>
        <w:t xml:space="preserve">was possible until the end of April 2021, i.e. the end of the 2020 compliance cycle. </w:t>
      </w:r>
    </w:p>
  </w:footnote>
  <w:footnote w:id="65">
    <w:p w14:paraId="1CFCFFAC" w14:textId="7E4D2E7F" w:rsidR="00292813" w:rsidRDefault="00292813" w:rsidP="00666776">
      <w:pPr>
        <w:pStyle w:val="FootnoteText"/>
      </w:pPr>
      <w:r>
        <w:rPr>
          <w:rStyle w:val="FootnoteReference"/>
        </w:rPr>
        <w:footnoteRef/>
      </w:r>
      <w:r>
        <w:t xml:space="preserve"> Figures for EU27 + the UK + Iceland, Liechtenstein and Norway. The categorisation into electricity and heat production and industry in Table 7 is based on the NACE classification from the 2020 submission by Member States of their National Implementation Measures pursuant to Article 11 of the EU ETS Directive.  </w:t>
      </w:r>
    </w:p>
  </w:footnote>
  <w:footnote w:id="66">
    <w:p w14:paraId="65A3A6E0" w14:textId="5011045F" w:rsidR="00292813" w:rsidRDefault="00292813" w:rsidP="00666776">
      <w:pPr>
        <w:pStyle w:val="FootnoteText"/>
      </w:pPr>
      <w:r>
        <w:rPr>
          <w:rStyle w:val="FootnoteReference"/>
        </w:rPr>
        <w:footnoteRef/>
      </w:r>
      <w:r>
        <w:t xml:space="preserve"> This percentage reflects only the GDP growth rate in EU27, as EU27 + the UK data for 2020 is not available. The rest of the growth rates up to 2019 reflect EU27 + the UK.</w:t>
      </w:r>
    </w:p>
  </w:footnote>
  <w:footnote w:id="67">
    <w:p w14:paraId="7A7A45D7" w14:textId="164B8C54" w:rsidR="00292813" w:rsidRDefault="00292813" w:rsidP="00666776">
      <w:pPr>
        <w:pStyle w:val="FootnoteText"/>
      </w:pPr>
      <w:r>
        <w:rPr>
          <w:rStyle w:val="FootnoteReference"/>
        </w:rPr>
        <w:footnoteRef/>
      </w:r>
      <w:r>
        <w:t xml:space="preserve"> The </w:t>
      </w:r>
      <w:r w:rsidRPr="00BF167D">
        <w:t>UK</w:t>
      </w:r>
      <w:r>
        <w:t xml:space="preserve"> data is included up to 2019. In 2020, only Northern Ireland data is included. The UK did not submit an Article 21 report in 2021.</w:t>
      </w:r>
    </w:p>
  </w:footnote>
  <w:footnote w:id="68">
    <w:p w14:paraId="4658FBB4" w14:textId="489386F8" w:rsidR="00292813" w:rsidRDefault="00292813" w:rsidP="00666776">
      <w:pPr>
        <w:pStyle w:val="FootnoteText"/>
      </w:pPr>
      <w:r>
        <w:rPr>
          <w:rStyle w:val="FootnoteReference"/>
        </w:rPr>
        <w:footnoteRef/>
      </w:r>
      <w:r>
        <w:t xml:space="preserve"> </w:t>
      </w:r>
      <w:r w:rsidRPr="005C4BD5">
        <w:t>The UK did not submit an Article 21 report in 2021.</w:t>
      </w:r>
    </w:p>
  </w:footnote>
  <w:footnote w:id="69">
    <w:p w14:paraId="73ADD442" w14:textId="5616FDC9" w:rsidR="00292813" w:rsidRPr="00976675" w:rsidRDefault="00292813" w:rsidP="00313428">
      <w:pPr>
        <w:pStyle w:val="Caption"/>
        <w:spacing w:after="0" w:line="240" w:lineRule="auto"/>
        <w:jc w:val="both"/>
      </w:pPr>
      <w:r w:rsidRPr="00E876FE">
        <w:rPr>
          <w:rStyle w:val="FootnoteReference"/>
          <w:rFonts w:ascii="Times New Roman" w:hAnsi="Times New Roman"/>
          <w:b w:val="0"/>
          <w:sz w:val="18"/>
        </w:rPr>
        <w:footnoteRef/>
      </w:r>
      <w:r w:rsidRPr="002F7BAC">
        <w:rPr>
          <w:b w:val="0"/>
        </w:rPr>
        <w:t xml:space="preserve"> </w:t>
      </w:r>
      <w:r w:rsidRPr="002F7BAC">
        <w:rPr>
          <w:rFonts w:ascii="Times New Roman" w:hAnsi="Times New Roman"/>
          <w:b w:val="0"/>
          <w:bCs w:val="0"/>
          <w:sz w:val="18"/>
          <w:szCs w:val="18"/>
        </w:rPr>
        <w:t xml:space="preserve">Directive (EU) 2018/2001 of the European Parliament and of the Council of 11 December 2018 on the promotion of the use of energy from renewable sources, </w:t>
      </w:r>
      <w:hyperlink r:id="rId35" w:history="1">
        <w:r w:rsidRPr="00E876FE">
          <w:rPr>
            <w:rStyle w:val="Hyperlink"/>
            <w:rFonts w:ascii="Times New Roman" w:hAnsi="Times New Roman"/>
            <w:b w:val="0"/>
            <w:bCs w:val="0"/>
            <w:sz w:val="18"/>
            <w:szCs w:val="18"/>
          </w:rPr>
          <w:t>OJ L 328</w:t>
        </w:r>
      </w:hyperlink>
      <w:r w:rsidRPr="002F7BAC">
        <w:rPr>
          <w:rFonts w:ascii="Times New Roman" w:hAnsi="Times New Roman"/>
          <w:b w:val="0"/>
          <w:bCs w:val="0"/>
          <w:sz w:val="18"/>
          <w:szCs w:val="18"/>
        </w:rPr>
        <w:t>, 21.12.2018, p. 82</w:t>
      </w:r>
    </w:p>
  </w:footnote>
  <w:footnote w:id="70">
    <w:p w14:paraId="43E0A5BB" w14:textId="06D8D9F8" w:rsidR="00292813" w:rsidRDefault="00292813" w:rsidP="00666776">
      <w:pPr>
        <w:pStyle w:val="FootnoteText"/>
      </w:pPr>
      <w:r>
        <w:rPr>
          <w:rStyle w:val="FootnoteReference"/>
        </w:rPr>
        <w:footnoteRef/>
      </w:r>
      <w:r>
        <w:t xml:space="preserve"> </w:t>
      </w:r>
      <w:r w:rsidRPr="00E876FE">
        <w:t>Category C installations emit more than 500 000 tonnes CO</w:t>
      </w:r>
      <w:r w:rsidRPr="00E876FE">
        <w:rPr>
          <w:vertAlign w:val="subscript"/>
        </w:rPr>
        <w:t>2</w:t>
      </w:r>
      <w:r w:rsidRPr="00E876FE">
        <w:t>eq per year, category B installations emit between 500,000 and 50 000 tonnes CO</w:t>
      </w:r>
      <w:r w:rsidRPr="00E876FE">
        <w:rPr>
          <w:vertAlign w:val="subscript"/>
        </w:rPr>
        <w:t>2</w:t>
      </w:r>
      <w:r w:rsidRPr="00E876FE">
        <w:t>eq per year, and category A installations emit less than 50 000 tonnes CO</w:t>
      </w:r>
      <w:r w:rsidRPr="00E876FE">
        <w:rPr>
          <w:vertAlign w:val="subscript"/>
        </w:rPr>
        <w:t>2</w:t>
      </w:r>
      <w:r w:rsidRPr="00E876FE">
        <w:t>eq per year. Installations with low emissions are a subset within category A installations, which emit less than 25,000 tonnes CO</w:t>
      </w:r>
      <w:r w:rsidRPr="00E876FE">
        <w:rPr>
          <w:vertAlign w:val="subscript"/>
        </w:rPr>
        <w:t>2</w:t>
      </w:r>
      <w:r w:rsidRPr="00E876FE">
        <w:t>eq per year.</w:t>
      </w:r>
    </w:p>
  </w:footnote>
  <w:footnote w:id="71">
    <w:p w14:paraId="026C3C72" w14:textId="1D71F4E5" w:rsidR="00292813" w:rsidRDefault="00292813" w:rsidP="00666776">
      <w:pPr>
        <w:pStyle w:val="FootnoteText"/>
      </w:pPr>
      <w:r>
        <w:rPr>
          <w:rStyle w:val="FootnoteReference"/>
        </w:rPr>
        <w:footnoteRef/>
      </w:r>
      <w:r>
        <w:t xml:space="preserve"> The table contains the UK data up to and including 2019. The l</w:t>
      </w:r>
      <w:r w:rsidRPr="008E2AA5">
        <w:t>ine sho</w:t>
      </w:r>
      <w:r>
        <w:t>ws the total biomass emissions in the current scope of the EU ETS</w:t>
      </w:r>
      <w:r w:rsidRPr="008E2AA5">
        <w:t xml:space="preserve">, </w:t>
      </w:r>
      <w:r>
        <w:t xml:space="preserve">while the </w:t>
      </w:r>
      <w:r w:rsidRPr="008E2AA5">
        <w:t>bars include the UK.</w:t>
      </w:r>
      <w:r>
        <w:t xml:space="preserve"> The totals displayed in the labels cover the current EU ETS scope without the UK.</w:t>
      </w:r>
    </w:p>
  </w:footnote>
  <w:footnote w:id="72">
    <w:p w14:paraId="0D2C4CDB" w14:textId="103022BB" w:rsidR="00292813" w:rsidRDefault="00292813" w:rsidP="00666776">
      <w:pPr>
        <w:pStyle w:val="FootnoteText"/>
      </w:pPr>
      <w:r>
        <w:rPr>
          <w:rStyle w:val="FootnoteReference"/>
        </w:rPr>
        <w:footnoteRef/>
      </w:r>
      <w:r>
        <w:t xml:space="preserve"> Decision (EU) 2015/1814 of the European Parliament and of the Council of 6 October 2015 concerning the establishment and operation of a market stability reserve for the Union greenhouse gas emission trading scheme and amending Directive 2003/87/EC, </w:t>
      </w:r>
      <w:hyperlink r:id="rId36" w:history="1">
        <w:r w:rsidRPr="002E6DE2">
          <w:rPr>
            <w:rStyle w:val="Hyperlink"/>
          </w:rPr>
          <w:t>OJ L 264</w:t>
        </w:r>
      </w:hyperlink>
      <w:r>
        <w:t>, 9.10.2015, p. 1.</w:t>
      </w:r>
    </w:p>
  </w:footnote>
  <w:footnote w:id="73">
    <w:p w14:paraId="33FDB477" w14:textId="23E0BF07" w:rsidR="00292813" w:rsidRDefault="00292813" w:rsidP="00666776">
      <w:pPr>
        <w:pStyle w:val="FootnoteText"/>
      </w:pPr>
      <w:r>
        <w:rPr>
          <w:rStyle w:val="FootnoteReference"/>
        </w:rPr>
        <w:footnoteRef/>
      </w:r>
      <w:r>
        <w:t xml:space="preserve"> Directive (EU) 2018/410 of the European Parliament and of the Council of 14 March 2018 amending Directive 2003/87/EC to enhance cost-effective emission reductions and low-carbon investments and Decision (EU) 2015/1814, </w:t>
      </w:r>
      <w:hyperlink r:id="rId37" w:history="1">
        <w:r w:rsidRPr="002E6DE2">
          <w:rPr>
            <w:rStyle w:val="Hyperlink"/>
          </w:rPr>
          <w:t>OJ L 76</w:t>
        </w:r>
      </w:hyperlink>
      <w:r>
        <w:t>, 19.3.2018, p. 3</w:t>
      </w:r>
    </w:p>
  </w:footnote>
  <w:footnote w:id="74">
    <w:p w14:paraId="6DE0BA28" w14:textId="22FD1222" w:rsidR="00292813" w:rsidRPr="00C763B5" w:rsidRDefault="00292813" w:rsidP="002E6DE2">
      <w:pPr>
        <w:pStyle w:val="Default"/>
        <w:jc w:val="both"/>
        <w:rPr>
          <w:color w:val="auto"/>
          <w:lang w:val="es-ES"/>
        </w:rPr>
      </w:pPr>
      <w:r>
        <w:rPr>
          <w:rStyle w:val="FootnoteReference"/>
          <w:color w:val="auto"/>
          <w:sz w:val="20"/>
          <w:szCs w:val="20"/>
        </w:rPr>
        <w:footnoteRef/>
      </w:r>
      <w:r w:rsidRPr="00C763B5">
        <w:rPr>
          <w:color w:val="auto"/>
          <w:sz w:val="20"/>
          <w:szCs w:val="20"/>
          <w:lang w:val="es-ES"/>
        </w:rPr>
        <w:t xml:space="preserve"> </w:t>
      </w:r>
      <w:hyperlink r:id="rId38" w:history="1">
        <w:r w:rsidRPr="00C763B5">
          <w:rPr>
            <w:rStyle w:val="Hyperlink"/>
            <w:sz w:val="18"/>
            <w:szCs w:val="20"/>
            <w:lang w:val="es-ES"/>
          </w:rPr>
          <w:t>C(2021)3266 final</w:t>
        </w:r>
      </w:hyperlink>
    </w:p>
  </w:footnote>
  <w:footnote w:id="75">
    <w:p w14:paraId="7E4EFB26" w14:textId="3EF26FC5" w:rsidR="00292813" w:rsidRPr="00C763B5" w:rsidRDefault="00292813" w:rsidP="00666776">
      <w:pPr>
        <w:pStyle w:val="FootnoteText"/>
        <w:rPr>
          <w:lang w:val="es-ES"/>
        </w:rPr>
      </w:pPr>
      <w:r w:rsidRPr="005574A7">
        <w:rPr>
          <w:rStyle w:val="FootnoteReference"/>
        </w:rPr>
        <w:footnoteRef/>
      </w:r>
      <w:r w:rsidRPr="00C763B5">
        <w:rPr>
          <w:lang w:val="es-ES"/>
        </w:rPr>
        <w:t xml:space="preserve"> </w:t>
      </w:r>
      <w:hyperlink r:id="rId39" w:history="1">
        <w:r w:rsidRPr="00C763B5">
          <w:rPr>
            <w:rStyle w:val="Hyperlink"/>
            <w:lang w:val="es-ES"/>
          </w:rPr>
          <w:t>C(2017)3228 final</w:t>
        </w:r>
      </w:hyperlink>
    </w:p>
  </w:footnote>
  <w:footnote w:id="76">
    <w:p w14:paraId="34087619" w14:textId="2FF19C17" w:rsidR="00292813" w:rsidRPr="00C763B5" w:rsidRDefault="00292813" w:rsidP="00D21DEF">
      <w:pPr>
        <w:pStyle w:val="Default"/>
        <w:jc w:val="both"/>
        <w:rPr>
          <w:color w:val="auto"/>
          <w:lang w:val="es-ES"/>
        </w:rPr>
      </w:pPr>
      <w:r w:rsidRPr="008356AC">
        <w:rPr>
          <w:rStyle w:val="FootnoteReference"/>
          <w:sz w:val="18"/>
          <w:szCs w:val="18"/>
        </w:rPr>
        <w:footnoteRef/>
      </w:r>
      <w:r w:rsidRPr="00C763B5">
        <w:rPr>
          <w:sz w:val="18"/>
          <w:szCs w:val="18"/>
          <w:lang w:val="es-ES"/>
        </w:rPr>
        <w:t xml:space="preserve"> </w:t>
      </w:r>
      <w:hyperlink r:id="rId40" w:history="1">
        <w:r w:rsidRPr="00C763B5">
          <w:rPr>
            <w:rStyle w:val="Hyperlink"/>
            <w:sz w:val="18"/>
            <w:szCs w:val="18"/>
            <w:lang w:val="es-ES"/>
          </w:rPr>
          <w:t>C(2021)3266 final</w:t>
        </w:r>
      </w:hyperlink>
    </w:p>
  </w:footnote>
  <w:footnote w:id="77">
    <w:p w14:paraId="43FDC78A" w14:textId="0D9AD4AE" w:rsidR="00292813" w:rsidRPr="00AD7E35" w:rsidRDefault="00292813" w:rsidP="00666776">
      <w:pPr>
        <w:pStyle w:val="FootnoteText"/>
        <w:rPr>
          <w:lang w:val="en-US"/>
        </w:rPr>
      </w:pPr>
      <w:r>
        <w:rPr>
          <w:rStyle w:val="FootnoteReference"/>
        </w:rPr>
        <w:footnoteRef/>
      </w:r>
      <w:r>
        <w:t xml:space="preserve"> The Impact Assessment can be found in Annex 7 of </w:t>
      </w:r>
      <w:hyperlink r:id="rId41" w:history="1">
        <w:r w:rsidRPr="000F63B2">
          <w:rPr>
            <w:rStyle w:val="Hyperlink"/>
          </w:rPr>
          <w:t>SWD(2021)601 final</w:t>
        </w:r>
      </w:hyperlink>
      <w:r>
        <w:t>.</w:t>
      </w:r>
    </w:p>
  </w:footnote>
  <w:footnote w:id="78">
    <w:p w14:paraId="047443CF" w14:textId="44DC42C4" w:rsidR="00292813" w:rsidRDefault="00292813">
      <w:pPr>
        <w:pStyle w:val="FootnoteText"/>
      </w:pPr>
      <w:r>
        <w:rPr>
          <w:rStyle w:val="FootnoteReference"/>
        </w:rPr>
        <w:footnoteRef/>
      </w:r>
      <w:r>
        <w:t xml:space="preserve"> </w:t>
      </w:r>
      <w:r w:rsidRPr="005037D9">
        <w:t>Proposal for a D</w:t>
      </w:r>
      <w:r>
        <w:t>irective of the European Parliament and of the Council</w:t>
      </w:r>
      <w:r w:rsidRPr="005037D9">
        <w:t xml:space="preserve"> amending Directive 2003/87/EC establishing a system for greenhouse gas emission allowance trading within the Union, Decision (EU) 2015/1814 concerning the establishment and operation of a market stability reserve for the Union greenhouse gas emission trading scheme and Regulation (EU) 2015/757</w:t>
      </w:r>
      <w:r>
        <w:t xml:space="preserve">, </w:t>
      </w:r>
      <w:hyperlink r:id="rId42" w:history="1">
        <w:r w:rsidRPr="003C191E">
          <w:rPr>
            <w:rStyle w:val="Hyperlink"/>
          </w:rPr>
          <w:t>COM/2021/551 final</w:t>
        </w:r>
      </w:hyperlink>
      <w:r>
        <w:rPr>
          <w:rStyle w:val="Hyperlink"/>
        </w:rPr>
        <w:t xml:space="preserve"> and </w:t>
      </w:r>
      <w:r w:rsidRPr="00D314C5">
        <w:t xml:space="preserve">Proposal for a </w:t>
      </w:r>
      <w:r>
        <w:t xml:space="preserve">Decision of the European Parliament and of the Council </w:t>
      </w:r>
      <w:r w:rsidRPr="00D314C5">
        <w:t>amending Decision (EU) 2015/1814 as regards the amount of allowances to be placed in the market stability reserve for the Union greenhouse gas em</w:t>
      </w:r>
      <w:r>
        <w:t xml:space="preserve">ission trading scheme until 2030, </w:t>
      </w:r>
      <w:hyperlink r:id="rId43" w:history="1">
        <w:r w:rsidRPr="003C191E">
          <w:rPr>
            <w:rStyle w:val="Hyperlink"/>
          </w:rPr>
          <w:t>COM/2021/571 final</w:t>
        </w:r>
      </w:hyperlink>
    </w:p>
  </w:footnote>
  <w:footnote w:id="79">
    <w:p w14:paraId="65111EDD" w14:textId="77777777" w:rsidR="00292813" w:rsidRDefault="00292813" w:rsidP="00666776">
      <w:pPr>
        <w:pStyle w:val="FootnoteText"/>
      </w:pPr>
      <w:r>
        <w:rPr>
          <w:rStyle w:val="FootnoteReference"/>
        </w:rPr>
        <w:footnoteRef/>
      </w:r>
      <w:r>
        <w:t xml:space="preserve"> Including 0.3 million tonnes under the Swiss ETS.</w:t>
      </w:r>
    </w:p>
  </w:footnote>
  <w:footnote w:id="80">
    <w:p w14:paraId="5CD9E1B8" w14:textId="2A22A77B" w:rsidR="00292813" w:rsidRDefault="00292813" w:rsidP="00666776">
      <w:pPr>
        <w:pStyle w:val="FootnoteText"/>
      </w:pPr>
      <w:r>
        <w:rPr>
          <w:rStyle w:val="FootnoteReference"/>
        </w:rPr>
        <w:footnoteRef/>
      </w:r>
      <w:r>
        <w:t xml:space="preserve"> Due to the different scope of the EU ETS, the change cannot be compared to the previous year.</w:t>
      </w:r>
    </w:p>
  </w:footnote>
  <w:footnote w:id="81">
    <w:p w14:paraId="2DB53D17" w14:textId="26D5E056" w:rsidR="00292813" w:rsidRDefault="00292813" w:rsidP="00666776">
      <w:pPr>
        <w:pStyle w:val="FootnoteText"/>
      </w:pPr>
      <w:r>
        <w:rPr>
          <w:rStyle w:val="FootnoteReference"/>
        </w:rPr>
        <w:footnoteRef/>
      </w:r>
      <w:r>
        <w:t xml:space="preserve"> These numbers do not take into account all closures of aircraft operators and free allowances from the special reserve </w:t>
      </w:r>
      <w:r w:rsidRPr="00BF7F86">
        <w:t>for new entrants and fast growing operators</w:t>
      </w:r>
      <w:r>
        <w:t>, neither the returns in 2012 due to the scope change.</w:t>
      </w:r>
    </w:p>
  </w:footnote>
  <w:footnote w:id="82">
    <w:p w14:paraId="1CF56EC1" w14:textId="7FEA18D2" w:rsidR="00292813" w:rsidRDefault="00292813" w:rsidP="00666776">
      <w:pPr>
        <w:pStyle w:val="FootnoteText"/>
      </w:pPr>
      <w:r>
        <w:rPr>
          <w:rStyle w:val="FootnoteReference"/>
        </w:rPr>
        <w:footnoteRef/>
      </w:r>
      <w:r>
        <w:t xml:space="preserve"> Taking into account the numbers withheld due to closures of aircraft operators, the real allocation for 2019 would be 4 million below the presented figure (see footnote 8 in </w:t>
      </w:r>
      <w:r w:rsidRPr="00BF7F86">
        <w:t>Notice C/2020/8643</w:t>
      </w:r>
      <w:r>
        <w:rPr>
          <w:rStyle w:val="Hyperlink"/>
        </w:rPr>
        <w:t xml:space="preserve">, </w:t>
      </w:r>
      <w:hyperlink r:id="rId44" w:history="1">
        <w:r w:rsidRPr="00BF7F86">
          <w:rPr>
            <w:rStyle w:val="Hyperlink"/>
          </w:rPr>
          <w:t>OJ C 428</w:t>
        </w:r>
      </w:hyperlink>
      <w:r>
        <w:rPr>
          <w:rStyle w:val="Hyperlink"/>
        </w:rPr>
        <w:t>,</w:t>
      </w:r>
      <w:r w:rsidRPr="00F60170">
        <w:t xml:space="preserve"> 11.12.2020, p. 1</w:t>
      </w:r>
      <w:r>
        <w:t>). Allocation for the UK (4.31 million allowances of the total for 2019) suspended in 2019 due to the safeguard measures adopted by the Commission to protect the environmental integrity of the EU ETS</w:t>
      </w:r>
      <w:r w:rsidRPr="00F60170">
        <w:t xml:space="preserve"> in cases where EU law ceases to apply to a Member State withdrawing from the EU</w:t>
      </w:r>
      <w:r>
        <w:t>, resumed in 2020.</w:t>
      </w:r>
    </w:p>
  </w:footnote>
  <w:footnote w:id="83">
    <w:p w14:paraId="0EA69BF6" w14:textId="04CD0551" w:rsidR="00292813" w:rsidRDefault="00292813" w:rsidP="00666776">
      <w:pPr>
        <w:pStyle w:val="FootnoteText"/>
      </w:pPr>
      <w:r>
        <w:rPr>
          <w:rStyle w:val="FootnoteReference"/>
        </w:rPr>
        <w:footnoteRef/>
      </w:r>
      <w:r>
        <w:t xml:space="preserve"> This number takes into account departing flights from EEA to Switzerland, and between the EEA and the UK, in accordance with the Withdrawal Agreement.</w:t>
      </w:r>
    </w:p>
  </w:footnote>
  <w:footnote w:id="84">
    <w:p w14:paraId="28B9E889" w14:textId="51394407" w:rsidR="00292813" w:rsidRDefault="00292813" w:rsidP="00666776">
      <w:pPr>
        <w:pStyle w:val="FootnoteText"/>
      </w:pPr>
      <w:r>
        <w:rPr>
          <w:rStyle w:val="FootnoteReference"/>
        </w:rPr>
        <w:footnoteRef/>
      </w:r>
      <w:r>
        <w:t xml:space="preserve"> This number does not take into account the departing flights from EEA to the UK yet, which are part of the EU ETS in accordance with the Trade and Cooperation Agreement between the EU and the UK. </w:t>
      </w:r>
    </w:p>
  </w:footnote>
  <w:footnote w:id="85">
    <w:p w14:paraId="7F1AA423" w14:textId="126E90E1" w:rsidR="00292813" w:rsidRDefault="00292813" w:rsidP="00666776">
      <w:pPr>
        <w:pStyle w:val="FootnoteText"/>
      </w:pPr>
      <w:r>
        <w:rPr>
          <w:rStyle w:val="FootnoteReference"/>
        </w:rPr>
        <w:footnoteRef/>
      </w:r>
      <w:r>
        <w:t xml:space="preserve"> Until the end of June 2021.</w:t>
      </w:r>
    </w:p>
  </w:footnote>
  <w:footnote w:id="86">
    <w:p w14:paraId="6C5CC483" w14:textId="1FAA1622" w:rsidR="00292813" w:rsidRDefault="00292813" w:rsidP="00CC361B">
      <w:pPr>
        <w:spacing w:after="0" w:line="240" w:lineRule="auto"/>
        <w:jc w:val="both"/>
      </w:pPr>
      <w:r>
        <w:rPr>
          <w:rStyle w:val="FootnoteReference"/>
          <w:rFonts w:ascii="Times New Roman" w:hAnsi="Times New Roman"/>
          <w:sz w:val="18"/>
          <w:szCs w:val="18"/>
        </w:rPr>
        <w:footnoteRef/>
      </w:r>
      <w:r>
        <w:rPr>
          <w:rFonts w:ascii="Times New Roman" w:hAnsi="Times New Roman"/>
          <w:sz w:val="18"/>
          <w:szCs w:val="18"/>
        </w:rPr>
        <w:t xml:space="preserve"> Decision No 377/2013/EU of the European Parliament and of the Council of 24 April 2013 derogating temporarily from Directive 2003/87/EC establishing a scheme for greenhouse gas emission allowance trading within the Community, </w:t>
      </w:r>
      <w:hyperlink r:id="rId45" w:history="1">
        <w:r w:rsidRPr="00CC361B">
          <w:rPr>
            <w:rStyle w:val="Hyperlink"/>
            <w:rFonts w:ascii="Times New Roman" w:hAnsi="Times New Roman"/>
            <w:sz w:val="18"/>
            <w:szCs w:val="18"/>
          </w:rPr>
          <w:t>OJ L 113</w:t>
        </w:r>
      </w:hyperlink>
      <w:r>
        <w:rPr>
          <w:rFonts w:ascii="Times New Roman" w:hAnsi="Times New Roman"/>
          <w:sz w:val="18"/>
          <w:szCs w:val="18"/>
        </w:rPr>
        <w:t>, 25.4.2013, p. 1</w:t>
      </w:r>
    </w:p>
  </w:footnote>
  <w:footnote w:id="87">
    <w:p w14:paraId="3DEBD75E" w14:textId="06907288" w:rsidR="00292813" w:rsidRPr="00960A0B" w:rsidRDefault="00292813" w:rsidP="00666776">
      <w:pPr>
        <w:pStyle w:val="FootnoteText"/>
      </w:pPr>
      <w:r>
        <w:rPr>
          <w:rStyle w:val="FootnoteReference"/>
        </w:rPr>
        <w:footnoteRef/>
      </w:r>
      <w:r>
        <w:t xml:space="preserve"> Regulation (EU) No 421/2014 of the European Parliament and of the Council of 16 April 2014, </w:t>
      </w:r>
      <w:hyperlink r:id="rId46" w:history="1">
        <w:r w:rsidRPr="00CC361B">
          <w:rPr>
            <w:rStyle w:val="Hyperlink"/>
          </w:rPr>
          <w:t>OJ L 129</w:t>
        </w:r>
      </w:hyperlink>
      <w:r>
        <w:t>, 30.4.2014, p. 1</w:t>
      </w:r>
    </w:p>
  </w:footnote>
  <w:footnote w:id="88">
    <w:p w14:paraId="73830133" w14:textId="7E409461" w:rsidR="00292813" w:rsidRDefault="00292813">
      <w:pPr>
        <w:pStyle w:val="FootnoteText"/>
      </w:pPr>
      <w:r>
        <w:rPr>
          <w:rStyle w:val="FootnoteReference"/>
        </w:rPr>
        <w:footnoteRef/>
      </w:r>
      <w:r>
        <w:t xml:space="preserve"> </w:t>
      </w:r>
      <w:r w:rsidRPr="00355B68">
        <w:t xml:space="preserve">ICAO, </w:t>
      </w:r>
      <w:hyperlink r:id="rId47" w:history="1">
        <w:r w:rsidRPr="00355B68">
          <w:rPr>
            <w:rStyle w:val="Hyperlink"/>
          </w:rPr>
          <w:t>C-WP/15209</w:t>
        </w:r>
      </w:hyperlink>
      <w:r>
        <w:t xml:space="preserve"> of</w:t>
      </w:r>
      <w:r w:rsidRPr="00355B68">
        <w:t xml:space="preserve"> May 2021</w:t>
      </w:r>
    </w:p>
  </w:footnote>
  <w:footnote w:id="89">
    <w:p w14:paraId="2640AC03" w14:textId="031F718A" w:rsidR="00292813" w:rsidRDefault="00292813">
      <w:pPr>
        <w:pStyle w:val="FootnoteText"/>
      </w:pPr>
      <w:r>
        <w:rPr>
          <w:rStyle w:val="FootnoteReference"/>
        </w:rPr>
        <w:footnoteRef/>
      </w:r>
      <w:r>
        <w:t xml:space="preserve"> Eurocontrol, </w:t>
      </w:r>
      <w:hyperlink r:id="rId48" w:history="1">
        <w:r w:rsidRPr="00355B68">
          <w:rPr>
            <w:rStyle w:val="Hyperlink"/>
          </w:rPr>
          <w:t>COVID-19 impact on the European air traffic network</w:t>
        </w:r>
      </w:hyperlink>
      <w:r>
        <w:t xml:space="preserve"> of September 2021</w:t>
      </w:r>
    </w:p>
  </w:footnote>
  <w:footnote w:id="90">
    <w:p w14:paraId="2A528F6D" w14:textId="603A551A" w:rsidR="00292813" w:rsidRDefault="00292813" w:rsidP="00666776">
      <w:pPr>
        <w:pStyle w:val="FootnoteText"/>
      </w:pPr>
      <w:r>
        <w:rPr>
          <w:rStyle w:val="FootnoteReference"/>
        </w:rPr>
        <w:footnoteRef/>
      </w:r>
      <w:r>
        <w:t xml:space="preserve"> </w:t>
      </w:r>
      <w:r w:rsidRPr="00F60170">
        <w:rPr>
          <w:lang w:val="en-US"/>
        </w:rPr>
        <w:t>Regulation (EU) 2017/2392 of the European Parliament and of the Council of 13 December 2017 amending Directive 2003/87/EC to continue current limitations of scope for aviation activities and to prepare to implement a global market-based measure from 2021</w:t>
      </w:r>
      <w:r>
        <w:rPr>
          <w:lang w:val="en-US"/>
        </w:rPr>
        <w:t xml:space="preserve">, </w:t>
      </w:r>
      <w:hyperlink r:id="rId49" w:history="1">
        <w:r w:rsidRPr="00CC361B">
          <w:rPr>
            <w:rStyle w:val="Hyperlink"/>
            <w:lang w:val="en-US"/>
          </w:rPr>
          <w:t>OJ L 350</w:t>
        </w:r>
      </w:hyperlink>
      <w:r>
        <w:rPr>
          <w:lang w:val="en-US"/>
        </w:rPr>
        <w:t>, 29.12.2017, p. 7</w:t>
      </w:r>
      <w:r>
        <w:t xml:space="preserve"> </w:t>
      </w:r>
    </w:p>
  </w:footnote>
  <w:footnote w:id="91">
    <w:p w14:paraId="4612AEF9" w14:textId="43F999B0" w:rsidR="00292813" w:rsidRDefault="00292813" w:rsidP="00666776">
      <w:pPr>
        <w:pStyle w:val="FootnoteText"/>
      </w:pPr>
      <w:r>
        <w:rPr>
          <w:rStyle w:val="FootnoteReference"/>
        </w:rPr>
        <w:footnoteRef/>
      </w:r>
      <w:r>
        <w:t xml:space="preserve"> </w:t>
      </w:r>
      <w:r w:rsidRPr="00D314C5">
        <w:t xml:space="preserve">Proposal for a </w:t>
      </w:r>
      <w:r>
        <w:t>Directive of the European Parliament and of the Council</w:t>
      </w:r>
      <w:r w:rsidRPr="00D314C5">
        <w:t xml:space="preserve"> amending Directive 2003/87/EC as regards aviation's contribution to the Union’s economy-wide emission reduction target and appropriately implementing a global market-based measure</w:t>
      </w:r>
      <w:r>
        <w:t xml:space="preserve">, </w:t>
      </w:r>
      <w:hyperlink r:id="rId50" w:history="1">
        <w:r w:rsidRPr="003C191E">
          <w:rPr>
            <w:rStyle w:val="Hyperlink"/>
          </w:rPr>
          <w:t>COM/2021/552 final</w:t>
        </w:r>
      </w:hyperlink>
    </w:p>
  </w:footnote>
  <w:footnote w:id="92">
    <w:p w14:paraId="13FC9442" w14:textId="7E95875A" w:rsidR="00292813" w:rsidRDefault="00292813" w:rsidP="00666776">
      <w:pPr>
        <w:pStyle w:val="FootnoteText"/>
      </w:pPr>
      <w:r>
        <w:rPr>
          <w:rStyle w:val="FootnoteReference"/>
        </w:rPr>
        <w:footnoteRef/>
      </w:r>
      <w:r>
        <w:t xml:space="preserve"> The Impact Assessment can be found in </w:t>
      </w:r>
      <w:hyperlink r:id="rId51" w:history="1">
        <w:r w:rsidRPr="00F60170">
          <w:rPr>
            <w:rStyle w:val="Hyperlink"/>
          </w:rPr>
          <w:t>SWD(2021)603 final</w:t>
        </w:r>
      </w:hyperlink>
      <w:r>
        <w:t>.</w:t>
      </w:r>
    </w:p>
  </w:footnote>
  <w:footnote w:id="93">
    <w:p w14:paraId="6442D68C" w14:textId="3DF1F350" w:rsidR="00292813" w:rsidRDefault="00292813" w:rsidP="00666776">
      <w:pPr>
        <w:pStyle w:val="FootnoteText"/>
      </w:pPr>
      <w:r>
        <w:rPr>
          <w:rStyle w:val="FootnoteReference"/>
        </w:rPr>
        <w:footnoteRef/>
      </w:r>
      <w:r>
        <w:t xml:space="preserve"> C</w:t>
      </w:r>
      <w:r w:rsidRPr="00E731EA">
        <w:t xml:space="preserve">ontracts </w:t>
      </w:r>
      <w:r>
        <w:t>under which t</w:t>
      </w:r>
      <w:r w:rsidRPr="00E731EA">
        <w:t>h</w:t>
      </w:r>
      <w:r>
        <w:t>e</w:t>
      </w:r>
      <w:r w:rsidRPr="00E731EA">
        <w:t xml:space="preserve"> delivery </w:t>
      </w:r>
      <w:r>
        <w:t xml:space="preserve">of allowances </w:t>
      </w:r>
      <w:r w:rsidRPr="00E731EA">
        <w:t>takes place (almost) immediately.</w:t>
      </w:r>
    </w:p>
  </w:footnote>
  <w:footnote w:id="94">
    <w:p w14:paraId="732DAA39" w14:textId="6C7C6668" w:rsidR="00292813" w:rsidRDefault="00292813" w:rsidP="00666776">
      <w:pPr>
        <w:pStyle w:val="FootnoteText"/>
      </w:pPr>
      <w:r>
        <w:rPr>
          <w:rStyle w:val="FootnoteReference"/>
        </w:rPr>
        <w:footnoteRef/>
      </w:r>
      <w:r>
        <w:t xml:space="preserve"> Directive 2014/65/EU of the European Parliament and of the Council of 15 May 2014 on markets in financial instruments and amending Directive 2002/92/EC and Directive 2011/61/EU, </w:t>
      </w:r>
      <w:hyperlink r:id="rId52" w:history="1">
        <w:r w:rsidRPr="00DE2C05">
          <w:rPr>
            <w:rStyle w:val="Hyperlink"/>
          </w:rPr>
          <w:t>OJ L 173</w:t>
        </w:r>
      </w:hyperlink>
      <w:r>
        <w:t>, 12.6.2014, p. 349</w:t>
      </w:r>
    </w:p>
  </w:footnote>
  <w:footnote w:id="95">
    <w:p w14:paraId="3745F1A6" w14:textId="1F8BFCBF" w:rsidR="00292813" w:rsidRDefault="00292813" w:rsidP="00666776">
      <w:pPr>
        <w:pStyle w:val="FootnoteText"/>
      </w:pPr>
      <w:r>
        <w:rPr>
          <w:rStyle w:val="FootnoteReference"/>
        </w:rPr>
        <w:footnoteRef/>
      </w:r>
      <w:r>
        <w:t xml:space="preserve"> </w:t>
      </w:r>
      <w:r w:rsidRPr="00DE2C05">
        <w:t>Commission Regulation (EU) No 1031/2010 of 12 November 2010 on the timing, administration and other aspects of auctioning of greenhouse gas emission allowances pursuant to Directive 2003/87/EC of the European Parliament and of the Council establishing a scheme for greenhouse gas emission allowances trading within the Community</w:t>
      </w:r>
      <w:r w:rsidRPr="002D27E2">
        <w:t xml:space="preserve">, </w:t>
      </w:r>
      <w:hyperlink r:id="rId53" w:history="1">
        <w:r w:rsidRPr="00DE2C05">
          <w:rPr>
            <w:rStyle w:val="Hyperlink"/>
          </w:rPr>
          <w:t>OJ L 302</w:t>
        </w:r>
      </w:hyperlink>
      <w:r w:rsidRPr="002D27E2">
        <w:t>, 18.11.2010, p.</w:t>
      </w:r>
      <w:r>
        <w:t xml:space="preserve"> </w:t>
      </w:r>
      <w:r w:rsidRPr="002D27E2">
        <w:t>1</w:t>
      </w:r>
    </w:p>
  </w:footnote>
  <w:footnote w:id="96">
    <w:p w14:paraId="39E84617" w14:textId="7571A858" w:rsidR="00292813" w:rsidRDefault="00292813" w:rsidP="00666776">
      <w:pPr>
        <w:pStyle w:val="FootnoteText"/>
      </w:pPr>
      <w:r>
        <w:rPr>
          <w:rStyle w:val="FootnoteReference"/>
        </w:rPr>
        <w:footnoteRef/>
      </w:r>
      <w:r>
        <w:t xml:space="preserve"> </w:t>
      </w:r>
      <w:r w:rsidRPr="00EE4EC7">
        <w:t>Regulation (EU) No 596/2014 of the European Parliament and of the Council of 16 April 2014 on market abuse (</w:t>
      </w:r>
      <w:r>
        <w:t>the M</w:t>
      </w:r>
      <w:r w:rsidRPr="00EE4EC7">
        <w:t xml:space="preserve">arket </w:t>
      </w:r>
      <w:r>
        <w:t>A</w:t>
      </w:r>
      <w:r w:rsidRPr="00EE4EC7">
        <w:t xml:space="preserve">buse </w:t>
      </w:r>
      <w:r>
        <w:t>R</w:t>
      </w:r>
      <w:r w:rsidRPr="00EE4EC7">
        <w:t>egulation) and repealing Directive 2003/6/EC of the European Parliament and of the Council and Commission Directives 2003/124/EC, 2003/125/EC and 2004/72/EC</w:t>
      </w:r>
      <w:r>
        <w:t xml:space="preserve">, </w:t>
      </w:r>
      <w:hyperlink r:id="rId54" w:history="1">
        <w:r w:rsidRPr="00C124A0">
          <w:rPr>
            <w:rStyle w:val="Hyperlink"/>
          </w:rPr>
          <w:t>OJ L 173</w:t>
        </w:r>
      </w:hyperlink>
      <w:r>
        <w:t>, 12.6.2014, p. 1</w:t>
      </w:r>
    </w:p>
  </w:footnote>
  <w:footnote w:id="97">
    <w:p w14:paraId="1ED5C416" w14:textId="24C2CDA8" w:rsidR="00292813" w:rsidRDefault="00292813" w:rsidP="00666776">
      <w:pPr>
        <w:pStyle w:val="FootnoteText"/>
      </w:pPr>
      <w:r>
        <w:rPr>
          <w:rStyle w:val="FootnoteReference"/>
        </w:rPr>
        <w:footnoteRef/>
      </w:r>
      <w:r>
        <w:t xml:space="preserve"> </w:t>
      </w:r>
      <w:r w:rsidRPr="00342A20">
        <w:t>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w:t>
      </w:r>
      <w:r>
        <w:t xml:space="preserve">, </w:t>
      </w:r>
      <w:hyperlink r:id="rId55" w:history="1">
        <w:r w:rsidRPr="00C124A0">
          <w:rPr>
            <w:rStyle w:val="Hyperlink"/>
          </w:rPr>
          <w:t>OJ L 141</w:t>
        </w:r>
      </w:hyperlink>
      <w:r>
        <w:t>, 5.6.2015, p. 73</w:t>
      </w:r>
    </w:p>
  </w:footnote>
  <w:footnote w:id="98">
    <w:p w14:paraId="09D050C5" w14:textId="49CABF1E" w:rsidR="00292813" w:rsidRDefault="00292813" w:rsidP="00666776">
      <w:pPr>
        <w:pStyle w:val="FootnoteText"/>
      </w:pPr>
      <w:r>
        <w:rPr>
          <w:rStyle w:val="FootnoteReference"/>
        </w:rPr>
        <w:footnoteRef/>
      </w:r>
      <w:r>
        <w:t xml:space="preserve"> </w:t>
      </w:r>
      <w:r w:rsidRPr="00B8749F">
        <w:t xml:space="preserve">The list of national competent authorities responsible under the Market Abuse Regulation can be found on </w:t>
      </w:r>
      <w:hyperlink r:id="rId56" w:history="1">
        <w:r w:rsidRPr="00DE2C05">
          <w:rPr>
            <w:rStyle w:val="Hyperlink"/>
          </w:rPr>
          <w:t>ESMA’s webpage</w:t>
        </w:r>
      </w:hyperlink>
      <w:r>
        <w:t xml:space="preserve">. </w:t>
      </w:r>
    </w:p>
  </w:footnote>
  <w:footnote w:id="99">
    <w:p w14:paraId="17B741B4" w14:textId="08905BF8" w:rsidR="00292813" w:rsidRDefault="00292813" w:rsidP="00FE08D3">
      <w:pPr>
        <w:pStyle w:val="FootnoteText"/>
      </w:pPr>
      <w:r>
        <w:rPr>
          <w:rStyle w:val="FootnoteReference"/>
        </w:rPr>
        <w:footnoteRef/>
      </w:r>
      <w:r>
        <w:t xml:space="preserve"> ESMA’s opinion on ancillary activity – market size calculation – </w:t>
      </w:r>
      <w:hyperlink r:id="rId57" w:history="1">
        <w:r w:rsidRPr="00FE08D3">
          <w:rPr>
            <w:rStyle w:val="Hyperlink"/>
          </w:rPr>
          <w:t>update for the year 2020</w:t>
        </w:r>
      </w:hyperlink>
      <w:r>
        <w:t>.</w:t>
      </w:r>
    </w:p>
  </w:footnote>
  <w:footnote w:id="100">
    <w:p w14:paraId="6C604957" w14:textId="21AE8AAB" w:rsidR="00292813" w:rsidRDefault="00292813" w:rsidP="00666776">
      <w:pPr>
        <w:pStyle w:val="FootnoteText"/>
      </w:pPr>
      <w:r>
        <w:rPr>
          <w:rStyle w:val="FootnoteReference"/>
        </w:rPr>
        <w:footnoteRef/>
      </w:r>
      <w:r>
        <w:t xml:space="preserve"> Price on 23 March 2020 (EUR 14.71).</w:t>
      </w:r>
    </w:p>
  </w:footnote>
  <w:footnote w:id="101">
    <w:p w14:paraId="633602BC" w14:textId="725D1E2B" w:rsidR="00292813" w:rsidRDefault="00292813" w:rsidP="00666776">
      <w:pPr>
        <w:pStyle w:val="FootnoteText"/>
      </w:pPr>
      <w:r>
        <w:rPr>
          <w:rStyle w:val="FootnoteReference"/>
        </w:rPr>
        <w:footnoteRef/>
      </w:r>
      <w:r>
        <w:t xml:space="preserve"> Some short-term factors are gas and oil</w:t>
      </w:r>
      <w:r w:rsidRPr="00FE08D3">
        <w:t xml:space="preserve"> </w:t>
      </w:r>
      <w:r>
        <w:t>p</w:t>
      </w:r>
      <w:r w:rsidRPr="006B3E8D">
        <w:t xml:space="preserve">rices, weather conditions, renewable energy generation, </w:t>
      </w:r>
      <w:r>
        <w:t>scheduling of auctions and free allocation, etc.</w:t>
      </w:r>
    </w:p>
  </w:footnote>
  <w:footnote w:id="102">
    <w:p w14:paraId="6BD5FFC6" w14:textId="1E429260" w:rsidR="00292813" w:rsidRDefault="00292813" w:rsidP="00666776">
      <w:pPr>
        <w:pStyle w:val="FootnoteText"/>
      </w:pPr>
      <w:r>
        <w:rPr>
          <w:rStyle w:val="FootnoteReference"/>
        </w:rPr>
        <w:footnoteRef/>
      </w:r>
      <w:r>
        <w:t xml:space="preserve"> This concerns a</w:t>
      </w:r>
      <w:r w:rsidRPr="00380E3A">
        <w:t xml:space="preserve"> separate category defined in MiFID, for companies that deal in financial instruments, but on an ancillary basis (as minor part of their overall business activity).</w:t>
      </w:r>
    </w:p>
  </w:footnote>
  <w:footnote w:id="103">
    <w:p w14:paraId="72AC8D04" w14:textId="78B9AEC9" w:rsidR="00292813" w:rsidRDefault="00292813" w:rsidP="00666776">
      <w:pPr>
        <w:pStyle w:val="FootnoteText"/>
      </w:pPr>
      <w:r>
        <w:rPr>
          <w:rStyle w:val="FootnoteReference"/>
        </w:rPr>
        <w:footnoteRef/>
      </w:r>
      <w:r>
        <w:t xml:space="preserve"> </w:t>
      </w:r>
      <w:hyperlink r:id="rId58" w:history="1">
        <w:r w:rsidRPr="00FE08D3">
          <w:rPr>
            <w:rStyle w:val="Hyperlink"/>
          </w:rPr>
          <w:t>Commodities Derivatives Weekly Position Reporting System</w:t>
        </w:r>
      </w:hyperlink>
    </w:p>
  </w:footnote>
  <w:footnote w:id="104">
    <w:p w14:paraId="206231DE" w14:textId="50B11588" w:rsidR="00292813" w:rsidRPr="00E15E90" w:rsidRDefault="00292813" w:rsidP="00270A58">
      <w:pPr>
        <w:pStyle w:val="FootnoteText"/>
        <w:rPr>
          <w:lang w:val="en-US"/>
        </w:rPr>
      </w:pPr>
      <w:r>
        <w:rPr>
          <w:rStyle w:val="FootnoteReference"/>
        </w:rPr>
        <w:footnoteRef/>
      </w:r>
      <w:r>
        <w:t xml:space="preserve"> </w:t>
      </w:r>
      <w:r w:rsidRPr="00E15E90">
        <w:rPr>
          <w:lang w:val="en-US"/>
        </w:rPr>
        <w:t>C</w:t>
      </w:r>
      <w:r>
        <w:rPr>
          <w:lang w:val="en-US"/>
        </w:rPr>
        <w:t>ommunication from the Commission to the European Parliament</w:t>
      </w:r>
      <w:r w:rsidRPr="00E15E90">
        <w:rPr>
          <w:lang w:val="en-US"/>
        </w:rPr>
        <w:t xml:space="preserve">, </w:t>
      </w:r>
      <w:r>
        <w:rPr>
          <w:lang w:val="en-US"/>
        </w:rPr>
        <w:t xml:space="preserve">the European Council, the European Economic and Social Committee and the Committee of the Regions, Tackling rising energy prices, a toolbox for action and support, </w:t>
      </w:r>
      <w:hyperlink r:id="rId59" w:history="1">
        <w:r w:rsidRPr="008D5349">
          <w:rPr>
            <w:rStyle w:val="Hyperlink"/>
            <w:lang w:val="en-US"/>
          </w:rPr>
          <w:t>COM/2021/660 final</w:t>
        </w:r>
      </w:hyperlink>
    </w:p>
    <w:p w14:paraId="721FDC20" w14:textId="77777777" w:rsidR="00292813" w:rsidRDefault="00292813" w:rsidP="00270A58">
      <w:pPr>
        <w:pStyle w:val="FootnoteText"/>
      </w:pPr>
    </w:p>
  </w:footnote>
  <w:footnote w:id="105">
    <w:p w14:paraId="6BBD5222" w14:textId="5A50F35B" w:rsidR="00292813" w:rsidRPr="00386568" w:rsidRDefault="00292813" w:rsidP="00666776">
      <w:pPr>
        <w:pStyle w:val="FootnoteText"/>
      </w:pPr>
      <w:r>
        <w:rPr>
          <w:rStyle w:val="FootnoteReference"/>
        </w:rPr>
        <w:footnoteRef/>
      </w:r>
      <w:r>
        <w:t xml:space="preserve"> </w:t>
      </w:r>
      <w:r w:rsidRPr="00386568">
        <w:t xml:space="preserve">Commission Implementing Regulation (EU) 2018/2066 of 19 December 2018 on the monitoring and reporting of greenhouse gas emissions pursuant to Directive 2003/87/EC of the European Parliament and of the Council and amending Commission Regulation (EU) No 601/2012, </w:t>
      </w:r>
      <w:hyperlink r:id="rId60" w:history="1">
        <w:r w:rsidRPr="00973B21">
          <w:rPr>
            <w:rStyle w:val="Hyperlink"/>
          </w:rPr>
          <w:t>OJ L 334</w:t>
        </w:r>
      </w:hyperlink>
      <w:r>
        <w:t>, 31.12.2018, p. 1</w:t>
      </w:r>
    </w:p>
  </w:footnote>
  <w:footnote w:id="106">
    <w:p w14:paraId="5904CAE0" w14:textId="5CB77997" w:rsidR="00292813" w:rsidRPr="00386568" w:rsidRDefault="00292813" w:rsidP="00666776">
      <w:pPr>
        <w:pStyle w:val="FootnoteText"/>
      </w:pPr>
      <w:r w:rsidRPr="00386568">
        <w:rPr>
          <w:rStyle w:val="FootnoteReference"/>
        </w:rPr>
        <w:footnoteRef/>
      </w:r>
      <w:r w:rsidRPr="00386568">
        <w:t xml:space="preserve"> Commission Implementing Regulation (EU) 2018/2067 of 19 December 2018 on the verification of data and on the accreditation of verifiers pursuant to Directive 2003/87/EC of the European Parliament and of the Council,</w:t>
      </w:r>
      <w:r>
        <w:t xml:space="preserve"> </w:t>
      </w:r>
      <w:hyperlink r:id="rId61" w:history="1">
        <w:r w:rsidRPr="00973B21">
          <w:rPr>
            <w:rStyle w:val="Hyperlink"/>
          </w:rPr>
          <w:t>OJ L 334</w:t>
        </w:r>
      </w:hyperlink>
      <w:r>
        <w:t>, 31.12.2018, p. 94</w:t>
      </w:r>
    </w:p>
  </w:footnote>
  <w:footnote w:id="107">
    <w:p w14:paraId="06B21AE0" w14:textId="115E969C" w:rsidR="00292813" w:rsidRPr="00386568" w:rsidRDefault="00292813" w:rsidP="00666776">
      <w:pPr>
        <w:pStyle w:val="FootnoteText"/>
      </w:pPr>
      <w:r w:rsidRPr="00386568">
        <w:rPr>
          <w:rStyle w:val="FootnoteReference"/>
        </w:rPr>
        <w:footnoteRef/>
      </w:r>
      <w:r w:rsidRPr="00386568">
        <w:t xml:space="preserve"> </w:t>
      </w:r>
      <w:r>
        <w:t xml:space="preserve">Commission Implementing Regulation (EU) 2020/2085 of 14 December 2020 amending and correcting Implementing Regulation (EU) 2018/2066 on the monitoring and reporting of greenhouse gas emissions pursuant to Directive 2003/87/EC of the European Parliament and the Council, </w:t>
      </w:r>
      <w:hyperlink r:id="rId62" w:history="1">
        <w:r w:rsidRPr="00DE640A">
          <w:rPr>
            <w:rStyle w:val="Hyperlink"/>
          </w:rPr>
          <w:t>OJ L 423</w:t>
        </w:r>
      </w:hyperlink>
      <w:r>
        <w:t>,15.12.2020, p. 37</w:t>
      </w:r>
    </w:p>
  </w:footnote>
  <w:footnote w:id="108">
    <w:p w14:paraId="79BDB559" w14:textId="01AC868E" w:rsidR="00292813" w:rsidRPr="00386568" w:rsidRDefault="00292813" w:rsidP="00666776">
      <w:pPr>
        <w:pStyle w:val="FootnoteText"/>
      </w:pPr>
      <w:r w:rsidRPr="00386568">
        <w:rPr>
          <w:rStyle w:val="FootnoteReference"/>
        </w:rPr>
        <w:footnoteRef/>
      </w:r>
      <w:r w:rsidRPr="00386568">
        <w:t xml:space="preserve"> </w:t>
      </w:r>
      <w:r>
        <w:t xml:space="preserve">Commission Implementing Regulation (EU) 2020/2084 of 14 December 2020 amending and correcting Implementing Regulation (EU) 2018/2067 on the verification of data and on the accreditation of verifiers pursuant to Directive 2003/87/EC of the European Parliament and the Council, </w:t>
      </w:r>
      <w:hyperlink r:id="rId63" w:history="1">
        <w:r w:rsidRPr="00DE640A">
          <w:rPr>
            <w:rStyle w:val="Hyperlink"/>
          </w:rPr>
          <w:t>OJ L 423</w:t>
        </w:r>
      </w:hyperlink>
      <w:r>
        <w:t xml:space="preserve">, 15.12.2020, p. 23 </w:t>
      </w:r>
    </w:p>
  </w:footnote>
  <w:footnote w:id="109">
    <w:p w14:paraId="56C69DA9" w14:textId="1699C598" w:rsidR="00292813" w:rsidRPr="00210289" w:rsidRDefault="00292813" w:rsidP="00666776">
      <w:pPr>
        <w:pStyle w:val="FootnoteText"/>
      </w:pPr>
      <w:r>
        <w:rPr>
          <w:rStyle w:val="FootnoteReference"/>
        </w:rPr>
        <w:footnoteRef/>
      </w:r>
      <w:r>
        <w:t xml:space="preserve"> Council Decision (EU) 2017/2240 of 10 November 2017 on the signing on behalf of the Union, and provisional application of the Agreement between the European Union and the Swiss Confederation on the linking of their greenhouse gas emissions trading systems, </w:t>
      </w:r>
      <w:hyperlink r:id="rId64" w:history="1">
        <w:r w:rsidRPr="00DE640A">
          <w:rPr>
            <w:rStyle w:val="Hyperlink"/>
          </w:rPr>
          <w:t>OJ L 322</w:t>
        </w:r>
      </w:hyperlink>
      <w:r>
        <w:t xml:space="preserve">, </w:t>
      </w:r>
      <w:r w:rsidRPr="00210289">
        <w:t>7.12.2017, p</w:t>
      </w:r>
      <w:r>
        <w:t>.</w:t>
      </w:r>
      <w:r w:rsidRPr="00210289">
        <w:t xml:space="preserve"> 1</w:t>
      </w:r>
    </w:p>
  </w:footnote>
  <w:footnote w:id="110">
    <w:p w14:paraId="1C9B496B" w14:textId="611CFDA1" w:rsidR="00292813" w:rsidRPr="00210289" w:rsidRDefault="00292813" w:rsidP="00666776">
      <w:pPr>
        <w:pStyle w:val="FootnoteText"/>
      </w:pPr>
      <w:r>
        <w:rPr>
          <w:rStyle w:val="FootnoteReference"/>
        </w:rPr>
        <w:footnoteRef/>
      </w:r>
      <w:r>
        <w:t xml:space="preserve"> Agreement between the European Union and the Swiss Confederation on the linking of their greenhouse gas emissions trading systems, </w:t>
      </w:r>
      <w:hyperlink r:id="rId65" w:history="1">
        <w:r w:rsidRPr="00DE640A">
          <w:rPr>
            <w:rStyle w:val="Hyperlink"/>
          </w:rPr>
          <w:t>OJ L 322</w:t>
        </w:r>
      </w:hyperlink>
      <w:r>
        <w:t xml:space="preserve">, </w:t>
      </w:r>
      <w:r w:rsidRPr="00210289">
        <w:t>7.12.2017, p</w:t>
      </w:r>
      <w:r>
        <w:t>.</w:t>
      </w:r>
      <w:r w:rsidRPr="00210289">
        <w:t xml:space="preserve"> 3</w:t>
      </w:r>
    </w:p>
  </w:footnote>
  <w:footnote w:id="111">
    <w:p w14:paraId="0C5C4C5D" w14:textId="4DBD76DF" w:rsidR="00292813" w:rsidRPr="00210289" w:rsidRDefault="00292813" w:rsidP="00666776">
      <w:pPr>
        <w:pStyle w:val="FootnoteText"/>
      </w:pPr>
      <w:r>
        <w:rPr>
          <w:rStyle w:val="FootnoteReference"/>
        </w:rPr>
        <w:footnoteRef/>
      </w:r>
      <w:r>
        <w:t xml:space="preserve"> Council Decision (EU) 2018/219 of 23 January 2018 on the conclusion of the Agreement between the European Union and the Swiss Confederation on the linking of their greenhouse gas emissions trading systems, </w:t>
      </w:r>
      <w:hyperlink r:id="rId66" w:history="1">
        <w:r w:rsidRPr="00DE640A">
          <w:rPr>
            <w:rStyle w:val="Hyperlink"/>
          </w:rPr>
          <w:t>OJ L 43</w:t>
        </w:r>
      </w:hyperlink>
      <w:r>
        <w:t xml:space="preserve">, </w:t>
      </w:r>
      <w:r w:rsidRPr="00210289">
        <w:t>16.2.2018, p</w:t>
      </w:r>
      <w:r>
        <w:t>.</w:t>
      </w:r>
      <w:r w:rsidRPr="00210289">
        <w:t xml:space="preserve"> 1</w:t>
      </w:r>
    </w:p>
  </w:footnote>
  <w:footnote w:id="112">
    <w:p w14:paraId="14FA5AEC" w14:textId="5FBB0B9B" w:rsidR="00292813" w:rsidRPr="00210289" w:rsidRDefault="00292813" w:rsidP="00666776">
      <w:pPr>
        <w:pStyle w:val="FootnoteText"/>
      </w:pPr>
      <w:r>
        <w:rPr>
          <w:rStyle w:val="FootnoteReference"/>
        </w:rPr>
        <w:footnoteRef/>
      </w:r>
      <w:r>
        <w:t xml:space="preserve"> Decision No 2/2019 of the Joint Committee established by the Agreement between the European Union and the Swiss Confederation on the linking of their greenhouse gas emissions trading systems of 5 December 2019 amending Annexes I and II to the Agreement between the European Union and the Swiss Confederation on the linking of their greenhouse gas emissions trading systems, </w:t>
      </w:r>
      <w:hyperlink r:id="rId67" w:history="1">
        <w:r w:rsidRPr="00DE640A">
          <w:rPr>
            <w:rStyle w:val="Hyperlink"/>
          </w:rPr>
          <w:t>OJ L 314</w:t>
        </w:r>
      </w:hyperlink>
      <w:r>
        <w:t xml:space="preserve">, </w:t>
      </w:r>
      <w:r w:rsidRPr="00210289">
        <w:t>29.9.2020, p</w:t>
      </w:r>
      <w:r>
        <w:t>.</w:t>
      </w:r>
      <w:r w:rsidRPr="00210289">
        <w:t xml:space="preserve"> 68</w:t>
      </w:r>
    </w:p>
  </w:footnote>
  <w:footnote w:id="113">
    <w:p w14:paraId="53EC22AD" w14:textId="64194B13" w:rsidR="00292813" w:rsidRPr="00210289" w:rsidRDefault="00292813" w:rsidP="00666776">
      <w:pPr>
        <w:pStyle w:val="FootnoteText"/>
      </w:pPr>
      <w:r>
        <w:rPr>
          <w:rStyle w:val="FootnoteReference"/>
        </w:rPr>
        <w:footnoteRef/>
      </w:r>
      <w:r>
        <w:t xml:space="preserve"> Notice concerning the entry into force of the Agreement between the European Union and the Swiss Confederation on the linking of their greenhouse gas emissions trading systems, </w:t>
      </w:r>
      <w:hyperlink r:id="rId68" w:history="1">
        <w:r w:rsidRPr="00DE640A">
          <w:rPr>
            <w:rStyle w:val="Hyperlink"/>
          </w:rPr>
          <w:t>OJ L 330</w:t>
        </w:r>
      </w:hyperlink>
      <w:r>
        <w:t>,</w:t>
      </w:r>
      <w:r w:rsidRPr="00210289">
        <w:t>20.12.2019, p</w:t>
      </w:r>
      <w:r>
        <w:t xml:space="preserve">. </w:t>
      </w:r>
      <w:r w:rsidRPr="00210289">
        <w:t>1</w:t>
      </w:r>
    </w:p>
  </w:footnote>
  <w:footnote w:id="114">
    <w:p w14:paraId="24FB1B85" w14:textId="4CBA8BDC" w:rsidR="00292813" w:rsidRPr="00C52049" w:rsidRDefault="00292813" w:rsidP="00666776">
      <w:pPr>
        <w:pStyle w:val="FootnoteText"/>
      </w:pPr>
      <w:r>
        <w:rPr>
          <w:rStyle w:val="FootnoteReference"/>
        </w:rPr>
        <w:footnoteRef/>
      </w:r>
      <w:r>
        <w:t xml:space="preserve"> </w:t>
      </w:r>
      <w:r w:rsidRPr="00C52049">
        <w:t xml:space="preserve">In accordance with Article 25 of the EU ETS Directive, the EU ETS can be linked to </w:t>
      </w:r>
      <w:r>
        <w:t>‘</w:t>
      </w:r>
      <w:r w:rsidRPr="00C52049">
        <w:t>compatible mandatory greenhouse gas emissions trading systems with absolute emissions caps</w:t>
      </w:r>
      <w:r>
        <w:t>’</w:t>
      </w:r>
      <w:r w:rsidRPr="00C52049">
        <w:t>.</w:t>
      </w:r>
    </w:p>
  </w:footnote>
  <w:footnote w:id="115">
    <w:p w14:paraId="186B3FCF" w14:textId="77777777" w:rsidR="00292813" w:rsidRDefault="00292813" w:rsidP="00666776">
      <w:pPr>
        <w:pStyle w:val="FootnoteText"/>
      </w:pPr>
      <w:r>
        <w:rPr>
          <w:rStyle w:val="FootnoteReference"/>
        </w:rPr>
        <w:footnoteRef/>
      </w:r>
      <w:r>
        <w:t xml:space="preserve"> Some aviation operators face compliance obligations under both systems. </w:t>
      </w:r>
    </w:p>
  </w:footnote>
  <w:footnote w:id="116">
    <w:p w14:paraId="026AB085" w14:textId="4CD6A04A" w:rsidR="00292813" w:rsidRDefault="00292813" w:rsidP="00666776">
      <w:pPr>
        <w:pStyle w:val="FootnoteText"/>
      </w:pPr>
      <w:r>
        <w:rPr>
          <w:rStyle w:val="FootnoteReference"/>
        </w:rPr>
        <w:footnoteRef/>
      </w:r>
      <w:r>
        <w:t xml:space="preserve"> Operators not excluded in 2020 based on the EU Registry; the number of operators which reported emissions is 10 317.</w:t>
      </w:r>
    </w:p>
  </w:footnote>
  <w:footnote w:id="117">
    <w:p w14:paraId="364F761C" w14:textId="6664ECC0" w:rsidR="00292813" w:rsidRDefault="00292813" w:rsidP="00666776">
      <w:pPr>
        <w:pStyle w:val="FootnoteText"/>
      </w:pPr>
      <w:r>
        <w:rPr>
          <w:rStyle w:val="FootnoteReference"/>
        </w:rPr>
        <w:footnoteRef/>
      </w:r>
      <w:r>
        <w:t xml:space="preserve"> Operators not excluded in 2020 based on the EU Registry; the number of operators which reported emissions is 320.</w:t>
      </w:r>
    </w:p>
  </w:footnote>
  <w:footnote w:id="118">
    <w:p w14:paraId="1EC8975A" w14:textId="0ACE33B7" w:rsidR="00292813" w:rsidRDefault="00292813">
      <w:pPr>
        <w:pStyle w:val="FootnoteText"/>
      </w:pPr>
      <w:r>
        <w:rPr>
          <w:rStyle w:val="FootnoteReference"/>
        </w:rPr>
        <w:footnoteRef/>
      </w:r>
      <w:r>
        <w:t xml:space="preserve"> </w:t>
      </w:r>
      <w:hyperlink r:id="rId69" w:history="1">
        <w:r w:rsidRPr="003805F8">
          <w:rPr>
            <w:rStyle w:val="Hyperlink"/>
          </w:rPr>
          <w:t>Swiss ETS Registry</w:t>
        </w:r>
      </w:hyperlink>
    </w:p>
  </w:footnote>
  <w:footnote w:id="119">
    <w:p w14:paraId="7318284B" w14:textId="5D74B5C9" w:rsidR="00292813" w:rsidRDefault="00292813" w:rsidP="00666776">
      <w:pPr>
        <w:pStyle w:val="FootnoteText"/>
      </w:pPr>
      <w:r>
        <w:rPr>
          <w:rStyle w:val="FootnoteReference"/>
        </w:rPr>
        <w:footnoteRef/>
      </w:r>
      <w:r>
        <w:t xml:space="preserve"> The </w:t>
      </w:r>
      <w:r w:rsidRPr="00475FF5">
        <w:t>figure includes direct allocation</w:t>
      </w:r>
      <w:r>
        <w:t>.</w:t>
      </w:r>
    </w:p>
  </w:footnote>
  <w:footnote w:id="120">
    <w:p w14:paraId="38AAFC5F" w14:textId="4AAAE981" w:rsidR="00292813" w:rsidRDefault="00292813">
      <w:pPr>
        <w:pStyle w:val="FootnoteText"/>
      </w:pPr>
      <w:r>
        <w:rPr>
          <w:rStyle w:val="FootnoteReference"/>
        </w:rPr>
        <w:footnoteRef/>
      </w:r>
      <w:r>
        <w:t xml:space="preserve"> </w:t>
      </w:r>
      <w:r w:rsidRPr="004219CC">
        <w:t xml:space="preserve">Based on Article 24 of </w:t>
      </w:r>
      <w:r>
        <w:t xml:space="preserve">the </w:t>
      </w:r>
      <w:r w:rsidRPr="004219CC">
        <w:t>Directive (EU) 2018/2002 of the European Parliament and of the Council of 11 December 2018 amending Directive 2012/27/EU on energy efficiency (</w:t>
      </w:r>
      <w:hyperlink r:id="rId70" w:history="1">
        <w:r w:rsidRPr="00B06A3A">
          <w:rPr>
            <w:rStyle w:val="Hyperlink"/>
          </w:rPr>
          <w:t>OJ L 328</w:t>
        </w:r>
      </w:hyperlink>
      <w:r w:rsidRPr="004219CC">
        <w:t>, 21.12.2018, p. 210)</w:t>
      </w:r>
      <w:r>
        <w:t>,</w:t>
      </w:r>
      <w:r w:rsidRPr="004219CC">
        <w:t xml:space="preserve"> and on Articles 29 and 35 of </w:t>
      </w:r>
      <w:r>
        <w:t xml:space="preserve">the </w:t>
      </w:r>
      <w:r w:rsidRPr="004219CC">
        <w:t>Regulation (EU) 2018/1999 of the European Parliament and of the Council of 11 December 2018 on the Governance of the Energy Union and Climate Action (</w:t>
      </w:r>
      <w:hyperlink r:id="rId71" w:history="1">
        <w:r w:rsidRPr="00796BD2">
          <w:rPr>
            <w:rStyle w:val="Hyperlink"/>
            <w:lang w:val="en-US"/>
          </w:rPr>
          <w:t>OJ L 328</w:t>
        </w:r>
      </w:hyperlink>
      <w:r w:rsidRPr="004219CC">
        <w:rPr>
          <w:lang w:val="en-US"/>
        </w:rPr>
        <w:t>, 21.12.2018, p. 1</w:t>
      </w:r>
      <w:r>
        <w:rPr>
          <w:lang w:val="en-US"/>
        </w:rPr>
        <w:t>).</w:t>
      </w:r>
    </w:p>
  </w:footnote>
  <w:footnote w:id="121">
    <w:p w14:paraId="434B8ABE" w14:textId="64A1C01B" w:rsidR="00292813" w:rsidRDefault="00292813">
      <w:pPr>
        <w:pStyle w:val="FootnoteText"/>
      </w:pPr>
      <w:r>
        <w:rPr>
          <w:rStyle w:val="FootnoteReference"/>
        </w:rPr>
        <w:footnoteRef/>
      </w:r>
      <w:r>
        <w:t xml:space="preserve"> Commission Recommendation on the transposition of the energy savings obligation, </w:t>
      </w:r>
      <w:hyperlink r:id="rId72" w:history="1">
        <w:r w:rsidRPr="00C63D10">
          <w:rPr>
            <w:rStyle w:val="Hyperlink"/>
          </w:rPr>
          <w:t>C(2019) 6621 final</w:t>
        </w:r>
      </w:hyperlink>
    </w:p>
  </w:footnote>
  <w:footnote w:id="122">
    <w:p w14:paraId="54879706" w14:textId="49DCD1D1" w:rsidR="00292813" w:rsidRDefault="00292813" w:rsidP="00666776">
      <w:pPr>
        <w:pStyle w:val="FootnoteText"/>
      </w:pPr>
      <w:r>
        <w:rPr>
          <w:rStyle w:val="FootnoteReference"/>
        </w:rPr>
        <w:footnoteRef/>
      </w:r>
      <w:r>
        <w:t xml:space="preserve"> Member States</w:t>
      </w:r>
      <w:r w:rsidRPr="00BC1137">
        <w:t xml:space="preserve"> had an obligation to repor</w:t>
      </w:r>
      <w:r>
        <w:t>t annually until 30 April 2020. The</w:t>
      </w:r>
      <w:r w:rsidRPr="00BC1137">
        <w:t xml:space="preserve"> final report covering the whole obligation period is due by March 2022</w:t>
      </w:r>
      <w:r>
        <w:t xml:space="preserve">. </w:t>
      </w:r>
      <w:r w:rsidRPr="002A5341">
        <w:t xml:space="preserve">These are the </w:t>
      </w:r>
      <w:r>
        <w:t>three</w:t>
      </w:r>
      <w:r w:rsidRPr="002A5341">
        <w:t xml:space="preserve"> Member States </w:t>
      </w:r>
      <w:r>
        <w:t>that</w:t>
      </w:r>
      <w:r w:rsidRPr="002A5341">
        <w:t xml:space="preserve"> have designed a measure to specifically address the industries in the EU ETS. There are significantly more measures targeting industries in general (those could cover industries in the scope of EU ETS and</w:t>
      </w:r>
      <w:r>
        <w:t xml:space="preserve"> </w:t>
      </w:r>
      <w:r w:rsidRPr="002A5341">
        <w:t xml:space="preserve">outside). The </w:t>
      </w:r>
      <w:hyperlink r:id="rId73" w:anchor="/search" w:history="1">
        <w:r w:rsidRPr="0082114A">
          <w:rPr>
            <w:rStyle w:val="Hyperlink"/>
          </w:rPr>
          <w:t>ODYSSEE-MURE</w:t>
        </w:r>
      </w:hyperlink>
      <w:r w:rsidRPr="002A5341">
        <w:t xml:space="preserve"> database on energy efficiency measures in EU lists more than 200 measures </w:t>
      </w:r>
      <w:r>
        <w:t>addressed</w:t>
      </w:r>
      <w:r w:rsidRPr="002A5341">
        <w:t xml:space="preserve"> to industries in Member States.</w:t>
      </w:r>
    </w:p>
  </w:footnote>
  <w:footnote w:id="123">
    <w:p w14:paraId="5FBFE0EB" w14:textId="51930056" w:rsidR="00292813" w:rsidRDefault="00292813" w:rsidP="00666776">
      <w:pPr>
        <w:pStyle w:val="FootnoteText"/>
      </w:pPr>
      <w:r>
        <w:rPr>
          <w:rStyle w:val="FootnoteReference"/>
        </w:rPr>
        <w:footnoteRef/>
      </w:r>
      <w:r>
        <w:t xml:space="preserve"> </w:t>
      </w:r>
      <w:r w:rsidRPr="00BC1137">
        <w:t xml:space="preserve">Voluntary agreements and equivalent measures are both alternative measures in the meaning of </w:t>
      </w:r>
      <w:r>
        <w:t>Article 7(b) of the Energy Efficiency Directive</w:t>
      </w:r>
      <w:r w:rsidRPr="00BC1137">
        <w:t xml:space="preserve">. The original </w:t>
      </w:r>
      <w:r>
        <w:t xml:space="preserve">iteration of the Directive, </w:t>
      </w:r>
      <w:r w:rsidRPr="00BC1137">
        <w:t>adopted in 2012</w:t>
      </w:r>
      <w:r>
        <w:t>, had</w:t>
      </w:r>
      <w:r w:rsidRPr="00BC1137">
        <w:t xml:space="preserve"> </w:t>
      </w:r>
      <w:r>
        <w:t>included</w:t>
      </w:r>
      <w:r w:rsidRPr="00BC1137">
        <w:t xml:space="preserve"> a non-exhaustive list of</w:t>
      </w:r>
      <w:r>
        <w:t xml:space="preserve"> alternative measures </w:t>
      </w:r>
      <w:r w:rsidRPr="00BC1137">
        <w:t xml:space="preserve">but after its revision in </w:t>
      </w:r>
      <w:r>
        <w:t>2018 the list was removed</w:t>
      </w:r>
      <w:r w:rsidRPr="00BC1137">
        <w:t>.</w:t>
      </w:r>
      <w:r>
        <w:t xml:space="preserve">) </w:t>
      </w:r>
    </w:p>
  </w:footnote>
  <w:footnote w:id="124">
    <w:p w14:paraId="314F89CD" w14:textId="4FB2980C" w:rsidR="00292813" w:rsidRDefault="00292813">
      <w:pPr>
        <w:pStyle w:val="FootnoteText"/>
      </w:pPr>
      <w:r>
        <w:rPr>
          <w:rStyle w:val="FootnoteReference"/>
        </w:rPr>
        <w:footnoteRef/>
      </w:r>
      <w:r>
        <w:t xml:space="preserve"> </w:t>
      </w:r>
      <w:r w:rsidRPr="0082114A">
        <w:t xml:space="preserve">These numbers originate from annual reports </w:t>
      </w:r>
      <w:r>
        <w:t>submitted by Member States</w:t>
      </w:r>
      <w:r w:rsidRPr="0082114A">
        <w:t xml:space="preserve"> in line with Article 24(1) of the </w:t>
      </w:r>
      <w:r>
        <w:t>Energy Efficiency Directive</w:t>
      </w:r>
      <w:r w:rsidRPr="0082114A">
        <w:t xml:space="preserve">. The shares are </w:t>
      </w:r>
      <w:r>
        <w:t xml:space="preserve">expressed </w:t>
      </w:r>
      <w:r w:rsidRPr="0082114A">
        <w:t>in relation to Article 7 cumulative savings reported for years 2014-18</w:t>
      </w:r>
      <w:r>
        <w:t xml:space="preserve">. </w:t>
      </w:r>
    </w:p>
  </w:footnote>
  <w:footnote w:id="125">
    <w:p w14:paraId="6F3C68E6" w14:textId="62C0F6FD" w:rsidR="00292813" w:rsidRDefault="00292813">
      <w:pPr>
        <w:pStyle w:val="FootnoteText"/>
      </w:pPr>
      <w:r>
        <w:rPr>
          <w:rStyle w:val="FootnoteReference"/>
        </w:rPr>
        <w:footnoteRef/>
      </w:r>
      <w:r>
        <w:t xml:space="preserve"> </w:t>
      </w:r>
      <w:r w:rsidRPr="00C23BD7">
        <w:t xml:space="preserve">This option cannot be used for 2021-30, as for this obligation period, the options in Article 7(4) </w:t>
      </w:r>
      <w:r>
        <w:t>of the Energy Efficiency Directive do not</w:t>
      </w:r>
      <w:r w:rsidRPr="00C23BD7">
        <w:t xml:space="preserve"> reduce the minimum amount of cumulative savings required</w:t>
      </w:r>
      <w:r>
        <w:t>, cf. Article 7(5) of the Directive</w:t>
      </w:r>
      <w:r w:rsidRPr="00C23BD7">
        <w:t>.</w:t>
      </w:r>
    </w:p>
  </w:footnote>
  <w:footnote w:id="126">
    <w:p w14:paraId="1BAFA7FD" w14:textId="667E4DDF" w:rsidR="00292813" w:rsidRDefault="00292813" w:rsidP="00666776">
      <w:pPr>
        <w:pStyle w:val="FootnoteText"/>
      </w:pPr>
      <w:r>
        <w:rPr>
          <w:rStyle w:val="FootnoteReference"/>
        </w:rPr>
        <w:footnoteRef/>
      </w:r>
      <w:r>
        <w:t xml:space="preserve"> </w:t>
      </w:r>
      <w:r w:rsidRPr="00D60CE3">
        <w:t>Denmark (energy savings related to district heating as part of the EEOS), Romania (set of 5 measures dealing with efficiency in power plants, high-efficiency cogeneration, efficiency in transmission and distribution networks and efficiency in district heating) and Slovenia (3 measures related to efficiency in district heating).</w:t>
      </w:r>
    </w:p>
  </w:footnote>
  <w:footnote w:id="127">
    <w:p w14:paraId="5F0CA043" w14:textId="0B13BB8C" w:rsidR="00292813" w:rsidRDefault="00292813" w:rsidP="00666776">
      <w:pPr>
        <w:pStyle w:val="FootnoteText"/>
      </w:pPr>
      <w:r>
        <w:rPr>
          <w:rStyle w:val="FootnoteReference"/>
        </w:rPr>
        <w:footnoteRef/>
      </w:r>
      <w:r>
        <w:t xml:space="preserve"> The assessment of the cumulative impact of the NECPs (COM(2020) 564 final), is available here: </w:t>
      </w:r>
      <w:hyperlink r:id="rId74" w:history="1">
        <w:r w:rsidRPr="0003374D">
          <w:rPr>
            <w:rStyle w:val="Hyperlink"/>
          </w:rPr>
          <w:t>https://eur-lex.europa.eu/legal-content/EN/TXT/PDF/?uri=CELEX:52020DC0564&amp;from=EN</w:t>
        </w:r>
      </w:hyperlink>
    </w:p>
    <w:p w14:paraId="6B54DA22" w14:textId="734833DF" w:rsidR="00292813" w:rsidRDefault="00292813" w:rsidP="00666776">
      <w:pPr>
        <w:pStyle w:val="FootnoteText"/>
      </w:pPr>
      <w:r>
        <w:t xml:space="preserve">The Commission’s individual assessments of each NECP can be found here: </w:t>
      </w:r>
      <w:hyperlink r:id="rId75" w:history="1">
        <w:r w:rsidRPr="0003374D">
          <w:rPr>
            <w:rStyle w:val="Hyperlink"/>
          </w:rPr>
          <w:t>https://ec.europa.eu/energy/topics/energy-strategy/national-energy-climate-plans/individual-assessments_en</w:t>
        </w:r>
      </w:hyperlink>
      <w:r>
        <w:t xml:space="preserve"> </w:t>
      </w:r>
    </w:p>
  </w:footnote>
  <w:footnote w:id="128">
    <w:p w14:paraId="3AD5D96B" w14:textId="7A20D0A1" w:rsidR="00292813" w:rsidRPr="00014A2D" w:rsidRDefault="00292813" w:rsidP="00666776">
      <w:pPr>
        <w:pStyle w:val="FootnoteText"/>
        <w:rPr>
          <w:lang w:val="sv-SE"/>
        </w:rPr>
      </w:pPr>
      <w:r>
        <w:rPr>
          <w:rStyle w:val="FootnoteReference"/>
        </w:rPr>
        <w:footnoteRef/>
      </w:r>
      <w:r w:rsidRPr="00014A2D">
        <w:rPr>
          <w:lang w:val="sv-SE"/>
        </w:rPr>
        <w:t xml:space="preserve"> Belgium</w:t>
      </w:r>
      <w:r>
        <w:rPr>
          <w:lang w:val="sv-SE"/>
        </w:rPr>
        <w:t>,</w:t>
      </w:r>
      <w:r w:rsidRPr="00014A2D">
        <w:rPr>
          <w:lang w:val="sv-SE"/>
        </w:rPr>
        <w:t xml:space="preserve"> Cyprus</w:t>
      </w:r>
      <w:r>
        <w:rPr>
          <w:lang w:val="sv-SE"/>
        </w:rPr>
        <w:t>,</w:t>
      </w:r>
      <w:r w:rsidRPr="00014A2D">
        <w:rPr>
          <w:lang w:val="sv-SE"/>
        </w:rPr>
        <w:t xml:space="preserve"> Estonia, Latvia, Lithuania, Luxembourg</w:t>
      </w:r>
      <w:r w:rsidRPr="00014A2D" w:rsidDel="00EA0E65">
        <w:rPr>
          <w:lang w:val="sv-SE"/>
        </w:rPr>
        <w:t xml:space="preserve"> </w:t>
      </w:r>
      <w:r w:rsidRPr="00014A2D">
        <w:rPr>
          <w:lang w:val="sv-SE"/>
        </w:rPr>
        <w:t xml:space="preserve"> </w:t>
      </w:r>
      <w:r>
        <w:rPr>
          <w:lang w:val="sv-SE"/>
        </w:rPr>
        <w:t xml:space="preserve">and </w:t>
      </w:r>
      <w:r w:rsidRPr="00014A2D">
        <w:rPr>
          <w:lang w:val="sv-SE"/>
        </w:rPr>
        <w:t>Malta</w:t>
      </w:r>
    </w:p>
  </w:footnote>
  <w:footnote w:id="129">
    <w:p w14:paraId="3FA49DF2" w14:textId="0EE01BB5" w:rsidR="00292813" w:rsidRDefault="00292813" w:rsidP="00666776">
      <w:pPr>
        <w:pStyle w:val="FootnoteText"/>
      </w:pPr>
      <w:r>
        <w:rPr>
          <w:rStyle w:val="FootnoteReference"/>
        </w:rPr>
        <w:footnoteRef/>
      </w:r>
      <w:r>
        <w:t xml:space="preserve"> </w:t>
      </w:r>
      <w:r w:rsidRPr="0059370A">
        <w:t>The gap stands at 2.8 percentage points for primary energy consumption and 3.1 percentage points for final energy consumption, compared to the target to increase energy efficiency by at least 32.5% by 2030.</w:t>
      </w:r>
    </w:p>
  </w:footnote>
  <w:footnote w:id="130">
    <w:p w14:paraId="2D60B4D9" w14:textId="3E189782" w:rsidR="00292813" w:rsidRDefault="00292813">
      <w:pPr>
        <w:pStyle w:val="FootnoteText"/>
      </w:pPr>
      <w:r>
        <w:rPr>
          <w:rStyle w:val="FootnoteReference"/>
        </w:rPr>
        <w:footnoteRef/>
      </w:r>
      <w:r>
        <w:t xml:space="preserve"> Climate Action Progress Report 2021, COM(2021)951 final </w:t>
      </w:r>
    </w:p>
  </w:footnote>
  <w:footnote w:id="131">
    <w:p w14:paraId="74CB620B" w14:textId="0F80E76B" w:rsidR="00292813" w:rsidRDefault="00292813" w:rsidP="00666776">
      <w:pPr>
        <w:pStyle w:val="FootnoteText"/>
      </w:pPr>
      <w:r>
        <w:rPr>
          <w:rStyle w:val="FootnoteReference"/>
        </w:rPr>
        <w:footnoteRef/>
      </w:r>
      <w:r>
        <w:t xml:space="preserve"> Between 2013 and 2020</w:t>
      </w:r>
    </w:p>
  </w:footnote>
  <w:footnote w:id="132">
    <w:p w14:paraId="0A010204" w14:textId="77777777" w:rsidR="00292813" w:rsidRDefault="00292813" w:rsidP="00E63039">
      <w:pPr>
        <w:pStyle w:val="FootnoteText"/>
      </w:pPr>
      <w:r>
        <w:rPr>
          <w:rStyle w:val="FootnoteReference"/>
        </w:rPr>
        <w:footnoteRef/>
      </w:r>
      <w:r>
        <w:t xml:space="preserve"> The 2020 figure includes EU27, Iceland, Liechtenstein and Norway, and the UK, while the 2021 figure includes EU27 plus Iceland, Liechtenstein and Norway only.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999D" w14:textId="77777777" w:rsidR="00F9186A" w:rsidRPr="00F9186A" w:rsidRDefault="00F9186A" w:rsidP="00F9186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F4E9" w14:textId="77777777" w:rsidR="00292813" w:rsidRDefault="0029281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BF44" w14:textId="77777777" w:rsidR="00292813" w:rsidRDefault="0029281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6D9F" w14:textId="77777777" w:rsidR="00292813" w:rsidRDefault="0029281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DF66" w14:textId="77777777" w:rsidR="00292813" w:rsidRDefault="0029281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8383" w14:textId="77777777" w:rsidR="00292813" w:rsidRDefault="0029281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4B33" w14:textId="77777777" w:rsidR="00292813" w:rsidRDefault="0029281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4866" w14:textId="77777777" w:rsidR="00292813" w:rsidRDefault="0029281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9751" w14:textId="77777777" w:rsidR="00292813" w:rsidRDefault="0029281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73BE" w14:textId="77777777" w:rsidR="00292813" w:rsidRDefault="00292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BE6B2" w14:textId="77777777" w:rsidR="00F9186A" w:rsidRPr="00F9186A" w:rsidRDefault="00F9186A" w:rsidP="00F9186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3B959" w14:textId="77777777" w:rsidR="00F9186A" w:rsidRPr="00F9186A" w:rsidRDefault="00F9186A" w:rsidP="00F9186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455A" w14:textId="77777777" w:rsidR="00292813" w:rsidRDefault="002928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09D2" w14:textId="77777777" w:rsidR="00292813" w:rsidRDefault="002928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0E02" w14:textId="77777777" w:rsidR="00292813" w:rsidRDefault="002928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FE" w14:textId="77777777" w:rsidR="00292813" w:rsidRDefault="002928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B4A5" w14:textId="77777777" w:rsidR="00292813" w:rsidRDefault="002928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B912" w14:textId="77777777" w:rsidR="00292813" w:rsidRDefault="00292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o"/>
      <w:lvlJc w:val="left"/>
      <w:pPr>
        <w:tabs>
          <w:tab w:val="num" w:pos="0"/>
        </w:tabs>
        <w:ind w:left="720" w:hanging="360"/>
      </w:pPr>
      <w:rPr>
        <w:rFonts w:ascii="Courier New" w:hAnsi="Courier New" w:cs="Courier New"/>
      </w:rPr>
    </w:lvl>
  </w:abstractNum>
  <w:abstractNum w:abstractNumId="2" w15:restartNumberingAfterBreak="0">
    <w:nsid w:val="00586663"/>
    <w:multiLevelType w:val="hybridMultilevel"/>
    <w:tmpl w:val="636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B337A"/>
    <w:multiLevelType w:val="hybridMultilevel"/>
    <w:tmpl w:val="0A9E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2568F"/>
    <w:multiLevelType w:val="hybridMultilevel"/>
    <w:tmpl w:val="ECD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F4A9C"/>
    <w:multiLevelType w:val="multilevel"/>
    <w:tmpl w:val="F47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E1EF7"/>
    <w:multiLevelType w:val="hybridMultilevel"/>
    <w:tmpl w:val="3E6C0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35361B"/>
    <w:multiLevelType w:val="hybridMultilevel"/>
    <w:tmpl w:val="F0243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F46418"/>
    <w:multiLevelType w:val="hybridMultilevel"/>
    <w:tmpl w:val="82B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37AA"/>
    <w:multiLevelType w:val="multilevel"/>
    <w:tmpl w:val="AB602AF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4362E"/>
    <w:multiLevelType w:val="hybridMultilevel"/>
    <w:tmpl w:val="601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173E9"/>
    <w:multiLevelType w:val="hybridMultilevel"/>
    <w:tmpl w:val="39EA262A"/>
    <w:lvl w:ilvl="0" w:tplc="924A8F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FA0AF1"/>
    <w:multiLevelType w:val="multilevel"/>
    <w:tmpl w:val="6560AAEC"/>
    <w:lvl w:ilvl="0">
      <w:start w:val="1"/>
      <w:numFmt w:val="decimal"/>
      <w:lvlText w:val="%1."/>
      <w:lvlJc w:val="left"/>
      <w:pPr>
        <w:ind w:left="360" w:hanging="360"/>
      </w:pPr>
    </w:lvl>
    <w:lvl w:ilvl="1">
      <w:start w:val="1"/>
      <w:numFmt w:val="decimal"/>
      <w:isLgl/>
      <w:lvlText w:val="%1.%2."/>
      <w:lvlJc w:val="left"/>
      <w:pPr>
        <w:ind w:left="806"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651550"/>
    <w:multiLevelType w:val="hybridMultilevel"/>
    <w:tmpl w:val="9096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1A99"/>
    <w:multiLevelType w:val="hybridMultilevel"/>
    <w:tmpl w:val="1F5A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F3C02"/>
    <w:multiLevelType w:val="hybridMultilevel"/>
    <w:tmpl w:val="B83E9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075302"/>
    <w:multiLevelType w:val="hybridMultilevel"/>
    <w:tmpl w:val="5C0227C4"/>
    <w:lvl w:ilvl="0" w:tplc="0809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987CC0"/>
    <w:multiLevelType w:val="hybridMultilevel"/>
    <w:tmpl w:val="48FA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F1B1C"/>
    <w:multiLevelType w:val="hybridMultilevel"/>
    <w:tmpl w:val="61D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E022E"/>
    <w:multiLevelType w:val="hybridMultilevel"/>
    <w:tmpl w:val="8320D364"/>
    <w:lvl w:ilvl="0" w:tplc="23722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1D46"/>
    <w:multiLevelType w:val="multilevel"/>
    <w:tmpl w:val="9F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41304"/>
    <w:multiLevelType w:val="hybridMultilevel"/>
    <w:tmpl w:val="6C2407D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62D97B9D"/>
    <w:multiLevelType w:val="hybridMultilevel"/>
    <w:tmpl w:val="148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C4B58"/>
    <w:multiLevelType w:val="hybridMultilevel"/>
    <w:tmpl w:val="78524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FD65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77188"/>
    <w:multiLevelType w:val="multilevel"/>
    <w:tmpl w:val="6F66F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BF75FD"/>
    <w:multiLevelType w:val="hybridMultilevel"/>
    <w:tmpl w:val="8E34C7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65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E921B5"/>
    <w:multiLevelType w:val="hybridMultilevel"/>
    <w:tmpl w:val="3A8ECD96"/>
    <w:lvl w:ilvl="0" w:tplc="D56E8EEA">
      <w:start w:val="25"/>
      <w:numFmt w:val="bullet"/>
      <w:lvlText w:val="-"/>
      <w:lvlJc w:val="left"/>
      <w:pPr>
        <w:ind w:left="720" w:hanging="360"/>
      </w:pPr>
      <w:rPr>
        <w:rFonts w:ascii="Calibri" w:eastAsia="Times New Roman"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59678A"/>
    <w:multiLevelType w:val="hybridMultilevel"/>
    <w:tmpl w:val="B73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15423"/>
    <w:multiLevelType w:val="hybridMultilevel"/>
    <w:tmpl w:val="1130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75877"/>
    <w:multiLevelType w:val="hybridMultilevel"/>
    <w:tmpl w:val="F57C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B017B"/>
    <w:multiLevelType w:val="hybridMultilevel"/>
    <w:tmpl w:val="115409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D351DAB"/>
    <w:multiLevelType w:val="hybridMultilevel"/>
    <w:tmpl w:val="CD70F2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29"/>
  </w:num>
  <w:num w:numId="5">
    <w:abstractNumId w:val="13"/>
  </w:num>
  <w:num w:numId="6">
    <w:abstractNumId w:val="27"/>
  </w:num>
  <w:num w:numId="7">
    <w:abstractNumId w:val="33"/>
  </w:num>
  <w:num w:numId="8">
    <w:abstractNumId w:val="18"/>
  </w:num>
  <w:num w:numId="9">
    <w:abstractNumId w:val="11"/>
  </w:num>
  <w:num w:numId="10">
    <w:abstractNumId w:val="23"/>
  </w:num>
  <w:num w:numId="11">
    <w:abstractNumId w:val="24"/>
  </w:num>
  <w:num w:numId="12">
    <w:abstractNumId w:val="8"/>
  </w:num>
  <w:num w:numId="13">
    <w:abstractNumId w:val="17"/>
  </w:num>
  <w:num w:numId="14">
    <w:abstractNumId w:val="31"/>
  </w:num>
  <w:num w:numId="15">
    <w:abstractNumId w:val="2"/>
  </w:num>
  <w:num w:numId="16">
    <w:abstractNumId w:val="5"/>
  </w:num>
  <w:num w:numId="17">
    <w:abstractNumId w:val="20"/>
  </w:num>
  <w:num w:numId="18">
    <w:abstractNumId w:val="25"/>
  </w:num>
  <w:num w:numId="19">
    <w:abstractNumId w:val="17"/>
  </w:num>
  <w:num w:numId="20">
    <w:abstractNumId w:val="31"/>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30"/>
  </w:num>
  <w:num w:numId="26">
    <w:abstractNumId w:val="32"/>
  </w:num>
  <w:num w:numId="27">
    <w:abstractNumId w:val="26"/>
  </w:num>
  <w:num w:numId="28">
    <w:abstractNumId w:val="28"/>
  </w:num>
  <w:num w:numId="29">
    <w:abstractNumId w:val="16"/>
  </w:num>
  <w:num w:numId="30">
    <w:abstractNumId w:val="12"/>
  </w:num>
  <w:num w:numId="31">
    <w:abstractNumId w:val="21"/>
  </w:num>
  <w:num w:numId="32">
    <w:abstractNumId w:val="3"/>
  </w:num>
  <w:num w:numId="33">
    <w:abstractNumId w:val="19"/>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AT" w:vendorID="64" w:dllVersion="131078" w:nlCheck="1" w:checkStyle="0"/>
  <w:activeWritingStyle w:appName="MSWord" w:lang="da-DK" w:vendorID="64" w:dllVersion="131078" w:nlCheck="1" w:checkStyle="0"/>
  <w:activeWritingStyle w:appName="MSWord" w:lang="fr-FR" w:vendorID="64" w:dllVersion="131078" w:nlCheck="1" w:checkStyle="0"/>
  <w:activeWritingStyle w:appName="MSWord" w:lang="es-ES" w:vendorID="64" w:dllVersion="131078" w:nlCheck="1" w:checkStyle="0"/>
  <w:revisionView w:markup="0"/>
  <w:defaultTabStop w:val="720"/>
  <w:hyphenationZone w:val="283"/>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1C9ED89-8651-4E69-B132-6498CDDE0BCA"/>
    <w:docVar w:name="LW_COVERPAGE_TYPE" w:val="1"/>
    <w:docVar w:name="LW_CROSSREFERENCE" w:val="{COM(2021) 950 final} - {SWD(2021) 308 final}"/>
    <w:docVar w:name="LW_DocType" w:val="NORMAL"/>
    <w:docVar w:name="LW_EMISSION" w:val="26.10.2021"/>
    <w:docVar w:name="LW_EMISSION_ISODATE" w:val="2021-10-26"/>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1) 9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on the Functioning of the European Carbon Market in 2020 pursuant to Articles 10(5) and 21(2) of Directive 2003/87/EC (as amended by Directive 2009/29/EC and Directive (EU) 2018/410)"/>
    <w:docVar w:name="LW_TYPE.DOC.CP" w:val="REPORT FROM THE COMMISSION TO THE EUROPEAN PARLIAMENT AND THE COUNCIL"/>
    <w:docVar w:name="LwApiVersions" w:val="LW4CoDe 1.23.1.0; LW 8.0, Build 20210728"/>
  </w:docVars>
  <w:rsids>
    <w:rsidRoot w:val="00131369"/>
    <w:rsid w:val="00001AC7"/>
    <w:rsid w:val="00003E13"/>
    <w:rsid w:val="000067D2"/>
    <w:rsid w:val="000068FE"/>
    <w:rsid w:val="00006E10"/>
    <w:rsid w:val="000078B0"/>
    <w:rsid w:val="0000796D"/>
    <w:rsid w:val="00007C15"/>
    <w:rsid w:val="00010346"/>
    <w:rsid w:val="0001267A"/>
    <w:rsid w:val="00014A2D"/>
    <w:rsid w:val="000166A5"/>
    <w:rsid w:val="00016EE1"/>
    <w:rsid w:val="000211CD"/>
    <w:rsid w:val="00023158"/>
    <w:rsid w:val="0002564E"/>
    <w:rsid w:val="00025C81"/>
    <w:rsid w:val="000272E5"/>
    <w:rsid w:val="00030658"/>
    <w:rsid w:val="000313B3"/>
    <w:rsid w:val="0003195A"/>
    <w:rsid w:val="00034550"/>
    <w:rsid w:val="00035110"/>
    <w:rsid w:val="00035AF7"/>
    <w:rsid w:val="000364E6"/>
    <w:rsid w:val="00042CC0"/>
    <w:rsid w:val="00044600"/>
    <w:rsid w:val="0004562A"/>
    <w:rsid w:val="00046E79"/>
    <w:rsid w:val="00052B4E"/>
    <w:rsid w:val="000532A9"/>
    <w:rsid w:val="000551F4"/>
    <w:rsid w:val="00055D6D"/>
    <w:rsid w:val="00060393"/>
    <w:rsid w:val="0006079D"/>
    <w:rsid w:val="00061279"/>
    <w:rsid w:val="00061ADE"/>
    <w:rsid w:val="000629A0"/>
    <w:rsid w:val="00062A9F"/>
    <w:rsid w:val="0006372F"/>
    <w:rsid w:val="00063B2C"/>
    <w:rsid w:val="00063CFE"/>
    <w:rsid w:val="00066EB2"/>
    <w:rsid w:val="000772BB"/>
    <w:rsid w:val="00081FC6"/>
    <w:rsid w:val="000839B3"/>
    <w:rsid w:val="00085CF6"/>
    <w:rsid w:val="000903A1"/>
    <w:rsid w:val="0009092A"/>
    <w:rsid w:val="00090DBB"/>
    <w:rsid w:val="00092D06"/>
    <w:rsid w:val="00093118"/>
    <w:rsid w:val="00093F8D"/>
    <w:rsid w:val="00096023"/>
    <w:rsid w:val="000A1242"/>
    <w:rsid w:val="000A47F5"/>
    <w:rsid w:val="000A5336"/>
    <w:rsid w:val="000A5B98"/>
    <w:rsid w:val="000A6946"/>
    <w:rsid w:val="000A6CD0"/>
    <w:rsid w:val="000B6F68"/>
    <w:rsid w:val="000B7D11"/>
    <w:rsid w:val="000C2845"/>
    <w:rsid w:val="000C2C7F"/>
    <w:rsid w:val="000C4141"/>
    <w:rsid w:val="000C4A54"/>
    <w:rsid w:val="000C70F0"/>
    <w:rsid w:val="000D0A67"/>
    <w:rsid w:val="000D1307"/>
    <w:rsid w:val="000D1780"/>
    <w:rsid w:val="000D339D"/>
    <w:rsid w:val="000D6521"/>
    <w:rsid w:val="000E0C73"/>
    <w:rsid w:val="000E264B"/>
    <w:rsid w:val="000E3D0A"/>
    <w:rsid w:val="000E4AEE"/>
    <w:rsid w:val="000F63B2"/>
    <w:rsid w:val="00104100"/>
    <w:rsid w:val="00104163"/>
    <w:rsid w:val="00105B87"/>
    <w:rsid w:val="00106059"/>
    <w:rsid w:val="0010679C"/>
    <w:rsid w:val="00106D7A"/>
    <w:rsid w:val="0011399F"/>
    <w:rsid w:val="00114C3A"/>
    <w:rsid w:val="00115ADC"/>
    <w:rsid w:val="001222DE"/>
    <w:rsid w:val="00122738"/>
    <w:rsid w:val="00122BCA"/>
    <w:rsid w:val="00123D6B"/>
    <w:rsid w:val="00124323"/>
    <w:rsid w:val="00131369"/>
    <w:rsid w:val="00134E98"/>
    <w:rsid w:val="00135FC5"/>
    <w:rsid w:val="0013784D"/>
    <w:rsid w:val="0014359B"/>
    <w:rsid w:val="00143AC1"/>
    <w:rsid w:val="00144322"/>
    <w:rsid w:val="001459D7"/>
    <w:rsid w:val="001463E5"/>
    <w:rsid w:val="001534E7"/>
    <w:rsid w:val="001543A0"/>
    <w:rsid w:val="00154570"/>
    <w:rsid w:val="00154F61"/>
    <w:rsid w:val="00155322"/>
    <w:rsid w:val="001613C9"/>
    <w:rsid w:val="00161C65"/>
    <w:rsid w:val="00164F61"/>
    <w:rsid w:val="00165742"/>
    <w:rsid w:val="00165C37"/>
    <w:rsid w:val="001717C5"/>
    <w:rsid w:val="00180170"/>
    <w:rsid w:val="00180BF3"/>
    <w:rsid w:val="00184BAD"/>
    <w:rsid w:val="00186CD7"/>
    <w:rsid w:val="001905C8"/>
    <w:rsid w:val="00190754"/>
    <w:rsid w:val="0019415C"/>
    <w:rsid w:val="001950F8"/>
    <w:rsid w:val="001A3667"/>
    <w:rsid w:val="001A4B9C"/>
    <w:rsid w:val="001A4DC6"/>
    <w:rsid w:val="001A50EC"/>
    <w:rsid w:val="001A5BFF"/>
    <w:rsid w:val="001B2332"/>
    <w:rsid w:val="001B36D0"/>
    <w:rsid w:val="001B48F7"/>
    <w:rsid w:val="001B4E67"/>
    <w:rsid w:val="001B7C08"/>
    <w:rsid w:val="001C2098"/>
    <w:rsid w:val="001C3686"/>
    <w:rsid w:val="001C6F82"/>
    <w:rsid w:val="001C7AFF"/>
    <w:rsid w:val="001D0317"/>
    <w:rsid w:val="001D1685"/>
    <w:rsid w:val="001D17C1"/>
    <w:rsid w:val="001D33C2"/>
    <w:rsid w:val="001E6B17"/>
    <w:rsid w:val="001F1BDC"/>
    <w:rsid w:val="001F2179"/>
    <w:rsid w:val="001F361F"/>
    <w:rsid w:val="001F3BFB"/>
    <w:rsid w:val="001F3C0C"/>
    <w:rsid w:val="001F5D15"/>
    <w:rsid w:val="00211BB3"/>
    <w:rsid w:val="00211DEA"/>
    <w:rsid w:val="00213567"/>
    <w:rsid w:val="00216019"/>
    <w:rsid w:val="00222689"/>
    <w:rsid w:val="00225880"/>
    <w:rsid w:val="002272DF"/>
    <w:rsid w:val="00231587"/>
    <w:rsid w:val="00232B0B"/>
    <w:rsid w:val="0023409B"/>
    <w:rsid w:val="002352B1"/>
    <w:rsid w:val="0023530E"/>
    <w:rsid w:val="002436E2"/>
    <w:rsid w:val="002443DF"/>
    <w:rsid w:val="00245692"/>
    <w:rsid w:val="002472A0"/>
    <w:rsid w:val="00254016"/>
    <w:rsid w:val="00254DAB"/>
    <w:rsid w:val="00257346"/>
    <w:rsid w:val="00257B98"/>
    <w:rsid w:val="00267A5F"/>
    <w:rsid w:val="0027080F"/>
    <w:rsid w:val="00270A58"/>
    <w:rsid w:val="00271746"/>
    <w:rsid w:val="002728D2"/>
    <w:rsid w:val="0027366E"/>
    <w:rsid w:val="002739DF"/>
    <w:rsid w:val="0027402D"/>
    <w:rsid w:val="002752DF"/>
    <w:rsid w:val="00276C08"/>
    <w:rsid w:val="0028370A"/>
    <w:rsid w:val="00283EB6"/>
    <w:rsid w:val="00285E7E"/>
    <w:rsid w:val="00286454"/>
    <w:rsid w:val="00287718"/>
    <w:rsid w:val="00292813"/>
    <w:rsid w:val="00295131"/>
    <w:rsid w:val="002A3423"/>
    <w:rsid w:val="002A349F"/>
    <w:rsid w:val="002A5341"/>
    <w:rsid w:val="002B36D5"/>
    <w:rsid w:val="002B3C40"/>
    <w:rsid w:val="002B6EDE"/>
    <w:rsid w:val="002C0876"/>
    <w:rsid w:val="002C1099"/>
    <w:rsid w:val="002C282C"/>
    <w:rsid w:val="002C44C6"/>
    <w:rsid w:val="002C5A3E"/>
    <w:rsid w:val="002D1C0C"/>
    <w:rsid w:val="002D27E2"/>
    <w:rsid w:val="002D39D9"/>
    <w:rsid w:val="002D4E62"/>
    <w:rsid w:val="002D560B"/>
    <w:rsid w:val="002D58AB"/>
    <w:rsid w:val="002D72D4"/>
    <w:rsid w:val="002D7743"/>
    <w:rsid w:val="002E3AD3"/>
    <w:rsid w:val="002E3B73"/>
    <w:rsid w:val="002E46A0"/>
    <w:rsid w:val="002E4B5A"/>
    <w:rsid w:val="002E6706"/>
    <w:rsid w:val="002E6DE2"/>
    <w:rsid w:val="002E715E"/>
    <w:rsid w:val="002E74EA"/>
    <w:rsid w:val="002E77E3"/>
    <w:rsid w:val="002F11A7"/>
    <w:rsid w:val="002F20DF"/>
    <w:rsid w:val="002F7BAC"/>
    <w:rsid w:val="003037D9"/>
    <w:rsid w:val="0030748F"/>
    <w:rsid w:val="00312334"/>
    <w:rsid w:val="00313428"/>
    <w:rsid w:val="00313CB3"/>
    <w:rsid w:val="00317DD4"/>
    <w:rsid w:val="0033186F"/>
    <w:rsid w:val="0033322A"/>
    <w:rsid w:val="00340A89"/>
    <w:rsid w:val="00351634"/>
    <w:rsid w:val="00352895"/>
    <w:rsid w:val="00352B98"/>
    <w:rsid w:val="003541AB"/>
    <w:rsid w:val="00355B68"/>
    <w:rsid w:val="00355E20"/>
    <w:rsid w:val="0036094A"/>
    <w:rsid w:val="00363A06"/>
    <w:rsid w:val="0036415F"/>
    <w:rsid w:val="00367D64"/>
    <w:rsid w:val="00371DC7"/>
    <w:rsid w:val="00373105"/>
    <w:rsid w:val="00373BB4"/>
    <w:rsid w:val="0037484C"/>
    <w:rsid w:val="003805F8"/>
    <w:rsid w:val="00380E3A"/>
    <w:rsid w:val="00385BD3"/>
    <w:rsid w:val="003873E0"/>
    <w:rsid w:val="003904CA"/>
    <w:rsid w:val="003936C0"/>
    <w:rsid w:val="00396BE5"/>
    <w:rsid w:val="003A2F27"/>
    <w:rsid w:val="003A3673"/>
    <w:rsid w:val="003A3A86"/>
    <w:rsid w:val="003A3DFF"/>
    <w:rsid w:val="003A46F6"/>
    <w:rsid w:val="003A59BF"/>
    <w:rsid w:val="003A6729"/>
    <w:rsid w:val="003A714D"/>
    <w:rsid w:val="003A77F9"/>
    <w:rsid w:val="003B0310"/>
    <w:rsid w:val="003B1C52"/>
    <w:rsid w:val="003B4076"/>
    <w:rsid w:val="003B6468"/>
    <w:rsid w:val="003B74E6"/>
    <w:rsid w:val="003C191E"/>
    <w:rsid w:val="003D2468"/>
    <w:rsid w:val="003D2D25"/>
    <w:rsid w:val="003D4197"/>
    <w:rsid w:val="003E13AB"/>
    <w:rsid w:val="003E1DA8"/>
    <w:rsid w:val="003E2E5C"/>
    <w:rsid w:val="003E3B4A"/>
    <w:rsid w:val="003E3DC7"/>
    <w:rsid w:val="003E5444"/>
    <w:rsid w:val="003E5586"/>
    <w:rsid w:val="003E68AC"/>
    <w:rsid w:val="003F1292"/>
    <w:rsid w:val="003F1B6A"/>
    <w:rsid w:val="003F221F"/>
    <w:rsid w:val="003F2B43"/>
    <w:rsid w:val="003F3E14"/>
    <w:rsid w:val="0040392B"/>
    <w:rsid w:val="0040566C"/>
    <w:rsid w:val="00407285"/>
    <w:rsid w:val="0041348B"/>
    <w:rsid w:val="004144EE"/>
    <w:rsid w:val="004219CC"/>
    <w:rsid w:val="0042389A"/>
    <w:rsid w:val="00425B34"/>
    <w:rsid w:val="00435CEB"/>
    <w:rsid w:val="004567CA"/>
    <w:rsid w:val="0046101C"/>
    <w:rsid w:val="00461145"/>
    <w:rsid w:val="00462866"/>
    <w:rsid w:val="004707AB"/>
    <w:rsid w:val="00470A23"/>
    <w:rsid w:val="00471D7E"/>
    <w:rsid w:val="0047430D"/>
    <w:rsid w:val="004745AA"/>
    <w:rsid w:val="00475FF5"/>
    <w:rsid w:val="00477334"/>
    <w:rsid w:val="00483004"/>
    <w:rsid w:val="004867EA"/>
    <w:rsid w:val="00487B55"/>
    <w:rsid w:val="004907E9"/>
    <w:rsid w:val="004911DB"/>
    <w:rsid w:val="00491456"/>
    <w:rsid w:val="004A59FD"/>
    <w:rsid w:val="004A62EF"/>
    <w:rsid w:val="004A71F9"/>
    <w:rsid w:val="004B1018"/>
    <w:rsid w:val="004B1DFC"/>
    <w:rsid w:val="004B34FE"/>
    <w:rsid w:val="004B5D95"/>
    <w:rsid w:val="004B6C39"/>
    <w:rsid w:val="004B7057"/>
    <w:rsid w:val="004B7485"/>
    <w:rsid w:val="004C1953"/>
    <w:rsid w:val="004C339D"/>
    <w:rsid w:val="004C4EDD"/>
    <w:rsid w:val="004C5481"/>
    <w:rsid w:val="004D1674"/>
    <w:rsid w:val="004D276F"/>
    <w:rsid w:val="004D3B9F"/>
    <w:rsid w:val="004D565D"/>
    <w:rsid w:val="004D698F"/>
    <w:rsid w:val="004D6E35"/>
    <w:rsid w:val="004E20DA"/>
    <w:rsid w:val="004E3703"/>
    <w:rsid w:val="004E3AEB"/>
    <w:rsid w:val="004F2854"/>
    <w:rsid w:val="004F5D3E"/>
    <w:rsid w:val="004F5D45"/>
    <w:rsid w:val="005037D9"/>
    <w:rsid w:val="00503D62"/>
    <w:rsid w:val="0050426B"/>
    <w:rsid w:val="00507A09"/>
    <w:rsid w:val="00507A9B"/>
    <w:rsid w:val="0051092C"/>
    <w:rsid w:val="00510B70"/>
    <w:rsid w:val="00513E29"/>
    <w:rsid w:val="00515164"/>
    <w:rsid w:val="00515419"/>
    <w:rsid w:val="005177EA"/>
    <w:rsid w:val="005177F1"/>
    <w:rsid w:val="00522110"/>
    <w:rsid w:val="00522642"/>
    <w:rsid w:val="00524851"/>
    <w:rsid w:val="00525AFB"/>
    <w:rsid w:val="0053168B"/>
    <w:rsid w:val="00531B36"/>
    <w:rsid w:val="00531E62"/>
    <w:rsid w:val="005322C2"/>
    <w:rsid w:val="005334EC"/>
    <w:rsid w:val="005367F2"/>
    <w:rsid w:val="005441CB"/>
    <w:rsid w:val="00546A8D"/>
    <w:rsid w:val="00547491"/>
    <w:rsid w:val="00554B30"/>
    <w:rsid w:val="00554C5C"/>
    <w:rsid w:val="005574A7"/>
    <w:rsid w:val="0055791A"/>
    <w:rsid w:val="00561BA5"/>
    <w:rsid w:val="00561E4F"/>
    <w:rsid w:val="00562460"/>
    <w:rsid w:val="00562735"/>
    <w:rsid w:val="00563A15"/>
    <w:rsid w:val="00567DB0"/>
    <w:rsid w:val="005700A3"/>
    <w:rsid w:val="0057091D"/>
    <w:rsid w:val="00571751"/>
    <w:rsid w:val="0057297F"/>
    <w:rsid w:val="00574173"/>
    <w:rsid w:val="00574371"/>
    <w:rsid w:val="00575254"/>
    <w:rsid w:val="005808F1"/>
    <w:rsid w:val="00580C89"/>
    <w:rsid w:val="00581026"/>
    <w:rsid w:val="005811CF"/>
    <w:rsid w:val="00583840"/>
    <w:rsid w:val="005845D7"/>
    <w:rsid w:val="00584651"/>
    <w:rsid w:val="00592602"/>
    <w:rsid w:val="0059370A"/>
    <w:rsid w:val="005937C4"/>
    <w:rsid w:val="005938BB"/>
    <w:rsid w:val="00595C69"/>
    <w:rsid w:val="00595E98"/>
    <w:rsid w:val="00596386"/>
    <w:rsid w:val="00596410"/>
    <w:rsid w:val="0059727B"/>
    <w:rsid w:val="005A04B4"/>
    <w:rsid w:val="005A2756"/>
    <w:rsid w:val="005B0B18"/>
    <w:rsid w:val="005B62BF"/>
    <w:rsid w:val="005B6D58"/>
    <w:rsid w:val="005C0E04"/>
    <w:rsid w:val="005C24AF"/>
    <w:rsid w:val="005C4BD5"/>
    <w:rsid w:val="005D0FA3"/>
    <w:rsid w:val="005D12AE"/>
    <w:rsid w:val="005D78E8"/>
    <w:rsid w:val="005E0666"/>
    <w:rsid w:val="005E1F51"/>
    <w:rsid w:val="005F1CAC"/>
    <w:rsid w:val="005F2380"/>
    <w:rsid w:val="005F3544"/>
    <w:rsid w:val="005F6CC0"/>
    <w:rsid w:val="0060011A"/>
    <w:rsid w:val="00601D07"/>
    <w:rsid w:val="0060222B"/>
    <w:rsid w:val="006050B5"/>
    <w:rsid w:val="00612629"/>
    <w:rsid w:val="00612D73"/>
    <w:rsid w:val="0062244C"/>
    <w:rsid w:val="006234BD"/>
    <w:rsid w:val="00624518"/>
    <w:rsid w:val="00630C61"/>
    <w:rsid w:val="00633282"/>
    <w:rsid w:val="006336DD"/>
    <w:rsid w:val="006358F2"/>
    <w:rsid w:val="00645297"/>
    <w:rsid w:val="006503D0"/>
    <w:rsid w:val="00652BDB"/>
    <w:rsid w:val="0065389B"/>
    <w:rsid w:val="0065781F"/>
    <w:rsid w:val="0066011F"/>
    <w:rsid w:val="00665E86"/>
    <w:rsid w:val="00666776"/>
    <w:rsid w:val="00667AB6"/>
    <w:rsid w:val="00670225"/>
    <w:rsid w:val="00673D33"/>
    <w:rsid w:val="00676166"/>
    <w:rsid w:val="00681631"/>
    <w:rsid w:val="006837B9"/>
    <w:rsid w:val="00686C15"/>
    <w:rsid w:val="00687265"/>
    <w:rsid w:val="006874D5"/>
    <w:rsid w:val="0069006B"/>
    <w:rsid w:val="00690DC7"/>
    <w:rsid w:val="0069175F"/>
    <w:rsid w:val="0069339C"/>
    <w:rsid w:val="00697D4B"/>
    <w:rsid w:val="006A12A1"/>
    <w:rsid w:val="006A2A57"/>
    <w:rsid w:val="006A6CAB"/>
    <w:rsid w:val="006B36B9"/>
    <w:rsid w:val="006B3A67"/>
    <w:rsid w:val="006B4085"/>
    <w:rsid w:val="006B60E2"/>
    <w:rsid w:val="006B7047"/>
    <w:rsid w:val="006C0802"/>
    <w:rsid w:val="006C2372"/>
    <w:rsid w:val="006C2DA5"/>
    <w:rsid w:val="006C4F22"/>
    <w:rsid w:val="006C746A"/>
    <w:rsid w:val="006C7C9F"/>
    <w:rsid w:val="006C7E0F"/>
    <w:rsid w:val="006D2D29"/>
    <w:rsid w:val="006D3497"/>
    <w:rsid w:val="006D5507"/>
    <w:rsid w:val="006E039C"/>
    <w:rsid w:val="006E07EF"/>
    <w:rsid w:val="006E3A75"/>
    <w:rsid w:val="006E3C8E"/>
    <w:rsid w:val="006E650D"/>
    <w:rsid w:val="006E6B36"/>
    <w:rsid w:val="006F0522"/>
    <w:rsid w:val="006F13D7"/>
    <w:rsid w:val="006F1A74"/>
    <w:rsid w:val="00700047"/>
    <w:rsid w:val="00700E19"/>
    <w:rsid w:val="00704947"/>
    <w:rsid w:val="0070580B"/>
    <w:rsid w:val="0070592B"/>
    <w:rsid w:val="00705A32"/>
    <w:rsid w:val="007077B1"/>
    <w:rsid w:val="007102CE"/>
    <w:rsid w:val="00715EEB"/>
    <w:rsid w:val="007165D4"/>
    <w:rsid w:val="00717905"/>
    <w:rsid w:val="00717F9C"/>
    <w:rsid w:val="00720BB9"/>
    <w:rsid w:val="0072196B"/>
    <w:rsid w:val="0073012C"/>
    <w:rsid w:val="00732155"/>
    <w:rsid w:val="007322C2"/>
    <w:rsid w:val="0073432A"/>
    <w:rsid w:val="007352AB"/>
    <w:rsid w:val="007415C0"/>
    <w:rsid w:val="00741BAD"/>
    <w:rsid w:val="00743121"/>
    <w:rsid w:val="007446BD"/>
    <w:rsid w:val="00745119"/>
    <w:rsid w:val="00753842"/>
    <w:rsid w:val="007636D2"/>
    <w:rsid w:val="00763C8D"/>
    <w:rsid w:val="007647D7"/>
    <w:rsid w:val="007651B9"/>
    <w:rsid w:val="00772692"/>
    <w:rsid w:val="00774BD0"/>
    <w:rsid w:val="00776480"/>
    <w:rsid w:val="007779E3"/>
    <w:rsid w:val="00782505"/>
    <w:rsid w:val="00782AD2"/>
    <w:rsid w:val="00782F81"/>
    <w:rsid w:val="00785C07"/>
    <w:rsid w:val="00791835"/>
    <w:rsid w:val="00792796"/>
    <w:rsid w:val="00793478"/>
    <w:rsid w:val="00793882"/>
    <w:rsid w:val="00793BE6"/>
    <w:rsid w:val="0079431A"/>
    <w:rsid w:val="00794409"/>
    <w:rsid w:val="00795EB2"/>
    <w:rsid w:val="00796BD2"/>
    <w:rsid w:val="007976AC"/>
    <w:rsid w:val="0079798A"/>
    <w:rsid w:val="007A0711"/>
    <w:rsid w:val="007A0C87"/>
    <w:rsid w:val="007A1813"/>
    <w:rsid w:val="007A2893"/>
    <w:rsid w:val="007A2BE9"/>
    <w:rsid w:val="007A43A4"/>
    <w:rsid w:val="007A5FC2"/>
    <w:rsid w:val="007A634F"/>
    <w:rsid w:val="007B08FA"/>
    <w:rsid w:val="007B1439"/>
    <w:rsid w:val="007B2901"/>
    <w:rsid w:val="007B2BF0"/>
    <w:rsid w:val="007B4099"/>
    <w:rsid w:val="007B4EC4"/>
    <w:rsid w:val="007B5EDA"/>
    <w:rsid w:val="007B612B"/>
    <w:rsid w:val="007B7414"/>
    <w:rsid w:val="007C291A"/>
    <w:rsid w:val="007C5770"/>
    <w:rsid w:val="007C6727"/>
    <w:rsid w:val="007D0715"/>
    <w:rsid w:val="007D3A6E"/>
    <w:rsid w:val="007D7544"/>
    <w:rsid w:val="007D7CA6"/>
    <w:rsid w:val="007E0C45"/>
    <w:rsid w:val="007E390F"/>
    <w:rsid w:val="007E391E"/>
    <w:rsid w:val="007E46A0"/>
    <w:rsid w:val="007E6B21"/>
    <w:rsid w:val="007E7FC2"/>
    <w:rsid w:val="007F0B94"/>
    <w:rsid w:val="007F3515"/>
    <w:rsid w:val="007F4694"/>
    <w:rsid w:val="00802A22"/>
    <w:rsid w:val="00802C13"/>
    <w:rsid w:val="0080333F"/>
    <w:rsid w:val="00804192"/>
    <w:rsid w:val="00810E5A"/>
    <w:rsid w:val="00813D7D"/>
    <w:rsid w:val="008155E5"/>
    <w:rsid w:val="008157E5"/>
    <w:rsid w:val="00817385"/>
    <w:rsid w:val="008209EC"/>
    <w:rsid w:val="00820BD5"/>
    <w:rsid w:val="0082114A"/>
    <w:rsid w:val="00822EBC"/>
    <w:rsid w:val="0083101B"/>
    <w:rsid w:val="00834FE2"/>
    <w:rsid w:val="008356AC"/>
    <w:rsid w:val="008368CD"/>
    <w:rsid w:val="00837D99"/>
    <w:rsid w:val="00845492"/>
    <w:rsid w:val="008474E3"/>
    <w:rsid w:val="0085153B"/>
    <w:rsid w:val="008515C3"/>
    <w:rsid w:val="00851E0F"/>
    <w:rsid w:val="00851FAC"/>
    <w:rsid w:val="008527F6"/>
    <w:rsid w:val="00853904"/>
    <w:rsid w:val="00855DE8"/>
    <w:rsid w:val="008606BF"/>
    <w:rsid w:val="00861830"/>
    <w:rsid w:val="00861E34"/>
    <w:rsid w:val="00862ADE"/>
    <w:rsid w:val="008645A8"/>
    <w:rsid w:val="00865DDA"/>
    <w:rsid w:val="00865F09"/>
    <w:rsid w:val="00865F8D"/>
    <w:rsid w:val="008662CC"/>
    <w:rsid w:val="00866A9F"/>
    <w:rsid w:val="00867650"/>
    <w:rsid w:val="00872869"/>
    <w:rsid w:val="00872D95"/>
    <w:rsid w:val="008749D1"/>
    <w:rsid w:val="008755C0"/>
    <w:rsid w:val="00880BFB"/>
    <w:rsid w:val="0088145B"/>
    <w:rsid w:val="00882B4C"/>
    <w:rsid w:val="00882B53"/>
    <w:rsid w:val="008908F3"/>
    <w:rsid w:val="00891A3D"/>
    <w:rsid w:val="00891BF8"/>
    <w:rsid w:val="008937B8"/>
    <w:rsid w:val="00895302"/>
    <w:rsid w:val="00896336"/>
    <w:rsid w:val="008968F7"/>
    <w:rsid w:val="008A0C52"/>
    <w:rsid w:val="008A27D7"/>
    <w:rsid w:val="008A49D6"/>
    <w:rsid w:val="008A55D8"/>
    <w:rsid w:val="008B1DFC"/>
    <w:rsid w:val="008B66CA"/>
    <w:rsid w:val="008C4AF4"/>
    <w:rsid w:val="008C73B7"/>
    <w:rsid w:val="008C7BC4"/>
    <w:rsid w:val="008D0350"/>
    <w:rsid w:val="008D069C"/>
    <w:rsid w:val="008D20C3"/>
    <w:rsid w:val="008D224A"/>
    <w:rsid w:val="008D4041"/>
    <w:rsid w:val="008D533B"/>
    <w:rsid w:val="008D5349"/>
    <w:rsid w:val="008E044F"/>
    <w:rsid w:val="008E08F9"/>
    <w:rsid w:val="008E1322"/>
    <w:rsid w:val="008E2AA5"/>
    <w:rsid w:val="008E4DBE"/>
    <w:rsid w:val="008F007A"/>
    <w:rsid w:val="008F083C"/>
    <w:rsid w:val="008F223E"/>
    <w:rsid w:val="008F2F26"/>
    <w:rsid w:val="008F55D7"/>
    <w:rsid w:val="008F5B2E"/>
    <w:rsid w:val="0090131B"/>
    <w:rsid w:val="009045B9"/>
    <w:rsid w:val="00910B78"/>
    <w:rsid w:val="00912A01"/>
    <w:rsid w:val="00923E3D"/>
    <w:rsid w:val="009252DB"/>
    <w:rsid w:val="00925C44"/>
    <w:rsid w:val="009272C0"/>
    <w:rsid w:val="00927BDA"/>
    <w:rsid w:val="00927CA6"/>
    <w:rsid w:val="00930372"/>
    <w:rsid w:val="00933B1C"/>
    <w:rsid w:val="00935F50"/>
    <w:rsid w:val="00940199"/>
    <w:rsid w:val="009418F3"/>
    <w:rsid w:val="00944747"/>
    <w:rsid w:val="00944B28"/>
    <w:rsid w:val="0094714A"/>
    <w:rsid w:val="00950562"/>
    <w:rsid w:val="00952C3C"/>
    <w:rsid w:val="009540AF"/>
    <w:rsid w:val="00957513"/>
    <w:rsid w:val="00960416"/>
    <w:rsid w:val="00960D9E"/>
    <w:rsid w:val="009631E7"/>
    <w:rsid w:val="00963CD3"/>
    <w:rsid w:val="00964A3B"/>
    <w:rsid w:val="00964E0B"/>
    <w:rsid w:val="00970CFB"/>
    <w:rsid w:val="00971666"/>
    <w:rsid w:val="00971793"/>
    <w:rsid w:val="009718FE"/>
    <w:rsid w:val="00972354"/>
    <w:rsid w:val="009729F0"/>
    <w:rsid w:val="00973188"/>
    <w:rsid w:val="00973B21"/>
    <w:rsid w:val="00974E65"/>
    <w:rsid w:val="00976A59"/>
    <w:rsid w:val="0097754E"/>
    <w:rsid w:val="00980547"/>
    <w:rsid w:val="00980FA5"/>
    <w:rsid w:val="009811F5"/>
    <w:rsid w:val="00982CF6"/>
    <w:rsid w:val="00991C44"/>
    <w:rsid w:val="009929EF"/>
    <w:rsid w:val="0099338B"/>
    <w:rsid w:val="00996787"/>
    <w:rsid w:val="009968D9"/>
    <w:rsid w:val="00997FF6"/>
    <w:rsid w:val="009A2E22"/>
    <w:rsid w:val="009A2EF4"/>
    <w:rsid w:val="009A5418"/>
    <w:rsid w:val="009A6CDD"/>
    <w:rsid w:val="009A6D9A"/>
    <w:rsid w:val="009B06FD"/>
    <w:rsid w:val="009B1308"/>
    <w:rsid w:val="009B1524"/>
    <w:rsid w:val="009B1B66"/>
    <w:rsid w:val="009B3224"/>
    <w:rsid w:val="009B582F"/>
    <w:rsid w:val="009B5D3B"/>
    <w:rsid w:val="009C0D16"/>
    <w:rsid w:val="009C349A"/>
    <w:rsid w:val="009C68FA"/>
    <w:rsid w:val="009C6AE2"/>
    <w:rsid w:val="009D2198"/>
    <w:rsid w:val="009D4BB1"/>
    <w:rsid w:val="009D5BB0"/>
    <w:rsid w:val="009D6FFE"/>
    <w:rsid w:val="009E3AD2"/>
    <w:rsid w:val="009E4353"/>
    <w:rsid w:val="009E797F"/>
    <w:rsid w:val="009F0084"/>
    <w:rsid w:val="009F3367"/>
    <w:rsid w:val="009F4C75"/>
    <w:rsid w:val="009F4F4C"/>
    <w:rsid w:val="009F6236"/>
    <w:rsid w:val="009F7CA3"/>
    <w:rsid w:val="00A0171F"/>
    <w:rsid w:val="00A065C2"/>
    <w:rsid w:val="00A0767F"/>
    <w:rsid w:val="00A1108B"/>
    <w:rsid w:val="00A15402"/>
    <w:rsid w:val="00A17195"/>
    <w:rsid w:val="00A2278D"/>
    <w:rsid w:val="00A227C1"/>
    <w:rsid w:val="00A231EC"/>
    <w:rsid w:val="00A254EC"/>
    <w:rsid w:val="00A269EE"/>
    <w:rsid w:val="00A26BCD"/>
    <w:rsid w:val="00A27069"/>
    <w:rsid w:val="00A276E6"/>
    <w:rsid w:val="00A27E4A"/>
    <w:rsid w:val="00A31A64"/>
    <w:rsid w:val="00A31D48"/>
    <w:rsid w:val="00A337BA"/>
    <w:rsid w:val="00A33951"/>
    <w:rsid w:val="00A347A1"/>
    <w:rsid w:val="00A36409"/>
    <w:rsid w:val="00A36D2F"/>
    <w:rsid w:val="00A36E7B"/>
    <w:rsid w:val="00A3760B"/>
    <w:rsid w:val="00A41BDE"/>
    <w:rsid w:val="00A434CC"/>
    <w:rsid w:val="00A43DCE"/>
    <w:rsid w:val="00A456F8"/>
    <w:rsid w:val="00A50925"/>
    <w:rsid w:val="00A51737"/>
    <w:rsid w:val="00A52EA3"/>
    <w:rsid w:val="00A57B95"/>
    <w:rsid w:val="00A60998"/>
    <w:rsid w:val="00A64C25"/>
    <w:rsid w:val="00A66980"/>
    <w:rsid w:val="00A7101F"/>
    <w:rsid w:val="00A732D4"/>
    <w:rsid w:val="00A73D66"/>
    <w:rsid w:val="00A7440C"/>
    <w:rsid w:val="00A74D95"/>
    <w:rsid w:val="00A7591B"/>
    <w:rsid w:val="00A75A17"/>
    <w:rsid w:val="00A76657"/>
    <w:rsid w:val="00A77846"/>
    <w:rsid w:val="00A808EE"/>
    <w:rsid w:val="00A80FF9"/>
    <w:rsid w:val="00A865DD"/>
    <w:rsid w:val="00A87857"/>
    <w:rsid w:val="00A87A04"/>
    <w:rsid w:val="00A90A62"/>
    <w:rsid w:val="00A91B47"/>
    <w:rsid w:val="00A9289A"/>
    <w:rsid w:val="00A96409"/>
    <w:rsid w:val="00AA1752"/>
    <w:rsid w:val="00AA2C7C"/>
    <w:rsid w:val="00AA3771"/>
    <w:rsid w:val="00AB0CDD"/>
    <w:rsid w:val="00AB4036"/>
    <w:rsid w:val="00AB4732"/>
    <w:rsid w:val="00AB65BF"/>
    <w:rsid w:val="00AB73FF"/>
    <w:rsid w:val="00AC2F6D"/>
    <w:rsid w:val="00AC7BFD"/>
    <w:rsid w:val="00AD1EA3"/>
    <w:rsid w:val="00AD25CD"/>
    <w:rsid w:val="00AD4203"/>
    <w:rsid w:val="00AD4B8C"/>
    <w:rsid w:val="00AD511A"/>
    <w:rsid w:val="00AD5E24"/>
    <w:rsid w:val="00AD678D"/>
    <w:rsid w:val="00AE1AE5"/>
    <w:rsid w:val="00AE2965"/>
    <w:rsid w:val="00AE4323"/>
    <w:rsid w:val="00AE5689"/>
    <w:rsid w:val="00AE5BE3"/>
    <w:rsid w:val="00AE5E4B"/>
    <w:rsid w:val="00AE61A1"/>
    <w:rsid w:val="00AE724E"/>
    <w:rsid w:val="00AF58CC"/>
    <w:rsid w:val="00AF7AE4"/>
    <w:rsid w:val="00AF7C29"/>
    <w:rsid w:val="00B02C8A"/>
    <w:rsid w:val="00B030A9"/>
    <w:rsid w:val="00B04DED"/>
    <w:rsid w:val="00B05475"/>
    <w:rsid w:val="00B06A3A"/>
    <w:rsid w:val="00B1114C"/>
    <w:rsid w:val="00B139F0"/>
    <w:rsid w:val="00B15982"/>
    <w:rsid w:val="00B16B0A"/>
    <w:rsid w:val="00B179B7"/>
    <w:rsid w:val="00B22445"/>
    <w:rsid w:val="00B24F26"/>
    <w:rsid w:val="00B25B62"/>
    <w:rsid w:val="00B25F94"/>
    <w:rsid w:val="00B26E03"/>
    <w:rsid w:val="00B30B4A"/>
    <w:rsid w:val="00B37C7F"/>
    <w:rsid w:val="00B41034"/>
    <w:rsid w:val="00B4289E"/>
    <w:rsid w:val="00B43BB7"/>
    <w:rsid w:val="00B441CA"/>
    <w:rsid w:val="00B46F26"/>
    <w:rsid w:val="00B478FF"/>
    <w:rsid w:val="00B51037"/>
    <w:rsid w:val="00B52462"/>
    <w:rsid w:val="00B52704"/>
    <w:rsid w:val="00B52F9F"/>
    <w:rsid w:val="00B5637C"/>
    <w:rsid w:val="00B57E39"/>
    <w:rsid w:val="00B627F0"/>
    <w:rsid w:val="00B64605"/>
    <w:rsid w:val="00B64C55"/>
    <w:rsid w:val="00B67152"/>
    <w:rsid w:val="00B70767"/>
    <w:rsid w:val="00B724F9"/>
    <w:rsid w:val="00B72F70"/>
    <w:rsid w:val="00B75A1C"/>
    <w:rsid w:val="00B833EF"/>
    <w:rsid w:val="00B84343"/>
    <w:rsid w:val="00B87044"/>
    <w:rsid w:val="00B905CA"/>
    <w:rsid w:val="00B91188"/>
    <w:rsid w:val="00B92BC4"/>
    <w:rsid w:val="00B94D2E"/>
    <w:rsid w:val="00B956D6"/>
    <w:rsid w:val="00B96732"/>
    <w:rsid w:val="00B96AD5"/>
    <w:rsid w:val="00BA03B2"/>
    <w:rsid w:val="00BA0871"/>
    <w:rsid w:val="00BA233B"/>
    <w:rsid w:val="00BA2A00"/>
    <w:rsid w:val="00BA46C2"/>
    <w:rsid w:val="00BA670F"/>
    <w:rsid w:val="00BA7185"/>
    <w:rsid w:val="00BA7C64"/>
    <w:rsid w:val="00BB03DE"/>
    <w:rsid w:val="00BB1A3C"/>
    <w:rsid w:val="00BB2C11"/>
    <w:rsid w:val="00BB2F88"/>
    <w:rsid w:val="00BB4FB4"/>
    <w:rsid w:val="00BB529E"/>
    <w:rsid w:val="00BB636C"/>
    <w:rsid w:val="00BB6DB5"/>
    <w:rsid w:val="00BB74E0"/>
    <w:rsid w:val="00BB773A"/>
    <w:rsid w:val="00BC0208"/>
    <w:rsid w:val="00BC1137"/>
    <w:rsid w:val="00BC1A03"/>
    <w:rsid w:val="00BC1BAA"/>
    <w:rsid w:val="00BC21AD"/>
    <w:rsid w:val="00BC38A6"/>
    <w:rsid w:val="00BC3FA4"/>
    <w:rsid w:val="00BD2055"/>
    <w:rsid w:val="00BD33AC"/>
    <w:rsid w:val="00BD4AD2"/>
    <w:rsid w:val="00BD5CD7"/>
    <w:rsid w:val="00BD6E74"/>
    <w:rsid w:val="00BE1821"/>
    <w:rsid w:val="00BE314D"/>
    <w:rsid w:val="00BE390D"/>
    <w:rsid w:val="00BE4015"/>
    <w:rsid w:val="00BE4E95"/>
    <w:rsid w:val="00BF031E"/>
    <w:rsid w:val="00BF167D"/>
    <w:rsid w:val="00BF4687"/>
    <w:rsid w:val="00BF7F86"/>
    <w:rsid w:val="00C00BD7"/>
    <w:rsid w:val="00C00ECD"/>
    <w:rsid w:val="00C023D7"/>
    <w:rsid w:val="00C02EC0"/>
    <w:rsid w:val="00C043C1"/>
    <w:rsid w:val="00C05B44"/>
    <w:rsid w:val="00C06A1B"/>
    <w:rsid w:val="00C116AE"/>
    <w:rsid w:val="00C124A0"/>
    <w:rsid w:val="00C132D2"/>
    <w:rsid w:val="00C15C44"/>
    <w:rsid w:val="00C163CB"/>
    <w:rsid w:val="00C166A4"/>
    <w:rsid w:val="00C23829"/>
    <w:rsid w:val="00C2583A"/>
    <w:rsid w:val="00C27AA1"/>
    <w:rsid w:val="00C27E72"/>
    <w:rsid w:val="00C31304"/>
    <w:rsid w:val="00C426BD"/>
    <w:rsid w:val="00C47D4A"/>
    <w:rsid w:val="00C54569"/>
    <w:rsid w:val="00C54730"/>
    <w:rsid w:val="00C56790"/>
    <w:rsid w:val="00C62D5C"/>
    <w:rsid w:val="00C63D10"/>
    <w:rsid w:val="00C65511"/>
    <w:rsid w:val="00C662BF"/>
    <w:rsid w:val="00C66934"/>
    <w:rsid w:val="00C70E79"/>
    <w:rsid w:val="00C72145"/>
    <w:rsid w:val="00C736BD"/>
    <w:rsid w:val="00C749D2"/>
    <w:rsid w:val="00C763B5"/>
    <w:rsid w:val="00C83848"/>
    <w:rsid w:val="00C8443D"/>
    <w:rsid w:val="00C846C3"/>
    <w:rsid w:val="00C849A2"/>
    <w:rsid w:val="00C8518F"/>
    <w:rsid w:val="00C91DF3"/>
    <w:rsid w:val="00C96D70"/>
    <w:rsid w:val="00C970C0"/>
    <w:rsid w:val="00CA0B1E"/>
    <w:rsid w:val="00CA0B73"/>
    <w:rsid w:val="00CA112D"/>
    <w:rsid w:val="00CA15B5"/>
    <w:rsid w:val="00CA1706"/>
    <w:rsid w:val="00CA2554"/>
    <w:rsid w:val="00CA2836"/>
    <w:rsid w:val="00CA4A70"/>
    <w:rsid w:val="00CA594F"/>
    <w:rsid w:val="00CB2A1B"/>
    <w:rsid w:val="00CB2F58"/>
    <w:rsid w:val="00CB35FE"/>
    <w:rsid w:val="00CB646B"/>
    <w:rsid w:val="00CB70D5"/>
    <w:rsid w:val="00CB7590"/>
    <w:rsid w:val="00CC0A81"/>
    <w:rsid w:val="00CC1156"/>
    <w:rsid w:val="00CC16FA"/>
    <w:rsid w:val="00CC361B"/>
    <w:rsid w:val="00CC3767"/>
    <w:rsid w:val="00CC3769"/>
    <w:rsid w:val="00CC5E37"/>
    <w:rsid w:val="00CC7FE3"/>
    <w:rsid w:val="00CD265B"/>
    <w:rsid w:val="00CD4003"/>
    <w:rsid w:val="00CD4354"/>
    <w:rsid w:val="00CD4596"/>
    <w:rsid w:val="00CD542C"/>
    <w:rsid w:val="00CD71A2"/>
    <w:rsid w:val="00CD7D20"/>
    <w:rsid w:val="00CE035E"/>
    <w:rsid w:val="00CE0CFD"/>
    <w:rsid w:val="00CE2432"/>
    <w:rsid w:val="00CE3889"/>
    <w:rsid w:val="00CE39D4"/>
    <w:rsid w:val="00CE5A6A"/>
    <w:rsid w:val="00CF1233"/>
    <w:rsid w:val="00CF1BAE"/>
    <w:rsid w:val="00CF204D"/>
    <w:rsid w:val="00CF3C68"/>
    <w:rsid w:val="00CF4096"/>
    <w:rsid w:val="00CF452F"/>
    <w:rsid w:val="00CF7267"/>
    <w:rsid w:val="00CF7CC7"/>
    <w:rsid w:val="00D0048C"/>
    <w:rsid w:val="00D00E94"/>
    <w:rsid w:val="00D06D74"/>
    <w:rsid w:val="00D105BB"/>
    <w:rsid w:val="00D109E7"/>
    <w:rsid w:val="00D10D5A"/>
    <w:rsid w:val="00D130AB"/>
    <w:rsid w:val="00D130C6"/>
    <w:rsid w:val="00D15B7D"/>
    <w:rsid w:val="00D16C00"/>
    <w:rsid w:val="00D1761A"/>
    <w:rsid w:val="00D21DEF"/>
    <w:rsid w:val="00D21E93"/>
    <w:rsid w:val="00D22625"/>
    <w:rsid w:val="00D24249"/>
    <w:rsid w:val="00D250A7"/>
    <w:rsid w:val="00D253A3"/>
    <w:rsid w:val="00D276D2"/>
    <w:rsid w:val="00D3119A"/>
    <w:rsid w:val="00D314C5"/>
    <w:rsid w:val="00D32589"/>
    <w:rsid w:val="00D3489E"/>
    <w:rsid w:val="00D36661"/>
    <w:rsid w:val="00D3718E"/>
    <w:rsid w:val="00D4002B"/>
    <w:rsid w:val="00D50098"/>
    <w:rsid w:val="00D51125"/>
    <w:rsid w:val="00D515FC"/>
    <w:rsid w:val="00D53FB2"/>
    <w:rsid w:val="00D55513"/>
    <w:rsid w:val="00D5706E"/>
    <w:rsid w:val="00D60CE3"/>
    <w:rsid w:val="00D610BF"/>
    <w:rsid w:val="00D63C5E"/>
    <w:rsid w:val="00D666A5"/>
    <w:rsid w:val="00D70663"/>
    <w:rsid w:val="00D73842"/>
    <w:rsid w:val="00D739FC"/>
    <w:rsid w:val="00D75C1A"/>
    <w:rsid w:val="00D7617B"/>
    <w:rsid w:val="00D76679"/>
    <w:rsid w:val="00D8077D"/>
    <w:rsid w:val="00D82599"/>
    <w:rsid w:val="00D855A7"/>
    <w:rsid w:val="00D8623D"/>
    <w:rsid w:val="00D86FF3"/>
    <w:rsid w:val="00D95B55"/>
    <w:rsid w:val="00D96DFB"/>
    <w:rsid w:val="00DA11F1"/>
    <w:rsid w:val="00DA31DD"/>
    <w:rsid w:val="00DA5553"/>
    <w:rsid w:val="00DA5E2A"/>
    <w:rsid w:val="00DA76C7"/>
    <w:rsid w:val="00DA7B50"/>
    <w:rsid w:val="00DB1DC6"/>
    <w:rsid w:val="00DB4BC0"/>
    <w:rsid w:val="00DB4F75"/>
    <w:rsid w:val="00DB635F"/>
    <w:rsid w:val="00DB7748"/>
    <w:rsid w:val="00DC00EC"/>
    <w:rsid w:val="00DC280D"/>
    <w:rsid w:val="00DC2E79"/>
    <w:rsid w:val="00DC45B3"/>
    <w:rsid w:val="00DC7BA3"/>
    <w:rsid w:val="00DD11F4"/>
    <w:rsid w:val="00DD2B9B"/>
    <w:rsid w:val="00DE0F2B"/>
    <w:rsid w:val="00DE22D3"/>
    <w:rsid w:val="00DE2C05"/>
    <w:rsid w:val="00DE3556"/>
    <w:rsid w:val="00DE640A"/>
    <w:rsid w:val="00DF31AA"/>
    <w:rsid w:val="00DF3711"/>
    <w:rsid w:val="00DF629A"/>
    <w:rsid w:val="00DF6557"/>
    <w:rsid w:val="00E00988"/>
    <w:rsid w:val="00E01E75"/>
    <w:rsid w:val="00E0227F"/>
    <w:rsid w:val="00E115C8"/>
    <w:rsid w:val="00E122CC"/>
    <w:rsid w:val="00E125E7"/>
    <w:rsid w:val="00E12731"/>
    <w:rsid w:val="00E14169"/>
    <w:rsid w:val="00E15D8E"/>
    <w:rsid w:val="00E22EEC"/>
    <w:rsid w:val="00E2421E"/>
    <w:rsid w:val="00E26DBA"/>
    <w:rsid w:val="00E31205"/>
    <w:rsid w:val="00E314E4"/>
    <w:rsid w:val="00E34463"/>
    <w:rsid w:val="00E34B2B"/>
    <w:rsid w:val="00E3559E"/>
    <w:rsid w:val="00E36000"/>
    <w:rsid w:val="00E363D0"/>
    <w:rsid w:val="00E437B9"/>
    <w:rsid w:val="00E43CBA"/>
    <w:rsid w:val="00E46C5D"/>
    <w:rsid w:val="00E50C5C"/>
    <w:rsid w:val="00E50E8F"/>
    <w:rsid w:val="00E54BAF"/>
    <w:rsid w:val="00E55D46"/>
    <w:rsid w:val="00E55F52"/>
    <w:rsid w:val="00E5601F"/>
    <w:rsid w:val="00E576AC"/>
    <w:rsid w:val="00E60092"/>
    <w:rsid w:val="00E60857"/>
    <w:rsid w:val="00E60FA9"/>
    <w:rsid w:val="00E61665"/>
    <w:rsid w:val="00E61ABE"/>
    <w:rsid w:val="00E62172"/>
    <w:rsid w:val="00E63039"/>
    <w:rsid w:val="00E660B5"/>
    <w:rsid w:val="00E71C21"/>
    <w:rsid w:val="00E72BF2"/>
    <w:rsid w:val="00E72DBC"/>
    <w:rsid w:val="00E76108"/>
    <w:rsid w:val="00E76E70"/>
    <w:rsid w:val="00E77DD0"/>
    <w:rsid w:val="00E8086A"/>
    <w:rsid w:val="00E86972"/>
    <w:rsid w:val="00E86B2F"/>
    <w:rsid w:val="00E876FE"/>
    <w:rsid w:val="00E950B3"/>
    <w:rsid w:val="00E972BA"/>
    <w:rsid w:val="00EA051E"/>
    <w:rsid w:val="00EA0E65"/>
    <w:rsid w:val="00EA3C60"/>
    <w:rsid w:val="00EA46AE"/>
    <w:rsid w:val="00EA497B"/>
    <w:rsid w:val="00EB179F"/>
    <w:rsid w:val="00EB20E6"/>
    <w:rsid w:val="00EB2B96"/>
    <w:rsid w:val="00EB5AF5"/>
    <w:rsid w:val="00EC03F8"/>
    <w:rsid w:val="00EC0413"/>
    <w:rsid w:val="00EC055C"/>
    <w:rsid w:val="00EC1168"/>
    <w:rsid w:val="00EC498C"/>
    <w:rsid w:val="00EC70ED"/>
    <w:rsid w:val="00EC7CAF"/>
    <w:rsid w:val="00ED0E44"/>
    <w:rsid w:val="00ED2743"/>
    <w:rsid w:val="00ED4EB3"/>
    <w:rsid w:val="00ED526B"/>
    <w:rsid w:val="00EE2C52"/>
    <w:rsid w:val="00EE2F8D"/>
    <w:rsid w:val="00EF28E9"/>
    <w:rsid w:val="00EF2F09"/>
    <w:rsid w:val="00EF607E"/>
    <w:rsid w:val="00F01CD4"/>
    <w:rsid w:val="00F02D78"/>
    <w:rsid w:val="00F05389"/>
    <w:rsid w:val="00F14697"/>
    <w:rsid w:val="00F20951"/>
    <w:rsid w:val="00F21266"/>
    <w:rsid w:val="00F21906"/>
    <w:rsid w:val="00F2602C"/>
    <w:rsid w:val="00F26E05"/>
    <w:rsid w:val="00F30C0F"/>
    <w:rsid w:val="00F31113"/>
    <w:rsid w:val="00F31B2B"/>
    <w:rsid w:val="00F322C1"/>
    <w:rsid w:val="00F33E65"/>
    <w:rsid w:val="00F34DFD"/>
    <w:rsid w:val="00F35AAF"/>
    <w:rsid w:val="00F4029D"/>
    <w:rsid w:val="00F43627"/>
    <w:rsid w:val="00F51636"/>
    <w:rsid w:val="00F54038"/>
    <w:rsid w:val="00F543BE"/>
    <w:rsid w:val="00F5619C"/>
    <w:rsid w:val="00F57D9D"/>
    <w:rsid w:val="00F60170"/>
    <w:rsid w:val="00F6241E"/>
    <w:rsid w:val="00F66898"/>
    <w:rsid w:val="00F72BF5"/>
    <w:rsid w:val="00F741FD"/>
    <w:rsid w:val="00F7718E"/>
    <w:rsid w:val="00F81DAA"/>
    <w:rsid w:val="00F8283D"/>
    <w:rsid w:val="00F828D4"/>
    <w:rsid w:val="00F83BBF"/>
    <w:rsid w:val="00F8599B"/>
    <w:rsid w:val="00F9186A"/>
    <w:rsid w:val="00F92634"/>
    <w:rsid w:val="00F9794F"/>
    <w:rsid w:val="00FA1917"/>
    <w:rsid w:val="00FA2C7C"/>
    <w:rsid w:val="00FA6B61"/>
    <w:rsid w:val="00FA71E9"/>
    <w:rsid w:val="00FA7EBD"/>
    <w:rsid w:val="00FA7F4B"/>
    <w:rsid w:val="00FB325B"/>
    <w:rsid w:val="00FB4BD3"/>
    <w:rsid w:val="00FB7B0D"/>
    <w:rsid w:val="00FC0824"/>
    <w:rsid w:val="00FC0FF2"/>
    <w:rsid w:val="00FC2058"/>
    <w:rsid w:val="00FC261E"/>
    <w:rsid w:val="00FC2D21"/>
    <w:rsid w:val="00FC52AD"/>
    <w:rsid w:val="00FC5654"/>
    <w:rsid w:val="00FC57CB"/>
    <w:rsid w:val="00FC6D24"/>
    <w:rsid w:val="00FD0C87"/>
    <w:rsid w:val="00FD0DAB"/>
    <w:rsid w:val="00FD2B00"/>
    <w:rsid w:val="00FD3E02"/>
    <w:rsid w:val="00FD4E97"/>
    <w:rsid w:val="00FD760D"/>
    <w:rsid w:val="00FD7785"/>
    <w:rsid w:val="00FE08D3"/>
    <w:rsid w:val="00FE0DF0"/>
    <w:rsid w:val="00FE33CF"/>
    <w:rsid w:val="00FE3846"/>
    <w:rsid w:val="00FE4F2B"/>
    <w:rsid w:val="00FE6902"/>
    <w:rsid w:val="00FF1478"/>
    <w:rsid w:val="00FF227E"/>
    <w:rsid w:val="00FF35E1"/>
    <w:rsid w:val="00FF3F76"/>
    <w:rsid w:val="00FF4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6A47526B"/>
  <w15:docId w15:val="{793F8347-0D5A-4A3D-B2C4-675F77A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x-none"/>
    </w:rPr>
  </w:style>
  <w:style w:type="paragraph" w:styleId="CommentText">
    <w:name w:val="annotation text"/>
    <w:basedOn w:val="Normal"/>
    <w:link w:val="CommentTextChar"/>
    <w:uiPriority w:val="99"/>
    <w:unhideWhenUsed/>
    <w:rPr>
      <w:sz w:val="20"/>
      <w:szCs w:val="20"/>
      <w:lang w:val="x-none"/>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x-non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5_G,Footnote text,Testo nota a piè di pagina_Rientro,stile 1,Footnote1,Footnote2,Footnote3,Footnote4,Footnote5,Footnote6,Footnote7,Footnote8,Footnote9,Footnote10,Footnote11,Footnote21,Footnote31,Char"/>
    <w:basedOn w:val="Normal"/>
    <w:link w:val="FootnoteTextChar"/>
    <w:autoRedefine/>
    <w:uiPriority w:val="99"/>
    <w:unhideWhenUsed/>
    <w:qFormat/>
    <w:rsid w:val="00666776"/>
    <w:pPr>
      <w:spacing w:after="0" w:line="240" w:lineRule="auto"/>
      <w:jc w:val="both"/>
    </w:pPr>
    <w:rPr>
      <w:rFonts w:ascii="Times New Roman" w:hAnsi="Times New Roman"/>
      <w:sz w:val="18"/>
      <w:szCs w:val="18"/>
    </w:rPr>
  </w:style>
  <w:style w:type="character" w:customStyle="1" w:styleId="FootnoteTextChar">
    <w:name w:val="Footnote Text Char"/>
    <w:aliases w:val="Fußnotentextf Char,RSK-FT Char,RSK-FT1 Char,RSK-FT2 Char,5_G Char,Footnote text Char,Testo nota a piè di pagina_Rientro Char,stile 1 Char,Footnote1 Char,Footnote2 Char,Footnote3 Char,Footnote4 Char,Footnote5 Char,Footnote6 Char"/>
    <w:basedOn w:val="DefaultParagraphFont"/>
    <w:link w:val="FootnoteText"/>
    <w:uiPriority w:val="99"/>
    <w:qFormat/>
    <w:rsid w:val="00666776"/>
    <w:rPr>
      <w:rFonts w:ascii="Times New Roman" w:eastAsia="Calibri" w:hAnsi="Times New Roman" w:cs="Times New Roman"/>
      <w:sz w:val="18"/>
      <w:szCs w:val="18"/>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4_G"/>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rPr>
      <w:lang w:val="da-DK"/>
    </w:r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39"/>
    <w:unhideWhenUsed/>
    <w:qFormat/>
    <w:pPr>
      <w:keepLines/>
      <w:spacing w:before="480" w:after="0"/>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qFormat/>
    <w:rsid w:val="00E60FA9"/>
    <w:pPr>
      <w:tabs>
        <w:tab w:val="right" w:leader="dot" w:pos="9016"/>
      </w:tabs>
    </w:pPr>
  </w:style>
  <w:style w:type="paragraph" w:styleId="TOC2">
    <w:name w:val="toc 2"/>
    <w:basedOn w:val="Normal"/>
    <w:next w:val="Normal"/>
    <w:autoRedefine/>
    <w:uiPriority w:val="39"/>
    <w:unhideWhenUsed/>
    <w:qFormat/>
    <w:rsid w:val="00E60FA9"/>
    <w:pPr>
      <w:tabs>
        <w:tab w:val="right" w:leader="dot" w:pos="9016"/>
      </w:tabs>
      <w:ind w:left="220"/>
    </w:pPr>
  </w:style>
  <w:style w:type="paragraph" w:styleId="TOC3">
    <w:name w:val="toc 3"/>
    <w:basedOn w:val="Normal"/>
    <w:next w:val="Normal"/>
    <w:autoRedefine/>
    <w:uiPriority w:val="39"/>
    <w:unhideWhenUsed/>
    <w:qFormat/>
    <w:rsid w:val="00E60FA9"/>
    <w:pPr>
      <w:tabs>
        <w:tab w:val="right" w:leader="dot" w:pos="9016"/>
      </w:tabs>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rsid w:val="006D3497"/>
    <w:pPr>
      <w:tabs>
        <w:tab w:val="right" w:leader="dot" w:pos="9016"/>
      </w:tabs>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TOCHeadingChar">
    <w:name w:val="TOC Heading Char"/>
    <w:basedOn w:val="Heading1Char"/>
    <w:link w:val="TOCHeading"/>
    <w:uiPriority w:val="39"/>
    <w:rPr>
      <w:rFonts w:ascii="Cambria" w:eastAsia="Times New Roman" w:hAnsi="Cambria" w:cs="Times New Roman"/>
      <w:b/>
      <w:bCs/>
      <w:color w:val="365F91"/>
      <w:kern w:val="32"/>
      <w:sz w:val="28"/>
      <w:szCs w:val="28"/>
      <w:lang w:val="en-US" w:eastAsia="ja-JP"/>
    </w:rPr>
  </w:style>
  <w:style w:type="character" w:customStyle="1" w:styleId="FooterSensitivityChar">
    <w:name w:val="Footer Sensitivity Char"/>
    <w:basedOn w:val="TOCHeadingChar"/>
    <w:link w:val="FooterSensitivity"/>
    <w:rPr>
      <w:rFonts w:ascii="Times New Roman" w:eastAsia="Calibri" w:hAnsi="Times New Roman" w:cs="Times New Roman"/>
      <w:b/>
      <w:bCs w:val="0"/>
      <w:color w:val="365F91"/>
      <w:kern w:val="32"/>
      <w:sz w:val="32"/>
      <w:szCs w:val="28"/>
      <w:lang w:val="en-US" w:eastAsia="ja-JP"/>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Pr>
      <w:rFonts w:ascii="Times New Roman" w:eastAsia="Calibri" w:hAnsi="Times New Roman" w:cs="Times New Roman"/>
      <w:b/>
      <w:bCs w:val="0"/>
      <w:color w:val="365F91"/>
      <w:kern w:val="32"/>
      <w:sz w:val="32"/>
      <w:szCs w:val="28"/>
      <w:lang w:val="en-US" w:eastAsia="ja-JP"/>
    </w:rPr>
  </w:style>
  <w:style w:type="table" w:customStyle="1" w:styleId="TableGrid5">
    <w:name w:val="Table Grid5"/>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9B3224"/>
    <w:pPr>
      <w:spacing w:after="160" w:line="240" w:lineRule="exact"/>
      <w:jc w:val="both"/>
    </w:pPr>
    <w:rPr>
      <w:rFonts w:asciiTheme="minorHAnsi" w:eastAsiaTheme="minorHAnsi" w:hAnsiTheme="minorHAnsi" w:cstheme="minorBidi"/>
      <w:vertAlign w:val="superscript"/>
    </w:rPr>
  </w:style>
  <w:style w:type="table" w:customStyle="1" w:styleId="TableGrid7">
    <w:name w:val="Table Grid7"/>
    <w:basedOn w:val="TableNormal"/>
    <w:next w:val="TableGrid"/>
    <w:uiPriority w:val="59"/>
    <w:rsid w:val="00B70767"/>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DC45B3"/>
    <w:pPr>
      <w:spacing w:after="160" w:line="240" w:lineRule="exact"/>
    </w:pPr>
    <w:rPr>
      <w:noProof/>
      <w:vertAlign w:val="superscript"/>
    </w:rPr>
  </w:style>
  <w:style w:type="table" w:customStyle="1" w:styleId="TableGrid71">
    <w:name w:val="Table Grid71"/>
    <w:basedOn w:val="TableNormal"/>
    <w:uiPriority w:val="59"/>
    <w:rsid w:val="00ED4EB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1495">
      <w:bodyDiv w:val="1"/>
      <w:marLeft w:val="0"/>
      <w:marRight w:val="0"/>
      <w:marTop w:val="0"/>
      <w:marBottom w:val="0"/>
      <w:divBdr>
        <w:top w:val="none" w:sz="0" w:space="0" w:color="auto"/>
        <w:left w:val="none" w:sz="0" w:space="0" w:color="auto"/>
        <w:bottom w:val="none" w:sz="0" w:space="0" w:color="auto"/>
        <w:right w:val="none" w:sz="0" w:space="0" w:color="auto"/>
      </w:divBdr>
    </w:div>
    <w:div w:id="93596496">
      <w:bodyDiv w:val="1"/>
      <w:marLeft w:val="0"/>
      <w:marRight w:val="0"/>
      <w:marTop w:val="0"/>
      <w:marBottom w:val="0"/>
      <w:divBdr>
        <w:top w:val="none" w:sz="0" w:space="0" w:color="auto"/>
        <w:left w:val="none" w:sz="0" w:space="0" w:color="auto"/>
        <w:bottom w:val="none" w:sz="0" w:space="0" w:color="auto"/>
        <w:right w:val="none" w:sz="0" w:space="0" w:color="auto"/>
      </w:divBdr>
    </w:div>
    <w:div w:id="133959825">
      <w:bodyDiv w:val="1"/>
      <w:marLeft w:val="0"/>
      <w:marRight w:val="0"/>
      <w:marTop w:val="0"/>
      <w:marBottom w:val="0"/>
      <w:divBdr>
        <w:top w:val="none" w:sz="0" w:space="0" w:color="auto"/>
        <w:left w:val="none" w:sz="0" w:space="0" w:color="auto"/>
        <w:bottom w:val="none" w:sz="0" w:space="0" w:color="auto"/>
        <w:right w:val="none" w:sz="0" w:space="0" w:color="auto"/>
      </w:divBdr>
    </w:div>
    <w:div w:id="255866945">
      <w:bodyDiv w:val="1"/>
      <w:marLeft w:val="0"/>
      <w:marRight w:val="0"/>
      <w:marTop w:val="0"/>
      <w:marBottom w:val="0"/>
      <w:divBdr>
        <w:top w:val="none" w:sz="0" w:space="0" w:color="auto"/>
        <w:left w:val="none" w:sz="0" w:space="0" w:color="auto"/>
        <w:bottom w:val="none" w:sz="0" w:space="0" w:color="auto"/>
        <w:right w:val="none" w:sz="0" w:space="0" w:color="auto"/>
      </w:divBdr>
    </w:div>
    <w:div w:id="275797483">
      <w:bodyDiv w:val="1"/>
      <w:marLeft w:val="0"/>
      <w:marRight w:val="0"/>
      <w:marTop w:val="0"/>
      <w:marBottom w:val="0"/>
      <w:divBdr>
        <w:top w:val="none" w:sz="0" w:space="0" w:color="auto"/>
        <w:left w:val="none" w:sz="0" w:space="0" w:color="auto"/>
        <w:bottom w:val="none" w:sz="0" w:space="0" w:color="auto"/>
        <w:right w:val="none" w:sz="0" w:space="0" w:color="auto"/>
      </w:divBdr>
    </w:div>
    <w:div w:id="290207403">
      <w:bodyDiv w:val="1"/>
      <w:marLeft w:val="0"/>
      <w:marRight w:val="0"/>
      <w:marTop w:val="0"/>
      <w:marBottom w:val="0"/>
      <w:divBdr>
        <w:top w:val="none" w:sz="0" w:space="0" w:color="auto"/>
        <w:left w:val="none" w:sz="0" w:space="0" w:color="auto"/>
        <w:bottom w:val="none" w:sz="0" w:space="0" w:color="auto"/>
        <w:right w:val="none" w:sz="0" w:space="0" w:color="auto"/>
      </w:divBdr>
    </w:div>
    <w:div w:id="364062195">
      <w:bodyDiv w:val="1"/>
      <w:marLeft w:val="0"/>
      <w:marRight w:val="0"/>
      <w:marTop w:val="0"/>
      <w:marBottom w:val="0"/>
      <w:divBdr>
        <w:top w:val="none" w:sz="0" w:space="0" w:color="auto"/>
        <w:left w:val="none" w:sz="0" w:space="0" w:color="auto"/>
        <w:bottom w:val="none" w:sz="0" w:space="0" w:color="auto"/>
        <w:right w:val="none" w:sz="0" w:space="0" w:color="auto"/>
      </w:divBdr>
      <w:divsChild>
        <w:div w:id="1461415837">
          <w:marLeft w:val="0"/>
          <w:marRight w:val="0"/>
          <w:marTop w:val="0"/>
          <w:marBottom w:val="0"/>
          <w:divBdr>
            <w:top w:val="none" w:sz="0" w:space="0" w:color="auto"/>
            <w:left w:val="none" w:sz="0" w:space="0" w:color="auto"/>
            <w:bottom w:val="none" w:sz="0" w:space="0" w:color="auto"/>
            <w:right w:val="none" w:sz="0" w:space="0" w:color="auto"/>
          </w:divBdr>
        </w:div>
      </w:divsChild>
    </w:div>
    <w:div w:id="372270018">
      <w:bodyDiv w:val="1"/>
      <w:marLeft w:val="0"/>
      <w:marRight w:val="0"/>
      <w:marTop w:val="0"/>
      <w:marBottom w:val="0"/>
      <w:divBdr>
        <w:top w:val="none" w:sz="0" w:space="0" w:color="auto"/>
        <w:left w:val="none" w:sz="0" w:space="0" w:color="auto"/>
        <w:bottom w:val="none" w:sz="0" w:space="0" w:color="auto"/>
        <w:right w:val="none" w:sz="0" w:space="0" w:color="auto"/>
      </w:divBdr>
      <w:divsChild>
        <w:div w:id="2046782589">
          <w:marLeft w:val="0"/>
          <w:marRight w:val="0"/>
          <w:marTop w:val="0"/>
          <w:marBottom w:val="0"/>
          <w:divBdr>
            <w:top w:val="none" w:sz="0" w:space="0" w:color="auto"/>
            <w:left w:val="none" w:sz="0" w:space="0" w:color="auto"/>
            <w:bottom w:val="none" w:sz="0" w:space="0" w:color="auto"/>
            <w:right w:val="none" w:sz="0" w:space="0" w:color="auto"/>
          </w:divBdr>
        </w:div>
        <w:div w:id="302003568">
          <w:marLeft w:val="0"/>
          <w:marRight w:val="0"/>
          <w:marTop w:val="0"/>
          <w:marBottom w:val="0"/>
          <w:divBdr>
            <w:top w:val="none" w:sz="0" w:space="0" w:color="auto"/>
            <w:left w:val="none" w:sz="0" w:space="0" w:color="auto"/>
            <w:bottom w:val="none" w:sz="0" w:space="0" w:color="auto"/>
            <w:right w:val="none" w:sz="0" w:space="0" w:color="auto"/>
          </w:divBdr>
        </w:div>
        <w:div w:id="805123812">
          <w:marLeft w:val="0"/>
          <w:marRight w:val="0"/>
          <w:marTop w:val="0"/>
          <w:marBottom w:val="0"/>
          <w:divBdr>
            <w:top w:val="none" w:sz="0" w:space="0" w:color="auto"/>
            <w:left w:val="none" w:sz="0" w:space="0" w:color="auto"/>
            <w:bottom w:val="none" w:sz="0" w:space="0" w:color="auto"/>
            <w:right w:val="none" w:sz="0" w:space="0" w:color="auto"/>
          </w:divBdr>
        </w:div>
        <w:div w:id="1823505275">
          <w:marLeft w:val="0"/>
          <w:marRight w:val="0"/>
          <w:marTop w:val="0"/>
          <w:marBottom w:val="0"/>
          <w:divBdr>
            <w:top w:val="none" w:sz="0" w:space="0" w:color="auto"/>
            <w:left w:val="none" w:sz="0" w:space="0" w:color="auto"/>
            <w:bottom w:val="none" w:sz="0" w:space="0" w:color="auto"/>
            <w:right w:val="none" w:sz="0" w:space="0" w:color="auto"/>
          </w:divBdr>
        </w:div>
        <w:div w:id="975600029">
          <w:marLeft w:val="0"/>
          <w:marRight w:val="0"/>
          <w:marTop w:val="0"/>
          <w:marBottom w:val="0"/>
          <w:divBdr>
            <w:top w:val="none" w:sz="0" w:space="0" w:color="auto"/>
            <w:left w:val="none" w:sz="0" w:space="0" w:color="auto"/>
            <w:bottom w:val="none" w:sz="0" w:space="0" w:color="auto"/>
            <w:right w:val="none" w:sz="0" w:space="0" w:color="auto"/>
          </w:divBdr>
        </w:div>
      </w:divsChild>
    </w:div>
    <w:div w:id="382825163">
      <w:bodyDiv w:val="1"/>
      <w:marLeft w:val="0"/>
      <w:marRight w:val="0"/>
      <w:marTop w:val="0"/>
      <w:marBottom w:val="0"/>
      <w:divBdr>
        <w:top w:val="none" w:sz="0" w:space="0" w:color="auto"/>
        <w:left w:val="none" w:sz="0" w:space="0" w:color="auto"/>
        <w:bottom w:val="none" w:sz="0" w:space="0" w:color="auto"/>
        <w:right w:val="none" w:sz="0" w:space="0" w:color="auto"/>
      </w:divBdr>
      <w:divsChild>
        <w:div w:id="1072195181">
          <w:marLeft w:val="0"/>
          <w:marRight w:val="0"/>
          <w:marTop w:val="0"/>
          <w:marBottom w:val="0"/>
          <w:divBdr>
            <w:top w:val="none" w:sz="0" w:space="0" w:color="auto"/>
            <w:left w:val="none" w:sz="0" w:space="0" w:color="auto"/>
            <w:bottom w:val="none" w:sz="0" w:space="0" w:color="auto"/>
            <w:right w:val="none" w:sz="0" w:space="0" w:color="auto"/>
          </w:divBdr>
          <w:divsChild>
            <w:div w:id="1886259599">
              <w:marLeft w:val="0"/>
              <w:marRight w:val="0"/>
              <w:marTop w:val="0"/>
              <w:marBottom w:val="0"/>
              <w:divBdr>
                <w:top w:val="none" w:sz="0" w:space="0" w:color="auto"/>
                <w:left w:val="none" w:sz="0" w:space="0" w:color="auto"/>
                <w:bottom w:val="none" w:sz="0" w:space="0" w:color="auto"/>
                <w:right w:val="none" w:sz="0" w:space="0" w:color="auto"/>
              </w:divBdr>
              <w:divsChild>
                <w:div w:id="1709329333">
                  <w:marLeft w:val="0"/>
                  <w:marRight w:val="0"/>
                  <w:marTop w:val="0"/>
                  <w:marBottom w:val="0"/>
                  <w:divBdr>
                    <w:top w:val="none" w:sz="0" w:space="0" w:color="auto"/>
                    <w:left w:val="none" w:sz="0" w:space="0" w:color="auto"/>
                    <w:bottom w:val="none" w:sz="0" w:space="0" w:color="auto"/>
                    <w:right w:val="none" w:sz="0" w:space="0" w:color="auto"/>
                  </w:divBdr>
                  <w:divsChild>
                    <w:div w:id="1583679908">
                      <w:marLeft w:val="0"/>
                      <w:marRight w:val="0"/>
                      <w:marTop w:val="0"/>
                      <w:marBottom w:val="0"/>
                      <w:divBdr>
                        <w:top w:val="none" w:sz="0" w:space="0" w:color="auto"/>
                        <w:left w:val="none" w:sz="0" w:space="0" w:color="auto"/>
                        <w:bottom w:val="none" w:sz="0" w:space="0" w:color="auto"/>
                        <w:right w:val="none" w:sz="0" w:space="0" w:color="auto"/>
                      </w:divBdr>
                      <w:divsChild>
                        <w:div w:id="1452434118">
                          <w:marLeft w:val="0"/>
                          <w:marRight w:val="0"/>
                          <w:marTop w:val="0"/>
                          <w:marBottom w:val="0"/>
                          <w:divBdr>
                            <w:top w:val="none" w:sz="0" w:space="0" w:color="auto"/>
                            <w:left w:val="none" w:sz="0" w:space="0" w:color="auto"/>
                            <w:bottom w:val="none" w:sz="0" w:space="0" w:color="auto"/>
                            <w:right w:val="none" w:sz="0" w:space="0" w:color="auto"/>
                          </w:divBdr>
                          <w:divsChild>
                            <w:div w:id="1843818149">
                              <w:marLeft w:val="0"/>
                              <w:marRight w:val="0"/>
                              <w:marTop w:val="0"/>
                              <w:marBottom w:val="0"/>
                              <w:divBdr>
                                <w:top w:val="none" w:sz="0" w:space="0" w:color="auto"/>
                                <w:left w:val="none" w:sz="0" w:space="0" w:color="auto"/>
                                <w:bottom w:val="none" w:sz="0" w:space="0" w:color="auto"/>
                                <w:right w:val="none" w:sz="0" w:space="0" w:color="auto"/>
                              </w:divBdr>
                              <w:divsChild>
                                <w:div w:id="757288114">
                                  <w:marLeft w:val="0"/>
                                  <w:marRight w:val="0"/>
                                  <w:marTop w:val="0"/>
                                  <w:marBottom w:val="0"/>
                                  <w:divBdr>
                                    <w:top w:val="none" w:sz="0" w:space="0" w:color="auto"/>
                                    <w:left w:val="none" w:sz="0" w:space="0" w:color="auto"/>
                                    <w:bottom w:val="none" w:sz="0" w:space="0" w:color="auto"/>
                                    <w:right w:val="none" w:sz="0" w:space="0" w:color="auto"/>
                                  </w:divBdr>
                                  <w:divsChild>
                                    <w:div w:id="798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711484">
      <w:bodyDiv w:val="1"/>
      <w:marLeft w:val="0"/>
      <w:marRight w:val="0"/>
      <w:marTop w:val="0"/>
      <w:marBottom w:val="0"/>
      <w:divBdr>
        <w:top w:val="none" w:sz="0" w:space="0" w:color="auto"/>
        <w:left w:val="none" w:sz="0" w:space="0" w:color="auto"/>
        <w:bottom w:val="none" w:sz="0" w:space="0" w:color="auto"/>
        <w:right w:val="none" w:sz="0" w:space="0" w:color="auto"/>
      </w:divBdr>
    </w:div>
    <w:div w:id="414322125">
      <w:bodyDiv w:val="1"/>
      <w:marLeft w:val="0"/>
      <w:marRight w:val="0"/>
      <w:marTop w:val="0"/>
      <w:marBottom w:val="0"/>
      <w:divBdr>
        <w:top w:val="none" w:sz="0" w:space="0" w:color="auto"/>
        <w:left w:val="none" w:sz="0" w:space="0" w:color="auto"/>
        <w:bottom w:val="none" w:sz="0" w:space="0" w:color="auto"/>
        <w:right w:val="none" w:sz="0" w:space="0" w:color="auto"/>
      </w:divBdr>
    </w:div>
    <w:div w:id="414471705">
      <w:bodyDiv w:val="1"/>
      <w:marLeft w:val="0"/>
      <w:marRight w:val="0"/>
      <w:marTop w:val="0"/>
      <w:marBottom w:val="0"/>
      <w:divBdr>
        <w:top w:val="none" w:sz="0" w:space="0" w:color="auto"/>
        <w:left w:val="none" w:sz="0" w:space="0" w:color="auto"/>
        <w:bottom w:val="none" w:sz="0" w:space="0" w:color="auto"/>
        <w:right w:val="none" w:sz="0" w:space="0" w:color="auto"/>
      </w:divBdr>
    </w:div>
    <w:div w:id="447238288">
      <w:bodyDiv w:val="1"/>
      <w:marLeft w:val="0"/>
      <w:marRight w:val="0"/>
      <w:marTop w:val="0"/>
      <w:marBottom w:val="0"/>
      <w:divBdr>
        <w:top w:val="none" w:sz="0" w:space="0" w:color="auto"/>
        <w:left w:val="none" w:sz="0" w:space="0" w:color="auto"/>
        <w:bottom w:val="none" w:sz="0" w:space="0" w:color="auto"/>
        <w:right w:val="none" w:sz="0" w:space="0" w:color="auto"/>
      </w:divBdr>
    </w:div>
    <w:div w:id="457072976">
      <w:bodyDiv w:val="1"/>
      <w:marLeft w:val="0"/>
      <w:marRight w:val="0"/>
      <w:marTop w:val="0"/>
      <w:marBottom w:val="0"/>
      <w:divBdr>
        <w:top w:val="none" w:sz="0" w:space="0" w:color="auto"/>
        <w:left w:val="none" w:sz="0" w:space="0" w:color="auto"/>
        <w:bottom w:val="none" w:sz="0" w:space="0" w:color="auto"/>
        <w:right w:val="none" w:sz="0" w:space="0" w:color="auto"/>
      </w:divBdr>
    </w:div>
    <w:div w:id="484980193">
      <w:bodyDiv w:val="1"/>
      <w:marLeft w:val="0"/>
      <w:marRight w:val="0"/>
      <w:marTop w:val="0"/>
      <w:marBottom w:val="0"/>
      <w:divBdr>
        <w:top w:val="none" w:sz="0" w:space="0" w:color="auto"/>
        <w:left w:val="none" w:sz="0" w:space="0" w:color="auto"/>
        <w:bottom w:val="none" w:sz="0" w:space="0" w:color="auto"/>
        <w:right w:val="none" w:sz="0" w:space="0" w:color="auto"/>
      </w:divBdr>
    </w:div>
    <w:div w:id="503974906">
      <w:bodyDiv w:val="1"/>
      <w:marLeft w:val="0"/>
      <w:marRight w:val="0"/>
      <w:marTop w:val="0"/>
      <w:marBottom w:val="0"/>
      <w:divBdr>
        <w:top w:val="none" w:sz="0" w:space="0" w:color="auto"/>
        <w:left w:val="none" w:sz="0" w:space="0" w:color="auto"/>
        <w:bottom w:val="none" w:sz="0" w:space="0" w:color="auto"/>
        <w:right w:val="none" w:sz="0" w:space="0" w:color="auto"/>
      </w:divBdr>
    </w:div>
    <w:div w:id="653223400">
      <w:bodyDiv w:val="1"/>
      <w:marLeft w:val="0"/>
      <w:marRight w:val="0"/>
      <w:marTop w:val="0"/>
      <w:marBottom w:val="0"/>
      <w:divBdr>
        <w:top w:val="none" w:sz="0" w:space="0" w:color="auto"/>
        <w:left w:val="none" w:sz="0" w:space="0" w:color="auto"/>
        <w:bottom w:val="none" w:sz="0" w:space="0" w:color="auto"/>
        <w:right w:val="none" w:sz="0" w:space="0" w:color="auto"/>
      </w:divBdr>
    </w:div>
    <w:div w:id="690716501">
      <w:bodyDiv w:val="1"/>
      <w:marLeft w:val="0"/>
      <w:marRight w:val="0"/>
      <w:marTop w:val="0"/>
      <w:marBottom w:val="0"/>
      <w:divBdr>
        <w:top w:val="none" w:sz="0" w:space="0" w:color="auto"/>
        <w:left w:val="none" w:sz="0" w:space="0" w:color="auto"/>
        <w:bottom w:val="none" w:sz="0" w:space="0" w:color="auto"/>
        <w:right w:val="none" w:sz="0" w:space="0" w:color="auto"/>
      </w:divBdr>
    </w:div>
    <w:div w:id="746194362">
      <w:bodyDiv w:val="1"/>
      <w:marLeft w:val="0"/>
      <w:marRight w:val="0"/>
      <w:marTop w:val="0"/>
      <w:marBottom w:val="0"/>
      <w:divBdr>
        <w:top w:val="none" w:sz="0" w:space="0" w:color="auto"/>
        <w:left w:val="none" w:sz="0" w:space="0" w:color="auto"/>
        <w:bottom w:val="none" w:sz="0" w:space="0" w:color="auto"/>
        <w:right w:val="none" w:sz="0" w:space="0" w:color="auto"/>
      </w:divBdr>
    </w:div>
    <w:div w:id="752094506">
      <w:bodyDiv w:val="1"/>
      <w:marLeft w:val="0"/>
      <w:marRight w:val="0"/>
      <w:marTop w:val="0"/>
      <w:marBottom w:val="0"/>
      <w:divBdr>
        <w:top w:val="none" w:sz="0" w:space="0" w:color="auto"/>
        <w:left w:val="none" w:sz="0" w:space="0" w:color="auto"/>
        <w:bottom w:val="none" w:sz="0" w:space="0" w:color="auto"/>
        <w:right w:val="none" w:sz="0" w:space="0" w:color="auto"/>
      </w:divBdr>
    </w:div>
    <w:div w:id="786779991">
      <w:bodyDiv w:val="1"/>
      <w:marLeft w:val="0"/>
      <w:marRight w:val="0"/>
      <w:marTop w:val="0"/>
      <w:marBottom w:val="0"/>
      <w:divBdr>
        <w:top w:val="none" w:sz="0" w:space="0" w:color="auto"/>
        <w:left w:val="none" w:sz="0" w:space="0" w:color="auto"/>
        <w:bottom w:val="none" w:sz="0" w:space="0" w:color="auto"/>
        <w:right w:val="none" w:sz="0" w:space="0" w:color="auto"/>
      </w:divBdr>
    </w:div>
    <w:div w:id="797643879">
      <w:bodyDiv w:val="1"/>
      <w:marLeft w:val="0"/>
      <w:marRight w:val="0"/>
      <w:marTop w:val="0"/>
      <w:marBottom w:val="0"/>
      <w:divBdr>
        <w:top w:val="none" w:sz="0" w:space="0" w:color="auto"/>
        <w:left w:val="none" w:sz="0" w:space="0" w:color="auto"/>
        <w:bottom w:val="none" w:sz="0" w:space="0" w:color="auto"/>
        <w:right w:val="none" w:sz="0" w:space="0" w:color="auto"/>
      </w:divBdr>
    </w:div>
    <w:div w:id="942765932">
      <w:bodyDiv w:val="1"/>
      <w:marLeft w:val="0"/>
      <w:marRight w:val="0"/>
      <w:marTop w:val="0"/>
      <w:marBottom w:val="0"/>
      <w:divBdr>
        <w:top w:val="none" w:sz="0" w:space="0" w:color="auto"/>
        <w:left w:val="none" w:sz="0" w:space="0" w:color="auto"/>
        <w:bottom w:val="none" w:sz="0" w:space="0" w:color="auto"/>
        <w:right w:val="none" w:sz="0" w:space="0" w:color="auto"/>
      </w:divBdr>
    </w:div>
    <w:div w:id="946347997">
      <w:bodyDiv w:val="1"/>
      <w:marLeft w:val="0"/>
      <w:marRight w:val="0"/>
      <w:marTop w:val="0"/>
      <w:marBottom w:val="0"/>
      <w:divBdr>
        <w:top w:val="none" w:sz="0" w:space="0" w:color="auto"/>
        <w:left w:val="none" w:sz="0" w:space="0" w:color="auto"/>
        <w:bottom w:val="none" w:sz="0" w:space="0" w:color="auto"/>
        <w:right w:val="none" w:sz="0" w:space="0" w:color="auto"/>
      </w:divBdr>
    </w:div>
    <w:div w:id="1109006879">
      <w:bodyDiv w:val="1"/>
      <w:marLeft w:val="0"/>
      <w:marRight w:val="0"/>
      <w:marTop w:val="0"/>
      <w:marBottom w:val="0"/>
      <w:divBdr>
        <w:top w:val="none" w:sz="0" w:space="0" w:color="auto"/>
        <w:left w:val="none" w:sz="0" w:space="0" w:color="auto"/>
        <w:bottom w:val="none" w:sz="0" w:space="0" w:color="auto"/>
        <w:right w:val="none" w:sz="0" w:space="0" w:color="auto"/>
      </w:divBdr>
    </w:div>
    <w:div w:id="1168448656">
      <w:bodyDiv w:val="1"/>
      <w:marLeft w:val="0"/>
      <w:marRight w:val="0"/>
      <w:marTop w:val="0"/>
      <w:marBottom w:val="0"/>
      <w:divBdr>
        <w:top w:val="none" w:sz="0" w:space="0" w:color="auto"/>
        <w:left w:val="none" w:sz="0" w:space="0" w:color="auto"/>
        <w:bottom w:val="none" w:sz="0" w:space="0" w:color="auto"/>
        <w:right w:val="none" w:sz="0" w:space="0" w:color="auto"/>
      </w:divBdr>
    </w:div>
    <w:div w:id="1230732294">
      <w:bodyDiv w:val="1"/>
      <w:marLeft w:val="0"/>
      <w:marRight w:val="0"/>
      <w:marTop w:val="0"/>
      <w:marBottom w:val="0"/>
      <w:divBdr>
        <w:top w:val="none" w:sz="0" w:space="0" w:color="auto"/>
        <w:left w:val="none" w:sz="0" w:space="0" w:color="auto"/>
        <w:bottom w:val="none" w:sz="0" w:space="0" w:color="auto"/>
        <w:right w:val="none" w:sz="0" w:space="0" w:color="auto"/>
      </w:divBdr>
    </w:div>
    <w:div w:id="1268191800">
      <w:bodyDiv w:val="1"/>
      <w:marLeft w:val="0"/>
      <w:marRight w:val="0"/>
      <w:marTop w:val="0"/>
      <w:marBottom w:val="0"/>
      <w:divBdr>
        <w:top w:val="none" w:sz="0" w:space="0" w:color="auto"/>
        <w:left w:val="none" w:sz="0" w:space="0" w:color="auto"/>
        <w:bottom w:val="none" w:sz="0" w:space="0" w:color="auto"/>
        <w:right w:val="none" w:sz="0" w:space="0" w:color="auto"/>
      </w:divBdr>
    </w:div>
    <w:div w:id="1344358518">
      <w:bodyDiv w:val="1"/>
      <w:marLeft w:val="0"/>
      <w:marRight w:val="0"/>
      <w:marTop w:val="0"/>
      <w:marBottom w:val="0"/>
      <w:divBdr>
        <w:top w:val="none" w:sz="0" w:space="0" w:color="auto"/>
        <w:left w:val="none" w:sz="0" w:space="0" w:color="auto"/>
        <w:bottom w:val="none" w:sz="0" w:space="0" w:color="auto"/>
        <w:right w:val="none" w:sz="0" w:space="0" w:color="auto"/>
      </w:divBdr>
    </w:div>
    <w:div w:id="1366322348">
      <w:bodyDiv w:val="1"/>
      <w:marLeft w:val="0"/>
      <w:marRight w:val="0"/>
      <w:marTop w:val="0"/>
      <w:marBottom w:val="0"/>
      <w:divBdr>
        <w:top w:val="none" w:sz="0" w:space="0" w:color="auto"/>
        <w:left w:val="none" w:sz="0" w:space="0" w:color="auto"/>
        <w:bottom w:val="none" w:sz="0" w:space="0" w:color="auto"/>
        <w:right w:val="none" w:sz="0" w:space="0" w:color="auto"/>
      </w:divBdr>
    </w:div>
    <w:div w:id="1436095905">
      <w:bodyDiv w:val="1"/>
      <w:marLeft w:val="0"/>
      <w:marRight w:val="0"/>
      <w:marTop w:val="0"/>
      <w:marBottom w:val="0"/>
      <w:divBdr>
        <w:top w:val="none" w:sz="0" w:space="0" w:color="auto"/>
        <w:left w:val="none" w:sz="0" w:space="0" w:color="auto"/>
        <w:bottom w:val="none" w:sz="0" w:space="0" w:color="auto"/>
        <w:right w:val="none" w:sz="0" w:space="0" w:color="auto"/>
      </w:divBdr>
    </w:div>
    <w:div w:id="1444837507">
      <w:bodyDiv w:val="1"/>
      <w:marLeft w:val="0"/>
      <w:marRight w:val="0"/>
      <w:marTop w:val="0"/>
      <w:marBottom w:val="0"/>
      <w:divBdr>
        <w:top w:val="none" w:sz="0" w:space="0" w:color="auto"/>
        <w:left w:val="none" w:sz="0" w:space="0" w:color="auto"/>
        <w:bottom w:val="none" w:sz="0" w:space="0" w:color="auto"/>
        <w:right w:val="none" w:sz="0" w:space="0" w:color="auto"/>
      </w:divBdr>
    </w:div>
    <w:div w:id="1558272790">
      <w:bodyDiv w:val="1"/>
      <w:marLeft w:val="0"/>
      <w:marRight w:val="0"/>
      <w:marTop w:val="0"/>
      <w:marBottom w:val="0"/>
      <w:divBdr>
        <w:top w:val="none" w:sz="0" w:space="0" w:color="auto"/>
        <w:left w:val="none" w:sz="0" w:space="0" w:color="auto"/>
        <w:bottom w:val="none" w:sz="0" w:space="0" w:color="auto"/>
        <w:right w:val="none" w:sz="0" w:space="0" w:color="auto"/>
      </w:divBdr>
    </w:div>
    <w:div w:id="1589078938">
      <w:bodyDiv w:val="1"/>
      <w:marLeft w:val="0"/>
      <w:marRight w:val="0"/>
      <w:marTop w:val="0"/>
      <w:marBottom w:val="0"/>
      <w:divBdr>
        <w:top w:val="none" w:sz="0" w:space="0" w:color="auto"/>
        <w:left w:val="none" w:sz="0" w:space="0" w:color="auto"/>
        <w:bottom w:val="none" w:sz="0" w:space="0" w:color="auto"/>
        <w:right w:val="none" w:sz="0" w:space="0" w:color="auto"/>
      </w:divBdr>
    </w:div>
    <w:div w:id="1690449199">
      <w:bodyDiv w:val="1"/>
      <w:marLeft w:val="0"/>
      <w:marRight w:val="0"/>
      <w:marTop w:val="0"/>
      <w:marBottom w:val="0"/>
      <w:divBdr>
        <w:top w:val="none" w:sz="0" w:space="0" w:color="auto"/>
        <w:left w:val="none" w:sz="0" w:space="0" w:color="auto"/>
        <w:bottom w:val="none" w:sz="0" w:space="0" w:color="auto"/>
        <w:right w:val="none" w:sz="0" w:space="0" w:color="auto"/>
      </w:divBdr>
    </w:div>
    <w:div w:id="1713337364">
      <w:bodyDiv w:val="1"/>
      <w:marLeft w:val="0"/>
      <w:marRight w:val="0"/>
      <w:marTop w:val="0"/>
      <w:marBottom w:val="0"/>
      <w:divBdr>
        <w:top w:val="none" w:sz="0" w:space="0" w:color="auto"/>
        <w:left w:val="none" w:sz="0" w:space="0" w:color="auto"/>
        <w:bottom w:val="none" w:sz="0" w:space="0" w:color="auto"/>
        <w:right w:val="none" w:sz="0" w:space="0" w:color="auto"/>
      </w:divBdr>
    </w:div>
    <w:div w:id="1733575401">
      <w:bodyDiv w:val="1"/>
      <w:marLeft w:val="0"/>
      <w:marRight w:val="0"/>
      <w:marTop w:val="0"/>
      <w:marBottom w:val="0"/>
      <w:divBdr>
        <w:top w:val="none" w:sz="0" w:space="0" w:color="auto"/>
        <w:left w:val="none" w:sz="0" w:space="0" w:color="auto"/>
        <w:bottom w:val="none" w:sz="0" w:space="0" w:color="auto"/>
        <w:right w:val="none" w:sz="0" w:space="0" w:color="auto"/>
      </w:divBdr>
    </w:div>
    <w:div w:id="1739478285">
      <w:bodyDiv w:val="1"/>
      <w:marLeft w:val="0"/>
      <w:marRight w:val="0"/>
      <w:marTop w:val="0"/>
      <w:marBottom w:val="0"/>
      <w:divBdr>
        <w:top w:val="none" w:sz="0" w:space="0" w:color="auto"/>
        <w:left w:val="none" w:sz="0" w:space="0" w:color="auto"/>
        <w:bottom w:val="none" w:sz="0" w:space="0" w:color="auto"/>
        <w:right w:val="none" w:sz="0" w:space="0" w:color="auto"/>
      </w:divBdr>
    </w:div>
    <w:div w:id="1745953170">
      <w:bodyDiv w:val="1"/>
      <w:marLeft w:val="0"/>
      <w:marRight w:val="0"/>
      <w:marTop w:val="0"/>
      <w:marBottom w:val="0"/>
      <w:divBdr>
        <w:top w:val="none" w:sz="0" w:space="0" w:color="auto"/>
        <w:left w:val="none" w:sz="0" w:space="0" w:color="auto"/>
        <w:bottom w:val="none" w:sz="0" w:space="0" w:color="auto"/>
        <w:right w:val="none" w:sz="0" w:space="0" w:color="auto"/>
      </w:divBdr>
    </w:div>
    <w:div w:id="1765101787">
      <w:bodyDiv w:val="1"/>
      <w:marLeft w:val="0"/>
      <w:marRight w:val="0"/>
      <w:marTop w:val="0"/>
      <w:marBottom w:val="0"/>
      <w:divBdr>
        <w:top w:val="none" w:sz="0" w:space="0" w:color="auto"/>
        <w:left w:val="none" w:sz="0" w:space="0" w:color="auto"/>
        <w:bottom w:val="none" w:sz="0" w:space="0" w:color="auto"/>
        <w:right w:val="none" w:sz="0" w:space="0" w:color="auto"/>
      </w:divBdr>
    </w:div>
    <w:div w:id="1765104420">
      <w:bodyDiv w:val="1"/>
      <w:marLeft w:val="0"/>
      <w:marRight w:val="0"/>
      <w:marTop w:val="0"/>
      <w:marBottom w:val="0"/>
      <w:divBdr>
        <w:top w:val="none" w:sz="0" w:space="0" w:color="auto"/>
        <w:left w:val="none" w:sz="0" w:space="0" w:color="auto"/>
        <w:bottom w:val="none" w:sz="0" w:space="0" w:color="auto"/>
        <w:right w:val="none" w:sz="0" w:space="0" w:color="auto"/>
      </w:divBdr>
    </w:div>
    <w:div w:id="1793939123">
      <w:bodyDiv w:val="1"/>
      <w:marLeft w:val="0"/>
      <w:marRight w:val="0"/>
      <w:marTop w:val="0"/>
      <w:marBottom w:val="0"/>
      <w:divBdr>
        <w:top w:val="none" w:sz="0" w:space="0" w:color="auto"/>
        <w:left w:val="none" w:sz="0" w:space="0" w:color="auto"/>
        <w:bottom w:val="none" w:sz="0" w:space="0" w:color="auto"/>
        <w:right w:val="none" w:sz="0" w:space="0" w:color="auto"/>
      </w:divBdr>
    </w:div>
    <w:div w:id="1841188378">
      <w:bodyDiv w:val="1"/>
      <w:marLeft w:val="0"/>
      <w:marRight w:val="0"/>
      <w:marTop w:val="0"/>
      <w:marBottom w:val="0"/>
      <w:divBdr>
        <w:top w:val="none" w:sz="0" w:space="0" w:color="auto"/>
        <w:left w:val="none" w:sz="0" w:space="0" w:color="auto"/>
        <w:bottom w:val="none" w:sz="0" w:space="0" w:color="auto"/>
        <w:right w:val="none" w:sz="0" w:space="0" w:color="auto"/>
      </w:divBdr>
    </w:div>
    <w:div w:id="1858155229">
      <w:bodyDiv w:val="1"/>
      <w:marLeft w:val="0"/>
      <w:marRight w:val="0"/>
      <w:marTop w:val="0"/>
      <w:marBottom w:val="0"/>
      <w:divBdr>
        <w:top w:val="none" w:sz="0" w:space="0" w:color="auto"/>
        <w:left w:val="none" w:sz="0" w:space="0" w:color="auto"/>
        <w:bottom w:val="none" w:sz="0" w:space="0" w:color="auto"/>
        <w:right w:val="none" w:sz="0" w:space="0" w:color="auto"/>
      </w:divBdr>
    </w:div>
    <w:div w:id="1859201110">
      <w:bodyDiv w:val="1"/>
      <w:marLeft w:val="0"/>
      <w:marRight w:val="0"/>
      <w:marTop w:val="0"/>
      <w:marBottom w:val="0"/>
      <w:divBdr>
        <w:top w:val="none" w:sz="0" w:space="0" w:color="auto"/>
        <w:left w:val="none" w:sz="0" w:space="0" w:color="auto"/>
        <w:bottom w:val="none" w:sz="0" w:space="0" w:color="auto"/>
        <w:right w:val="none" w:sz="0" w:space="0" w:color="auto"/>
      </w:divBdr>
      <w:divsChild>
        <w:div w:id="1262105219">
          <w:marLeft w:val="0"/>
          <w:marRight w:val="0"/>
          <w:marTop w:val="0"/>
          <w:marBottom w:val="0"/>
          <w:divBdr>
            <w:top w:val="none" w:sz="0" w:space="0" w:color="auto"/>
            <w:left w:val="none" w:sz="0" w:space="0" w:color="auto"/>
            <w:bottom w:val="none" w:sz="0" w:space="0" w:color="auto"/>
            <w:right w:val="none" w:sz="0" w:space="0" w:color="auto"/>
          </w:divBdr>
          <w:divsChild>
            <w:div w:id="1047146044">
              <w:marLeft w:val="0"/>
              <w:marRight w:val="0"/>
              <w:marTop w:val="0"/>
              <w:marBottom w:val="0"/>
              <w:divBdr>
                <w:top w:val="none" w:sz="0" w:space="0" w:color="auto"/>
                <w:left w:val="none" w:sz="0" w:space="0" w:color="auto"/>
                <w:bottom w:val="none" w:sz="0" w:space="0" w:color="auto"/>
                <w:right w:val="none" w:sz="0" w:space="0" w:color="auto"/>
              </w:divBdr>
              <w:divsChild>
                <w:div w:id="809054003">
                  <w:marLeft w:val="0"/>
                  <w:marRight w:val="0"/>
                  <w:marTop w:val="0"/>
                  <w:marBottom w:val="0"/>
                  <w:divBdr>
                    <w:top w:val="none" w:sz="0" w:space="0" w:color="auto"/>
                    <w:left w:val="none" w:sz="0" w:space="0" w:color="auto"/>
                    <w:bottom w:val="none" w:sz="0" w:space="0" w:color="auto"/>
                    <w:right w:val="none" w:sz="0" w:space="0" w:color="auto"/>
                  </w:divBdr>
                  <w:divsChild>
                    <w:div w:id="1645574807">
                      <w:marLeft w:val="0"/>
                      <w:marRight w:val="0"/>
                      <w:marTop w:val="0"/>
                      <w:marBottom w:val="0"/>
                      <w:divBdr>
                        <w:top w:val="none" w:sz="0" w:space="0" w:color="auto"/>
                        <w:left w:val="none" w:sz="0" w:space="0" w:color="auto"/>
                        <w:bottom w:val="none" w:sz="0" w:space="0" w:color="auto"/>
                        <w:right w:val="none" w:sz="0" w:space="0" w:color="auto"/>
                      </w:divBdr>
                      <w:divsChild>
                        <w:div w:id="980187837">
                          <w:marLeft w:val="0"/>
                          <w:marRight w:val="0"/>
                          <w:marTop w:val="0"/>
                          <w:marBottom w:val="0"/>
                          <w:divBdr>
                            <w:top w:val="none" w:sz="0" w:space="0" w:color="auto"/>
                            <w:left w:val="none" w:sz="0" w:space="0" w:color="auto"/>
                            <w:bottom w:val="none" w:sz="0" w:space="0" w:color="auto"/>
                            <w:right w:val="none" w:sz="0" w:space="0" w:color="auto"/>
                          </w:divBdr>
                          <w:divsChild>
                            <w:div w:id="600185095">
                              <w:marLeft w:val="0"/>
                              <w:marRight w:val="0"/>
                              <w:marTop w:val="0"/>
                              <w:marBottom w:val="0"/>
                              <w:divBdr>
                                <w:top w:val="none" w:sz="0" w:space="0" w:color="auto"/>
                                <w:left w:val="none" w:sz="0" w:space="0" w:color="auto"/>
                                <w:bottom w:val="none" w:sz="0" w:space="0" w:color="auto"/>
                                <w:right w:val="none" w:sz="0" w:space="0" w:color="auto"/>
                              </w:divBdr>
                              <w:divsChild>
                                <w:div w:id="421731457">
                                  <w:marLeft w:val="0"/>
                                  <w:marRight w:val="0"/>
                                  <w:marTop w:val="0"/>
                                  <w:marBottom w:val="0"/>
                                  <w:divBdr>
                                    <w:top w:val="none" w:sz="0" w:space="0" w:color="auto"/>
                                    <w:left w:val="none" w:sz="0" w:space="0" w:color="auto"/>
                                    <w:bottom w:val="none" w:sz="0" w:space="0" w:color="auto"/>
                                    <w:right w:val="none" w:sz="0" w:space="0" w:color="auto"/>
                                  </w:divBdr>
                                  <w:divsChild>
                                    <w:div w:id="1216620166">
                                      <w:marLeft w:val="0"/>
                                      <w:marRight w:val="0"/>
                                      <w:marTop w:val="0"/>
                                      <w:marBottom w:val="0"/>
                                      <w:divBdr>
                                        <w:top w:val="none" w:sz="0" w:space="0" w:color="auto"/>
                                        <w:left w:val="none" w:sz="0" w:space="0" w:color="auto"/>
                                        <w:bottom w:val="none" w:sz="0" w:space="0" w:color="auto"/>
                                        <w:right w:val="none" w:sz="0" w:space="0" w:color="auto"/>
                                      </w:divBdr>
                                    </w:div>
                                    <w:div w:id="1953970728">
                                      <w:marLeft w:val="0"/>
                                      <w:marRight w:val="0"/>
                                      <w:marTop w:val="0"/>
                                      <w:marBottom w:val="0"/>
                                      <w:divBdr>
                                        <w:top w:val="none" w:sz="0" w:space="0" w:color="auto"/>
                                        <w:left w:val="none" w:sz="0" w:space="0" w:color="auto"/>
                                        <w:bottom w:val="none" w:sz="0" w:space="0" w:color="auto"/>
                                        <w:right w:val="none" w:sz="0" w:space="0" w:color="auto"/>
                                      </w:divBdr>
                                      <w:divsChild>
                                        <w:div w:id="109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644609">
      <w:bodyDiv w:val="1"/>
      <w:marLeft w:val="0"/>
      <w:marRight w:val="0"/>
      <w:marTop w:val="0"/>
      <w:marBottom w:val="0"/>
      <w:divBdr>
        <w:top w:val="none" w:sz="0" w:space="0" w:color="auto"/>
        <w:left w:val="none" w:sz="0" w:space="0" w:color="auto"/>
        <w:bottom w:val="none" w:sz="0" w:space="0" w:color="auto"/>
        <w:right w:val="none" w:sz="0" w:space="0" w:color="auto"/>
      </w:divBdr>
    </w:div>
    <w:div w:id="2001808309">
      <w:bodyDiv w:val="1"/>
      <w:marLeft w:val="0"/>
      <w:marRight w:val="0"/>
      <w:marTop w:val="0"/>
      <w:marBottom w:val="0"/>
      <w:divBdr>
        <w:top w:val="none" w:sz="0" w:space="0" w:color="auto"/>
        <w:left w:val="none" w:sz="0" w:space="0" w:color="auto"/>
        <w:bottom w:val="none" w:sz="0" w:space="0" w:color="auto"/>
        <w:right w:val="none" w:sz="0" w:space="0" w:color="auto"/>
      </w:divBdr>
    </w:div>
    <w:div w:id="2016879733">
      <w:bodyDiv w:val="1"/>
      <w:marLeft w:val="0"/>
      <w:marRight w:val="0"/>
      <w:marTop w:val="0"/>
      <w:marBottom w:val="0"/>
      <w:divBdr>
        <w:top w:val="none" w:sz="0" w:space="0" w:color="auto"/>
        <w:left w:val="none" w:sz="0" w:space="0" w:color="auto"/>
        <w:bottom w:val="none" w:sz="0" w:space="0" w:color="auto"/>
        <w:right w:val="none" w:sz="0" w:space="0" w:color="auto"/>
      </w:divBdr>
    </w:div>
    <w:div w:id="2020963727">
      <w:bodyDiv w:val="1"/>
      <w:marLeft w:val="0"/>
      <w:marRight w:val="0"/>
      <w:marTop w:val="0"/>
      <w:marBottom w:val="0"/>
      <w:divBdr>
        <w:top w:val="none" w:sz="0" w:space="0" w:color="auto"/>
        <w:left w:val="none" w:sz="0" w:space="0" w:color="auto"/>
        <w:bottom w:val="none" w:sz="0" w:space="0" w:color="auto"/>
        <w:right w:val="none" w:sz="0" w:space="0" w:color="auto"/>
      </w:divBdr>
    </w:div>
    <w:div w:id="2024278107">
      <w:bodyDiv w:val="1"/>
      <w:marLeft w:val="0"/>
      <w:marRight w:val="0"/>
      <w:marTop w:val="0"/>
      <w:marBottom w:val="0"/>
      <w:divBdr>
        <w:top w:val="none" w:sz="0" w:space="0" w:color="auto"/>
        <w:left w:val="none" w:sz="0" w:space="0" w:color="auto"/>
        <w:bottom w:val="none" w:sz="0" w:space="0" w:color="auto"/>
        <w:right w:val="none" w:sz="0" w:space="0" w:color="auto"/>
      </w:divBdr>
    </w:div>
    <w:div w:id="2064331048">
      <w:bodyDiv w:val="1"/>
      <w:marLeft w:val="0"/>
      <w:marRight w:val="0"/>
      <w:marTop w:val="0"/>
      <w:marBottom w:val="0"/>
      <w:divBdr>
        <w:top w:val="none" w:sz="0" w:space="0" w:color="auto"/>
        <w:left w:val="none" w:sz="0" w:space="0" w:color="auto"/>
        <w:bottom w:val="none" w:sz="0" w:space="0" w:color="auto"/>
        <w:right w:val="none" w:sz="0" w:space="0" w:color="auto"/>
      </w:divBdr>
    </w:div>
    <w:div w:id="2098013947">
      <w:bodyDiv w:val="1"/>
      <w:marLeft w:val="0"/>
      <w:marRight w:val="0"/>
      <w:marTop w:val="0"/>
      <w:marBottom w:val="0"/>
      <w:divBdr>
        <w:top w:val="none" w:sz="0" w:space="0" w:color="auto"/>
        <w:left w:val="none" w:sz="0" w:space="0" w:color="auto"/>
        <w:bottom w:val="none" w:sz="0" w:space="0" w:color="auto"/>
        <w:right w:val="none" w:sz="0" w:space="0" w:color="auto"/>
      </w:divBdr>
    </w:div>
    <w:div w:id="2120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image" Target="media/image6.png"/><Relationship Id="rId42" Type="http://schemas.openxmlformats.org/officeDocument/2006/relationships/header" Target="header14.xml"/><Relationship Id="rId47" Type="http://schemas.openxmlformats.org/officeDocument/2006/relationships/image" Target="media/image7.png"/><Relationship Id="rId50" Type="http://schemas.openxmlformats.org/officeDocument/2006/relationships/chart" Target="charts/chart2.xml"/><Relationship Id="rId55"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3.xml"/><Relationship Id="rId54" Type="http://schemas.openxmlformats.org/officeDocument/2006/relationships/header" Target="header17.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image" Target="media/image4.png"/><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header" Target="header16.xml"/><Relationship Id="rId58"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chart" Target="charts/chart1.xml"/><Relationship Id="rId57"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png"/><Relationship Id="rId44" Type="http://schemas.openxmlformats.org/officeDocument/2006/relationships/footer" Target="footer14.xml"/><Relationship Id="rId52" Type="http://schemas.openxmlformats.org/officeDocument/2006/relationships/image" Target="media/image10.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image" Target="media/image8.png"/><Relationship Id="rId56"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image" Target="media/image9.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image" Target="media/image5.png"/><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N/TXT/?uri=CELEX:22020X1214(01)" TargetMode="External"/><Relationship Id="rId18" Type="http://schemas.openxmlformats.org/officeDocument/2006/relationships/hyperlink" Target="https://eur-lex.europa.eu/legal-content/EN/TXT/?uri=CELEX%3A12020W/TXT" TargetMode="External"/><Relationship Id="rId26" Type="http://schemas.openxmlformats.org/officeDocument/2006/relationships/hyperlink" Target="https://ec.europa.eu/clima/eu-action/eu-emissions-trading-system-eu-ets/auctioning_en" TargetMode="External"/><Relationship Id="rId39" Type="http://schemas.openxmlformats.org/officeDocument/2006/relationships/hyperlink" Target="https://ec.europa.eu/clima/eu-action/eu-emissions-trading-system-eu-ets/market-stability-reserve_en" TargetMode="External"/><Relationship Id="rId21" Type="http://schemas.openxmlformats.org/officeDocument/2006/relationships/hyperlink" Target="https://eur-lex.europa.eu/legal-content/EN/ALL/?uri=CELEX:32014D0746" TargetMode="External"/><Relationship Id="rId34" Type="http://schemas.openxmlformats.org/officeDocument/2006/relationships/hyperlink" Target="https://eur-lex.europa.eu/legal-content/EN/TXT/?uri=CELEX%3A52020XC0925%2801%29" TargetMode="External"/><Relationship Id="rId42" Type="http://schemas.openxmlformats.org/officeDocument/2006/relationships/hyperlink" Target="https://eur-lex.europa.eu/legal-content/EN/TXT/?uri=CELEX:52021PC0551" TargetMode="External"/><Relationship Id="rId47" Type="http://schemas.openxmlformats.org/officeDocument/2006/relationships/hyperlink" Target="https://www.icao.int/environmental-protection/CORSIA/Documents/CAEP_Update%20COVID-19%20impact%20analyses_Executive%20Summary.pdf" TargetMode="External"/><Relationship Id="rId50" Type="http://schemas.openxmlformats.org/officeDocument/2006/relationships/hyperlink" Target="https://eur-lex.europa.eu/legal-content/EN/TXT/?uri=CELEX:52021PC0552" TargetMode="External"/><Relationship Id="rId55" Type="http://schemas.openxmlformats.org/officeDocument/2006/relationships/hyperlink" Target="https://eur-lex.europa.eu/legal-content/EN/TXT/?uri=celex%3A32015L0849" TargetMode="External"/><Relationship Id="rId63" Type="http://schemas.openxmlformats.org/officeDocument/2006/relationships/hyperlink" Target="https://eur-lex.europa.eu/legal-content/EN/TXT/?uri=CELEX%3A02018R2067-20210101" TargetMode="External"/><Relationship Id="rId68" Type="http://schemas.openxmlformats.org/officeDocument/2006/relationships/hyperlink" Target="https://eur-lex.europa.eu/legal-content/EN/TXT/?uri=uriserv:OJ.L_.2019.330.01.0001.01.ENG" TargetMode="External"/><Relationship Id="rId7" Type="http://schemas.openxmlformats.org/officeDocument/2006/relationships/hyperlink" Target="https://eur-lex.europa.eu/legal-content/EN/TXT/?uri=CELEX:52021PC0552" TargetMode="External"/><Relationship Id="rId71" Type="http://schemas.openxmlformats.org/officeDocument/2006/relationships/hyperlink" Target="https://eur-lex.europa.eu/legal-content/EN/TXT/?toc=OJ:L:2018:328:TOC&amp;uri=uriserv:OJ.L_.2018.328.01.0001.01.ENG" TargetMode="External"/><Relationship Id="rId2" Type="http://schemas.openxmlformats.org/officeDocument/2006/relationships/hyperlink" Target="https://eur-lex.europa.eu/legal-content/EN/TXT/?uri=uriserv%3AOJ.L_.2018.328.01.0210.01.ENG" TargetMode="External"/><Relationship Id="rId16" Type="http://schemas.openxmlformats.org/officeDocument/2006/relationships/hyperlink" Target="https://eur-lex.europa.eu/legal-content/EN/TXT/?uri=CELEX%3A32019R1122" TargetMode="External"/><Relationship Id="rId29" Type="http://schemas.openxmlformats.org/officeDocument/2006/relationships/hyperlink" Target="https://ec.europa.eu/clima/eu-action/innovation-fund/ner-300-programme_en" TargetMode="External"/><Relationship Id="rId11" Type="http://schemas.openxmlformats.org/officeDocument/2006/relationships/hyperlink" Target="https://eur-lex.europa.eu/legal-content/EN/TXT/?uri=uriserv%3AOJ.L_.2021.149.01.0010.01.ENG&amp;toc=OJ%3AL%3A2021%3A149%3ATOC" TargetMode="External"/><Relationship Id="rId24" Type="http://schemas.openxmlformats.org/officeDocument/2006/relationships/hyperlink" Target="https://eur-lex.europa.eu/legal-content/EN/TXT/?toc=OJ:L:2015:264:TOC&amp;uri=uriserv:OJ.L_.2015.264.01.0001.01.ENG" TargetMode="External"/><Relationship Id="rId32" Type="http://schemas.openxmlformats.org/officeDocument/2006/relationships/hyperlink" Target="https://ec.europa.eu/info/funding-tenders/opportunities/portal/screen/opportunities/topic-details/innovfund-ssc-2020-single-stage" TargetMode="External"/><Relationship Id="rId37" Type="http://schemas.openxmlformats.org/officeDocument/2006/relationships/hyperlink" Target="https://eur-lex.europa.eu/legal-content/EN/TXT/?uri=CELEX%3A32018L0410" TargetMode="External"/><Relationship Id="rId40" Type="http://schemas.openxmlformats.org/officeDocument/2006/relationships/hyperlink" Target="https://ec.europa.eu/clima/eu-action/eu-emissions-trading-system-eu-ets/market-stability-reserve_en" TargetMode="External"/><Relationship Id="rId45" Type="http://schemas.openxmlformats.org/officeDocument/2006/relationships/hyperlink" Target="https://eur-lex.europa.eu/legal-content/EN/TXT/?uri=CELEX%3A32013D0377" TargetMode="External"/><Relationship Id="rId53" Type="http://schemas.openxmlformats.org/officeDocument/2006/relationships/hyperlink" Target="https://eur-lex.europa.eu/legal-content/EN/TXT/?uri=celex%3A32010R1031" TargetMode="External"/><Relationship Id="rId58" Type="http://schemas.openxmlformats.org/officeDocument/2006/relationships/hyperlink" Target="https://registers.esma.europa.eu/publication/searchRegister?core=esma_registers_coder58" TargetMode="External"/><Relationship Id="rId66" Type="http://schemas.openxmlformats.org/officeDocument/2006/relationships/hyperlink" Target="https://eur-lex.europa.eu/eli/dec/2018/219" TargetMode="External"/><Relationship Id="rId74" Type="http://schemas.openxmlformats.org/officeDocument/2006/relationships/hyperlink" Target="https://eur-lex.europa.eu/legal-content/EN/TXT/PDF/?uri=CELEX:52020DC0564&amp;from=EN" TargetMode="External"/><Relationship Id="rId5" Type="http://schemas.openxmlformats.org/officeDocument/2006/relationships/hyperlink" Target="https://eur-lex.europa.eu/legal-content/EN/TXT/?uri=CELEX:52021PC0551" TargetMode="External"/><Relationship Id="rId15" Type="http://schemas.openxmlformats.org/officeDocument/2006/relationships/hyperlink" Target="https://eur-lex.europa.eu/legal-content/EN/TXT/?uri=CELEX%3A02017A1207%2801%29-20201105" TargetMode="External"/><Relationship Id="rId23" Type="http://schemas.openxmlformats.org/officeDocument/2006/relationships/hyperlink" Target="https://eur-lex.europa.eu/legal-content/EN/TXT/?uri=uriserv%3AOJ.L_.2017.019.01.0093.01.ENG" TargetMode="External"/><Relationship Id="rId28" Type="http://schemas.openxmlformats.org/officeDocument/2006/relationships/hyperlink" Target="https://eur-lex.europa.eu/legal-content/EN/TXT/?uri=CELEX%3A52020XC0925%2801%29" TargetMode="External"/><Relationship Id="rId36" Type="http://schemas.openxmlformats.org/officeDocument/2006/relationships/hyperlink" Target="https://eur-lex.europa.eu/legal-content/EN/TXT/?toc=OJ:L:2015:264:TOC&amp;uri=uriserv:OJ.L_.2015.264.01.0001.01.ENG" TargetMode="External"/><Relationship Id="rId49" Type="http://schemas.openxmlformats.org/officeDocument/2006/relationships/hyperlink" Target="https://eur-lex.europa.eu/legal-content/EN/TXT/?toc=OJ:L:2017:350:TOC&amp;uri=uriserv:OJ.L_.2017.350.01.0007.01.ENG" TargetMode="External"/><Relationship Id="rId57" Type="http://schemas.openxmlformats.org/officeDocument/2006/relationships/hyperlink" Target="https://www.esma.europa.eu/sites/default/files/library/esma70-156-478_opinion_on_market_size_calculation.pdf" TargetMode="External"/><Relationship Id="rId61" Type="http://schemas.openxmlformats.org/officeDocument/2006/relationships/hyperlink" Target="https://eur-lex.europa.eu/legal-content/EN/TXT/?toc=OJ:L:2018:334:TOC&amp;uri=uriserv:OJ.L_.2018.334.01.0094.01.ENG" TargetMode="External"/><Relationship Id="rId10" Type="http://schemas.openxmlformats.org/officeDocument/2006/relationships/hyperlink" Target="https://eur-lex.europa.eu/legal-content/EN/TXT/?uri=uriserv%3AOJ.L_.2018.328.01.0210.01.ENG" TargetMode="External"/><Relationship Id="rId19" Type="http://schemas.openxmlformats.org/officeDocument/2006/relationships/hyperlink" Target="https://eur-lex.europa.eu/legal-content/GA/TXT/?uri=CELEX:32020D1722" TargetMode="External"/><Relationship Id="rId31" Type="http://schemas.openxmlformats.org/officeDocument/2006/relationships/hyperlink" Target="https://ec.europa.eu/info/funding-tenders/opportunities/portal/screen/opportunities/topic-details/innovfund-lsc-2020-two-stage" TargetMode="External"/><Relationship Id="rId44" Type="http://schemas.openxmlformats.org/officeDocument/2006/relationships/hyperlink" Target="https://eur-lex.europa.eu/legal-content/EN/TXT/?uri=uriserv%3AOJ.CI.2020.428.01.0001.01.ENG" TargetMode="External"/><Relationship Id="rId52" Type="http://schemas.openxmlformats.org/officeDocument/2006/relationships/hyperlink" Target="https://eur-lex.europa.eu/legal-content/EN/TXT/?uri=celex%3A32014L0065" TargetMode="External"/><Relationship Id="rId60" Type="http://schemas.openxmlformats.org/officeDocument/2006/relationships/hyperlink" Target="https://eur-lex.europa.eu/legal-content/EN/TXT/?uri=uriserv:OJ.L_.2018.334.01.0001.01.ENG" TargetMode="External"/><Relationship Id="rId65" Type="http://schemas.openxmlformats.org/officeDocument/2006/relationships/hyperlink" Target="https://eur-lex.europa.eu/legal-content/EN/TXT/?uri=CELEX%3A22017A1207%2801%29" TargetMode="External"/><Relationship Id="rId73" Type="http://schemas.openxmlformats.org/officeDocument/2006/relationships/hyperlink" Target="https://www.measures.odyssee-mure.eu/energy-efficiency-policies-database.html" TargetMode="External"/><Relationship Id="rId4" Type="http://schemas.openxmlformats.org/officeDocument/2006/relationships/hyperlink" Target="https://eur-lex.europa.eu/legal-content/EN/TXT/?uri=CELEX:52021PC0551" TargetMode="External"/><Relationship Id="rId9" Type="http://schemas.openxmlformats.org/officeDocument/2006/relationships/hyperlink" Target="https://eur-lex.europa.eu/legal-content/EN/TXT/?uri=CELEX%3A02003L0087-20210101" TargetMode="External"/><Relationship Id="rId14" Type="http://schemas.openxmlformats.org/officeDocument/2006/relationships/hyperlink" Target="https://eur-lex.europa.eu/legal-content/EN/TXT/?uri=CELEX%3A32013R0389" TargetMode="External"/><Relationship Id="rId22" Type="http://schemas.openxmlformats.org/officeDocument/2006/relationships/hyperlink" Target="https://eur-lex.europa.eu/legal-content/EN/TXT/?uri=celex%3A32013D0448" TargetMode="External"/><Relationship Id="rId27" Type="http://schemas.openxmlformats.org/officeDocument/2006/relationships/hyperlink" Target="https://eur-lex.europa.eu/legal-content/EN/ALL/?uri=CELEX%3A52012XC0605%2801%29" TargetMode="External"/><Relationship Id="rId30" Type="http://schemas.openxmlformats.org/officeDocument/2006/relationships/hyperlink" Target="https://eur-lex.europa.eu/legal-content/EN/TXT/?uri=CELEX%3A32017D2172" TargetMode="External"/><Relationship Id="rId35" Type="http://schemas.openxmlformats.org/officeDocument/2006/relationships/hyperlink" Target="https://eur-lex.europa.eu/legal-content/EN/TXT/?uri=uriserv:OJ.L_.2018.328.01.0082.01.ENG" TargetMode="External"/><Relationship Id="rId43" Type="http://schemas.openxmlformats.org/officeDocument/2006/relationships/hyperlink" Target="https://eur-lex.europa.eu/legal-content/EN/TXT/?uri=CELEX:52021PC0571" TargetMode="External"/><Relationship Id="rId48" Type="http://schemas.openxmlformats.org/officeDocument/2006/relationships/hyperlink" Target="https://www.eurocontrol.int/covid19" TargetMode="External"/><Relationship Id="rId56" Type="http://schemas.openxmlformats.org/officeDocument/2006/relationships/hyperlink" Target="https://www.esma.europa.eu/sites/default/files/mar.pdf" TargetMode="External"/><Relationship Id="rId64" Type="http://schemas.openxmlformats.org/officeDocument/2006/relationships/hyperlink" Target="https://eur-lex.europa.eu/legal-content/GA/TXT/?uri=CELEX:32017D2240" TargetMode="External"/><Relationship Id="rId69" Type="http://schemas.openxmlformats.org/officeDocument/2006/relationships/hyperlink" Target="https://www.emissionsregistry.admin.ch/" TargetMode="External"/><Relationship Id="rId8" Type="http://schemas.openxmlformats.org/officeDocument/2006/relationships/hyperlink" Target="https://eur-lex.europa.eu/legal-content/EN/TXT/?uri=CELEX:52021PC0567" TargetMode="External"/><Relationship Id="rId51" Type="http://schemas.openxmlformats.org/officeDocument/2006/relationships/hyperlink" Target="https://eur-lex.europa.eu/legal-content/EN/TXT/PDF/?uri=CELEX:52021SC0603&amp;from=EN" TargetMode="External"/><Relationship Id="rId72" Type="http://schemas.openxmlformats.org/officeDocument/2006/relationships/hyperlink" Target="https://ec.europa.eu/energy/sites/ener/files/documents/c_2019_6621_-_annex_com_recom_energy_savings.pdf" TargetMode="External"/><Relationship Id="rId3" Type="http://schemas.openxmlformats.org/officeDocument/2006/relationships/hyperlink" Target="https://ec.europa.eu/info/strategy/priorities-2019-2024/european-green-deal/delivering-european-green-deal_en" TargetMode="External"/><Relationship Id="rId12" Type="http://schemas.openxmlformats.org/officeDocument/2006/relationships/hyperlink" Target="https://eur-lex.europa.eu/legal-content/EN/TXT/?uri=CELEX:32021R1416" TargetMode="External"/><Relationship Id="rId17" Type="http://schemas.openxmlformats.org/officeDocument/2006/relationships/hyperlink" Target="https://eur-lex.europa.eu/legal-content/EN/TXT/?uri=CELEX%3A12020W/TXT" TargetMode="External"/><Relationship Id="rId25" Type="http://schemas.openxmlformats.org/officeDocument/2006/relationships/hyperlink" Target="https://eur-lex.europa.eu/LexUriServ/LexUriServ.do?uri=OJ:L:2010:302:0001:0041:EN:PDF" TargetMode="External"/><Relationship Id="rId33" Type="http://schemas.openxmlformats.org/officeDocument/2006/relationships/hyperlink" Target="https://eur-lex.europa.eu/legal-content/EN/ALL/?uri=CELEX%3A52012XC0605%2801%29" TargetMode="External"/><Relationship Id="rId38" Type="http://schemas.openxmlformats.org/officeDocument/2006/relationships/hyperlink" Target="https://ec.europa.eu/clima/eu-action/eu-emissions-trading-system-eu-ets/market-stability-reserve_en" TargetMode="External"/><Relationship Id="rId46" Type="http://schemas.openxmlformats.org/officeDocument/2006/relationships/hyperlink" Target="https://eur-lex.europa.eu/legal-content/EN/TXT/?uri=uriserv%3AOJ.L_.2014.129.01.0001.01.ENG" TargetMode="External"/><Relationship Id="rId59" Type="http://schemas.openxmlformats.org/officeDocument/2006/relationships/hyperlink" Target="https://eur-lex.europa.eu/legal-content/EN/TXT/?uri=COM%3A2021%3A660%3AFIN&amp;qid=1634215984101" TargetMode="External"/><Relationship Id="rId67" Type="http://schemas.openxmlformats.org/officeDocument/2006/relationships/hyperlink" Target="https://eur-lex.europa.eu/legal-content/EN/TXT/?uri=CELEX%3A22020D1359" TargetMode="External"/><Relationship Id="rId20" Type="http://schemas.openxmlformats.org/officeDocument/2006/relationships/hyperlink" Target="https://eur-lex.europa.eu/legal-content/EN/TXT/?uri=CELEX:52020XC1211(07)" TargetMode="External"/><Relationship Id="rId41" Type="http://schemas.openxmlformats.org/officeDocument/2006/relationships/hyperlink" Target="https://ec.europa.eu/info/sites/default/files/revision-eu-ets_with-annex_en_0.pdf" TargetMode="External"/><Relationship Id="rId54" Type="http://schemas.openxmlformats.org/officeDocument/2006/relationships/hyperlink" Target="https://eur-lex.europa.eu/legal-content/EN/TXT/?uri=celex%3A32014R0596" TargetMode="External"/><Relationship Id="rId62" Type="http://schemas.openxmlformats.org/officeDocument/2006/relationships/hyperlink" Target="https://eur-lex.europa.eu/legal-content/EN/TXT/?uri=CELEX%3A02018R2066-20210101" TargetMode="External"/><Relationship Id="rId70" Type="http://schemas.openxmlformats.org/officeDocument/2006/relationships/hyperlink" Target="https://eur-lex.europa.eu/legal-content/EN/TXT/?uri=uriserv%3AOJ.L_.2018.328.01.0210.01.ENG" TargetMode="External"/><Relationship Id="rId75" Type="http://schemas.openxmlformats.org/officeDocument/2006/relationships/hyperlink" Target="https://ec.europa.eu/energy/topics/energy-strategy/national-energy-climate-plans/individual-assessments_en" TargetMode="External"/><Relationship Id="rId1" Type="http://schemas.openxmlformats.org/officeDocument/2006/relationships/hyperlink" Target="https://eur-lex.europa.eu/legal-content/EN/TXT/?uri=uriserv:OJ.L_.2018.328.01.0082.01.ENG" TargetMode="External"/><Relationship Id="rId6" Type="http://schemas.openxmlformats.org/officeDocument/2006/relationships/hyperlink" Target="https://eur-lex.europa.eu/legal-content/EN/TXT/?uri=CELEX:52021PC0571"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C:\Users\ziemaju\AppData\Local\Microsoft\Windows\INetCache\Content.Outlook\0MJFLY2X\charts%20for%20transl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'surplus chart'!$A$2</c:f>
              <c:strCache>
                <c:ptCount val="1"/>
                <c:pt idx="0">
                  <c:v>Surplus</c:v>
                </c:pt>
              </c:strCache>
            </c:strRef>
          </c:tx>
          <c:spPr>
            <a:solidFill>
              <a:schemeClr val="accent1"/>
            </a:solidFill>
            <a:ln>
              <a:noFill/>
            </a:ln>
            <a:effectLst/>
          </c:spPr>
          <c:invertIfNegative val="0"/>
          <c:dLbls>
            <c:numFmt formatCode="#,##0.000"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'surplus chart'!$B$1:$I$1</c:f>
              <c:numCache>
                <c:formatCode>General</c:formatCode>
                <c:ptCount val="8"/>
                <c:pt idx="0">
                  <c:v>2013</c:v>
                </c:pt>
                <c:pt idx="1">
                  <c:v>2014</c:v>
                </c:pt>
                <c:pt idx="2">
                  <c:v>2015</c:v>
                </c:pt>
                <c:pt idx="3">
                  <c:v>2016</c:v>
                </c:pt>
                <c:pt idx="4">
                  <c:v>2017</c:v>
                </c:pt>
                <c:pt idx="5">
                  <c:v>2018</c:v>
                </c:pt>
                <c:pt idx="6">
                  <c:v>2019</c:v>
                </c:pt>
                <c:pt idx="7">
                  <c:v>2020</c:v>
                </c:pt>
              </c:numCache>
            </c:numRef>
          </c:cat>
          <c:val>
            <c:numRef>
              <c:f>'surplus chart'!$B$2:$I$2</c:f>
              <c:numCache>
                <c:formatCode>#,##0</c:formatCode>
                <c:ptCount val="8"/>
                <c:pt idx="0">
                  <c:v>2084787900</c:v>
                </c:pt>
                <c:pt idx="1">
                  <c:v>2093383593</c:v>
                </c:pt>
                <c:pt idx="2">
                  <c:v>1818041895</c:v>
                </c:pt>
                <c:pt idx="3">
                  <c:v>1684569981</c:v>
                </c:pt>
                <c:pt idx="4">
                  <c:v>1654574598</c:v>
                </c:pt>
                <c:pt idx="5">
                  <c:v>1654909824</c:v>
                </c:pt>
                <c:pt idx="6" formatCode="General">
                  <c:v>1385496166</c:v>
                </c:pt>
                <c:pt idx="7" formatCode="General">
                  <c:v>1578772426</c:v>
                </c:pt>
              </c:numCache>
            </c:numRef>
          </c:val>
          <c:extLst>
            <c:ext xmlns:c16="http://schemas.microsoft.com/office/drawing/2014/chart" uri="{C3380CC4-5D6E-409C-BE32-E72D297353CC}">
              <c16:uniqueId val="{00000000-9E32-4FE8-9970-E4D5416B3E70}"/>
            </c:ext>
          </c:extLst>
        </c:ser>
        <c:dLbls>
          <c:showLegendKey val="0"/>
          <c:showVal val="0"/>
          <c:showCatName val="0"/>
          <c:showSerName val="0"/>
          <c:showPercent val="0"/>
          <c:showBubbleSize val="0"/>
        </c:dLbls>
        <c:gapWidth val="219"/>
        <c:overlap val="-27"/>
        <c:axId val="402840344"/>
        <c:axId val="402841656"/>
      </c:barChart>
      <c:catAx>
        <c:axId val="402840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02841656"/>
        <c:crosses val="autoZero"/>
        <c:auto val="1"/>
        <c:lblAlgn val="ctr"/>
        <c:lblOffset val="100"/>
        <c:noMultiLvlLbl val="0"/>
      </c:catAx>
      <c:valAx>
        <c:axId val="4028416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02840344"/>
        <c:crosses val="autoZero"/>
        <c:crossBetween val="between"/>
        <c:dispUnits>
          <c:builtInUnit val="billions"/>
          <c:dispUnitsLbl>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 for translation.xlsx]MSR composition updated!PivotTable7</c:name>
    <c:fmtId val="6"/>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0"/>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1"/>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2"/>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3"/>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4"/>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5"/>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6"/>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7"/>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8"/>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0"/>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2"/>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4"/>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6"/>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8"/>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2"/>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4"/>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8"/>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1"/>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3"/>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5"/>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7"/>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9"/>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3"/>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5"/>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9"/>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'MSR composition updated'!$B$18:$B$19</c:f>
              <c:strCache>
                <c:ptCount val="1"/>
                <c:pt idx="0">
                  <c:v>Banking from phase 2</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8F01-481E-B828-B2EF6C3EF8AB}"/>
              </c:ext>
            </c:extLst>
          </c:dPt>
          <c:dLbls>
            <c:dLbl>
              <c:idx val="0"/>
              <c:layout>
                <c:manualLayout>
                  <c:x val="8.7237045724737874E-8"/>
                  <c:y val="8.4298468596937202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2477287835142918"/>
                      <c:h val="0.14278473556947113"/>
                    </c:manualLayout>
                  </c15:layout>
                </c:ext>
                <c:ext xmlns:c16="http://schemas.microsoft.com/office/drawing/2014/chart" uri="{C3380CC4-5D6E-409C-BE32-E72D297353CC}">
                  <c16:uniqueId val="{00000000-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updated'!$B$20:$B$21</c:f>
              <c:numCache>
                <c:formatCode>General</c:formatCode>
                <c:ptCount val="2"/>
                <c:pt idx="0">
                  <c:v>1749540826</c:v>
                </c:pt>
              </c:numCache>
            </c:numRef>
          </c:val>
          <c:extLst>
            <c:ext xmlns:c16="http://schemas.microsoft.com/office/drawing/2014/chart" uri="{C3380CC4-5D6E-409C-BE32-E72D297353CC}">
              <c16:uniqueId val="{00000001-8F01-481E-B828-B2EF6C3EF8AB}"/>
            </c:ext>
          </c:extLst>
        </c:ser>
        <c:ser>
          <c:idx val="1"/>
          <c:order val="1"/>
          <c:tx>
            <c:strRef>
              <c:f>'MSR composition updated'!$C$18:$C$19</c:f>
              <c:strCache>
                <c:ptCount val="1"/>
                <c:pt idx="0">
                  <c:v>Early auctions</c:v>
                </c:pt>
              </c:strCache>
            </c:strRef>
          </c:tx>
          <c:spPr>
            <a:solidFill>
              <a:schemeClr val="tx2"/>
            </a:solidFill>
            <a:ln>
              <a:noFill/>
            </a:ln>
            <a:effectLst/>
          </c:spPr>
          <c:invertIfNegative val="0"/>
          <c:dPt>
            <c:idx val="0"/>
            <c:invertIfNegative val="0"/>
            <c:bubble3D val="0"/>
            <c:extLst>
              <c:ext xmlns:c16="http://schemas.microsoft.com/office/drawing/2014/chart" uri="{C3380CC4-5D6E-409C-BE32-E72D297353CC}">
                <c16:uniqueId val="{00000002-8F01-481E-B828-B2EF6C3EF8AB}"/>
              </c:ext>
            </c:extLst>
          </c:dPt>
          <c:dLbls>
            <c:dLbl>
              <c:idx val="0"/>
              <c:layout>
                <c:manualLayout>
                  <c:x val="0.13346552653663693"/>
                  <c:y val="5.4561039122078242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updated'!$C$20:$C$21</c:f>
              <c:numCache>
                <c:formatCode>General</c:formatCode>
                <c:ptCount val="2"/>
                <c:pt idx="0">
                  <c:v>89701500</c:v>
                </c:pt>
              </c:numCache>
            </c:numRef>
          </c:val>
          <c:extLst>
            <c:ext xmlns:c16="http://schemas.microsoft.com/office/drawing/2014/chart" uri="{C3380CC4-5D6E-409C-BE32-E72D297353CC}">
              <c16:uniqueId val="{00000003-8F01-481E-B828-B2EF6C3EF8AB}"/>
            </c:ext>
          </c:extLst>
        </c:ser>
        <c:ser>
          <c:idx val="2"/>
          <c:order val="2"/>
          <c:tx>
            <c:strRef>
              <c:f>'MSR composition updated'!$D$18:$D$19</c:f>
              <c:strCache>
                <c:ptCount val="1"/>
                <c:pt idx="0">
                  <c:v>International credits</c:v>
                </c:pt>
              </c:strCache>
            </c:strRef>
          </c:tx>
          <c:spPr>
            <a:solidFill>
              <a:schemeClr val="accent2">
                <a:lumMod val="40000"/>
                <a:lumOff val="60000"/>
              </a:schemeClr>
            </a:solidFill>
            <a:ln>
              <a:noFill/>
            </a:ln>
            <a:effectLst/>
          </c:spPr>
          <c:invertIfNegative val="0"/>
          <c:dPt>
            <c:idx val="0"/>
            <c:invertIfNegative val="0"/>
            <c:bubble3D val="0"/>
            <c:extLst>
              <c:ext xmlns:c16="http://schemas.microsoft.com/office/drawing/2014/chart" uri="{C3380CC4-5D6E-409C-BE32-E72D297353CC}">
                <c16:uniqueId val="{00000004-8F01-481E-B828-B2EF6C3EF8AB}"/>
              </c:ext>
            </c:extLst>
          </c:dPt>
          <c:dLbls>
            <c:dLbl>
              <c:idx val="0"/>
              <c:layout>
                <c:manualLayout>
                  <c:x val="0.17655748659602788"/>
                  <c:y val="2.573532147064294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updated'!$D$20:$D$21</c:f>
              <c:numCache>
                <c:formatCode>General</c:formatCode>
                <c:ptCount val="2"/>
                <c:pt idx="0">
                  <c:v>478844902</c:v>
                </c:pt>
              </c:numCache>
            </c:numRef>
          </c:val>
          <c:extLst>
            <c:ext xmlns:c16="http://schemas.microsoft.com/office/drawing/2014/chart" uri="{C3380CC4-5D6E-409C-BE32-E72D297353CC}">
              <c16:uniqueId val="{00000005-8F01-481E-B828-B2EF6C3EF8AB}"/>
            </c:ext>
          </c:extLst>
        </c:ser>
        <c:ser>
          <c:idx val="3"/>
          <c:order val="3"/>
          <c:tx>
            <c:strRef>
              <c:f>'MSR composition updated'!$E$18:$E$19</c:f>
              <c:strCache>
                <c:ptCount val="1"/>
                <c:pt idx="0">
                  <c:v>NER 300 monetisation</c:v>
                </c:pt>
              </c:strCache>
            </c:strRef>
          </c:tx>
          <c:spPr>
            <a:solidFill>
              <a:schemeClr val="accent3">
                <a:lumMod val="60000"/>
                <a:lumOff val="40000"/>
              </a:schemeClr>
            </a:solidFill>
            <a:ln>
              <a:noFill/>
            </a:ln>
            <a:effectLst/>
          </c:spPr>
          <c:invertIfNegative val="0"/>
          <c:dPt>
            <c:idx val="0"/>
            <c:invertIfNegative val="0"/>
            <c:bubble3D val="0"/>
            <c:extLst>
              <c:ext xmlns:c16="http://schemas.microsoft.com/office/drawing/2014/chart" uri="{C3380CC4-5D6E-409C-BE32-E72D297353CC}">
                <c16:uniqueId val="{00000006-8F01-481E-B828-B2EF6C3EF8AB}"/>
              </c:ext>
            </c:extLst>
          </c:dPt>
          <c:dLbls>
            <c:dLbl>
              <c:idx val="0"/>
              <c:layout>
                <c:manualLayout>
                  <c:x val="0.21362380943241832"/>
                  <c:y val="-4.5880091760327873E-5"/>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4AB5A35E-D7AE-4398-965E-6929AA0C7307}" type="SERIESNAME">
                      <a:rPr lang="en-US" b="1" i="0"/>
                      <a:pPr>
                        <a:defRPr b="1"/>
                      </a:pPr>
                      <a:t>[SERIES NAME]</a:t>
                    </a:fld>
                    <a:endParaRPr lang="en-GB"/>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updated'!$E$20:$E$21</c:f>
              <c:numCache>
                <c:formatCode>General</c:formatCode>
                <c:ptCount val="2"/>
                <c:pt idx="0">
                  <c:v>300000000</c:v>
                </c:pt>
              </c:numCache>
            </c:numRef>
          </c:val>
          <c:extLst>
            <c:ext xmlns:c16="http://schemas.microsoft.com/office/drawing/2014/chart" uri="{C3380CC4-5D6E-409C-BE32-E72D297353CC}">
              <c16:uniqueId val="{00000007-8F01-481E-B828-B2EF6C3EF8AB}"/>
            </c:ext>
          </c:extLst>
        </c:ser>
        <c:ser>
          <c:idx val="4"/>
          <c:order val="4"/>
          <c:tx>
            <c:strRef>
              <c:f>'MSR composition updated'!$F$18:$F$19</c:f>
              <c:strCache>
                <c:ptCount val="1"/>
                <c:pt idx="0">
                  <c:v>Unallocated allowances *</c:v>
                </c:pt>
              </c:strCache>
            </c:strRef>
          </c:tx>
          <c:spPr>
            <a:solidFill>
              <a:schemeClr val="accent4">
                <a:lumMod val="60000"/>
                <a:lumOff val="40000"/>
              </a:schemeClr>
            </a:solidFill>
            <a:ln>
              <a:noFill/>
            </a:ln>
            <a:effectLst/>
          </c:spPr>
          <c:invertIfNegative val="0"/>
          <c:dPt>
            <c:idx val="0"/>
            <c:invertIfNegative val="0"/>
            <c:bubble3D val="0"/>
            <c:extLst>
              <c:ext xmlns:c16="http://schemas.microsoft.com/office/drawing/2014/chart" uri="{C3380CC4-5D6E-409C-BE32-E72D297353CC}">
                <c16:uniqueId val="{00000008-8F01-481E-B828-B2EF6C3EF8AB}"/>
              </c:ext>
            </c:extLst>
          </c:dPt>
          <c:dLbls>
            <c:dLbl>
              <c:idx val="0"/>
              <c:layout>
                <c:manualLayout>
                  <c:x val="-9.6852749101022248E-2"/>
                  <c:y val="-5.894413788827578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8-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updated'!$F$20:$F$21</c:f>
              <c:numCache>
                <c:formatCode>General</c:formatCode>
                <c:ptCount val="2"/>
                <c:pt idx="0">
                  <c:v>251801477</c:v>
                </c:pt>
              </c:numCache>
            </c:numRef>
          </c:val>
          <c:extLst>
            <c:ext xmlns:c16="http://schemas.microsoft.com/office/drawing/2014/chart" uri="{C3380CC4-5D6E-409C-BE32-E72D297353CC}">
              <c16:uniqueId val="{00000009-8F01-481E-B828-B2EF6C3EF8AB}"/>
            </c:ext>
          </c:extLst>
        </c:ser>
        <c:ser>
          <c:idx val="5"/>
          <c:order val="5"/>
          <c:tx>
            <c:strRef>
              <c:f>'MSR composition updated'!$G$18:$G$19</c:f>
              <c:strCache>
                <c:ptCount val="1"/>
                <c:pt idx="0">
                  <c:v>Backloaded allowances</c:v>
                </c:pt>
              </c:strCache>
            </c:strRef>
          </c:tx>
          <c:spPr>
            <a:solidFill>
              <a:schemeClr val="accent5">
                <a:lumMod val="40000"/>
                <a:lumOff val="60000"/>
              </a:schemeClr>
            </a:solidFill>
            <a:ln>
              <a:noFill/>
            </a:ln>
            <a:effectLst/>
          </c:spPr>
          <c:invertIfNegative val="0"/>
          <c:dPt>
            <c:idx val="0"/>
            <c:invertIfNegative val="0"/>
            <c:bubble3D val="0"/>
            <c:extLst>
              <c:ext xmlns:c16="http://schemas.microsoft.com/office/drawing/2014/chart" uri="{C3380CC4-5D6E-409C-BE32-E72D297353CC}">
                <c16:uniqueId val="{0000000A-8F01-481E-B828-B2EF6C3EF8AB}"/>
              </c:ext>
            </c:extLst>
          </c:dPt>
          <c:dLbls>
            <c:dLbl>
              <c:idx val="0"/>
              <c:layout>
                <c:manualLayout>
                  <c:x val="-0.12345542448674084"/>
                  <c:y val="-0.1337547275094550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A-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updated'!$G$20:$G$21</c:f>
              <c:numCache>
                <c:formatCode>General</c:formatCode>
                <c:ptCount val="2"/>
                <c:pt idx="0">
                  <c:v>900000000</c:v>
                </c:pt>
              </c:numCache>
            </c:numRef>
          </c:val>
          <c:extLst>
            <c:ext xmlns:c16="http://schemas.microsoft.com/office/drawing/2014/chart" uri="{C3380CC4-5D6E-409C-BE32-E72D297353CC}">
              <c16:uniqueId val="{0000000B-8F01-481E-B828-B2EF6C3EF8AB}"/>
            </c:ext>
          </c:extLst>
        </c:ser>
        <c:ser>
          <c:idx val="6"/>
          <c:order val="6"/>
          <c:tx>
            <c:strRef>
              <c:f>'MSR composition updated'!$H$18:$H$19</c:f>
              <c:strCache>
                <c:ptCount val="1"/>
                <c:pt idx="0">
                  <c:v>Withheld auction volumes for MSR</c:v>
                </c:pt>
              </c:strCache>
            </c:strRef>
          </c:tx>
          <c:spPr>
            <a:solidFill>
              <a:schemeClr val="tx2">
                <a:lumMod val="20000"/>
                <a:lumOff val="80000"/>
              </a:schemeClr>
            </a:solidFill>
            <a:ln>
              <a:noFill/>
            </a:ln>
            <a:effectLst/>
          </c:spPr>
          <c:invertIfNegative val="0"/>
          <c:dPt>
            <c:idx val="0"/>
            <c:invertIfNegative val="0"/>
            <c:bubble3D val="0"/>
            <c:extLst>
              <c:ext xmlns:c16="http://schemas.microsoft.com/office/drawing/2014/chart" uri="{C3380CC4-5D6E-409C-BE32-E72D297353CC}">
                <c16:uniqueId val="{0000000C-8F01-481E-B828-B2EF6C3EF8AB}"/>
              </c:ext>
            </c:extLst>
          </c:dPt>
          <c:dLbls>
            <c:dLbl>
              <c:idx val="0"/>
              <c:layout>
                <c:manualLayout>
                  <c:x val="-0.1518280522933747"/>
                  <c:y val="-0.18548391096782194"/>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C-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updated'!$H$20:$H$21</c:f>
              <c:numCache>
                <c:formatCode>General</c:formatCode>
                <c:ptCount val="2"/>
                <c:pt idx="0">
                  <c:v>772749992</c:v>
                </c:pt>
              </c:numCache>
            </c:numRef>
          </c:val>
          <c:extLst>
            <c:ext xmlns:c16="http://schemas.microsoft.com/office/drawing/2014/chart" uri="{C3380CC4-5D6E-409C-BE32-E72D297353CC}">
              <c16:uniqueId val="{0000000D-8F01-481E-B828-B2EF6C3EF8AB}"/>
            </c:ext>
          </c:extLst>
        </c:ser>
        <c:ser>
          <c:idx val="7"/>
          <c:order val="7"/>
          <c:tx>
            <c:strRef>
              <c:f>'MSR composition updated'!$I$18:$I$19</c:f>
              <c:strCache>
                <c:ptCount val="1"/>
                <c:pt idx="0">
                  <c:v>Free allocation</c:v>
                </c:pt>
              </c:strCache>
            </c:strRef>
          </c:tx>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E-8F01-481E-B828-B2EF6C3EF8AB}"/>
              </c:ext>
            </c:extLst>
          </c:dPt>
          <c:dLbls>
            <c:dLbl>
              <c:idx val="0"/>
              <c:layout>
                <c:manualLayout>
                  <c:x val="0"/>
                  <c:y val="-6.5382598520691212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E-8F01-481E-B828-B2EF6C3EF8AB}"/>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updated'!$I$20:$I$21</c:f>
              <c:numCache>
                <c:formatCode>General</c:formatCode>
                <c:ptCount val="2"/>
                <c:pt idx="0">
                  <c:v>6588904098</c:v>
                </c:pt>
              </c:numCache>
            </c:numRef>
          </c:val>
          <c:extLst>
            <c:ext xmlns:c16="http://schemas.microsoft.com/office/drawing/2014/chart" uri="{C3380CC4-5D6E-409C-BE32-E72D297353CC}">
              <c16:uniqueId val="{0000000F-8F01-481E-B828-B2EF6C3EF8AB}"/>
            </c:ext>
          </c:extLst>
        </c:ser>
        <c:ser>
          <c:idx val="8"/>
          <c:order val="8"/>
          <c:tx>
            <c:strRef>
              <c:f>'MSR composition updated'!$J$18:$J$19</c:f>
              <c:strCache>
                <c:ptCount val="1"/>
                <c:pt idx="0">
                  <c:v>Auctioned allowances</c:v>
                </c:pt>
              </c:strCache>
            </c:strRef>
          </c:tx>
          <c:spPr>
            <a:solidFill>
              <a:schemeClr val="accent3"/>
            </a:solidFill>
            <a:ln>
              <a:solidFill>
                <a:schemeClr val="bg1">
                  <a:lumMod val="95000"/>
                </a:schemeClr>
              </a:solidFill>
            </a:ln>
            <a:effectLst/>
          </c:spPr>
          <c:invertIfNegative val="0"/>
          <c:dLbls>
            <c:dLbl>
              <c:idx val="0"/>
              <c:layout>
                <c:manualLayout>
                  <c:x val="-1.1079104808331894E-3"/>
                  <c:y val="-5.905511811023622E-3"/>
                </c:manualLayout>
              </c:layout>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5-8F01-481E-B828-B2EF6C3EF8AB}"/>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'MSR composition updated'!$A$20:$A$21</c:f>
              <c:strCache>
                <c:ptCount val="2"/>
                <c:pt idx="0">
                  <c:v>Sum of Supply</c:v>
                </c:pt>
                <c:pt idx="1">
                  <c:v>Sum of Demand</c:v>
                </c:pt>
              </c:strCache>
            </c:strRef>
          </c:cat>
          <c:val>
            <c:numRef>
              <c:f>'MSR composition updated'!$J$20:$J$21</c:f>
              <c:numCache>
                <c:formatCode>General</c:formatCode>
                <c:ptCount val="2"/>
                <c:pt idx="0">
                  <c:v>5918551500</c:v>
                </c:pt>
              </c:numCache>
            </c:numRef>
          </c:val>
          <c:extLst>
            <c:ext xmlns:c16="http://schemas.microsoft.com/office/drawing/2014/chart" uri="{C3380CC4-5D6E-409C-BE32-E72D297353CC}">
              <c16:uniqueId val="{00000010-8F01-481E-B828-B2EF6C3EF8AB}"/>
            </c:ext>
          </c:extLst>
        </c:ser>
        <c:ser>
          <c:idx val="9"/>
          <c:order val="9"/>
          <c:tx>
            <c:strRef>
              <c:f>'MSR composition updated'!$K$18:$K$19</c:f>
              <c:strCache>
                <c:ptCount val="1"/>
                <c:pt idx="0">
                  <c:v>Verified emissions</c:v>
                </c:pt>
              </c:strCache>
            </c:strRef>
          </c:tx>
          <c:spPr>
            <a:solidFill>
              <a:schemeClr val="accent4"/>
            </a:solidFill>
            <a:ln>
              <a:noFill/>
            </a:ln>
            <a:effectLst/>
          </c:spPr>
          <c:invertIfNegative val="0"/>
          <c:dLbls>
            <c:dLbl>
              <c:idx val="1"/>
              <c:layout>
                <c:manualLayout>
                  <c:x val="-1.6249166007133871E-16"/>
                  <c:y val="3.1496217992435911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7511633060048748"/>
                      <c:h val="0.1307285014570029"/>
                    </c:manualLayout>
                  </c15:layout>
                </c:ext>
                <c:ext xmlns:c16="http://schemas.microsoft.com/office/drawing/2014/chart" uri="{C3380CC4-5D6E-409C-BE32-E72D297353CC}">
                  <c16:uniqueId val="{00000017-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updated'!$K$20:$K$21</c:f>
              <c:numCache>
                <c:formatCode>General</c:formatCode>
                <c:ptCount val="2"/>
                <c:pt idx="1">
                  <c:v>13546329007</c:v>
                </c:pt>
              </c:numCache>
            </c:numRef>
          </c:val>
          <c:extLst>
            <c:ext xmlns:c16="http://schemas.microsoft.com/office/drawing/2014/chart" uri="{C3380CC4-5D6E-409C-BE32-E72D297353CC}">
              <c16:uniqueId val="{00000011-8F01-481E-B828-B2EF6C3EF8AB}"/>
            </c:ext>
          </c:extLst>
        </c:ser>
        <c:ser>
          <c:idx val="10"/>
          <c:order val="10"/>
          <c:tx>
            <c:strRef>
              <c:f>'MSR composition updated'!$L$18:$L$19</c:f>
              <c:strCache>
                <c:ptCount val="1"/>
                <c:pt idx="0">
                  <c:v>Cancellations</c:v>
                </c:pt>
              </c:strCache>
            </c:strRef>
          </c:tx>
          <c:spPr>
            <a:solidFill>
              <a:schemeClr val="accent5"/>
            </a:solidFill>
            <a:ln>
              <a:noFill/>
            </a:ln>
            <a:effectLst/>
          </c:spPr>
          <c:invertIfNegative val="0"/>
          <c:dPt>
            <c:idx val="1"/>
            <c:invertIfNegative val="0"/>
            <c:bubble3D val="0"/>
            <c:extLst>
              <c:ext xmlns:c16="http://schemas.microsoft.com/office/drawing/2014/chart" uri="{C3380CC4-5D6E-409C-BE32-E72D297353CC}">
                <c16:uniqueId val="{00000012-8F01-481E-B828-B2EF6C3EF8AB}"/>
              </c:ext>
            </c:extLst>
          </c:dPt>
          <c:dLbls>
            <c:dLbl>
              <c:idx val="1"/>
              <c:layout>
                <c:manualLayout>
                  <c:x val="-0.11830896221065661"/>
                  <c:y val="-6.2007874015748067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2-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updated'!$L$20:$L$21</c:f>
              <c:numCache>
                <c:formatCode>General</c:formatCode>
                <c:ptCount val="2"/>
                <c:pt idx="1">
                  <c:v>441393</c:v>
                </c:pt>
              </c:numCache>
            </c:numRef>
          </c:val>
          <c:extLst>
            <c:ext xmlns:c16="http://schemas.microsoft.com/office/drawing/2014/chart" uri="{C3380CC4-5D6E-409C-BE32-E72D297353CC}">
              <c16:uniqueId val="{00000013-8F01-481E-B828-B2EF6C3EF8AB}"/>
            </c:ext>
          </c:extLst>
        </c:ser>
        <c:ser>
          <c:idx val="11"/>
          <c:order val="11"/>
          <c:tx>
            <c:strRef>
              <c:f>'MSR composition updated'!$M$18:$M$19</c:f>
              <c:strCache>
                <c:ptCount val="1"/>
                <c:pt idx="0">
                  <c:v>MSR holdings</c:v>
                </c:pt>
              </c:strCache>
            </c:strRef>
          </c:tx>
          <c:spPr>
            <a:solidFill>
              <a:schemeClr val="accent6"/>
            </a:solidFill>
            <a:ln>
              <a:noFill/>
            </a:ln>
            <a:effectLst/>
          </c:spPr>
          <c:invertIfNegative val="0"/>
          <c:dLbls>
            <c:dLbl>
              <c:idx val="1"/>
              <c:layout>
                <c:manualLayout>
                  <c:x val="-1.7347234759768071E-18"/>
                  <c:y val="-3.7401574803149602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2068460144010915"/>
                      <c:h val="0.12285448570897142"/>
                    </c:manualLayout>
                  </c15:layout>
                </c:ext>
                <c:ext xmlns:c16="http://schemas.microsoft.com/office/drawing/2014/chart" uri="{C3380CC4-5D6E-409C-BE32-E72D297353CC}">
                  <c16:uniqueId val="{00000016-8F01-481E-B828-B2EF6C3EF8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updated'!$M$20:$M$21</c:f>
              <c:numCache>
                <c:formatCode>General</c:formatCode>
                <c:ptCount val="2"/>
                <c:pt idx="1">
                  <c:v>1924551469</c:v>
                </c:pt>
              </c:numCache>
            </c:numRef>
          </c:val>
          <c:extLst>
            <c:ext xmlns:c16="http://schemas.microsoft.com/office/drawing/2014/chart" uri="{C3380CC4-5D6E-409C-BE32-E72D297353CC}">
              <c16:uniqueId val="{00000014-8F01-481E-B828-B2EF6C3EF8AB}"/>
            </c:ext>
          </c:extLst>
        </c:ser>
        <c:dLbls>
          <c:showLegendKey val="0"/>
          <c:showVal val="0"/>
          <c:showCatName val="0"/>
          <c:showSerName val="0"/>
          <c:showPercent val="0"/>
          <c:showBubbleSize val="0"/>
        </c:dLbls>
        <c:gapWidth val="150"/>
        <c:axId val="767616808"/>
        <c:axId val="767624352"/>
      </c:barChart>
      <c:catAx>
        <c:axId val="767616808"/>
        <c:scaling>
          <c:orientation val="minMax"/>
        </c:scaling>
        <c:delete val="1"/>
        <c:axPos val="b"/>
        <c:numFmt formatCode="General" sourceLinked="1"/>
        <c:majorTickMark val="none"/>
        <c:minorTickMark val="none"/>
        <c:tickLblPos val="nextTo"/>
        <c:crossAx val="767624352"/>
        <c:crosses val="autoZero"/>
        <c:auto val="1"/>
        <c:lblAlgn val="ctr"/>
        <c:lblOffset val="100"/>
        <c:noMultiLvlLbl val="0"/>
      </c:catAx>
      <c:valAx>
        <c:axId val="767624352"/>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616808"/>
        <c:crosses val="autoZero"/>
        <c:crossBetween val="between"/>
        <c:dispUnits>
          <c:builtInUnit val="b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BE"/>
                    <a:t>Billion allowances</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Status xmlns="http://schemas.microsoft.com/sharepoint/v3/fields">Not Started</_Status>
    <EC_Collab_Status xmlns="66dfdfc7-cf04-47bd-8028-378de1775e10">Not Started</EC_Collab_Status>
    <EC_Collab_DocumentLanguage xmlns="66dfdfc7-cf04-47bd-8028-378de1775e10">EN</EC_Collab_DocumentLanguage>
    <EC_Collab_Reference xmlns="66dfdfc7-cf04-47bd-8028-378de1775e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8624AE1ADA55AC498CE8C2673C458AA5" ma:contentTypeVersion="1" ma:contentTypeDescription="Create a new document in this library." ma:contentTypeScope="" ma:versionID="167ade49b98f0d3b5cb7d826645ae3ff">
  <xsd:schema xmlns:xsd="http://www.w3.org/2001/XMLSchema" xmlns:xs="http://www.w3.org/2001/XMLSchema" xmlns:p="http://schemas.microsoft.com/office/2006/metadata/properties" xmlns:ns2="http://schemas.microsoft.com/sharepoint/v3/fields" xmlns:ns3="66dfdfc7-cf04-47bd-8028-378de1775e10" targetNamespace="http://schemas.microsoft.com/office/2006/metadata/properties" ma:root="true" ma:fieldsID="d2667018ce038391566f5e109426fbb5" ns2:_="" ns3:_="">
    <xsd:import namespace="http://schemas.microsoft.com/sharepoint/v3/fields"/>
    <xsd:import namespace="66dfdfc7-cf04-47bd-8028-378de1775e1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Modified" ma:index="16"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dfdfc7-cf04-47bd-8028-378de1775e1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8876-9682-4DA9-978F-DD3A2CAFE52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dfdfc7-cf04-47bd-8028-378de1775e10"/>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03811A71-F56C-4BB7-A273-26EBDAD2434A}">
  <ds:schemaRefs>
    <ds:schemaRef ds:uri="http://schemas.microsoft.com/sharepoint/v3/contenttype/forms"/>
  </ds:schemaRefs>
</ds:datastoreItem>
</file>

<file path=customXml/itemProps3.xml><?xml version="1.0" encoding="utf-8"?>
<ds:datastoreItem xmlns:ds="http://schemas.openxmlformats.org/officeDocument/2006/customXml" ds:itemID="{B389132F-A8E4-4238-9012-017004CD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6dfdfc7-cf04-47bd-8028-378de1775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F1949-51F2-447B-BBE9-74F5BD43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26</Pages>
  <Words>13863</Words>
  <Characters>72230</Characters>
  <Application>Microsoft Office Word</Application>
  <DocSecurity>0</DocSecurity>
  <Lines>1570</Lines>
  <Paragraphs>797</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Manager/>
  <Company/>
  <LinksUpToDate>false</LinksUpToDate>
  <CharactersWithSpaces>85296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41</cp:revision>
  <cp:lastPrinted>2018-11-08T09:30:00Z</cp:lastPrinted>
  <dcterms:created xsi:type="dcterms:W3CDTF">2021-10-21T08:19:00Z</dcterms:created>
  <dcterms:modified xsi:type="dcterms:W3CDTF">2021-10-25T10:50:00Z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_DocHome">
    <vt:i4>-1319363200</vt:i4>
  </property>
  <property fmtid="{D5CDD505-2E9C-101B-9397-08002B2CF9AE}" pid="8" name="Created using">
    <vt:lpwstr>LW 6.0.1, Build 20180503</vt:lpwstr>
  </property>
  <property fmtid="{D5CDD505-2E9C-101B-9397-08002B2CF9AE}" pid="9" name="CPTemplateID">
    <vt:lpwstr>CP-006</vt:lpwstr>
  </property>
  <property fmtid="{D5CDD505-2E9C-101B-9397-08002B2CF9AE}" pid="10" name="TitusGUID">
    <vt:lpwstr>5cf759e1-5ddc-4581-ad6d-8fdc99e4c60a</vt:lpwstr>
  </property>
  <property fmtid="{D5CDD505-2E9C-101B-9397-08002B2CF9AE}" pid="11" name="_LW_INVALIDATED__LW_INVALIDATED__LW_INVALIDATED_ContentTypeId">
    <vt:lpwstr>0x010100258AA79CEB83498886A3A08681123250008624AE1ADA55AC498CE8C2673C458AA5</vt:lpwstr>
  </property>
</Properties>
</file>