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4EB0E" w14:textId="558DD154" w:rsidR="00AC317D" w:rsidRDefault="00BA2466" w:rsidP="00BA2466">
      <w:pPr>
        <w:pStyle w:val="Pagedecouverture"/>
        <w:rPr>
          <w:noProof/>
        </w:rPr>
      </w:pPr>
      <w:bookmarkStart w:id="0" w:name="LW_BM_COVERPAGE"/>
      <w:r>
        <w:rPr>
          <w:noProof/>
        </w:rPr>
        <w:pict w14:anchorId="1722B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C81BD6F-9807-44F1-AB25-8683F8CC6042" style="width:455.25pt;height:324pt">
            <v:imagedata r:id="rId11" o:title=""/>
          </v:shape>
        </w:pict>
      </w:r>
    </w:p>
    <w:bookmarkEnd w:id="0"/>
    <w:p w14:paraId="448A3BAC" w14:textId="77777777" w:rsidR="00AC317D" w:rsidRDefault="00AC317D" w:rsidP="00AC317D">
      <w:pPr>
        <w:rPr>
          <w:noProof/>
        </w:rPr>
        <w:sectPr w:rsidR="00AC317D" w:rsidSect="00BA246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0620092F" w14:textId="77777777" w:rsidR="003B027E" w:rsidRPr="006A7F07" w:rsidRDefault="00AC5BBD" w:rsidP="00DA05C2">
      <w:pPr>
        <w:pStyle w:val="Heading1"/>
        <w:rPr>
          <w:noProof/>
        </w:rPr>
      </w:pPr>
      <w:bookmarkStart w:id="1" w:name="_Toc66179158"/>
      <w:bookmarkStart w:id="2" w:name="_GoBack"/>
      <w:bookmarkEnd w:id="2"/>
      <w:r w:rsidRPr="006A7F07">
        <w:rPr>
          <w:noProof/>
        </w:rPr>
        <w:lastRenderedPageBreak/>
        <w:t>Introduction</w:t>
      </w:r>
      <w:bookmarkEnd w:id="1"/>
    </w:p>
    <w:p w14:paraId="160CFF6F" w14:textId="77777777" w:rsidR="00DB2226" w:rsidRPr="00DB2226" w:rsidRDefault="00DB2226" w:rsidP="00DB2226">
      <w:pPr>
        <w:rPr>
          <w:noProof/>
        </w:rPr>
      </w:pPr>
    </w:p>
    <w:p w14:paraId="0BAFF103" w14:textId="2B6D65B0" w:rsidR="006A222D" w:rsidRPr="0069310D" w:rsidDel="004A5DE1" w:rsidRDefault="006A222D" w:rsidP="006A222D">
      <w:pPr>
        <w:rPr>
          <w:noProof/>
          <w:sz w:val="24"/>
          <w:szCs w:val="24"/>
        </w:rPr>
      </w:pPr>
      <w:r w:rsidRPr="0069310D" w:rsidDel="004A5DE1">
        <w:rPr>
          <w:noProof/>
          <w:sz w:val="24"/>
          <w:szCs w:val="24"/>
        </w:rPr>
        <w:t>The 2020-2025 EU action plan against firearms trafficking</w:t>
      </w:r>
      <w:r w:rsidR="00FC752C">
        <w:rPr>
          <w:rStyle w:val="FootnoteReference"/>
          <w:noProof/>
          <w:sz w:val="24"/>
          <w:szCs w:val="24"/>
        </w:rPr>
        <w:footnoteReference w:id="2"/>
      </w:r>
      <w:r w:rsidRPr="0069310D" w:rsidDel="004A5DE1">
        <w:rPr>
          <w:rStyle w:val="FootnoteReference"/>
          <w:noProof/>
          <w:sz w:val="24"/>
          <w:szCs w:val="24"/>
        </w:rPr>
        <w:t xml:space="preserve"> </w:t>
      </w:r>
      <w:r w:rsidDel="004A5DE1">
        <w:rPr>
          <w:noProof/>
          <w:sz w:val="24"/>
          <w:szCs w:val="24"/>
        </w:rPr>
        <w:t xml:space="preserve">adopted in July 2020 </w:t>
      </w:r>
      <w:r w:rsidR="009C6D2F" w:rsidDel="004A5DE1">
        <w:rPr>
          <w:noProof/>
          <w:sz w:val="24"/>
          <w:szCs w:val="24"/>
        </w:rPr>
        <w:t xml:space="preserve">flags </w:t>
      </w:r>
      <w:r w:rsidR="009C6D2F" w:rsidRPr="0069310D" w:rsidDel="004A5DE1">
        <w:rPr>
          <w:noProof/>
          <w:sz w:val="24"/>
          <w:szCs w:val="24"/>
        </w:rPr>
        <w:t>the</w:t>
      </w:r>
      <w:r w:rsidRPr="0069310D" w:rsidDel="004A5DE1">
        <w:rPr>
          <w:noProof/>
          <w:sz w:val="24"/>
          <w:szCs w:val="24"/>
        </w:rPr>
        <w:t xml:space="preserve"> full implementation of the </w:t>
      </w:r>
      <w:r w:rsidR="00FB7F6A">
        <w:rPr>
          <w:noProof/>
          <w:sz w:val="24"/>
          <w:szCs w:val="24"/>
        </w:rPr>
        <w:t>Firearms Directive</w:t>
      </w:r>
      <w:r w:rsidRPr="0069310D" w:rsidDel="004A5DE1">
        <w:rPr>
          <w:noProof/>
          <w:sz w:val="24"/>
          <w:szCs w:val="24"/>
        </w:rPr>
        <w:t xml:space="preserve"> as a top priority, </w:t>
      </w:r>
      <w:r w:rsidR="009C6D2F" w:rsidDel="004A5DE1">
        <w:rPr>
          <w:noProof/>
          <w:sz w:val="24"/>
          <w:szCs w:val="24"/>
        </w:rPr>
        <w:t xml:space="preserve">and </w:t>
      </w:r>
      <w:r w:rsidR="004E15AD" w:rsidRPr="0069310D" w:rsidDel="004A5DE1">
        <w:rPr>
          <w:noProof/>
          <w:sz w:val="24"/>
          <w:szCs w:val="24"/>
        </w:rPr>
        <w:t>the Counter-Terrorism Agenda of December 2020</w:t>
      </w:r>
      <w:r w:rsidR="00FC752C">
        <w:rPr>
          <w:rStyle w:val="FootnoteReference"/>
          <w:noProof/>
          <w:sz w:val="24"/>
          <w:szCs w:val="24"/>
        </w:rPr>
        <w:footnoteReference w:id="3"/>
      </w:r>
      <w:r w:rsidR="004E15AD">
        <w:rPr>
          <w:noProof/>
          <w:sz w:val="24"/>
          <w:szCs w:val="24"/>
        </w:rPr>
        <w:t xml:space="preserve"> </w:t>
      </w:r>
      <w:r w:rsidRPr="0069310D" w:rsidDel="004A5DE1">
        <w:rPr>
          <w:noProof/>
          <w:sz w:val="24"/>
          <w:szCs w:val="24"/>
        </w:rPr>
        <w:t xml:space="preserve">confirmed </w:t>
      </w:r>
      <w:r w:rsidR="004E15AD">
        <w:rPr>
          <w:noProof/>
          <w:sz w:val="24"/>
          <w:szCs w:val="24"/>
        </w:rPr>
        <w:t>this</w:t>
      </w:r>
      <w:r w:rsidRPr="0069310D" w:rsidDel="004A5DE1">
        <w:rPr>
          <w:noProof/>
          <w:sz w:val="24"/>
          <w:szCs w:val="24"/>
        </w:rPr>
        <w:t>.</w:t>
      </w:r>
      <w:r w:rsidR="004E15AD">
        <w:rPr>
          <w:noProof/>
          <w:sz w:val="24"/>
          <w:szCs w:val="24"/>
        </w:rPr>
        <w:t xml:space="preserve"> </w:t>
      </w:r>
    </w:p>
    <w:p w14:paraId="3E02A78E" w14:textId="7BC33D22" w:rsidR="00731B25" w:rsidRDefault="00AA667A" w:rsidP="0069310D">
      <w:pPr>
        <w:rPr>
          <w:noProof/>
          <w:sz w:val="24"/>
          <w:szCs w:val="24"/>
          <w:lang w:val="en-US"/>
        </w:rPr>
      </w:pPr>
      <w:r w:rsidRPr="0069310D">
        <w:rPr>
          <w:noProof/>
          <w:sz w:val="24"/>
          <w:szCs w:val="24"/>
        </w:rPr>
        <w:t>Th</w:t>
      </w:r>
      <w:r w:rsidR="00DD1ECA" w:rsidRPr="0069310D">
        <w:rPr>
          <w:noProof/>
          <w:sz w:val="24"/>
          <w:szCs w:val="24"/>
        </w:rPr>
        <w:t xml:space="preserve">is </w:t>
      </w:r>
      <w:r w:rsidRPr="0069310D">
        <w:rPr>
          <w:noProof/>
          <w:sz w:val="24"/>
          <w:szCs w:val="24"/>
        </w:rPr>
        <w:t xml:space="preserve">report </w:t>
      </w:r>
      <w:r w:rsidR="00DD1ECA" w:rsidRPr="0069310D">
        <w:rPr>
          <w:noProof/>
          <w:sz w:val="24"/>
          <w:szCs w:val="24"/>
        </w:rPr>
        <w:t xml:space="preserve">provides </w:t>
      </w:r>
      <w:r w:rsidR="009C6D2F" w:rsidRPr="0069310D">
        <w:rPr>
          <w:noProof/>
          <w:sz w:val="24"/>
          <w:szCs w:val="24"/>
        </w:rPr>
        <w:t>a</w:t>
      </w:r>
      <w:r w:rsidR="009C6D2F">
        <w:rPr>
          <w:noProof/>
          <w:sz w:val="24"/>
          <w:szCs w:val="24"/>
        </w:rPr>
        <w:t xml:space="preserve">n </w:t>
      </w:r>
      <w:r w:rsidR="009C6D2F" w:rsidRPr="0069310D">
        <w:rPr>
          <w:noProof/>
          <w:sz w:val="24"/>
          <w:szCs w:val="24"/>
        </w:rPr>
        <w:t>assessment</w:t>
      </w:r>
      <w:r w:rsidR="00DD1ECA" w:rsidRPr="0069310D">
        <w:rPr>
          <w:noProof/>
          <w:sz w:val="24"/>
          <w:szCs w:val="24"/>
        </w:rPr>
        <w:t xml:space="preserve"> of</w:t>
      </w:r>
      <w:r w:rsidRPr="0069310D">
        <w:rPr>
          <w:noProof/>
          <w:sz w:val="24"/>
          <w:szCs w:val="24"/>
        </w:rPr>
        <w:t xml:space="preserve"> the application</w:t>
      </w:r>
      <w:r w:rsidR="00A03B26">
        <w:rPr>
          <w:noProof/>
          <w:sz w:val="24"/>
          <w:szCs w:val="24"/>
        </w:rPr>
        <w:t xml:space="preserve"> </w:t>
      </w:r>
      <w:r w:rsidRPr="0069310D">
        <w:rPr>
          <w:noProof/>
          <w:sz w:val="24"/>
          <w:szCs w:val="24"/>
        </w:rPr>
        <w:t xml:space="preserve">of the </w:t>
      </w:r>
      <w:r w:rsidR="009209EA" w:rsidRPr="001860DF">
        <w:rPr>
          <w:noProof/>
          <w:sz w:val="24"/>
          <w:szCs w:val="24"/>
        </w:rPr>
        <w:t xml:space="preserve">Council Directive 91/477/EEC of 18 June 1991 </w:t>
      </w:r>
      <w:r w:rsidRPr="0069310D">
        <w:rPr>
          <w:noProof/>
          <w:sz w:val="24"/>
          <w:szCs w:val="24"/>
        </w:rPr>
        <w:t>on control of the acquisition and possession of weapons</w:t>
      </w:r>
      <w:r w:rsidR="00DD1ECA" w:rsidRPr="0069310D">
        <w:rPr>
          <w:noProof/>
          <w:sz w:val="24"/>
          <w:szCs w:val="24"/>
        </w:rPr>
        <w:t xml:space="preserve"> (hereafter</w:t>
      </w:r>
      <w:r w:rsidRPr="0069310D">
        <w:rPr>
          <w:noProof/>
          <w:sz w:val="24"/>
          <w:szCs w:val="24"/>
        </w:rPr>
        <w:t xml:space="preserve"> the “</w:t>
      </w:r>
      <w:r w:rsidR="00FB7F6A">
        <w:rPr>
          <w:noProof/>
          <w:sz w:val="24"/>
          <w:szCs w:val="24"/>
        </w:rPr>
        <w:t>Firearms Directive</w:t>
      </w:r>
      <w:r w:rsidRPr="0069310D">
        <w:rPr>
          <w:noProof/>
          <w:sz w:val="24"/>
          <w:szCs w:val="24"/>
        </w:rPr>
        <w:t>”</w:t>
      </w:r>
      <w:r w:rsidR="00DD1ECA" w:rsidRPr="0069310D">
        <w:rPr>
          <w:noProof/>
          <w:sz w:val="24"/>
          <w:szCs w:val="24"/>
        </w:rPr>
        <w:t>)</w:t>
      </w:r>
      <w:r w:rsidR="00871098">
        <w:rPr>
          <w:noProof/>
          <w:sz w:val="24"/>
          <w:szCs w:val="24"/>
        </w:rPr>
        <w:t>, as required by its a</w:t>
      </w:r>
      <w:r w:rsidR="00154FB1" w:rsidRPr="0069310D">
        <w:rPr>
          <w:noProof/>
          <w:sz w:val="24"/>
          <w:szCs w:val="24"/>
        </w:rPr>
        <w:t xml:space="preserve">rticle </w:t>
      </w:r>
      <w:r w:rsidR="009209EA">
        <w:rPr>
          <w:noProof/>
          <w:sz w:val="24"/>
          <w:szCs w:val="24"/>
        </w:rPr>
        <w:t>17 after its latest amendment in 2017</w:t>
      </w:r>
      <w:r w:rsidR="00154FB1">
        <w:rPr>
          <w:noProof/>
          <w:sz w:val="24"/>
          <w:szCs w:val="24"/>
        </w:rPr>
        <w:t>.</w:t>
      </w:r>
      <w:r w:rsidR="009209EA">
        <w:rPr>
          <w:rStyle w:val="FootnoteReference"/>
          <w:noProof/>
          <w:sz w:val="24"/>
          <w:szCs w:val="24"/>
          <w:lang w:val="en-US"/>
        </w:rPr>
        <w:footnoteReference w:id="4"/>
      </w:r>
      <w:r w:rsidR="00154FB1">
        <w:rPr>
          <w:noProof/>
          <w:sz w:val="24"/>
          <w:szCs w:val="24"/>
        </w:rPr>
        <w:t xml:space="preserve"> </w:t>
      </w:r>
      <w:r w:rsidR="009209EA">
        <w:rPr>
          <w:noProof/>
          <w:sz w:val="24"/>
          <w:szCs w:val="24"/>
        </w:rPr>
        <w:t>In the meantime, the Firearms Directive and its subsequent amendments where replaced and repealed by</w:t>
      </w:r>
      <w:r w:rsidR="00300053">
        <w:rPr>
          <w:noProof/>
          <w:sz w:val="24"/>
          <w:szCs w:val="24"/>
        </w:rPr>
        <w:t>, and codified in</w:t>
      </w:r>
      <w:r w:rsidR="009209EA">
        <w:rPr>
          <w:noProof/>
          <w:sz w:val="24"/>
          <w:szCs w:val="24"/>
        </w:rPr>
        <w:t xml:space="preserve"> </w:t>
      </w:r>
      <w:r w:rsidR="00731B25" w:rsidRPr="00EC3B89">
        <w:rPr>
          <w:noProof/>
          <w:sz w:val="24"/>
          <w:szCs w:val="24"/>
          <w:lang w:val="en-US"/>
        </w:rPr>
        <w:t>Directive (EU) 2021/555</w:t>
      </w:r>
      <w:r w:rsidR="009209EA" w:rsidRPr="009209EA">
        <w:rPr>
          <w:noProof/>
          <w:sz w:val="24"/>
          <w:szCs w:val="24"/>
        </w:rPr>
        <w:t xml:space="preserve"> </w:t>
      </w:r>
      <w:r w:rsidR="009209EA" w:rsidRPr="0069310D">
        <w:rPr>
          <w:noProof/>
          <w:sz w:val="24"/>
          <w:szCs w:val="24"/>
        </w:rPr>
        <w:t xml:space="preserve">of the European Parliament and of the Council </w:t>
      </w:r>
      <w:r w:rsidR="009209EA" w:rsidRPr="00871098">
        <w:rPr>
          <w:noProof/>
          <w:sz w:val="24"/>
          <w:szCs w:val="24"/>
        </w:rPr>
        <w:t>of 24 March 2021</w:t>
      </w:r>
      <w:r w:rsidR="00731B25" w:rsidRPr="00EC3B89">
        <w:rPr>
          <w:noProof/>
          <w:sz w:val="24"/>
          <w:szCs w:val="24"/>
          <w:lang w:val="en-US"/>
        </w:rPr>
        <w:t>.</w:t>
      </w:r>
      <w:r w:rsidR="009209EA">
        <w:rPr>
          <w:rStyle w:val="FootnoteReference"/>
          <w:noProof/>
          <w:sz w:val="24"/>
          <w:szCs w:val="24"/>
          <w:lang w:val="en-US"/>
        </w:rPr>
        <w:footnoteReference w:id="5"/>
      </w:r>
      <w:r w:rsidR="004B7E41">
        <w:rPr>
          <w:noProof/>
          <w:sz w:val="24"/>
          <w:szCs w:val="24"/>
          <w:lang w:val="en-US"/>
        </w:rPr>
        <w:t xml:space="preserve"> For the sake of clarity, unless otherwise stated, the numbering of articles mentioned in the report refer to the numbers of </w:t>
      </w:r>
      <w:r w:rsidR="004B7E41" w:rsidRPr="00EC3B89">
        <w:rPr>
          <w:noProof/>
          <w:sz w:val="24"/>
          <w:szCs w:val="24"/>
          <w:lang w:val="en-US"/>
        </w:rPr>
        <w:t>Directive (EU) 2021/555</w:t>
      </w:r>
      <w:r w:rsidR="004B7E41">
        <w:rPr>
          <w:noProof/>
          <w:sz w:val="24"/>
          <w:szCs w:val="24"/>
          <w:lang w:val="en-US"/>
        </w:rPr>
        <w:t xml:space="preserve"> currently in force.</w:t>
      </w:r>
    </w:p>
    <w:p w14:paraId="08776DE6" w14:textId="732E5B31" w:rsidR="00E822AE" w:rsidRDefault="004E15AD" w:rsidP="00FB7F6A">
      <w:pPr>
        <w:rPr>
          <w:noProof/>
          <w:sz w:val="24"/>
          <w:szCs w:val="24"/>
        </w:rPr>
      </w:pPr>
      <w:r>
        <w:rPr>
          <w:noProof/>
          <w:sz w:val="24"/>
          <w:szCs w:val="24"/>
        </w:rPr>
        <w:t>Pursuant to</w:t>
      </w:r>
      <w:r w:rsidR="002764E5">
        <w:rPr>
          <w:noProof/>
          <w:sz w:val="24"/>
          <w:szCs w:val="24"/>
        </w:rPr>
        <w:t xml:space="preserve"> </w:t>
      </w:r>
      <w:r w:rsidR="00FB7F6A">
        <w:rPr>
          <w:noProof/>
          <w:sz w:val="24"/>
          <w:szCs w:val="24"/>
        </w:rPr>
        <w:t>A</w:t>
      </w:r>
      <w:r w:rsidR="002764E5">
        <w:rPr>
          <w:noProof/>
          <w:sz w:val="24"/>
          <w:szCs w:val="24"/>
        </w:rPr>
        <w:t xml:space="preserve">rticle </w:t>
      </w:r>
      <w:r w:rsidR="009209EA">
        <w:rPr>
          <w:noProof/>
          <w:sz w:val="24"/>
          <w:szCs w:val="24"/>
        </w:rPr>
        <w:t>17</w:t>
      </w:r>
      <w:r w:rsidR="004B7E41">
        <w:rPr>
          <w:noProof/>
          <w:sz w:val="24"/>
          <w:szCs w:val="24"/>
        </w:rPr>
        <w:t xml:space="preserve"> (now 24)</w:t>
      </w:r>
      <w:r w:rsidR="002764E5">
        <w:rPr>
          <w:noProof/>
          <w:sz w:val="24"/>
          <w:szCs w:val="24"/>
        </w:rPr>
        <w:t>, t</w:t>
      </w:r>
      <w:r w:rsidR="005C3634">
        <w:rPr>
          <w:noProof/>
          <w:sz w:val="24"/>
          <w:szCs w:val="24"/>
        </w:rPr>
        <w:t xml:space="preserve">he report must notably examine </w:t>
      </w:r>
      <w:r w:rsidR="005C3634" w:rsidRPr="00040DBD">
        <w:rPr>
          <w:noProof/>
          <w:sz w:val="24"/>
          <w:szCs w:val="24"/>
        </w:rPr>
        <w:t>the categories of firearms and issues related to the implementation of the system for the European firearms pass, to marking and to the impacts of new technologies such as 3D printing, the use of QR code and the use of radio-frequency identification (RFID).</w:t>
      </w:r>
      <w:r>
        <w:rPr>
          <w:noProof/>
          <w:sz w:val="24"/>
          <w:szCs w:val="24"/>
        </w:rPr>
        <w:t xml:space="preserve"> </w:t>
      </w:r>
      <w:r w:rsidR="00731B25">
        <w:rPr>
          <w:noProof/>
          <w:sz w:val="24"/>
          <w:szCs w:val="24"/>
        </w:rPr>
        <w:t>As announced by the EU Strategy to tackle Organised Crime 2021-2025,</w:t>
      </w:r>
      <w:r w:rsidR="00731B25">
        <w:rPr>
          <w:rStyle w:val="FootnoteReference"/>
          <w:noProof/>
          <w:sz w:val="24"/>
          <w:szCs w:val="24"/>
        </w:rPr>
        <w:footnoteReference w:id="6"/>
      </w:r>
      <w:r w:rsidR="00731B25">
        <w:rPr>
          <w:noProof/>
          <w:sz w:val="24"/>
          <w:szCs w:val="24"/>
        </w:rPr>
        <w:t xml:space="preserve"> this report also </w:t>
      </w:r>
      <w:r w:rsidR="00731B25" w:rsidRPr="00BD691D">
        <w:rPr>
          <w:noProof/>
          <w:sz w:val="24"/>
          <w:szCs w:val="24"/>
        </w:rPr>
        <w:t>identif</w:t>
      </w:r>
      <w:r w:rsidR="00731B25">
        <w:rPr>
          <w:noProof/>
          <w:sz w:val="24"/>
          <w:szCs w:val="24"/>
        </w:rPr>
        <w:t>ies</w:t>
      </w:r>
      <w:r w:rsidR="00731B25" w:rsidRPr="00BD691D">
        <w:rPr>
          <w:noProof/>
          <w:sz w:val="24"/>
          <w:szCs w:val="24"/>
        </w:rPr>
        <w:t xml:space="preserve"> initial means of improving the legal framework</w:t>
      </w:r>
      <w:r w:rsidR="00731B25">
        <w:rPr>
          <w:noProof/>
          <w:sz w:val="24"/>
          <w:szCs w:val="24"/>
        </w:rPr>
        <w:t>.</w:t>
      </w:r>
      <w:r w:rsidR="0015281D">
        <w:rPr>
          <w:noProof/>
          <w:sz w:val="24"/>
          <w:szCs w:val="24"/>
        </w:rPr>
        <w:t xml:space="preserve"> </w:t>
      </w:r>
      <w:r w:rsidR="00E822AE">
        <w:rPr>
          <w:noProof/>
          <w:sz w:val="24"/>
          <w:szCs w:val="24"/>
        </w:rPr>
        <w:t>In preparing this report, t</w:t>
      </w:r>
      <w:r w:rsidR="00FB7F6A">
        <w:rPr>
          <w:noProof/>
          <w:sz w:val="24"/>
          <w:szCs w:val="24"/>
        </w:rPr>
        <w:t xml:space="preserve">he Commission relied </w:t>
      </w:r>
      <w:r w:rsidR="00E822AE">
        <w:rPr>
          <w:noProof/>
          <w:sz w:val="24"/>
          <w:szCs w:val="24"/>
        </w:rPr>
        <w:t xml:space="preserve">primarily </w:t>
      </w:r>
      <w:r w:rsidR="00FB7F6A">
        <w:rPr>
          <w:noProof/>
          <w:sz w:val="24"/>
          <w:szCs w:val="24"/>
        </w:rPr>
        <w:t>on the transposition measures notified by Member States, as well as on publically available information.</w:t>
      </w:r>
    </w:p>
    <w:p w14:paraId="622C6F25" w14:textId="546D4D27" w:rsidR="00FB7F6A" w:rsidRPr="0069310D" w:rsidRDefault="00FB7F6A" w:rsidP="00FB7F6A">
      <w:pPr>
        <w:rPr>
          <w:noProof/>
          <w:sz w:val="24"/>
          <w:szCs w:val="24"/>
        </w:rPr>
      </w:pPr>
      <w:r>
        <w:rPr>
          <w:noProof/>
          <w:sz w:val="24"/>
          <w:szCs w:val="24"/>
        </w:rPr>
        <w:t>In addition, i</w:t>
      </w:r>
      <w:r w:rsidRPr="0069310D">
        <w:rPr>
          <w:noProof/>
          <w:sz w:val="24"/>
          <w:szCs w:val="24"/>
        </w:rPr>
        <w:t>n November 2019, the Commission circulated to Member States a detailed questionnaire dealing</w:t>
      </w:r>
      <w:r>
        <w:rPr>
          <w:noProof/>
          <w:sz w:val="24"/>
          <w:szCs w:val="24"/>
        </w:rPr>
        <w:t xml:space="preserve"> with the topics mentioned in Article </w:t>
      </w:r>
      <w:r w:rsidR="004B7E41">
        <w:rPr>
          <w:noProof/>
          <w:sz w:val="24"/>
          <w:szCs w:val="24"/>
        </w:rPr>
        <w:t>17 (now 24)</w:t>
      </w:r>
      <w:r>
        <w:rPr>
          <w:noProof/>
          <w:sz w:val="24"/>
          <w:szCs w:val="24"/>
        </w:rPr>
        <w:t>, to which</w:t>
      </w:r>
      <w:r w:rsidRPr="0069310D">
        <w:rPr>
          <w:noProof/>
          <w:sz w:val="24"/>
          <w:szCs w:val="24"/>
        </w:rPr>
        <w:t xml:space="preserve"> 19 Member States </w:t>
      </w:r>
      <w:r w:rsidR="00E822AE">
        <w:rPr>
          <w:noProof/>
          <w:sz w:val="24"/>
          <w:szCs w:val="24"/>
        </w:rPr>
        <w:t>replied</w:t>
      </w:r>
      <w:r w:rsidRPr="0069310D">
        <w:rPr>
          <w:noProof/>
          <w:sz w:val="24"/>
          <w:szCs w:val="24"/>
        </w:rPr>
        <w:t xml:space="preserve">. The Commission presented a summary of these replies during the meeting of the Firearms Committee </w:t>
      </w:r>
      <w:r>
        <w:rPr>
          <w:noProof/>
          <w:sz w:val="24"/>
          <w:szCs w:val="24"/>
        </w:rPr>
        <w:t>on</w:t>
      </w:r>
      <w:r w:rsidRPr="0069310D">
        <w:rPr>
          <w:noProof/>
          <w:sz w:val="24"/>
          <w:szCs w:val="24"/>
        </w:rPr>
        <w:t xml:space="preserve"> 18 December 2019 and held preliminary discussions in the Committee on that basis. </w:t>
      </w:r>
    </w:p>
    <w:p w14:paraId="5DB0DB32" w14:textId="2816919A" w:rsidR="00FB7F6A" w:rsidRDefault="00FB7F6A" w:rsidP="00FB7F6A">
      <w:pPr>
        <w:rPr>
          <w:noProof/>
          <w:sz w:val="24"/>
          <w:szCs w:val="24"/>
        </w:rPr>
      </w:pPr>
      <w:r>
        <w:rPr>
          <w:noProof/>
          <w:sz w:val="24"/>
          <w:szCs w:val="24"/>
        </w:rPr>
        <w:t xml:space="preserve">Furthermore, the Commission has been </w:t>
      </w:r>
      <w:r w:rsidR="00E822AE">
        <w:rPr>
          <w:noProof/>
          <w:sz w:val="24"/>
          <w:szCs w:val="24"/>
        </w:rPr>
        <w:t xml:space="preserve">actively </w:t>
      </w:r>
      <w:r>
        <w:rPr>
          <w:noProof/>
          <w:sz w:val="24"/>
          <w:szCs w:val="24"/>
        </w:rPr>
        <w:t xml:space="preserve">participating in the Firearms priority of the </w:t>
      </w:r>
      <w:r w:rsidRPr="00084537">
        <w:rPr>
          <w:noProof/>
          <w:sz w:val="24"/>
          <w:szCs w:val="24"/>
        </w:rPr>
        <w:t>European Multidisciplinary Platform Against Criminal Threats</w:t>
      </w:r>
      <w:r>
        <w:rPr>
          <w:rStyle w:val="FootnoteReference"/>
          <w:noProof/>
          <w:sz w:val="24"/>
          <w:szCs w:val="24"/>
        </w:rPr>
        <w:footnoteReference w:id="7"/>
      </w:r>
      <w:r>
        <w:rPr>
          <w:noProof/>
          <w:sz w:val="24"/>
          <w:szCs w:val="24"/>
        </w:rPr>
        <w:t xml:space="preserve"> (hereafter “the Firearms platform”) and in the European Firearms Expert group,</w:t>
      </w:r>
      <w:r>
        <w:rPr>
          <w:rStyle w:val="FootnoteReference"/>
          <w:noProof/>
          <w:sz w:val="24"/>
          <w:szCs w:val="24"/>
        </w:rPr>
        <w:footnoteReference w:id="8"/>
      </w:r>
      <w:r>
        <w:rPr>
          <w:noProof/>
          <w:sz w:val="24"/>
          <w:szCs w:val="24"/>
        </w:rPr>
        <w:t xml:space="preserve"> which helped identify the current and potential firearms threats and the impact in the criminal activity. </w:t>
      </w:r>
    </w:p>
    <w:p w14:paraId="634241F7" w14:textId="535E226B" w:rsidR="006B4827" w:rsidRDefault="00731B25" w:rsidP="00731B25">
      <w:pPr>
        <w:rPr>
          <w:noProof/>
          <w:sz w:val="24"/>
          <w:szCs w:val="24"/>
        </w:rPr>
      </w:pPr>
      <w:r>
        <w:rPr>
          <w:noProof/>
          <w:sz w:val="24"/>
          <w:szCs w:val="24"/>
        </w:rPr>
        <w:t>However, due to severe delays of transposition at national level</w:t>
      </w:r>
      <w:r w:rsidR="00BB0C3B">
        <w:rPr>
          <w:rStyle w:val="FootnoteReference"/>
          <w:noProof/>
          <w:sz w:val="24"/>
          <w:szCs w:val="24"/>
        </w:rPr>
        <w:footnoteReference w:id="9"/>
      </w:r>
      <w:r>
        <w:rPr>
          <w:noProof/>
          <w:sz w:val="24"/>
          <w:szCs w:val="24"/>
        </w:rPr>
        <w:t xml:space="preserve"> the Commission could not carry out a full </w:t>
      </w:r>
      <w:r w:rsidR="009F1BF1">
        <w:rPr>
          <w:noProof/>
          <w:sz w:val="24"/>
          <w:szCs w:val="24"/>
        </w:rPr>
        <w:t>conformity</w:t>
      </w:r>
      <w:r>
        <w:rPr>
          <w:noProof/>
          <w:sz w:val="24"/>
          <w:szCs w:val="24"/>
        </w:rPr>
        <w:t xml:space="preserve"> assessment of national laws and practices.</w:t>
      </w:r>
    </w:p>
    <w:p w14:paraId="170D126A" w14:textId="14F58268" w:rsidR="00657478" w:rsidRPr="00DB2226" w:rsidRDefault="00657478" w:rsidP="00DB2226">
      <w:pPr>
        <w:rPr>
          <w:noProof/>
          <w:sz w:val="24"/>
          <w:szCs w:val="24"/>
        </w:rPr>
      </w:pPr>
      <w:r w:rsidRPr="00DB2226">
        <w:rPr>
          <w:noProof/>
          <w:sz w:val="24"/>
          <w:szCs w:val="24"/>
        </w:rPr>
        <w:t>In July 2020, the U</w:t>
      </w:r>
      <w:r w:rsidR="00FB397B">
        <w:rPr>
          <w:noProof/>
          <w:sz w:val="24"/>
          <w:szCs w:val="24"/>
        </w:rPr>
        <w:t xml:space="preserve">nited </w:t>
      </w:r>
      <w:r w:rsidRPr="00DB2226">
        <w:rPr>
          <w:noProof/>
          <w:sz w:val="24"/>
          <w:szCs w:val="24"/>
        </w:rPr>
        <w:t>N</w:t>
      </w:r>
      <w:r w:rsidR="00FB397B">
        <w:rPr>
          <w:noProof/>
          <w:sz w:val="24"/>
          <w:szCs w:val="24"/>
        </w:rPr>
        <w:t xml:space="preserve">ations </w:t>
      </w:r>
      <w:r w:rsidRPr="00DB2226">
        <w:rPr>
          <w:noProof/>
          <w:sz w:val="24"/>
          <w:szCs w:val="24"/>
        </w:rPr>
        <w:t>O</w:t>
      </w:r>
      <w:r w:rsidR="00FB397B">
        <w:rPr>
          <w:noProof/>
          <w:sz w:val="24"/>
          <w:szCs w:val="24"/>
        </w:rPr>
        <w:t xml:space="preserve">ffice on </w:t>
      </w:r>
      <w:r w:rsidRPr="00DB2226">
        <w:rPr>
          <w:noProof/>
          <w:sz w:val="24"/>
          <w:szCs w:val="24"/>
        </w:rPr>
        <w:t>D</w:t>
      </w:r>
      <w:r w:rsidR="00FB397B">
        <w:rPr>
          <w:noProof/>
          <w:sz w:val="24"/>
          <w:szCs w:val="24"/>
        </w:rPr>
        <w:t xml:space="preserve">rugs and </w:t>
      </w:r>
      <w:r w:rsidRPr="00DB2226">
        <w:rPr>
          <w:noProof/>
          <w:sz w:val="24"/>
          <w:szCs w:val="24"/>
        </w:rPr>
        <w:t>C</w:t>
      </w:r>
      <w:r w:rsidR="00FB397B">
        <w:rPr>
          <w:noProof/>
          <w:sz w:val="24"/>
          <w:szCs w:val="24"/>
        </w:rPr>
        <w:t>rime</w:t>
      </w:r>
      <w:r w:rsidRPr="00DB2226">
        <w:rPr>
          <w:noProof/>
          <w:sz w:val="24"/>
          <w:szCs w:val="24"/>
        </w:rPr>
        <w:t xml:space="preserve"> published an Issue Paper entitled “Illicit Trafficking in Firearms, their Parts, Components and Ammunition to, from and across the European Union”, which provides important considerations and policy recommendations on the current threats and legal loopholes in the control of firearms</w:t>
      </w:r>
      <w:r w:rsidR="00536A8E">
        <w:rPr>
          <w:noProof/>
          <w:sz w:val="24"/>
          <w:szCs w:val="24"/>
        </w:rPr>
        <w:t xml:space="preserve"> at global level</w:t>
      </w:r>
      <w:r w:rsidRPr="00DB2226">
        <w:rPr>
          <w:noProof/>
          <w:sz w:val="24"/>
          <w:szCs w:val="24"/>
        </w:rPr>
        <w:t>.</w:t>
      </w:r>
      <w:r w:rsidRPr="00DB2226">
        <w:rPr>
          <w:rStyle w:val="FootnoteReference"/>
          <w:noProof/>
        </w:rPr>
        <w:footnoteReference w:id="10"/>
      </w:r>
    </w:p>
    <w:p w14:paraId="60EC5075" w14:textId="5DDDC4D7" w:rsidR="00FA3E53" w:rsidRPr="006A7F07" w:rsidRDefault="00AC5BBD" w:rsidP="00DA05C2">
      <w:pPr>
        <w:pStyle w:val="Heading1"/>
        <w:rPr>
          <w:noProof/>
        </w:rPr>
      </w:pPr>
      <w:bookmarkStart w:id="3" w:name="_Toc66179159"/>
      <w:r w:rsidRPr="006A7F07">
        <w:rPr>
          <w:noProof/>
        </w:rPr>
        <w:t xml:space="preserve">Implementation of the </w:t>
      </w:r>
      <w:bookmarkEnd w:id="3"/>
      <w:r w:rsidR="00FB7F6A">
        <w:rPr>
          <w:noProof/>
        </w:rPr>
        <w:t>Firearms Directive</w:t>
      </w:r>
    </w:p>
    <w:p w14:paraId="3678DC2E" w14:textId="04DC977E" w:rsidR="00897B8C" w:rsidRDefault="00FA3E53" w:rsidP="008978B0">
      <w:pPr>
        <w:keepNext/>
        <w:rPr>
          <w:rStyle w:val="italic"/>
          <w:noProof/>
          <w:sz w:val="24"/>
          <w:szCs w:val="24"/>
        </w:rPr>
      </w:pPr>
      <w:r w:rsidRPr="00DB2226">
        <w:rPr>
          <w:noProof/>
          <w:sz w:val="24"/>
          <w:szCs w:val="24"/>
        </w:rPr>
        <w:t xml:space="preserve">The </w:t>
      </w:r>
      <w:r w:rsidR="00FB7F6A">
        <w:rPr>
          <w:noProof/>
          <w:sz w:val="24"/>
          <w:szCs w:val="24"/>
        </w:rPr>
        <w:t>Firearms Directive</w:t>
      </w:r>
      <w:r w:rsidR="00437E0A" w:rsidRPr="00DB2226">
        <w:rPr>
          <w:noProof/>
          <w:sz w:val="24"/>
          <w:szCs w:val="24"/>
        </w:rPr>
        <w:t xml:space="preserve"> </w:t>
      </w:r>
      <w:r w:rsidRPr="00DB2226">
        <w:rPr>
          <w:noProof/>
          <w:sz w:val="24"/>
          <w:szCs w:val="24"/>
        </w:rPr>
        <w:t>regulates the acquisition, possession, and the commercial exchange within the EU of civil</w:t>
      </w:r>
      <w:r w:rsidR="00BA4988" w:rsidRPr="00DB2226">
        <w:rPr>
          <w:noProof/>
          <w:sz w:val="24"/>
          <w:szCs w:val="24"/>
        </w:rPr>
        <w:t>ian</w:t>
      </w:r>
      <w:r w:rsidRPr="00DB2226">
        <w:rPr>
          <w:noProof/>
          <w:sz w:val="24"/>
          <w:szCs w:val="24"/>
        </w:rPr>
        <w:t xml:space="preserve"> firearms (e.g. firearms used for sport shooting and hunting). It sets common minimum standards, which </w:t>
      </w:r>
      <w:r w:rsidR="00536A8E">
        <w:rPr>
          <w:noProof/>
          <w:sz w:val="24"/>
          <w:szCs w:val="24"/>
        </w:rPr>
        <w:t xml:space="preserve">all </w:t>
      </w:r>
      <w:r w:rsidRPr="00DB2226">
        <w:rPr>
          <w:noProof/>
          <w:sz w:val="24"/>
          <w:szCs w:val="24"/>
        </w:rPr>
        <w:t xml:space="preserve">Member States have to transpose in their national weapon laws, and aims at balancing internal market objectives (i.e. </w:t>
      </w:r>
      <w:r w:rsidR="00BA4988" w:rsidRPr="00DB2226">
        <w:rPr>
          <w:noProof/>
          <w:sz w:val="24"/>
          <w:szCs w:val="24"/>
        </w:rPr>
        <w:t xml:space="preserve">the </w:t>
      </w:r>
      <w:r w:rsidRPr="00DB2226">
        <w:rPr>
          <w:noProof/>
          <w:sz w:val="24"/>
          <w:szCs w:val="24"/>
        </w:rPr>
        <w:t>cross</w:t>
      </w:r>
      <w:r w:rsidR="00BA4988" w:rsidRPr="00DB2226">
        <w:rPr>
          <w:noProof/>
          <w:sz w:val="24"/>
          <w:szCs w:val="24"/>
        </w:rPr>
        <w:t>-</w:t>
      </w:r>
      <w:r w:rsidRPr="00DB2226">
        <w:rPr>
          <w:noProof/>
          <w:sz w:val="24"/>
          <w:szCs w:val="24"/>
        </w:rPr>
        <w:t>border movement of firearms) and security policy objectives (i.e.</w:t>
      </w:r>
      <w:r w:rsidR="00BA4988" w:rsidRPr="00DB2226">
        <w:rPr>
          <w:noProof/>
          <w:sz w:val="24"/>
          <w:szCs w:val="24"/>
        </w:rPr>
        <w:t xml:space="preserve"> the</w:t>
      </w:r>
      <w:r w:rsidRPr="00DB2226">
        <w:rPr>
          <w:noProof/>
          <w:sz w:val="24"/>
          <w:szCs w:val="24"/>
        </w:rPr>
        <w:t xml:space="preserve"> high level of security and protection against criminal acts and illicit trafficking) within the EU.</w:t>
      </w:r>
      <w:r w:rsidR="00BA4988" w:rsidRPr="00DB2226">
        <w:rPr>
          <w:noProof/>
          <w:sz w:val="24"/>
          <w:szCs w:val="24"/>
        </w:rPr>
        <w:t xml:space="preserve"> </w:t>
      </w:r>
      <w:r w:rsidR="009E4356">
        <w:rPr>
          <w:noProof/>
          <w:sz w:val="24"/>
          <w:szCs w:val="24"/>
        </w:rPr>
        <w:t xml:space="preserve">This Directive </w:t>
      </w:r>
      <w:r w:rsidR="003A49E4" w:rsidRPr="00DB2226">
        <w:rPr>
          <w:noProof/>
          <w:sz w:val="24"/>
          <w:szCs w:val="24"/>
        </w:rPr>
        <w:t>constitute</w:t>
      </w:r>
      <w:r w:rsidR="00EF79BE" w:rsidRPr="00DB2226">
        <w:rPr>
          <w:noProof/>
          <w:sz w:val="24"/>
          <w:szCs w:val="24"/>
        </w:rPr>
        <w:t>s</w:t>
      </w:r>
      <w:r w:rsidR="003A49E4" w:rsidRPr="00DB2226">
        <w:rPr>
          <w:noProof/>
          <w:sz w:val="24"/>
          <w:szCs w:val="24"/>
        </w:rPr>
        <w:t xml:space="preserve"> a development of the Schengen </w:t>
      </w:r>
      <w:r w:rsidR="003A49E4" w:rsidRPr="00DB2226">
        <w:rPr>
          <w:rStyle w:val="italic"/>
          <w:i/>
          <w:noProof/>
          <w:sz w:val="24"/>
          <w:szCs w:val="24"/>
        </w:rPr>
        <w:t>acquis</w:t>
      </w:r>
      <w:r w:rsidR="00897B8C" w:rsidRPr="000B6EEE">
        <w:rPr>
          <w:rStyle w:val="italic"/>
          <w:noProof/>
          <w:sz w:val="24"/>
          <w:szCs w:val="24"/>
        </w:rPr>
        <w:t xml:space="preserve">, as it is </w:t>
      </w:r>
      <w:r w:rsidR="00A35DAB">
        <w:rPr>
          <w:rStyle w:val="italic"/>
          <w:noProof/>
          <w:sz w:val="24"/>
          <w:szCs w:val="24"/>
        </w:rPr>
        <w:t>part of the common set of EU rules which enable the free movement of persons</w:t>
      </w:r>
      <w:r w:rsidR="003A49E4" w:rsidRPr="00A35DAB">
        <w:rPr>
          <w:rStyle w:val="italic"/>
          <w:noProof/>
          <w:sz w:val="24"/>
          <w:szCs w:val="24"/>
        </w:rPr>
        <w:t>.</w:t>
      </w:r>
      <w:r w:rsidR="00154FB1">
        <w:rPr>
          <w:rStyle w:val="italic"/>
          <w:noProof/>
          <w:sz w:val="24"/>
          <w:szCs w:val="24"/>
        </w:rPr>
        <w:t xml:space="preserve"> </w:t>
      </w:r>
    </w:p>
    <w:p w14:paraId="31698768" w14:textId="5D647BEB" w:rsidR="00A35DAB" w:rsidRDefault="00154FB1" w:rsidP="008978B0">
      <w:pPr>
        <w:keepNext/>
        <w:rPr>
          <w:noProof/>
          <w:sz w:val="24"/>
          <w:szCs w:val="24"/>
        </w:rPr>
      </w:pPr>
      <w:r>
        <w:rPr>
          <w:rStyle w:val="italic"/>
          <w:noProof/>
          <w:sz w:val="24"/>
          <w:szCs w:val="24"/>
        </w:rPr>
        <w:t xml:space="preserve">The Directive was revised after </w:t>
      </w:r>
      <w:r w:rsidR="00437E0A" w:rsidRPr="00DB2226">
        <w:rPr>
          <w:noProof/>
          <w:sz w:val="24"/>
          <w:szCs w:val="24"/>
        </w:rPr>
        <w:t xml:space="preserve">the </w:t>
      </w:r>
      <w:r w:rsidR="00FB1AC1" w:rsidRPr="00DB2226">
        <w:rPr>
          <w:noProof/>
          <w:sz w:val="24"/>
          <w:szCs w:val="24"/>
        </w:rPr>
        <w:t xml:space="preserve">entry </w:t>
      </w:r>
      <w:r w:rsidR="00437E0A" w:rsidRPr="00DB2226">
        <w:rPr>
          <w:noProof/>
          <w:sz w:val="24"/>
          <w:szCs w:val="24"/>
        </w:rPr>
        <w:t>into force of the United Nations Protocol against the illicit manufacturing on firearms (</w:t>
      </w:r>
      <w:r w:rsidR="0026535C" w:rsidRPr="00DB2226">
        <w:rPr>
          <w:noProof/>
          <w:sz w:val="24"/>
          <w:szCs w:val="24"/>
        </w:rPr>
        <w:t>the Firearms Protocol</w:t>
      </w:r>
      <w:r>
        <w:rPr>
          <w:noProof/>
          <w:sz w:val="24"/>
          <w:szCs w:val="24"/>
        </w:rPr>
        <w:t>) in 2005</w:t>
      </w:r>
      <w:r w:rsidR="00944145" w:rsidRPr="00DB2226">
        <w:rPr>
          <w:rStyle w:val="FootnoteReference"/>
          <w:noProof/>
          <w:sz w:val="24"/>
          <w:szCs w:val="24"/>
        </w:rPr>
        <w:footnoteReference w:id="11"/>
      </w:r>
      <w:r w:rsidR="00633873">
        <w:rPr>
          <w:noProof/>
          <w:sz w:val="24"/>
          <w:szCs w:val="24"/>
        </w:rPr>
        <w:t xml:space="preserve"> and then in </w:t>
      </w:r>
      <w:r w:rsidR="008644D6">
        <w:rPr>
          <w:noProof/>
          <w:sz w:val="24"/>
          <w:szCs w:val="24"/>
        </w:rPr>
        <w:t xml:space="preserve">2017, in </w:t>
      </w:r>
      <w:r w:rsidR="00633873">
        <w:rPr>
          <w:noProof/>
          <w:sz w:val="24"/>
          <w:szCs w:val="24"/>
        </w:rPr>
        <w:t>the aftermath of the terrorist attacks of 2015</w:t>
      </w:r>
      <w:r w:rsidR="00437E0A" w:rsidRPr="00DB2226">
        <w:rPr>
          <w:noProof/>
          <w:sz w:val="24"/>
          <w:szCs w:val="24"/>
        </w:rPr>
        <w:t>.</w:t>
      </w:r>
    </w:p>
    <w:p w14:paraId="5FB267E5" w14:textId="77777777" w:rsidR="00A35DAB" w:rsidRDefault="00A35DAB" w:rsidP="008978B0">
      <w:pPr>
        <w:keepNext/>
        <w:rPr>
          <w:noProof/>
          <w:sz w:val="24"/>
          <w:szCs w:val="24"/>
        </w:rPr>
        <w:sectPr w:rsidR="00A35DAB" w:rsidSect="00AC317D">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pPr>
    </w:p>
    <w:p w14:paraId="45576169" w14:textId="77777777" w:rsidR="00963C52" w:rsidRDefault="00963C52" w:rsidP="001860DF">
      <w:pPr>
        <w:rPr>
          <w:noProof/>
        </w:rPr>
      </w:pPr>
      <w:r w:rsidRPr="00963C52">
        <w:rPr>
          <w:noProof/>
          <w:sz w:val="24"/>
          <w:szCs w:val="24"/>
        </w:rPr>
        <mc:AlternateContent>
          <mc:Choice Requires="wpg">
            <w:drawing>
              <wp:inline distT="0" distB="0" distL="0" distR="0" wp14:anchorId="3873D7CD" wp14:editId="2548F07A">
                <wp:extent cx="8923662" cy="4951730"/>
                <wp:effectExtent l="0" t="0" r="10795" b="20320"/>
                <wp:docPr id="1" name="130 Grupo"/>
                <wp:cNvGraphicFramePr/>
                <a:graphic xmlns:a="http://schemas.openxmlformats.org/drawingml/2006/main">
                  <a:graphicData uri="http://schemas.microsoft.com/office/word/2010/wordprocessingGroup">
                    <wpg:wgp>
                      <wpg:cNvGrpSpPr/>
                      <wpg:grpSpPr>
                        <a:xfrm>
                          <a:off x="0" y="0"/>
                          <a:ext cx="8923662" cy="4951730"/>
                          <a:chOff x="0" y="0"/>
                          <a:chExt cx="11940125" cy="7000466"/>
                        </a:xfrm>
                      </wpg:grpSpPr>
                      <wps:wsp>
                        <wps:cNvPr id="3" name="4 CuadroTexto"/>
                        <wps:cNvSpPr txBox="1"/>
                        <wps:spPr>
                          <a:xfrm>
                            <a:off x="380805" y="36063"/>
                            <a:ext cx="1774189" cy="763595"/>
                          </a:xfrm>
                          <a:prstGeom prst="rect">
                            <a:avLst/>
                          </a:prstGeom>
                          <a:noFill/>
                        </wps:spPr>
                        <wps:txbx>
                          <w:txbxContent>
                            <w:p w14:paraId="39BB964B" w14:textId="77777777" w:rsidR="00963C52" w:rsidRDefault="00963C52" w:rsidP="00963C52">
                              <w:pPr>
                                <w:pStyle w:val="NormalWeb"/>
                                <w:spacing w:before="0" w:beforeAutospacing="0" w:after="0" w:afterAutospacing="0"/>
                              </w:pPr>
                              <w:r>
                                <w:rPr>
                                  <w:rFonts w:ascii="DejaVu Serif" w:eastAsia="DejaVu Serif" w:hAnsi="DejaVu Serif" w:cs="Verdana"/>
                                  <w:b/>
                                  <w:bCs/>
                                  <w:color w:val="1F4E79" w:themeColor="accent1" w:themeShade="80"/>
                                  <w:kern w:val="24"/>
                                  <w:lang w:val="en-US"/>
                                </w:rPr>
                                <w:t>STRATEGIC OBJECTIVE</w:t>
                              </w:r>
                            </w:p>
                          </w:txbxContent>
                        </wps:txbx>
                        <wps:bodyPr wrap="square" rtlCol="0">
                          <a:noAutofit/>
                        </wps:bodyPr>
                      </wps:wsp>
                      <wps:wsp>
                        <wps:cNvPr id="4" name="5 CuadroTexto"/>
                        <wps:cNvSpPr txBox="1"/>
                        <wps:spPr>
                          <a:xfrm>
                            <a:off x="404764" y="1045312"/>
                            <a:ext cx="1774824" cy="863205"/>
                          </a:xfrm>
                          <a:prstGeom prst="rect">
                            <a:avLst/>
                          </a:prstGeom>
                          <a:noFill/>
                        </wps:spPr>
                        <wps:txbx>
                          <w:txbxContent>
                            <w:p w14:paraId="41B18521" w14:textId="77777777" w:rsidR="00963C52" w:rsidRDefault="00963C52" w:rsidP="00963C52">
                              <w:pPr>
                                <w:pStyle w:val="NormalWeb"/>
                                <w:spacing w:before="0" w:beforeAutospacing="0" w:after="0" w:afterAutospacing="0"/>
                              </w:pPr>
                              <w:r>
                                <w:rPr>
                                  <w:rFonts w:ascii="DejaVu Serif" w:eastAsia="DejaVu Serif" w:hAnsi="DejaVu Serif" w:cs="Verdana"/>
                                  <w:b/>
                                  <w:bCs/>
                                  <w:color w:val="2E74B5" w:themeColor="accent1" w:themeShade="BF"/>
                                  <w:kern w:val="24"/>
                                  <w:lang w:val="en-US"/>
                                </w:rPr>
                                <w:t>SPECIFIC OBJECTIVES</w:t>
                              </w:r>
                            </w:p>
                          </w:txbxContent>
                        </wps:txbx>
                        <wps:bodyPr wrap="square" rtlCol="0">
                          <a:noAutofit/>
                        </wps:bodyPr>
                      </wps:wsp>
                      <wps:wsp>
                        <wps:cNvPr id="5" name="6 CuadroTexto"/>
                        <wps:cNvSpPr txBox="1"/>
                        <wps:spPr>
                          <a:xfrm>
                            <a:off x="345149" y="2441657"/>
                            <a:ext cx="2066291" cy="863596"/>
                          </a:xfrm>
                          <a:prstGeom prst="rect">
                            <a:avLst/>
                          </a:prstGeom>
                          <a:noFill/>
                        </wps:spPr>
                        <wps:txbx>
                          <w:txbxContent>
                            <w:p w14:paraId="7568AAE3" w14:textId="77777777" w:rsidR="00963C52" w:rsidRDefault="00963C52" w:rsidP="00963C52">
                              <w:pPr>
                                <w:pStyle w:val="NormalWeb"/>
                                <w:spacing w:before="0" w:beforeAutospacing="0" w:after="0" w:afterAutospacing="0"/>
                              </w:pPr>
                              <w:r>
                                <w:rPr>
                                  <w:rFonts w:ascii="DejaVu Serif" w:eastAsia="DejaVu Serif" w:hAnsi="DejaVu Serif" w:cs="Verdana"/>
                                  <w:b/>
                                  <w:bCs/>
                                  <w:color w:val="00B0F0"/>
                                  <w:kern w:val="24"/>
                                  <w:lang w:val="en-US"/>
                                </w:rPr>
                                <w:t>OPERATIONAL OBJECTIVES</w:t>
                              </w:r>
                            </w:p>
                          </w:txbxContent>
                        </wps:txbx>
                        <wps:bodyPr wrap="square" rtlCol="0">
                          <a:noAutofit/>
                        </wps:bodyPr>
                      </wps:wsp>
                      <wps:wsp>
                        <wps:cNvPr id="6" name="7 CuadroTexto"/>
                        <wps:cNvSpPr txBox="1"/>
                        <wps:spPr>
                          <a:xfrm>
                            <a:off x="484244" y="3260109"/>
                            <a:ext cx="1774189" cy="810720"/>
                          </a:xfrm>
                          <a:prstGeom prst="rect">
                            <a:avLst/>
                          </a:prstGeom>
                          <a:noFill/>
                        </wps:spPr>
                        <wps:txbx>
                          <w:txbxContent>
                            <w:p w14:paraId="41CA1120" w14:textId="77777777" w:rsidR="00963C52" w:rsidRDefault="00963C52" w:rsidP="00963C52">
                              <w:pPr>
                                <w:pStyle w:val="NormalWeb"/>
                                <w:spacing w:before="0" w:beforeAutospacing="0" w:after="0" w:afterAutospacing="0"/>
                              </w:pPr>
                              <w:r>
                                <w:rPr>
                                  <w:rFonts w:ascii="DejaVu Serif" w:eastAsia="DejaVu Serif" w:hAnsi="DejaVu Serif" w:cs="Verdana"/>
                                  <w:b/>
                                  <w:bCs/>
                                  <w:i/>
                                  <w:iCs/>
                                  <w:color w:val="000000" w:themeColor="text1"/>
                                  <w:kern w:val="24"/>
                                  <w:sz w:val="32"/>
                                  <w:szCs w:val="32"/>
                                  <w:lang w:val="en-US"/>
                                </w:rPr>
                                <w:t>Directive provisions</w:t>
                              </w:r>
                            </w:p>
                          </w:txbxContent>
                        </wps:txbx>
                        <wps:bodyPr wrap="square" rtlCol="0">
                          <a:noAutofit/>
                        </wps:bodyPr>
                      </wps:wsp>
                      <wps:wsp>
                        <wps:cNvPr id="7" name="8 Rectángulo redondeado"/>
                        <wps:cNvSpPr/>
                        <wps:spPr>
                          <a:xfrm>
                            <a:off x="2411491" y="0"/>
                            <a:ext cx="9528634" cy="427617"/>
                          </a:xfrm>
                          <a:prstGeom prst="round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C9D5F3"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lang w:val="en-US"/>
                                </w:rPr>
                                <w:t>Well functioning of the Internal market</w:t>
                              </w:r>
                            </w:p>
                          </w:txbxContent>
                        </wps:txbx>
                        <wps:bodyPr rtlCol="0" anchor="ctr"/>
                      </wps:wsp>
                      <wps:wsp>
                        <wps:cNvPr id="8" name="9 Rectángulo redondeado"/>
                        <wps:cNvSpPr/>
                        <wps:spPr>
                          <a:xfrm>
                            <a:off x="2481966" y="981520"/>
                            <a:ext cx="4482380" cy="468526"/>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10F7E3"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lang w:val="en-US"/>
                                </w:rPr>
                                <w:t>Allow the cross- border movement of firearms</w:t>
                              </w:r>
                            </w:p>
                          </w:txbxContent>
                        </wps:txbx>
                        <wps:bodyPr rtlCol="0" anchor="ctr"/>
                      </wps:wsp>
                      <wps:wsp>
                        <wps:cNvPr id="9" name="10 Rectángulo redondeado"/>
                        <wps:cNvSpPr/>
                        <wps:spPr>
                          <a:xfrm>
                            <a:off x="7402813" y="1016035"/>
                            <a:ext cx="4122196" cy="615266"/>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5B5005"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sz w:val="22"/>
                                  <w:szCs w:val="22"/>
                                  <w:lang w:val="en-US"/>
                                </w:rPr>
                                <w:t>Maintain a high level of security and protection against criminal acts and illicit trafficking</w:t>
                              </w:r>
                            </w:p>
                          </w:txbxContent>
                        </wps:txbx>
                        <wps:bodyPr rtlCol="0" anchor="ctr"/>
                      </wps:wsp>
                      <wps:wsp>
                        <wps:cNvPr id="10" name="12 Forma"/>
                        <wps:cNvCnPr>
                          <a:stCxn id="4294967295" idx="2"/>
                          <a:endCxn id="4294967295" idx="0"/>
                        </wps:cNvCnPr>
                        <wps:spPr>
                          <a:xfrm rot="5400000">
                            <a:off x="5650388" y="-543057"/>
                            <a:ext cx="554746" cy="2496095"/>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12 Forma"/>
                        <wps:cNvCnPr>
                          <a:stCxn id="4294967295" idx="2"/>
                          <a:endCxn id="4294967295" idx="0"/>
                        </wps:cNvCnPr>
                        <wps:spPr>
                          <a:xfrm rot="16200000" flipH="1">
                            <a:off x="8004705" y="-401281"/>
                            <a:ext cx="589418" cy="2247213"/>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20 Rectángulo redondeado"/>
                        <wps:cNvSpPr/>
                        <wps:spPr>
                          <a:xfrm>
                            <a:off x="2502015" y="1972432"/>
                            <a:ext cx="2150812" cy="1287793"/>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21525"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Harmonizing MS legislation / procedures concerning firearms.</w:t>
                              </w:r>
                            </w:p>
                          </w:txbxContent>
                        </wps:txbx>
                        <wps:bodyPr rtlCol="0" anchor="ctr"/>
                      </wps:wsp>
                      <wps:wsp>
                        <wps:cNvPr id="13" name="22 Rectángulo redondeado"/>
                        <wps:cNvSpPr/>
                        <wps:spPr>
                          <a:xfrm>
                            <a:off x="4814138" y="1991694"/>
                            <a:ext cx="2150812" cy="1277675"/>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89100"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Enhancing the simplification of procedures for the acquisition, possession and transfer of firearms (specifically for hunting and target shooting)</w:t>
                              </w:r>
                            </w:p>
                          </w:txbxContent>
                        </wps:txbx>
                        <wps:bodyPr rtlCol="0" anchor="ctr"/>
                      </wps:wsp>
                      <wps:wsp>
                        <wps:cNvPr id="14" name="23 Rectángulo redondeado"/>
                        <wps:cNvSpPr/>
                        <wps:spPr>
                          <a:xfrm>
                            <a:off x="7268368" y="1980136"/>
                            <a:ext cx="2150812" cy="1280089"/>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7DE1D"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Preventing illicit manufacturing and trafficking of firearms.</w:t>
                              </w:r>
                            </w:p>
                          </w:txbxContent>
                        </wps:txbx>
                        <wps:bodyPr rtlCol="0" anchor="ctr"/>
                      </wps:wsp>
                      <wps:wsp>
                        <wps:cNvPr id="15" name="27 Rectángulo redondeado"/>
                        <wps:cNvSpPr/>
                        <wps:spPr>
                          <a:xfrm>
                            <a:off x="9592012" y="1964728"/>
                            <a:ext cx="2150812" cy="1277210"/>
                          </a:xfrm>
                          <a:prstGeom prst="roundRect">
                            <a:avLst/>
                          </a:prstGeom>
                          <a:solidFill>
                            <a:schemeClr val="bg1"/>
                          </a:solidFill>
                          <a:ln w="28575">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C7BDC"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Improving the tracing of the firearms.</w:t>
                              </w:r>
                            </w:p>
                          </w:txbxContent>
                        </wps:txbx>
                        <wps:bodyPr rtlCol="0" anchor="ctr"/>
                      </wps:wsp>
                      <wps:wsp>
                        <wps:cNvPr id="16" name="12 Forma"/>
                        <wps:cNvCnPr>
                          <a:stCxn id="4294967295" idx="2"/>
                          <a:endCxn id="4294967295" idx="0"/>
                        </wps:cNvCnPr>
                        <wps:spPr>
                          <a:xfrm rot="5400000">
                            <a:off x="3880924" y="1173643"/>
                            <a:ext cx="495286" cy="1102292"/>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12 Forma"/>
                        <wps:cNvCnPr>
                          <a:stCxn id="4294967295" idx="2"/>
                          <a:endCxn id="4294967295" idx="0"/>
                        </wps:cNvCnPr>
                        <wps:spPr>
                          <a:xfrm rot="5400000">
                            <a:off x="8636475" y="1193590"/>
                            <a:ext cx="493846" cy="1079247"/>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12 Forma"/>
                        <wps:cNvCnPr>
                          <a:stCxn id="4294967295" idx="2"/>
                          <a:endCxn id="4294967295" idx="0"/>
                        </wps:cNvCnPr>
                        <wps:spPr>
                          <a:xfrm rot="16200000" flipH="1">
                            <a:off x="5027354" y="1129504"/>
                            <a:ext cx="514548" cy="1209831"/>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12 Forma"/>
                        <wps:cNvCnPr>
                          <a:stCxn id="4294967295" idx="2"/>
                          <a:endCxn id="4294967295" idx="0"/>
                        </wps:cNvCnPr>
                        <wps:spPr>
                          <a:xfrm rot="16200000" flipH="1">
                            <a:off x="9806000" y="1103310"/>
                            <a:ext cx="478438" cy="1244397"/>
                          </a:xfrm>
                          <a:prstGeom prst="bentConnector3">
                            <a:avLst>
                              <a:gd name="adj1" fmla="val 50000"/>
                            </a:avLst>
                          </a:prstGeom>
                          <a:ln w="28575">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42 Rectángulo redondeado"/>
                        <wps:cNvSpPr/>
                        <wps:spPr>
                          <a:xfrm>
                            <a:off x="2411489" y="3411339"/>
                            <a:ext cx="9528634" cy="3361923"/>
                          </a:xfrm>
                          <a:prstGeom prst="roundRect">
                            <a:avLst/>
                          </a:prstGeom>
                          <a:solidFill>
                            <a:srgbClr val="CCCC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43 Rectángulo"/>
                        <wps:cNvSpPr/>
                        <wps:spPr>
                          <a:xfrm>
                            <a:off x="2645455" y="4482379"/>
                            <a:ext cx="2024319" cy="3755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0EB2D"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Categories of firearms.</w:t>
                              </w:r>
                            </w:p>
                          </w:txbxContent>
                        </wps:txbx>
                        <wps:bodyPr rtlCol="0" anchor="ctr"/>
                      </wps:wsp>
                      <wps:wsp>
                        <wps:cNvPr id="22" name="47 Rectángulo"/>
                        <wps:cNvSpPr/>
                        <wps:spPr>
                          <a:xfrm>
                            <a:off x="4868397" y="3584143"/>
                            <a:ext cx="2066315" cy="5895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10FD7"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Licensing for dealers, brokers and private owners.</w:t>
                              </w:r>
                            </w:p>
                          </w:txbxContent>
                        </wps:txbx>
                        <wps:bodyPr rtlCol="0" anchor="ctr"/>
                      </wps:wsp>
                      <wps:wsp>
                        <wps:cNvPr id="23" name="49 Rectángulo"/>
                        <wps:cNvSpPr/>
                        <wps:spPr>
                          <a:xfrm>
                            <a:off x="7352864" y="3556238"/>
                            <a:ext cx="2184328" cy="325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B8F78"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Deactivation.</w:t>
                              </w:r>
                            </w:p>
                          </w:txbxContent>
                        </wps:txbx>
                        <wps:bodyPr rtlCol="0" anchor="ctr"/>
                      </wps:wsp>
                      <wps:wsp>
                        <wps:cNvPr id="24" name="50 Rectángulo"/>
                        <wps:cNvSpPr/>
                        <wps:spPr>
                          <a:xfrm>
                            <a:off x="7358535" y="4786824"/>
                            <a:ext cx="2187801" cy="3544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B497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Salute and acoustic weapons.</w:t>
                              </w:r>
                            </w:p>
                          </w:txbxContent>
                        </wps:txbx>
                        <wps:bodyPr rtlCol="0" anchor="ctr"/>
                      </wps:wsp>
                      <wps:wsp>
                        <wps:cNvPr id="25" name="51 Rectángulo"/>
                        <wps:cNvSpPr/>
                        <wps:spPr>
                          <a:xfrm>
                            <a:off x="9806077" y="3570302"/>
                            <a:ext cx="1963803" cy="3313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C347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Marking and traceability of firearms</w:t>
                              </w:r>
                            </w:p>
                          </w:txbxContent>
                        </wps:txbx>
                        <wps:bodyPr rtlCol="0" anchor="ctr"/>
                      </wps:wsp>
                      <wps:wsp>
                        <wps:cNvPr id="26" name="51 Rectángulo"/>
                        <wps:cNvSpPr/>
                        <wps:spPr>
                          <a:xfrm>
                            <a:off x="7477968" y="3991745"/>
                            <a:ext cx="2059224" cy="704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E4E98" w14:textId="77777777" w:rsidR="00963C52" w:rsidRPr="00FC0B72" w:rsidRDefault="00963C52" w:rsidP="00963C52">
                              <w:pPr>
                                <w:pStyle w:val="NormalWeb"/>
                                <w:spacing w:before="0" w:beforeAutospacing="0" w:after="0" w:afterAutospacing="0"/>
                                <w:rPr>
                                  <w:sz w:val="18"/>
                                  <w:szCs w:val="18"/>
                                </w:rPr>
                              </w:pPr>
                              <w:r w:rsidRPr="00FC0B72">
                                <w:rPr>
                                  <w:rFonts w:ascii="DejaVu Serif" w:eastAsia="DejaVu Serif" w:hAnsi="DejaVu Serif" w:cs="Verdana"/>
                                  <w:i/>
                                  <w:iCs/>
                                  <w:color w:val="000000" w:themeColor="text1"/>
                                  <w:kern w:val="24"/>
                                  <w:sz w:val="18"/>
                                  <w:szCs w:val="18"/>
                                  <w:lang w:val="en-US"/>
                                </w:rPr>
                                <w:t>Implementing Regulation (EU) 2018/337 common guidelines on deactivation standards and techniques.</w:t>
                              </w:r>
                            </w:p>
                          </w:txbxContent>
                        </wps:txbx>
                        <wps:bodyPr rtlCol="0" anchor="ctr"/>
                      </wps:wsp>
                      <wps:wsp>
                        <wps:cNvPr id="27" name="51 Rectángulo"/>
                        <wps:cNvSpPr/>
                        <wps:spPr>
                          <a:xfrm>
                            <a:off x="9808052" y="4028116"/>
                            <a:ext cx="2065826" cy="1205561"/>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5F14F" w14:textId="3CD39D32" w:rsidR="00963C52" w:rsidRDefault="00963C52" w:rsidP="00963C52">
                              <w:pPr>
                                <w:pStyle w:val="NormalWeb"/>
                                <w:spacing w:before="0" w:beforeAutospacing="0" w:after="0" w:afterAutospacing="0"/>
                              </w:pPr>
                              <w:r>
                                <w:rPr>
                                  <w:rFonts w:ascii="DejaVu Serif" w:eastAsia="DejaVu Serif" w:hAnsi="DejaVu Serif" w:cs="Verdana"/>
                                  <w:i/>
                                  <w:iCs/>
                                  <w:color w:val="000000" w:themeColor="text1"/>
                                  <w:kern w:val="24"/>
                                  <w:sz w:val="18"/>
                                  <w:szCs w:val="18"/>
                                  <w:lang w:val="en-US"/>
                                </w:rPr>
                                <w:t>Implementing Directive (EU) 2019/68 technical specifications for the marking of firearms and their essential components</w:t>
                              </w:r>
                            </w:p>
                          </w:txbxContent>
                        </wps:txbx>
                        <wps:bodyPr rtlCol="0" anchor="ctr"/>
                      </wps:wsp>
                      <wps:wsp>
                        <wps:cNvPr id="28" name="47 Rectángulo"/>
                        <wps:cNvSpPr/>
                        <wps:spPr>
                          <a:xfrm>
                            <a:off x="2645452" y="3569939"/>
                            <a:ext cx="2021309" cy="6041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42A6A"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Licensing for dealers, brokers and private owners.</w:t>
                              </w:r>
                            </w:p>
                          </w:txbxContent>
                        </wps:txbx>
                        <wps:bodyPr rtlCol="0" anchor="ctr"/>
                      </wps:wsp>
                      <wps:wsp>
                        <wps:cNvPr id="29" name="48 Rectángulo"/>
                        <wps:cNvSpPr/>
                        <wps:spPr>
                          <a:xfrm>
                            <a:off x="2616718" y="5171038"/>
                            <a:ext cx="2050044" cy="8592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0DEF2"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wps:txbx>
                        <wps:bodyPr rtlCol="0" anchor="ctr"/>
                      </wps:wsp>
                      <wps:wsp>
                        <wps:cNvPr id="30" name="51 Rectángulo"/>
                        <wps:cNvSpPr/>
                        <wps:spPr>
                          <a:xfrm>
                            <a:off x="0" y="4070558"/>
                            <a:ext cx="2243889" cy="1339724"/>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CB0C6" w14:textId="77777777" w:rsidR="00963C52" w:rsidRDefault="00963C52" w:rsidP="00963C52">
                              <w:pPr>
                                <w:pStyle w:val="NormalWeb"/>
                                <w:spacing w:before="0" w:beforeAutospacing="0" w:after="0" w:afterAutospacing="0"/>
                              </w:pPr>
                              <w:r>
                                <w:rPr>
                                  <w:rFonts w:ascii="DejaVu Serif" w:eastAsia="DejaVu Serif" w:hAnsi="DejaVu Serif" w:cs="Verdana"/>
                                  <w:i/>
                                  <w:iCs/>
                                  <w:color w:val="000000" w:themeColor="text1"/>
                                  <w:kern w:val="24"/>
                                  <w:sz w:val="18"/>
                                  <w:szCs w:val="18"/>
                                  <w:lang w:val="en-US"/>
                                </w:rPr>
                                <w:t>Delegated Regulation (EU) 2019/686 systematic exchange, by electronic means of information relating to the transfer of firearms within the Union.</w:t>
                              </w:r>
                            </w:p>
                          </w:txbxContent>
                        </wps:txbx>
                        <wps:bodyPr rtlCol="0" anchor="ctr"/>
                      </wps:wsp>
                      <wps:wsp>
                        <wps:cNvPr id="31" name="51 Rectángulo"/>
                        <wps:cNvSpPr/>
                        <wps:spPr>
                          <a:xfrm>
                            <a:off x="9144" y="5463049"/>
                            <a:ext cx="2221992" cy="1537417"/>
                          </a:xfrm>
                          <a:prstGeom prst="rect">
                            <a:avLst/>
                          </a:prstGeom>
                          <a:solidFill>
                            <a:schemeClr val="bg1"/>
                          </a:solid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98CA9" w14:textId="410938E5" w:rsidR="00963C52" w:rsidRDefault="00963C52" w:rsidP="00963C52">
                              <w:pPr>
                                <w:pStyle w:val="NormalWeb"/>
                                <w:spacing w:before="0" w:beforeAutospacing="0" w:after="0" w:afterAutospacing="0"/>
                                <w:jc w:val="both"/>
                              </w:pPr>
                              <w:r>
                                <w:rPr>
                                  <w:rFonts w:ascii="DejaVu Serif" w:eastAsia="DejaVu Serif" w:hAnsi="DejaVu Serif" w:cs="Verdana"/>
                                  <w:i/>
                                  <w:iCs/>
                                  <w:color w:val="000000" w:themeColor="text1"/>
                                  <w:kern w:val="24"/>
                                  <w:sz w:val="18"/>
                                  <w:szCs w:val="18"/>
                                  <w:lang w:val="en-US"/>
                                </w:rPr>
                                <w:t>Delegated Regulation (EU) 2021/142</w:t>
                              </w:r>
                              <w:r w:rsidR="0093141C">
                                <w:rPr>
                                  <w:rFonts w:ascii="DejaVu Serif" w:eastAsia="DejaVu Serif" w:hAnsi="DejaVu Serif" w:cs="Verdana"/>
                                  <w:i/>
                                  <w:iCs/>
                                  <w:color w:val="000000" w:themeColor="text1"/>
                                  <w:kern w:val="24"/>
                                  <w:sz w:val="18"/>
                                  <w:szCs w:val="18"/>
                                  <w:lang w:val="en-US"/>
                                </w:rPr>
                                <w:t>3</w:t>
                              </w:r>
                              <w:r>
                                <w:rPr>
                                  <w:rFonts w:ascii="DejaVu Serif" w:eastAsia="DejaVu Serif" w:hAnsi="DejaVu Serif" w:cs="Verdana"/>
                                  <w:i/>
                                  <w:iCs/>
                                  <w:color w:val="000000" w:themeColor="text1"/>
                                  <w:kern w:val="24"/>
                                  <w:sz w:val="18"/>
                                  <w:szCs w:val="18"/>
                                  <w:lang w:val="en-US"/>
                                </w:rPr>
                                <w:t xml:space="preserve"> systematic exchange, by electronic means of information relating to refusals to grant authorization to acquire or possess certain firearms.</w:t>
                              </w:r>
                            </w:p>
                          </w:txbxContent>
                        </wps:txbx>
                        <wps:bodyPr rtlCol="0" anchor="ctr"/>
                      </wps:wsp>
                      <wps:wsp>
                        <wps:cNvPr id="32" name="50 Rectángulo"/>
                        <wps:cNvSpPr/>
                        <wps:spPr>
                          <a:xfrm>
                            <a:off x="7358535" y="5234210"/>
                            <a:ext cx="2187801" cy="3544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404C8" w14:textId="2ABA7893" w:rsidR="00963C52" w:rsidRDefault="001071D6"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Alarm and signal weapons</w:t>
                              </w:r>
                            </w:p>
                          </w:txbxContent>
                        </wps:txbx>
                        <wps:bodyPr rtlCol="0" anchor="ctr"/>
                      </wps:wsp>
                      <wps:wsp>
                        <wps:cNvPr id="33" name="51 Rectángulo"/>
                        <wps:cNvSpPr/>
                        <wps:spPr>
                          <a:xfrm>
                            <a:off x="7358501" y="5679916"/>
                            <a:ext cx="2233498" cy="9230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FA307" w14:textId="4D587DE1" w:rsidR="00963C52" w:rsidRPr="00FC0B72" w:rsidRDefault="00FC0B72" w:rsidP="00963C52">
                              <w:pPr>
                                <w:pStyle w:val="NormalWeb"/>
                                <w:spacing w:before="0" w:beforeAutospacing="0" w:after="0" w:afterAutospacing="0"/>
                                <w:rPr>
                                  <w:sz w:val="18"/>
                                  <w:szCs w:val="18"/>
                                </w:rPr>
                              </w:pPr>
                              <w:r>
                                <w:rPr>
                                  <w:rFonts w:ascii="DejaVu Serif" w:eastAsia="DejaVu Serif" w:hAnsi="DejaVu Serif" w:cs="Verdana"/>
                                  <w:i/>
                                  <w:iCs/>
                                  <w:color w:val="000000" w:themeColor="text1"/>
                                  <w:kern w:val="24"/>
                                  <w:sz w:val="18"/>
                                  <w:szCs w:val="18"/>
                                  <w:lang w:val="en-US"/>
                                </w:rPr>
                                <w:t xml:space="preserve">Implementing Directive </w:t>
                              </w:r>
                              <w:r w:rsidR="00963C52" w:rsidRPr="00FC0B72">
                                <w:rPr>
                                  <w:rFonts w:ascii="DejaVu Serif" w:eastAsia="DejaVu Serif" w:hAnsi="DejaVu Serif" w:cs="Verdana"/>
                                  <w:i/>
                                  <w:iCs/>
                                  <w:color w:val="000000" w:themeColor="text1"/>
                                  <w:kern w:val="24"/>
                                  <w:sz w:val="18"/>
                                  <w:szCs w:val="18"/>
                                  <w:lang w:val="en-US"/>
                                </w:rPr>
                                <w:t>(EU) 2019/69 technical specifications for alarm and signal weapons.</w:t>
                              </w:r>
                            </w:p>
                          </w:txbxContent>
                        </wps:txbx>
                        <wps:bodyPr rtlCol="0" anchor="ctr"/>
                      </wps:wsp>
                      <wps:wsp>
                        <wps:cNvPr id="34" name="48 Rectángulo"/>
                        <wps:cNvSpPr/>
                        <wps:spPr>
                          <a:xfrm>
                            <a:off x="4852723" y="5171566"/>
                            <a:ext cx="2066316" cy="5551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E6B95"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wps:txbx>
                        <wps:bodyPr rtlCol="0" anchor="ctr"/>
                      </wps:wsp>
                      <wps:wsp>
                        <wps:cNvPr id="35" name="43 Rectángulo"/>
                        <wps:cNvSpPr/>
                        <wps:spPr>
                          <a:xfrm>
                            <a:off x="4850130" y="4496410"/>
                            <a:ext cx="2068909" cy="3615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4281E"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Categories of firearms.</w:t>
                              </w:r>
                            </w:p>
                          </w:txbxContent>
                        </wps:txbx>
                        <wps:bodyPr rtlCol="0" anchor="ctr"/>
                      </wps:wsp>
                      <wps:wsp>
                        <wps:cNvPr id="36" name="44 Rectángulo"/>
                        <wps:cNvSpPr/>
                        <wps:spPr>
                          <a:xfrm>
                            <a:off x="4929678" y="5887079"/>
                            <a:ext cx="2043271" cy="3372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324FA" w14:textId="551A2535" w:rsidR="00963C52" w:rsidRDefault="00FC0B7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European Firearms Pass</w:t>
                              </w:r>
                            </w:p>
                          </w:txbxContent>
                        </wps:txbx>
                        <wps:bodyPr rtlCol="0" anchor="ctr"/>
                      </wps:wsp>
                      <wps:wsp>
                        <wps:cNvPr id="37" name="48 Rectángulo"/>
                        <wps:cNvSpPr/>
                        <wps:spPr>
                          <a:xfrm>
                            <a:off x="9807791" y="5409767"/>
                            <a:ext cx="1962043" cy="8138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DB64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wps:txbx>
                        <wps:bodyPr rtlCol="0" anchor="ctr"/>
                      </wps:wsp>
                      <wps:wsp>
                        <wps:cNvPr id="38" name="Elbow Connector 38"/>
                        <wps:cNvCnPr>
                          <a:stCxn id="4294967295" idx="1"/>
                          <a:endCxn id="4294967295" idx="3"/>
                        </wps:cNvCnPr>
                        <wps:spPr>
                          <a:xfrm rot="10800000">
                            <a:off x="2243890" y="5185039"/>
                            <a:ext cx="372831" cy="278565"/>
                          </a:xfrm>
                          <a:prstGeom prst="bentConnector3">
                            <a:avLst>
                              <a:gd name="adj1" fmla="val 50000"/>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Elbow Connector 39"/>
                        <wps:cNvCnPr>
                          <a:stCxn id="4294967295" idx="1"/>
                          <a:endCxn id="4294967295" idx="3"/>
                        </wps:cNvCnPr>
                        <wps:spPr>
                          <a:xfrm rot="10800000" flipV="1">
                            <a:off x="2231136" y="5463603"/>
                            <a:ext cx="385584" cy="567256"/>
                          </a:xfrm>
                          <a:prstGeom prst="bentConnector3">
                            <a:avLst>
                              <a:gd name="adj1" fmla="val 50000"/>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Elbow Connector 40"/>
                        <wps:cNvCnPr>
                          <a:stCxn id="4294967295" idx="1"/>
                          <a:endCxn id="4294967295" idx="1"/>
                        </wps:cNvCnPr>
                        <wps:spPr>
                          <a:xfrm rot="10800000" flipH="1" flipV="1">
                            <a:off x="7352864" y="3719127"/>
                            <a:ext cx="125104" cy="624895"/>
                          </a:xfrm>
                          <a:prstGeom prst="bentConnector3">
                            <a:avLst>
                              <a:gd name="adj1" fmla="val -182728"/>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Elbow Connector 41"/>
                        <wps:cNvCnPr>
                          <a:endCxn id="33" idx="1"/>
                        </wps:cNvCnPr>
                        <wps:spPr>
                          <a:xfrm rot="5400000">
                            <a:off x="6993542" y="5775825"/>
                            <a:ext cx="729944" cy="33"/>
                          </a:xfrm>
                          <a:prstGeom prst="bentConnector4">
                            <a:avLst>
                              <a:gd name="adj1" fmla="val 2482"/>
                              <a:gd name="adj2" fmla="val 914500000"/>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873D7CD" id="130 Grupo" o:spid="_x0000_s1026" style="width:702.65pt;height:389.9pt;mso-position-horizontal-relative:char;mso-position-vertical-relative:line" coordsize="119401,70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vzQsAANdyAAAOAAAAZHJzL2Uyb0RvYy54bWzsXdtyo9gVfU9V/oHSe7fPlQOudk8lnu7O&#10;Q5KZmp7JO5aQrBQCBXDL/pz5lvxY1rmAAOtmC9v0hHnosWVxBOfsy9prX/Thh/tV4n2L82KZpVcT&#10;+p5MvDidZrNluria/Pbr53fBxCvKKJ1FSZbGV5OHuJj88PHPf/qwWV/GLLvNklmce1gkLS4366vJ&#10;bVmuLy8uiultvIqK99k6TvHHeZavohK/5ouLWR5tsPoquWCE+BebLJ+t82waFwVe/dH+cfLRrD+f&#10;x9Pyp/m8iEsvuZrg3krzb27+vdH/Xnz8EF0u8mh9u5y624iecReraJniQ+ulfozKyLvLl4+WWi2n&#10;eVZk8/L9NFtdZPP5chqbZ8DTUNJ5mi95drc2z7K43CzW9TZhazv79Oxlp//89nPuLWc4u4mXRisc&#10;EeXE+5LfrTO9OZv14hLv+ZKvv65/zt0LC/ubft77eb7S/8eTePdmWx/qbY3vS2+KF4OQcd9nE2+K&#10;v4lQUsXdxk9vcTqPrpvefnJXUhoKQpm0lypCiPB9fVsX1Sdf6Bus72ezhhQV240qztuor7fROjb7&#10;X+hNcBvFq40S3vVdNMuzX/GgbrPM+/ROeeX9XzM8O7WbWFwWeHHHhvGABATPh53hPvG5fnt0We0c&#10;VUrQIHSP73MZytbTR5frvCi/xNnK0z9cTXIIvJHD6Nvfi9JuVPUWvXCafV4miX5db5W9J/1TeX9z&#10;j1f1jzfZ7AH3v4FOXE2K/9xFeTzx8jK5zowK2VX+cldm86X5gO01blUcgF3pxU9CVCchezgJQYTy&#10;sSJOghIhOWWPzyJgeIOW4sDnDMdmN7jSgWqjezgLp5Hf35FAlK0V8Xs4Ei4kFZB+bDgTgvpStY+E&#10;EZiVEIbLHYkM28ahV/UwR2JkYivx34WW+NWRqB6ORAQCR2HtFfPhssL2kbQsVkCJYsbU1/a6/yMx&#10;JvM7OxJVHUng/QKL/d/f08Vdknl5PMvSWRzNut7E2YE9PoQJCjWBGkBPnGOtHEgoGUyVM1qCKZ8a&#10;FTpwHNldOtP3dMiLFFmynGlHop2BgWrxdZJ73yJ4iGg6jdNSmsuTu9U/spl9XcJ5V6JQX2IceWO1&#10;jlcqyock1p+RpL/EcyggHCozK9crND+U2j/dRrP42GeaBfXKczxFvbZbQGPP7gMZP45tc+/Xl8YG&#10;XtYXk0M3Zh1FfYX55Cwt64tXyzTLdy2QlPUn2/dXrttujZZ77buNcRJaFRuasHXaXpRObzPA3mmZ&#10;G6el3/V6fhoxgHUKYT/iHtAQMFCLexhQaS3MFjQJETDAKusVhB9Idswr9CPzVnqaMq+00Jv9bqjJ&#10;KPNOk3uReYPBhijzgC0unCJ9CL0ShAUUoQeEnhLqE26evCH1lDGohZV6H1rRCZQeO95R6vd4EWus&#10;h2zpjUEbotRTmF0n9sz7rFmbyichfr5ObQhclNf3qfVYLBShrxjC2sq7Y/Mh1Ols71usQdUPXy+p&#10;f2liIy/PEAtLoSGHdcuOnpC+JDyAO4IWvZOCk25EIaVQwikRw62RYwH3DcDOdZamQExZzo0HN6G3&#10;forFzO1FNPs30Nl8lYBaAkjymljIvRvQogof9aVJ6m2AdQKpLJJqYKSGK7Eo52bx2PPgOY97nuiy&#10;jJbJp3TmlQ9rED9Rnmcb566StAIahrcwO7wDjZ2AmHZDrRPQ0msrYHl/FGpZbkTbB70hrweg6Jac&#10;e3O1oj54Vy1d3jxZrv+mKS4tsU7DAlB0yhFa7zR3F5hN3fopGYSgtKybYkwoBqdmDe4eGmXUMOzu&#10;QU81athTSPXdpC7YPmesWS94jUkCQt8SuzRUTPAOncioJIH+VM1dQU2UCo8oApIB54Xm2lFYVWu5&#10;k8O+Jl/c1LE9IdfXnz8/XgPO60R/MUbvluLYEb0bYka7FUfADyZ611GHxXSM9RHKiIAKyi0Io2FI&#10;/dAQF1sX0VENpXygoIM+YlQN6KghFnb7ghNg2mujracQW4E+/UGqBphVpxq8D9VQzA+4X6lGQCg3&#10;kd5e1QDaQnZwVI3i/5bzNac/SNWoM4FM9aEaoQwBqICXNFwKfQQOxirsVQ2FyKLiXvdEFqPX+EN7&#10;DXv8g9SNOiVL3zyc38GSgSEjoa500KqGYh1fdMpSUMODtKILXShhLDTBzf6s4hjDjzH8yxdmIbft&#10;0Ngg1QqJeLgtRwnQEMVcxj9tPZgIeVCRz6icgAoeSdaPajWq1SuoFeKRoeR0DpPP4NwUl5XjQlaJ&#10;dJgFlJNJ4chnykgY8IoR2wMRRw0bNewVNGxbLPDmePCwhoUB8U3ux0BDwrkF2Q0fpgKhuT3LagvB&#10;w9GH6ay3DkN2lbOdwMztpvTGBGo+29UzsTu9gxox58NELxy2KbnUhfnQA47yS847dbCtwkvOfYoe&#10;iN6JumZu5hr/7crN2NRMs/J/TNY8u9RyaKkZVtcFiBb/XPHlqJD5WrXttEtkGil75gMUSRuXmNpJ&#10;1ZFlRpC+pBB2bdS5kvKYTT/WhdJKP3ZS23uTlPqOt+0roxA/W4jremFUlQw0r8LqbLxokcfV/Z4k&#10;1yJAMgWiamy0DATt0li6fYTrHL2Wa9SlSH7MRJ9RFz/KdVqXsr9wHbzt3Boi8QsMUMGQVin8k+Qa&#10;IS7YVxvlcil9FLvr67cYnFFgcKRHrL1mUqEY/nCOcJTrigcYchrcVsoNUq7rPLhsVU89Va4DibJ2&#10;ba+FgvFGCqIr1xBlQB6DQ6QQgD+jXJsmY63+HSBlG7GqHRq0XA+2cUl3nlvqU9JmEvtJcm04E1Xh&#10;EEU46ZQCIp2NfiW4BiPXnHJyhDMZ8XUNJQYt14NtTkJH3PlyrQRqVl2xEkcdnxKdliR0yIco8bZy&#10;rdBTjyBztNd/AHs92PYjVmeAz7PXGMlhK41M1x3tFuERXwZahbS9RhoJGLxys3vSSC9msNtMyil8&#10;4Fir3UOnte2iHyQSr5O1ZzAnlhG0GsClH4ZddhuMIFCKYwR9gtEcb6UAIyPYZzc1GrPgoAcp13WK&#10;VLRmZlT3exIjyHzqK918pvk+qih6QfX1DeaEoG9SjzfRlj3QFafG9O8vbHsxwz7Kda9yPdgyaUxC&#10;Ox+JYw3NmRA0XsquRCN1E1QTxHSaEq1obwTCR6zSnpFTucwXZsPteJQh2nQUX50v+yF146ik8DnB&#10;tLC2QddDMVCdbKG65Bin91bcyij+byP+Rs0GKf51krMn0lwyDkq8U1SMZNBImmPOloZ5jiy0o0ZO&#10;qLwaMrmIFPlAoTqy6OebdSQ5A6lzPRqq+0q3CXctO+cidElOFFdhMuwb4ZoRqvcJ1W2Z3CDtdZ3k&#10;PCMEFRhHp3QZgAtBpR3T1QxBdVGKIxfBmNOjdYNj8r5C0oO214NNcuqUu01ynlFECLlGt7oLRDE4&#10;SzzCIcQPwooyRD2sE/yRWvnecchgk5yYnVDJtXh28l6EDAPqHGUYBApteR0cQlBrpaqiFI6u87fi&#10;V0Yc0isOMXBykDikTnKegUNQlILsvcPXgoSYsdOWaxSlMIi2o8Ixr+dYj/dIhX8XRSlIkQ81bqxT&#10;l5+Sm2zj1WM1PZum0bpYj/xEudv+KaIGDwJSH5giaiu9W0vqX4rGt3TYKaIU389hxh1qAsENOURR&#10;C/TBgh1JgXy6+VG4Ad1aalhHpgKMHT0cm75Sm+ktRstvx32W+TJKF0ls9b49CrT5t9MrBk6AMmMz&#10;2/mzCiFtDtg8UpQ6z/WGimLmgv4LlTHNuaCMcXTJAZHpuBdMPQZYt/0ND5C7cplXED5MHqFzRpUZ&#10;XM3vgAfoijrN2lUZ/MX5w95UxtIRT/Et21G6O5Wn1fGhaEitE9+SRviKLHxnkfU3PhNoZXoBf/OO&#10;BqCuTH4ZLuG0udWjxzF5h5O+6mPI6gMsYymiR+pTp9ca6tMAXjoZYL635WSl2DGQSlegSWHr0aRS&#10;KL408r2Vf0yQD6uynWNNfC3HIYyPOj6xHTrlivabQ91xR9uh7khEm7nuVa/VqCAHG1KeUfXwPAXB&#10;wF3z7YlmPKr7pkf99YzN381A9+33UX78HwAAAP//AwBQSwMEFAAGAAgAAAAhAIoyQ+neAAAABgEA&#10;AA8AAABkcnMvZG93bnJldi54bWxMj0FrwkAQhe+F/odlCt7qJrVWm2YjIrYnKVQLpbcxOybB7GzI&#10;rkn896692MvA4z3e+yZdDKYWHbWusqwgHkcgiHOrKy4UfO/eH+cgnEfWWFsmBWdysMju71JMtO35&#10;i7qtL0QoYZeggtL7JpHS5SUZdGPbEAfvYFuDPsi2kLrFPpSbWj5F0Ys0WHFYKLGhVUn5cXsyCj56&#10;7JeTeN1tjofV+Xc3/fzZxKTU6GFYvoHwNPhbGK74AR2ywLS3J9ZO1ArCI/7vXr3naDoBsVcwm73O&#10;QWap/I+fXQAAAP//AwBQSwECLQAUAAYACAAAACEAtoM4kv4AAADhAQAAEwAAAAAAAAAAAAAAAAAA&#10;AAAAW0NvbnRlbnRfVHlwZXNdLnhtbFBLAQItABQABgAIAAAAIQA4/SH/1gAAAJQBAAALAAAAAAAA&#10;AAAAAAAAAC8BAABfcmVscy8ucmVsc1BLAQItABQABgAIAAAAIQAo19/vzQsAANdyAAAOAAAAAAAA&#10;AAAAAAAAAC4CAABkcnMvZTJvRG9jLnhtbFBLAQItABQABgAIAAAAIQCKMkPp3gAAAAYBAAAPAAAA&#10;AAAAAAAAAAAAACcOAABkcnMvZG93bnJldi54bWxQSwUGAAAAAAQABADzAAAAMg8AAAAA&#10;">
                <v:shapetype id="_x0000_t202" coordsize="21600,21600" o:spt="202" path="m,l,21600r21600,l21600,xe">
                  <v:stroke joinstyle="miter"/>
                  <v:path gradientshapeok="t" o:connecttype="rect"/>
                </v:shapetype>
                <v:shape id="4 CuadroTexto" o:spid="_x0000_s1027" type="#_x0000_t202" style="position:absolute;left:3808;top:360;width:17741;height:7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9BB964B" w14:textId="77777777" w:rsidR="00963C52" w:rsidRDefault="00963C52" w:rsidP="00963C52">
                        <w:pPr>
                          <w:pStyle w:val="NormalWeb"/>
                          <w:spacing w:before="0" w:beforeAutospacing="0" w:after="0" w:afterAutospacing="0"/>
                        </w:pPr>
                        <w:r>
                          <w:rPr>
                            <w:rFonts w:ascii="DejaVu Serif" w:eastAsia="DejaVu Serif" w:hAnsi="DejaVu Serif" w:cs="Verdana"/>
                            <w:b/>
                            <w:bCs/>
                            <w:color w:val="1F4E79" w:themeColor="accent1" w:themeShade="80"/>
                            <w:kern w:val="24"/>
                            <w:lang w:val="en-US"/>
                          </w:rPr>
                          <w:t>STRATEGIC OBJECTIVE</w:t>
                        </w:r>
                      </w:p>
                    </w:txbxContent>
                  </v:textbox>
                </v:shape>
                <v:shape id="5 CuadroTexto" o:spid="_x0000_s1028" type="#_x0000_t202" style="position:absolute;left:4047;top:10453;width:17748;height:8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1B18521" w14:textId="77777777" w:rsidR="00963C52" w:rsidRDefault="00963C52" w:rsidP="00963C52">
                        <w:pPr>
                          <w:pStyle w:val="NormalWeb"/>
                          <w:spacing w:before="0" w:beforeAutospacing="0" w:after="0" w:afterAutospacing="0"/>
                        </w:pPr>
                        <w:r>
                          <w:rPr>
                            <w:rFonts w:ascii="DejaVu Serif" w:eastAsia="DejaVu Serif" w:hAnsi="DejaVu Serif" w:cs="Verdana"/>
                            <w:b/>
                            <w:bCs/>
                            <w:color w:val="2E74B5" w:themeColor="accent1" w:themeShade="BF"/>
                            <w:kern w:val="24"/>
                            <w:lang w:val="en-US"/>
                          </w:rPr>
                          <w:t>SPECIFIC OBJECTIVES</w:t>
                        </w:r>
                      </w:p>
                    </w:txbxContent>
                  </v:textbox>
                </v:shape>
                <v:shape id="6 CuadroTexto" o:spid="_x0000_s1029" type="#_x0000_t202" style="position:absolute;left:3451;top:24416;width:20663;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568AAE3" w14:textId="77777777" w:rsidR="00963C52" w:rsidRDefault="00963C52" w:rsidP="00963C52">
                        <w:pPr>
                          <w:pStyle w:val="NormalWeb"/>
                          <w:spacing w:before="0" w:beforeAutospacing="0" w:after="0" w:afterAutospacing="0"/>
                        </w:pPr>
                        <w:r>
                          <w:rPr>
                            <w:rFonts w:ascii="DejaVu Serif" w:eastAsia="DejaVu Serif" w:hAnsi="DejaVu Serif" w:cs="Verdana"/>
                            <w:b/>
                            <w:bCs/>
                            <w:color w:val="00B0F0"/>
                            <w:kern w:val="24"/>
                            <w:lang w:val="en-US"/>
                          </w:rPr>
                          <w:t>OPERATIONAL OBJECTIVES</w:t>
                        </w:r>
                      </w:p>
                    </w:txbxContent>
                  </v:textbox>
                </v:shape>
                <v:shape id="7 CuadroTexto" o:spid="_x0000_s1030" type="#_x0000_t202" style="position:absolute;left:4842;top:32601;width:17742;height:8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1CA1120" w14:textId="77777777" w:rsidR="00963C52" w:rsidRDefault="00963C52" w:rsidP="00963C52">
                        <w:pPr>
                          <w:pStyle w:val="NormalWeb"/>
                          <w:spacing w:before="0" w:beforeAutospacing="0" w:after="0" w:afterAutospacing="0"/>
                        </w:pPr>
                        <w:r>
                          <w:rPr>
                            <w:rFonts w:ascii="DejaVu Serif" w:eastAsia="DejaVu Serif" w:hAnsi="DejaVu Serif" w:cs="Verdana"/>
                            <w:b/>
                            <w:bCs/>
                            <w:i/>
                            <w:iCs/>
                            <w:color w:val="000000" w:themeColor="text1"/>
                            <w:kern w:val="24"/>
                            <w:sz w:val="32"/>
                            <w:szCs w:val="32"/>
                            <w:lang w:val="en-US"/>
                          </w:rPr>
                          <w:t>Directive provisions</w:t>
                        </w:r>
                      </w:p>
                    </w:txbxContent>
                  </v:textbox>
                </v:shape>
                <v:roundrect id="8 Rectángulo redondeado" o:spid="_x0000_s1031" style="position:absolute;left:24114;width:95287;height:4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3lxAAAANoAAAAPAAAAZHJzL2Rvd25yZXYueG1sRI9Ba8JA&#10;FITvgv9heUJvurHQ2kZXEaFYKRWaFnp9ZJ9JMPs27m41ya/vCoLHYWa+YRar1tTiTM5XlhVMJwkI&#10;4tzqigsFP99v4xcQPiBrrC2Tgo48rJbDwQJTbS/8RecsFCJC2KeooAyhSaX0eUkG/cQ2xNE7WGcw&#10;ROkKqR1eItzU8jFJnqXBiuNCiQ1tSsqP2Z9RcMId9x9b6na9O+23/dNr99t9KvUwatdzEIHacA/f&#10;2u9awQyuV+INkMt/AAAA//8DAFBLAQItABQABgAIAAAAIQDb4fbL7gAAAIUBAAATAAAAAAAAAAAA&#10;AAAAAAAAAABbQ29udGVudF9UeXBlc10ueG1sUEsBAi0AFAAGAAgAAAAhAFr0LFu/AAAAFQEAAAsA&#10;AAAAAAAAAAAAAAAAHwEAAF9yZWxzLy5yZWxzUEsBAi0AFAAGAAgAAAAhANXSfeXEAAAA2gAAAA8A&#10;AAAAAAAAAAAAAAAABwIAAGRycy9kb3ducmV2LnhtbFBLBQYAAAAAAwADALcAAAD4AgAAAAA=&#10;" fillcolor="#1f3763 [1608]" strokecolor="#1f4d78 [1604]" strokeweight="1pt">
                  <v:stroke joinstyle="miter"/>
                  <v:textbox>
                    <w:txbxContent>
                      <w:p w14:paraId="13C9D5F3"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lang w:val="en-US"/>
                          </w:rPr>
                          <w:t>Well functioning of the Internal market</w:t>
                        </w:r>
                      </w:p>
                    </w:txbxContent>
                  </v:textbox>
                </v:roundrect>
                <v:roundrect id="9 Rectángulo redondeado" o:spid="_x0000_s1032" style="position:absolute;left:24819;top:9815;width:44824;height:4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E2vgAAANoAAAAPAAAAZHJzL2Rvd25yZXYueG1sRE/NaoNA&#10;EL4X+g7LFHKra3soxrgJIgi5hdo8wMSdrqI7K+4m2jx99hDo8eP7Lw6rHcWNZt87VvCRpCCIW6d7&#10;NgrOP/V7BsIHZI2jY1LwRx4O+9eXAnPtFv6mWxOMiCHsc1TQhTDlUvq2I4s+cRNx5H7dbDFEOBup&#10;Z1xiuB3lZ5p+SYs9x4YOJ6o6aofmahWYcDd1diqb7CIX6bZVdddDr9TmbS13IAKt4V/8dB+1grg1&#10;Xok3QO4fAAAA//8DAFBLAQItABQABgAIAAAAIQDb4fbL7gAAAIUBAAATAAAAAAAAAAAAAAAAAAAA&#10;AABbQ29udGVudF9UeXBlc10ueG1sUEsBAi0AFAAGAAgAAAAhAFr0LFu/AAAAFQEAAAsAAAAAAAAA&#10;AAAAAAAAHwEAAF9yZWxzLy5yZWxzUEsBAi0AFAAGAAgAAAAhACxQITa+AAAA2gAAAA8AAAAAAAAA&#10;AAAAAAAABwIAAGRycy9kb3ducmV2LnhtbFBLBQYAAAAAAwADALcAAADyAgAAAAA=&#10;" fillcolor="#2e74b5 [2404]" strokecolor="#1f4d78 [1604]" strokeweight="1pt">
                  <v:stroke joinstyle="miter"/>
                  <v:textbox>
                    <w:txbxContent>
                      <w:p w14:paraId="3E10F7E3"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lang w:val="en-US"/>
                          </w:rPr>
                          <w:t>Allow the cross- border movement of firearms</w:t>
                        </w:r>
                      </w:p>
                    </w:txbxContent>
                  </v:textbox>
                </v:roundrect>
                <v:roundrect id="10 Rectángulo redondeado" o:spid="_x0000_s1033" style="position:absolute;left:74028;top:10160;width:41222;height:6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StwQAAANoAAAAPAAAAZHJzL2Rvd25yZXYueG1sRI/BasMw&#10;EETvhfyD2EBvjZweiu1EMcYQyC3U7QdsrI1sYq2MpcSuvz4qFHocZuYNsy9m24sHjb5zrGC7SUAQ&#10;N053bBR8fx3fUhA+IGvsHZOCH/JQHFYve8y1m/iTHnUwIkLY56igDWHIpfRNSxb9xg3E0bu60WKI&#10;cjRSjzhFuO3le5J8SIsdx4UWB6paam713SowYTHH9FzW6UVO0mVVtehbp9Trei53IALN4T/81z5p&#10;BRn8Xok3QB6eAAAA//8DAFBLAQItABQABgAIAAAAIQDb4fbL7gAAAIUBAAATAAAAAAAAAAAAAAAA&#10;AAAAAABbQ29udGVudF9UeXBlc10ueG1sUEsBAi0AFAAGAAgAAAAhAFr0LFu/AAAAFQEAAAsAAAAA&#10;AAAAAAAAAAAAHwEAAF9yZWxzLy5yZWxzUEsBAi0AFAAGAAgAAAAhAEMchK3BAAAA2gAAAA8AAAAA&#10;AAAAAAAAAAAABwIAAGRycy9kb3ducmV2LnhtbFBLBQYAAAAAAwADALcAAAD1AgAAAAA=&#10;" fillcolor="#2e74b5 [2404]" strokecolor="#1f4d78 [1604]" strokeweight="1pt">
                  <v:stroke joinstyle="miter"/>
                  <v:textbox>
                    <w:txbxContent>
                      <w:p w14:paraId="7B5B5005"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FFFFFF" w:themeColor="light1"/>
                            <w:kern w:val="24"/>
                            <w:sz w:val="22"/>
                            <w:szCs w:val="22"/>
                            <w:lang w:val="en-US"/>
                          </w:rPr>
                          <w:t>Maintain a high level of security and protection against criminal acts and illicit trafficking</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2 Forma" o:spid="_x0000_s1034" type="#_x0000_t34" style="position:absolute;left:56504;top:-5431;width:5547;height:2496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JBwgAAANsAAAAPAAAAZHJzL2Rvd25yZXYueG1sRI9Bi8JA&#10;DIXvC/6HIYK3daoLUqujFEGoF5dVwWvoxLbYyZTOrNZ/bw4Le0t4L+99WW8H16oH9aHxbGA2TUAR&#10;l942XBm4nPefKagQkS22nsnAiwJsN6OPNWbWP/mHHqdYKQnhkKGBOsYu0zqUNTkMU98Ri3bzvcMo&#10;a19p2+NTwl2r50my0A4bloYaO9rVVN5Pv86A/dqFPJ3l30dbLNNwWHQFXQ/GTMZDvgIVaYj/5r/r&#10;wgq+0MsvMoDevAEAAP//AwBQSwECLQAUAAYACAAAACEA2+H2y+4AAACFAQAAEwAAAAAAAAAAAAAA&#10;AAAAAAAAW0NvbnRlbnRfVHlwZXNdLnhtbFBLAQItABQABgAIAAAAIQBa9CxbvwAAABUBAAALAAAA&#10;AAAAAAAAAAAAAB8BAABfcmVscy8ucmVsc1BLAQItABQABgAIAAAAIQCXtlJBwgAAANsAAAAPAAAA&#10;AAAAAAAAAAAAAAcCAABkcnMvZG93bnJldi54bWxQSwUGAAAAAAMAAwC3AAAA9gIAAAAA&#10;" strokecolor="#a5a5a5 [2092]" strokeweight="2.25pt">
                  <v:stroke endarrow="open"/>
                </v:shape>
                <v:shape id="12 Forma" o:spid="_x0000_s1035" type="#_x0000_t34" style="position:absolute;left:80047;top:-4013;width:5894;height:2247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bJwwAAANsAAAAPAAAAZHJzL2Rvd25yZXYueG1sRE9NSwMx&#10;EL0L/ocwQm822x5E16ZFKoIVVNpqobdhM26WbiZLMm13/fVGELzN433ObNH7Vp0opiawgcm4AEVc&#10;BdtwbeBj+3R9CyoJssU2MBkYKMFifnkxw9KGM6/ptJFa5RBOJRpwIl2pdaoceUzj0BFn7itEj5Jh&#10;rLWNeM7hvtXTorjRHhvODQ47WjqqDpujNxCn8jq47ffqc/c47Omllrf31Z0xo6v+4R6UUC//4j/3&#10;s83zJ/D7Sz5Az38AAAD//wMAUEsBAi0AFAAGAAgAAAAhANvh9svuAAAAhQEAABMAAAAAAAAAAAAA&#10;AAAAAAAAAFtDb250ZW50X1R5cGVzXS54bWxQSwECLQAUAAYACAAAACEAWvQsW78AAAAVAQAACwAA&#10;AAAAAAAAAAAAAAAfAQAAX3JlbHMvLnJlbHNQSwECLQAUAAYACAAAACEAJM+WycMAAADbAAAADwAA&#10;AAAAAAAAAAAAAAAHAgAAZHJzL2Rvd25yZXYueG1sUEsFBgAAAAADAAMAtwAAAPcCAAAAAA==&#10;" strokecolor="#a5a5a5 [2092]" strokeweight="2.25pt">
                  <v:stroke endarrow="open"/>
                </v:shape>
                <v:roundrect id="20 Rectángulo redondeado" o:spid="_x0000_s1036" style="position:absolute;left:25020;top:19724;width:21508;height:128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OfvgAAANsAAAAPAAAAZHJzL2Rvd25yZXYueG1sRE/NisIw&#10;EL4v+A5hhL2tST0spWsUUQrizZ8HGJrZtthMahK1+vRGELzNx/c7s8VgO3ElH1rHGrKJAkFcOdNy&#10;reF4KH9yECEiG+wck4Y7BVjMR18zLIy78Y6u+1iLFMKhQA1NjH0hZagashgmridO3L/zFmOCvpbG&#10;4y2F205OlfqVFltODQ32tGqoOu0vVsPW5j5/qG61zPCsSi4P2f281vp7PCz/QEQa4kf8dm9Mmj+F&#10;1y/pADl/AgAA//8DAFBLAQItABQABgAIAAAAIQDb4fbL7gAAAIUBAAATAAAAAAAAAAAAAAAAAAAA&#10;AABbQ29udGVudF9UeXBlc10ueG1sUEsBAi0AFAAGAAgAAAAhAFr0LFu/AAAAFQEAAAsAAAAAAAAA&#10;AAAAAAAAHwEAAF9yZWxzLy5yZWxzUEsBAi0AFAAGAAgAAAAhADdoU5++AAAA2wAAAA8AAAAAAAAA&#10;AAAAAAAABwIAAGRycy9kb3ducmV2LnhtbFBLBQYAAAAAAwADALcAAADyAgAAAAA=&#10;" fillcolor="white [3212]" strokecolor="#0cf" strokeweight="2.25pt">
                  <v:stroke joinstyle="miter"/>
                  <v:textbox>
                    <w:txbxContent>
                      <w:p w14:paraId="6F621525"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Harmonizing MS legislation / procedures concerning firearms.</w:t>
                        </w:r>
                      </w:p>
                    </w:txbxContent>
                  </v:textbox>
                </v:roundrect>
                <v:roundrect id="22 Rectángulo redondeado" o:spid="_x0000_s1037" style="position:absolute;left:48141;top:19916;width:21508;height:127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YEvwAAANsAAAAPAAAAZHJzL2Rvd25yZXYueG1sRE/bisIw&#10;EH1f2H8Is+DbmlRh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BYJPYEvwAAANsAAAAPAAAAAAAA&#10;AAAAAAAAAAcCAABkcnMvZG93bnJldi54bWxQSwUGAAAAAAMAAwC3AAAA8wIAAAAA&#10;" fillcolor="white [3212]" strokecolor="#0cf" strokeweight="2.25pt">
                  <v:stroke joinstyle="miter"/>
                  <v:textbox>
                    <w:txbxContent>
                      <w:p w14:paraId="39389100"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Enhancing the simplification of procedures for the acquisition, possession and transfer of firearms (specifically for hunting and target shooting)</w:t>
                        </w:r>
                      </w:p>
                    </w:txbxContent>
                  </v:textbox>
                </v:roundrect>
                <v:roundrect id="23 Rectángulo redondeado" o:spid="_x0000_s1038" style="position:absolute;left:72683;top:19801;width:2150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5wvwAAANsAAAAPAAAAZHJzL2Rvd25yZXYueG1sRE/bisIw&#10;EH1f2H8Is+DbmlRk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DXzW5wvwAAANsAAAAPAAAAAAAA&#10;AAAAAAAAAAcCAABkcnMvZG93bnJldi54bWxQSwUGAAAAAAMAAwC3AAAA8wIAAAAA&#10;" fillcolor="white [3212]" strokecolor="#0cf" strokeweight="2.25pt">
                  <v:stroke joinstyle="miter"/>
                  <v:textbox>
                    <w:txbxContent>
                      <w:p w14:paraId="35F7DE1D"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Preventing illicit manufacturing and trafficking of firearms.</w:t>
                        </w:r>
                      </w:p>
                    </w:txbxContent>
                  </v:textbox>
                </v:roundrect>
                <v:roundrect id="27 Rectángulo redondeado" o:spid="_x0000_s1039" style="position:absolute;left:95920;top:19647;width:21508;height:12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vrvwAAANsAAAAPAAAAZHJzL2Rvd25yZXYueG1sRE/bisIw&#10;EH1f2H8Is+DbmlRwKdUo4lIQ37x8wNCMbdlmUpOo1a83woJvczjXmS8H24kr+dA61pCNFQjiypmW&#10;aw3HQ/mdgwgR2WDnmDTcKcBy8fkxx8K4G+/ouo+1SCEcCtTQxNgXUoaqIYth7HrixJ2ctxgT9LU0&#10;Hm8p3HZyotSPtNhyamiwp3VD1d/+YjVsbe7zh+rWqwzPquTykN3Pv1qPvobVDESkIb7F/+6NSfOn&#10;8PolHSAXTwAAAP//AwBQSwECLQAUAAYACAAAACEA2+H2y+4AAACFAQAAEwAAAAAAAAAAAAAAAAAA&#10;AAAAW0NvbnRlbnRfVHlwZXNdLnhtbFBLAQItABQABgAIAAAAIQBa9CxbvwAAABUBAAALAAAAAAAA&#10;AAAAAAAAAB8BAABfcmVscy8ucmVsc1BLAQItABQABgAIAAAAIQC4gcvrvwAAANsAAAAPAAAAAAAA&#10;AAAAAAAAAAcCAABkcnMvZG93bnJldi54bWxQSwUGAAAAAAMAAwC3AAAA8wIAAAAA&#10;" fillcolor="white [3212]" strokecolor="#0cf" strokeweight="2.25pt">
                  <v:stroke joinstyle="miter"/>
                  <v:textbox>
                    <w:txbxContent>
                      <w:p w14:paraId="7FBC7BDC"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Improving the tracing of the firearms.</w:t>
                        </w:r>
                      </w:p>
                    </w:txbxContent>
                  </v:textbox>
                </v:roundrect>
                <v:shape id="12 Forma" o:spid="_x0000_s1040" type="#_x0000_t34" style="position:absolute;left:38809;top:11736;width:4953;height:110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uwAAAANsAAAAPAAAAZHJzL2Rvd25yZXYueG1sRE9Li8Iw&#10;EL4v+B/CCN7W1BVKraalCEK97OIDvA7N2BabSWmyWv+9WVjwNh/fczb5aDpxp8G1lhUs5hEI4srq&#10;lmsF59PuMwHhPLLGzjIpeJKDPJt8bDDV9sEHuh99LUIIuxQVNN73qZSuasigm9ueOHBXOxj0AQ61&#10;1AM+Qrjp5FcUxdJgy6GhwZ62DVW3469RoJdbVySL4udbl6vE7eO+pMteqdl0LNYgPI3+Lf53lzrM&#10;j+Hvl3CAzF4AAAD//wMAUEsBAi0AFAAGAAgAAAAhANvh9svuAAAAhQEAABMAAAAAAAAAAAAAAAAA&#10;AAAAAFtDb250ZW50X1R5cGVzXS54bWxQSwECLQAUAAYACAAAACEAWvQsW78AAAAVAQAACwAAAAAA&#10;AAAAAAAAAAAfAQAAX3JlbHMvLnJlbHNQSwECLQAUAAYACAAAACEAdxNvrsAAAADbAAAADwAAAAAA&#10;AAAAAAAAAAAHAgAAZHJzL2Rvd25yZXYueG1sUEsFBgAAAAADAAMAtwAAAPQCAAAAAA==&#10;" strokecolor="#a5a5a5 [2092]" strokeweight="2.25pt">
                  <v:stroke endarrow="open"/>
                </v:shape>
                <v:shape id="12 Forma" o:spid="_x0000_s1041" type="#_x0000_t34" style="position:absolute;left:86364;top:11935;width:4939;height:107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8o1vwAAANsAAAAPAAAAZHJzL2Rvd25yZXYueG1sRE9Ni8Iw&#10;EL0v+B/CCN7WVAW3VqMUQagXZVXwOjRjW2wmpYla/70RBG/zeJ+zWHWmFndqXWVZwWgYgSDOra64&#10;UHA6bn5jEM4ja6wtk4InOVgtez8LTLR98D/dD74QIYRdggpK75tESpeXZNANbUMcuIttDfoA20Lq&#10;Fh8h3NRyHEVTabDi0FBiQ+uS8uvhZhToydql8Sjd73Q2i9122mR03io16HfpHISnzn/FH3emw/w/&#10;eP8SDpDLFwAAAP//AwBQSwECLQAUAAYACAAAACEA2+H2y+4AAACFAQAAEwAAAAAAAAAAAAAAAAAA&#10;AAAAW0NvbnRlbnRfVHlwZXNdLnhtbFBLAQItABQABgAIAAAAIQBa9CxbvwAAABUBAAALAAAAAAAA&#10;AAAAAAAAAB8BAABfcmVscy8ucmVsc1BLAQItABQABgAIAAAAIQAYX8o1vwAAANsAAAAPAAAAAAAA&#10;AAAAAAAAAAcCAABkcnMvZG93bnJldi54bWxQSwUGAAAAAAMAAwC3AAAA8wIAAAAA&#10;" strokecolor="#a5a5a5 [2092]" strokeweight="2.25pt">
                  <v:stroke endarrow="open"/>
                </v:shape>
                <v:shape id="12 Forma" o:spid="_x0000_s1042" type="#_x0000_t34" style="position:absolute;left:50273;top:11295;width:5145;height:120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9UxQAAANsAAAAPAAAAZHJzL2Rvd25yZXYueG1sRI9BSwNB&#10;DIXvgv9hiODNztqD6NppEUWwgoqtCt7CTtxZ3MksM7Hd9debg9Bbwnt578tiNcbe7CiXLrGD81kF&#10;hrhJvuPWwdv2/uwSTBFkj31icjBRgdXy+GiBtU97fqXdRlqjIVxqdBBEhtra0gSKWGZpIFbtK+WI&#10;omturc+41/DY23lVXdiIHWtDwIFuAzXfm5/oIM/laQrb3/X7x930SY+tPL+sr5w7PRlvrsEIjXIw&#10;/18/eMVXWP1FB7DLPwAAAP//AwBQSwECLQAUAAYACAAAACEA2+H2y+4AAACFAQAAEwAAAAAAAAAA&#10;AAAAAAAAAAAAW0NvbnRlbnRfVHlwZXNdLnhtbFBLAQItABQABgAIAAAAIQBa9CxbvwAAABUBAAAL&#10;AAAAAAAAAAAAAAAAAB8BAABfcmVscy8ucmVsc1BLAQItABQABgAIAAAAIQC19T9UxQAAANsAAAAP&#10;AAAAAAAAAAAAAAAAAAcCAABkcnMvZG93bnJldi54bWxQSwUGAAAAAAMAAwC3AAAA+QIAAAAA&#10;" strokecolor="#a5a5a5 [2092]" strokeweight="2.25pt">
                  <v:stroke endarrow="open"/>
                </v:shape>
                <v:shape id="12 Forma" o:spid="_x0000_s1043" type="#_x0000_t34" style="position:absolute;left:98059;top:11033;width:4785;height:124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rPwwAAANsAAAAPAAAAZHJzL2Rvd25yZXYueG1sRE9NSwMx&#10;EL0L/ocwhd5stj0UuzYtoghWUGmrhd6GzbhZ3EyWZGx3/fVGELzN433Oct37Vp0opiawgemkAEVc&#10;BdtwbeBt/3B1DSoJssU2MBkYKMF6dXmxxNKGM2/ptJNa5RBOJRpwIl2pdaoceUyT0BFn7iNEj5Jh&#10;rLWNeM7hvtWzophrjw3nBocd3TmqPndf3kCcyfPg9t+b98P9cKSnWl5eNwtjxqP+9gaUUC//4j/3&#10;o83zF/D7Sz5Ar34AAAD//wMAUEsBAi0AFAAGAAgAAAAhANvh9svuAAAAhQEAABMAAAAAAAAAAAAA&#10;AAAAAAAAAFtDb250ZW50X1R5cGVzXS54bWxQSwECLQAUAAYACAAAACEAWvQsW78AAAAVAQAACwAA&#10;AAAAAAAAAAAAAAAfAQAAX3JlbHMvLnJlbHNQSwECLQAUAAYACAAAACEA2rmaz8MAAADbAAAADwAA&#10;AAAAAAAAAAAAAAAHAgAAZHJzL2Rvd25yZXYueG1sUEsFBgAAAAADAAMAtwAAAPcCAAAAAA==&#10;" strokecolor="#a5a5a5 [2092]" strokeweight="2.25pt">
                  <v:stroke endarrow="open"/>
                </v:shape>
                <v:roundrect id="42 Rectángulo redondeado" o:spid="_x0000_s1044" style="position:absolute;left:24114;top:34113;width:95287;height:3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jwAAAANsAAAAPAAAAZHJzL2Rvd25yZXYueG1sRE/LisIw&#10;FN0P+A/hCm4Gm9bFMFSjSEVwqZ1Rt5fm9oHNTW2irX9vFgOzPJz3ajOaVjypd41lBUkUgyAurG64&#10;UvD7s59/g3AeWWNrmRS8yMFmPflYYartwCd65r4SIYRdigpq77tUSlfUZNBFtiMOXGl7gz7AvpK6&#10;xyGEm1Yu4vhLGmw4NNTYUVZTccsfRsHd7JM2273KfNDX7vhZXc5JdlFqNh23SxCeRv8v/nMftIJF&#10;WB++hB8g128AAAD//wMAUEsBAi0AFAAGAAgAAAAhANvh9svuAAAAhQEAABMAAAAAAAAAAAAAAAAA&#10;AAAAAFtDb250ZW50X1R5cGVzXS54bWxQSwECLQAUAAYACAAAACEAWvQsW78AAAAVAQAACwAAAAAA&#10;AAAAAAAAAAAfAQAAX3JlbHMvLnJlbHNQSwECLQAUAAYACAAAACEA8PysY8AAAADbAAAADwAAAAAA&#10;AAAAAAAAAAAHAgAAZHJzL2Rvd25yZXYueG1sUEsFBgAAAAADAAMAtwAAAPQCAAAAAA==&#10;" fillcolor="#ccf" stroked="f" strokeweight="1pt">
                  <v:stroke joinstyle="miter"/>
                </v:roundrect>
                <v:rect id="43 Rectángulo" o:spid="_x0000_s1045" style="position:absolute;left:26454;top:44823;width:20243;height:3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1ExAAAANsAAAAPAAAAZHJzL2Rvd25yZXYueG1sRI9PawIx&#10;FMTvQr9DeIVepGZ1QWRrlCoUvPTgH8TjY/O6CW5elk26u/bTN4LgcZiZ3zDL9eBq0VEbrGcF00kG&#10;grj02nKl4HT8el+ACBFZY+2ZFNwowHr1MlpioX3Pe+oOsRIJwqFABSbGppAylIYcholviJP341uH&#10;Mcm2krrFPsFdLWdZNpcOLacFgw1tDZXXw69T8H3L8103zq/9yeaV/ZOXzdl4pd5eh88PEJGG+Aw/&#10;2jutYDaF+5f0A+TqHwAA//8DAFBLAQItABQABgAIAAAAIQDb4fbL7gAAAIUBAAATAAAAAAAAAAAA&#10;AAAAAAAAAABbQ29udGVudF9UeXBlc10ueG1sUEsBAi0AFAAGAAgAAAAhAFr0LFu/AAAAFQEAAAsA&#10;AAAAAAAAAAAAAAAAHwEAAF9yZWxzLy5yZWxzUEsBAi0AFAAGAAgAAAAhAODoTUTEAAAA2wAAAA8A&#10;AAAAAAAAAAAAAAAABwIAAGRycy9kb3ducmV2LnhtbFBLBQYAAAAAAwADALcAAAD4AgAAAAA=&#10;" fillcolor="white [3212]" stroked="f" strokeweight="1pt">
                  <v:textbox>
                    <w:txbxContent>
                      <w:p w14:paraId="0520EB2D"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Categories of firearms.</w:t>
                        </w:r>
                      </w:p>
                    </w:txbxContent>
                  </v:textbox>
                </v:rect>
                <v:rect id="47 Rectángulo" o:spid="_x0000_s1046" style="position:absolute;left:48683;top:35841;width:20664;height: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MzxAAAANsAAAAPAAAAZHJzL2Rvd25yZXYueG1sRI9Ba8JA&#10;FITvhf6H5QleSt00gVKiq9iC4MVDrZQeH9lndjH7NmTXJPrr3YLgcZiZb5jFanSN6KkL1rOCt1kG&#10;grjy2nKt4PCzef0AESKyxsYzKbhQgNXy+WmBpfYDf1O/j7VIEA4lKjAxtqWUoTLkMMx8S5y8o+8c&#10;xiS7WuoOhwR3jcyz7F06tJwWDLb0Zag67c9Owe5SFNv+pTgNB1vU9ir/Pn+NV2o6GddzEJHG+Ajf&#10;21utIM/h/0v6AXJ5AwAA//8DAFBLAQItABQABgAIAAAAIQDb4fbL7gAAAIUBAAATAAAAAAAAAAAA&#10;AAAAAAAAAABbQ29udGVudF9UeXBlc10ueG1sUEsBAi0AFAAGAAgAAAAhAFr0LFu/AAAAFQEAAAsA&#10;AAAAAAAAAAAAAAAAHwEAAF9yZWxzLy5yZWxzUEsBAi0AFAAGAAgAAAAhABA60zPEAAAA2wAAAA8A&#10;AAAAAAAAAAAAAAAABwIAAGRycy9kb3ducmV2LnhtbFBLBQYAAAAAAwADALcAAAD4AgAAAAA=&#10;" fillcolor="white [3212]" stroked="f" strokeweight="1pt">
                  <v:textbox>
                    <w:txbxContent>
                      <w:p w14:paraId="7C010FD7"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Licensing for dealers, brokers and private owners.</w:t>
                        </w:r>
                      </w:p>
                    </w:txbxContent>
                  </v:textbox>
                </v:rect>
                <v:rect id="49 Rectángulo" o:spid="_x0000_s1047" style="position:absolute;left:73528;top:35562;width:21843;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textbox>
                    <w:txbxContent>
                      <w:p w14:paraId="060B8F78"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Deactivation.</w:t>
                        </w:r>
                      </w:p>
                    </w:txbxContent>
                  </v:textbox>
                </v:rect>
                <v:rect id="50 Rectángulo" o:spid="_x0000_s1048" style="position:absolute;left:73585;top:47868;width:21878;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7cxQAAANsAAAAPAAAAZHJzL2Rvd25yZXYueG1sRI9PawIx&#10;FMTvBb9DeIKXUrO6RcrWKFoQvPTgH6THx+a5CW5elk26u/bTNwWhx2FmfsMs14OrRUdtsJ4VzKYZ&#10;COLSa8uVgvNp9/IGIkRkjbVnUnCnAOvV6GmJhfY9H6g7xkokCIcCFZgYm0LKUBpyGKa+IU7e1bcO&#10;Y5JtJXWLfYK7Ws6zbCEdWk4LBhv6MFTejt9Owec9z/fdc37rzzav7I/82l6MV2oyHjbvICIN8T/8&#10;aO+1gvkr/H1JP0CufgEAAP//AwBQSwECLQAUAAYACAAAACEA2+H2y+4AAACFAQAAEwAAAAAAAAAA&#10;AAAAAAAAAAAAW0NvbnRlbnRfVHlwZXNdLnhtbFBLAQItABQABgAIAAAAIQBa9CxbvwAAABUBAAAL&#10;AAAAAAAAAAAAAAAAAB8BAABfcmVscy8ucmVsc1BLAQItABQABgAIAAAAIQDwn+7cxQAAANsAAAAP&#10;AAAAAAAAAAAAAAAAAAcCAABkcnMvZG93bnJldi54bWxQSwUGAAAAAAMAAwC3AAAA+QIAAAAA&#10;" fillcolor="white [3212]" stroked="f" strokeweight="1pt">
                  <v:textbox>
                    <w:txbxContent>
                      <w:p w14:paraId="7ADB497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Salute and acoustic weapons.</w:t>
                        </w:r>
                      </w:p>
                    </w:txbxContent>
                  </v:textbox>
                </v:rect>
                <v:rect id="51 Rectángulo" o:spid="_x0000_s1049" style="position:absolute;left:98060;top:35703;width:19638;height:3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tHxQAAANsAAAAPAAAAZHJzL2Rvd25yZXYueG1sRI9PawIx&#10;FMTvBb9DeIKXUrO6VMrWKFoQvPTgH6THx+a5CW5elk26u/bTNwWhx2FmfsMs14OrRUdtsJ4VzKYZ&#10;COLSa8uVgvNp9/IGIkRkjbVnUnCnAOvV6GmJhfY9H6g7xkokCIcCFZgYm0LKUBpyGKa+IU7e1bcO&#10;Y5JtJXWLfYK7Ws6zbCEdWk4LBhv6MFTejt9Owec9z/fdc37rzzav7I/82l6MV2oyHjbvICIN8T/8&#10;aO+1gvkr/H1JP0CufgEAAP//AwBQSwECLQAUAAYACAAAACEA2+H2y+4AAACFAQAAEwAAAAAAAAAA&#10;AAAAAAAAAAAAW0NvbnRlbnRfVHlwZXNdLnhtbFBLAQItABQABgAIAAAAIQBa9CxbvwAAABUBAAAL&#10;AAAAAAAAAAAAAAAAAB8BAABfcmVscy8ucmVsc1BLAQItABQABgAIAAAAIQCf00tHxQAAANsAAAAP&#10;AAAAAAAAAAAAAAAAAAcCAABkcnMvZG93bnJldi54bWxQSwUGAAAAAAMAAwC3AAAA+QIAAAAA&#10;" fillcolor="white [3212]" stroked="f" strokeweight="1pt">
                  <v:textbox>
                    <w:txbxContent>
                      <w:p w14:paraId="516C347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Marking and traceability of firearms</w:t>
                        </w:r>
                      </w:p>
                    </w:txbxContent>
                  </v:textbox>
                </v:rect>
                <v:rect id="51 Rectángulo" o:spid="_x0000_s1050" style="position:absolute;left:74779;top:39917;width:20592;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UwxAAAANsAAAAPAAAAZHJzL2Rvd25yZXYueG1sRI9BawIx&#10;FITvQv9DeAUvUrO6IGVrlCoIXjxoRXp8bF43wc3Lsom7q7/eFAo9DjPzDbNcD64WHbXBelYwm2Yg&#10;iEuvLVcKzl+7t3cQISJrrD2TgjsFWK9eRksstO/5SN0pViJBOBSowMTYFFKG0pDDMPUNcfJ+fOsw&#10;JtlWUrfYJ7ir5TzLFtKh5bRgsKGtofJ6ujkFh3ue77tJfu3PNq/sQ35vLsYrNX4dPj9ARBrif/iv&#10;vdcK5gv4/ZJ+gFw9AQAA//8DAFBLAQItABQABgAIAAAAIQDb4fbL7gAAAIUBAAATAAAAAAAAAAAA&#10;AAAAAAAAAABbQ29udGVudF9UeXBlc10ueG1sUEsBAi0AFAAGAAgAAAAhAFr0LFu/AAAAFQEAAAsA&#10;AAAAAAAAAAAAAAAAHwEAAF9yZWxzLy5yZWxzUEsBAi0AFAAGAAgAAAAhAG8B1TDEAAAA2wAAAA8A&#10;AAAAAAAAAAAAAAAABwIAAGRycy9kb3ducmV2LnhtbFBLBQYAAAAAAwADALcAAAD4AgAAAAA=&#10;" fillcolor="white [3212]" stroked="f" strokeweight="1pt">
                  <v:textbox>
                    <w:txbxContent>
                      <w:p w14:paraId="19AE4E98" w14:textId="77777777" w:rsidR="00963C52" w:rsidRPr="00FC0B72" w:rsidRDefault="00963C52" w:rsidP="00963C52">
                        <w:pPr>
                          <w:pStyle w:val="NormalWeb"/>
                          <w:spacing w:before="0" w:beforeAutospacing="0" w:after="0" w:afterAutospacing="0"/>
                          <w:rPr>
                            <w:sz w:val="18"/>
                            <w:szCs w:val="18"/>
                          </w:rPr>
                        </w:pPr>
                        <w:r w:rsidRPr="00FC0B72">
                          <w:rPr>
                            <w:rFonts w:ascii="DejaVu Serif" w:eastAsia="DejaVu Serif" w:hAnsi="DejaVu Serif" w:cs="Verdana"/>
                            <w:i/>
                            <w:iCs/>
                            <w:color w:val="000000" w:themeColor="text1"/>
                            <w:kern w:val="24"/>
                            <w:sz w:val="18"/>
                            <w:szCs w:val="18"/>
                            <w:lang w:val="en-US"/>
                          </w:rPr>
                          <w:t>Implementing Regulation (EU) 2018/337 common guidelines on deactivation standards and techniques.</w:t>
                        </w:r>
                      </w:p>
                    </w:txbxContent>
                  </v:textbox>
                </v:rect>
                <v:rect id="51 Rectángulo" o:spid="_x0000_s1051" style="position:absolute;left:98080;top:40281;width:20658;height:12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6nwwAAANsAAAAPAAAAZHJzL2Rvd25yZXYueG1sRI9Pa8JA&#10;FMTvgt9heUJvulGwSuoqEhV6a/1Hr4/sazZN9m3IrjH99t2C4HGYmd8wq01va9FR60vHCqaTBARx&#10;7nTJhYLL+TBegvABWWPtmBT8kofNejhYYardnY/UnUIhIoR9igpMCE0qpc8NWfQT1xBH79u1FkOU&#10;bSF1i/cIt7WcJcmrtFhyXDDYUGYor043q8Dtfvbd59V8LUImZTH/qKbLrFLqZdRv30AE6sMz/Gi/&#10;awWzBfx/iT9Arv8AAAD//wMAUEsBAi0AFAAGAAgAAAAhANvh9svuAAAAhQEAABMAAAAAAAAAAAAA&#10;AAAAAAAAAFtDb250ZW50X1R5cGVzXS54bWxQSwECLQAUAAYACAAAACEAWvQsW78AAAAVAQAACwAA&#10;AAAAAAAAAAAAAAAfAQAAX3JlbHMvLnJlbHNQSwECLQAUAAYACAAAACEAR5Zep8MAAADbAAAADwAA&#10;AAAAAAAAAAAAAAAHAgAAZHJzL2Rvd25yZXYueG1sUEsFBgAAAAADAAMAtwAAAPcCAAAAAA==&#10;" fillcolor="white [3212]" strokecolor="#ccf" strokeweight="1pt">
                  <v:textbox>
                    <w:txbxContent>
                      <w:p w14:paraId="4655F14F" w14:textId="3CD39D32" w:rsidR="00963C52" w:rsidRDefault="00963C52" w:rsidP="00963C52">
                        <w:pPr>
                          <w:pStyle w:val="NormalWeb"/>
                          <w:spacing w:before="0" w:beforeAutospacing="0" w:after="0" w:afterAutospacing="0"/>
                        </w:pPr>
                        <w:r>
                          <w:rPr>
                            <w:rFonts w:ascii="DejaVu Serif" w:eastAsia="DejaVu Serif" w:hAnsi="DejaVu Serif" w:cs="Verdana"/>
                            <w:i/>
                            <w:iCs/>
                            <w:color w:val="000000" w:themeColor="text1"/>
                            <w:kern w:val="24"/>
                            <w:sz w:val="18"/>
                            <w:szCs w:val="18"/>
                            <w:lang w:val="en-US"/>
                          </w:rPr>
                          <w:t>Implementing Directive (EU) 2019/68 technical specifications for the marking of firearms and their essential components</w:t>
                        </w:r>
                      </w:p>
                    </w:txbxContent>
                  </v:textbox>
                </v:rect>
                <v:rect id="47 Rectángulo" o:spid="_x0000_s1052" style="position:absolute;left:26454;top:35699;width:20213;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textbox>
                    <w:txbxContent>
                      <w:p w14:paraId="1B442A6A"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Licensing for dealers, brokers and private owners.</w:t>
                        </w:r>
                      </w:p>
                    </w:txbxContent>
                  </v:textbox>
                </v:rect>
                <v:rect id="48 Rectángulo" o:spid="_x0000_s1053" style="position:absolute;left:26167;top:51710;width:20500;height:8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textbox>
                    <w:txbxContent>
                      <w:p w14:paraId="4880DEF2"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v:textbox>
                </v:rect>
                <v:rect id="51 Rectángulo" o:spid="_x0000_s1054" style="position:absolute;top:40705;width:22438;height:1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AOwAAAANsAAAAPAAAAZHJzL2Rvd25yZXYueG1sRE/LasJA&#10;FN0X/IfhCt3pxIpWoqNIquCurQ/cXjLXTEzmTshMY/z7zqLQ5eG8V5ve1qKj1peOFUzGCQji3OmS&#10;CwXn0360AOEDssbaMSl4kofNevCywlS7B39TdwyFiCHsU1RgQmhSKX1uyKIfu4Y4cjfXWgwRtoXU&#10;LT5iuK3lW5LMpcWSY4PBhjJDeXX8sQrcx33XfV3M9T1kUhazz2qyyCqlXof9dgkiUB/+xX/ug1Yw&#10;jevjl/gD5PoXAAD//wMAUEsBAi0AFAAGAAgAAAAhANvh9svuAAAAhQEAABMAAAAAAAAAAAAAAAAA&#10;AAAAAFtDb250ZW50X1R5cGVzXS54bWxQSwECLQAUAAYACAAAACEAWvQsW78AAAAVAQAACwAAAAAA&#10;AAAAAAAAAAAfAQAAX3JlbHMvLnJlbHNQSwECLQAUAAYACAAAACEATaZQDsAAAADbAAAADwAAAAAA&#10;AAAAAAAAAAAHAgAAZHJzL2Rvd25yZXYueG1sUEsFBgAAAAADAAMAtwAAAPQCAAAAAA==&#10;" fillcolor="white [3212]" strokecolor="#ccf" strokeweight="1pt">
                  <v:textbox>
                    <w:txbxContent>
                      <w:p w14:paraId="79BCB0C6" w14:textId="77777777" w:rsidR="00963C52" w:rsidRDefault="00963C52" w:rsidP="00963C52">
                        <w:pPr>
                          <w:pStyle w:val="NormalWeb"/>
                          <w:spacing w:before="0" w:beforeAutospacing="0" w:after="0" w:afterAutospacing="0"/>
                        </w:pPr>
                        <w:r>
                          <w:rPr>
                            <w:rFonts w:ascii="DejaVu Serif" w:eastAsia="DejaVu Serif" w:hAnsi="DejaVu Serif" w:cs="Verdana"/>
                            <w:i/>
                            <w:iCs/>
                            <w:color w:val="000000" w:themeColor="text1"/>
                            <w:kern w:val="24"/>
                            <w:sz w:val="18"/>
                            <w:szCs w:val="18"/>
                            <w:lang w:val="en-US"/>
                          </w:rPr>
                          <w:t>Delegated Regulation (EU) 2019/686 systematic exchange, by electronic means of information relating to the transfer of firearms within the Union.</w:t>
                        </w:r>
                      </w:p>
                    </w:txbxContent>
                  </v:textbox>
                </v:rect>
                <v:rect id="51 Rectángulo" o:spid="_x0000_s1055" style="position:absolute;left:91;top:54630;width:22220;height:15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VxAAAANsAAAAPAAAAZHJzL2Rvd25yZXYueG1sRI/NasMw&#10;EITvhbyD2EBujeyENsGJEoLbQm9t/sh1sTaWY2tlLNVx374qFHocZuYbZr0dbCN66nzlWEE6TUAQ&#10;F05XXCo4Hd8elyB8QNbYOCYF3+Rhuxk9rDHT7s576g+hFBHCPkMFJoQ2k9IXhiz6qWuJo3d1ncUQ&#10;ZVdK3eE9wm0jZ0nyLC1WHBcMtpQbKurDl1XgXm6v/efZXBYhl7J8+qjTZV4rNRkPuxWIQEP4D/+1&#10;37WCeQq/X+IPkJsfAAAA//8DAFBLAQItABQABgAIAAAAIQDb4fbL7gAAAIUBAAATAAAAAAAAAAAA&#10;AAAAAAAAAABbQ29udGVudF9UeXBlc10ueG1sUEsBAi0AFAAGAAgAAAAhAFr0LFu/AAAAFQEAAAsA&#10;AAAAAAAAAAAAAAAAHwEAAF9yZWxzLy5yZWxzUEsBAi0AFAAGAAgAAAAhACLq9ZXEAAAA2wAAAA8A&#10;AAAAAAAAAAAAAAAABwIAAGRycy9kb3ducmV2LnhtbFBLBQYAAAAAAwADALcAAAD4AgAAAAA=&#10;" fillcolor="white [3212]" strokecolor="#ccf" strokeweight="1pt">
                  <v:textbox>
                    <w:txbxContent>
                      <w:p w14:paraId="00398CA9" w14:textId="410938E5" w:rsidR="00963C52" w:rsidRDefault="00963C52" w:rsidP="00963C52">
                        <w:pPr>
                          <w:pStyle w:val="NormalWeb"/>
                          <w:spacing w:before="0" w:beforeAutospacing="0" w:after="0" w:afterAutospacing="0"/>
                          <w:jc w:val="both"/>
                        </w:pPr>
                        <w:r>
                          <w:rPr>
                            <w:rFonts w:ascii="DejaVu Serif" w:eastAsia="DejaVu Serif" w:hAnsi="DejaVu Serif" w:cs="Verdana"/>
                            <w:i/>
                            <w:iCs/>
                            <w:color w:val="000000" w:themeColor="text1"/>
                            <w:kern w:val="24"/>
                            <w:sz w:val="18"/>
                            <w:szCs w:val="18"/>
                            <w:lang w:val="en-US"/>
                          </w:rPr>
                          <w:t>Delegated Regulation (EU) 2021/142</w:t>
                        </w:r>
                        <w:r w:rsidR="0093141C">
                          <w:rPr>
                            <w:rFonts w:ascii="DejaVu Serif" w:eastAsia="DejaVu Serif" w:hAnsi="DejaVu Serif" w:cs="Verdana"/>
                            <w:i/>
                            <w:iCs/>
                            <w:color w:val="000000" w:themeColor="text1"/>
                            <w:kern w:val="24"/>
                            <w:sz w:val="18"/>
                            <w:szCs w:val="18"/>
                            <w:lang w:val="en-US"/>
                          </w:rPr>
                          <w:t>3</w:t>
                        </w:r>
                        <w:r>
                          <w:rPr>
                            <w:rFonts w:ascii="DejaVu Serif" w:eastAsia="DejaVu Serif" w:hAnsi="DejaVu Serif" w:cs="Verdana"/>
                            <w:i/>
                            <w:iCs/>
                            <w:color w:val="000000" w:themeColor="text1"/>
                            <w:kern w:val="24"/>
                            <w:sz w:val="18"/>
                            <w:szCs w:val="18"/>
                            <w:lang w:val="en-US"/>
                          </w:rPr>
                          <w:t xml:space="preserve"> systematic exchange, by electronic means of information relating to refusals to grant authorization to acquire or possess certain firearms.</w:t>
                        </w:r>
                      </w:p>
                    </w:txbxContent>
                  </v:textbox>
                </v:rect>
                <v:rect id="50 Rectángulo" o:spid="_x0000_s1056" style="position:absolute;left:73585;top:52342;width:21878;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0XuxAAAANsAAAAPAAAAZHJzL2Rvd25yZXYueG1sRI9BawIx&#10;FITvhf6H8Aq9lJqtgVJWo7QFwYsHrZQeH5vnJrh5WTZxd+2vN4LgcZiZb5j5cvSN6KmLLrCGt0kB&#10;grgKxnGtYf+zev0AEROywSYwaThThOXi8WGOpQkDb6nfpVpkCMcSNdiU2lLKWFnyGCehJc7eIXQe&#10;U5ZdLU2HQ4b7Rk6L4l16dJwXLLb0bak67k5ew+as1Lp/Ucdh71Tt/uXf168NWj8/jZ8zEInGdA/f&#10;2mujQU3h+iX/ALm4AAAA//8DAFBLAQItABQABgAIAAAAIQDb4fbL7gAAAIUBAAATAAAAAAAAAAAA&#10;AAAAAAAAAABbQ29udGVudF9UeXBlc10ueG1sUEsBAi0AFAAGAAgAAAAhAFr0LFu/AAAAFQEAAAsA&#10;AAAAAAAAAAAAAAAAHwEAAF9yZWxzLy5yZWxzUEsBAi0AFAAGAAgAAAAhAJXjRe7EAAAA2wAAAA8A&#10;AAAAAAAAAAAAAAAABwIAAGRycy9kb3ducmV2LnhtbFBLBQYAAAAAAwADALcAAAD4AgAAAAA=&#10;" fillcolor="white [3212]" stroked="f" strokeweight="1pt">
                  <v:textbox>
                    <w:txbxContent>
                      <w:p w14:paraId="393404C8" w14:textId="2ABA7893" w:rsidR="00963C52" w:rsidRDefault="001071D6"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Alarm and signal weapons</w:t>
                        </w:r>
                      </w:p>
                    </w:txbxContent>
                  </v:textbox>
                </v:rect>
                <v:rect id="51 Rectángulo" o:spid="_x0000_s1057" style="position:absolute;left:73585;top:56799;width:22334;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v:textbox>
                    <w:txbxContent>
                      <w:p w14:paraId="220FA307" w14:textId="4D587DE1" w:rsidR="00963C52" w:rsidRPr="00FC0B72" w:rsidRDefault="00FC0B72" w:rsidP="00963C52">
                        <w:pPr>
                          <w:pStyle w:val="NormalWeb"/>
                          <w:spacing w:before="0" w:beforeAutospacing="0" w:after="0" w:afterAutospacing="0"/>
                          <w:rPr>
                            <w:sz w:val="18"/>
                            <w:szCs w:val="18"/>
                          </w:rPr>
                        </w:pPr>
                        <w:r>
                          <w:rPr>
                            <w:rFonts w:ascii="DejaVu Serif" w:eastAsia="DejaVu Serif" w:hAnsi="DejaVu Serif" w:cs="Verdana"/>
                            <w:i/>
                            <w:iCs/>
                            <w:color w:val="000000" w:themeColor="text1"/>
                            <w:kern w:val="24"/>
                            <w:sz w:val="18"/>
                            <w:szCs w:val="18"/>
                            <w:lang w:val="en-US"/>
                          </w:rPr>
                          <w:t xml:space="preserve">Implementing Directive </w:t>
                        </w:r>
                        <w:r w:rsidR="00963C52" w:rsidRPr="00FC0B72">
                          <w:rPr>
                            <w:rFonts w:ascii="DejaVu Serif" w:eastAsia="DejaVu Serif" w:hAnsi="DejaVu Serif" w:cs="Verdana"/>
                            <w:i/>
                            <w:iCs/>
                            <w:color w:val="000000" w:themeColor="text1"/>
                            <w:kern w:val="24"/>
                            <w:sz w:val="18"/>
                            <w:szCs w:val="18"/>
                            <w:lang w:val="en-US"/>
                          </w:rPr>
                          <w:t>(EU) 2019/69 technical specifications for alarm and signal weapons.</w:t>
                        </w:r>
                      </w:p>
                    </w:txbxContent>
                  </v:textbox>
                </v:rect>
                <v:rect id="48 Rectángulo" o:spid="_x0000_s1058" style="position:absolute;left:48527;top:51715;width:20663;height: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gBxQAAANsAAAAPAAAAZHJzL2Rvd25yZXYueG1sRI/NasMw&#10;EITvhbyD2EAvJZFbl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B1RngBxQAAANsAAAAP&#10;AAAAAAAAAAAAAAAAAAcCAABkcnMvZG93bnJldi54bWxQSwUGAAAAAAMAAwC3AAAA+QIAAAAA&#10;" fillcolor="white [3212]" stroked="f" strokeweight="1pt">
                  <v:textbox>
                    <w:txbxContent>
                      <w:p w14:paraId="603E6B95"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v:textbox>
                </v:rect>
                <v:rect id="43 Rectángulo" o:spid="_x0000_s1059" style="position:absolute;left:48501;top:44964;width:20689;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2axQAAANsAAAAPAAAAZHJzL2Rvd25yZXYueG1sRI/NasMw&#10;EITvhbyD2EAvJZFb0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AaCt2axQAAANsAAAAP&#10;AAAAAAAAAAAAAAAAAAcCAABkcnMvZG93bnJldi54bWxQSwUGAAAAAAMAAwC3AAAA+QIAAAAA&#10;" fillcolor="white [3212]" stroked="f" strokeweight="1pt">
                  <v:textbox>
                    <w:txbxContent>
                      <w:p w14:paraId="2C04281E" w14:textId="77777777" w:rsidR="00963C52" w:rsidRDefault="00963C52" w:rsidP="00963C52">
                        <w:pPr>
                          <w:pStyle w:val="NormalWeb"/>
                          <w:spacing w:before="0" w:beforeAutospacing="0" w:after="0" w:afterAutospacing="0"/>
                          <w:jc w:val="center"/>
                        </w:pPr>
                        <w:r>
                          <w:rPr>
                            <w:rFonts w:ascii="DejaVu Serif" w:eastAsia="DejaVu Serif" w:hAnsi="DejaVu Serif" w:cs="Verdana"/>
                            <w:color w:val="000000" w:themeColor="text1"/>
                            <w:kern w:val="24"/>
                            <w:sz w:val="20"/>
                            <w:szCs w:val="20"/>
                            <w:lang w:val="en-US"/>
                          </w:rPr>
                          <w:t>Categories of firearms.</w:t>
                        </w:r>
                      </w:p>
                    </w:txbxContent>
                  </v:textbox>
                </v:rect>
                <v:rect id="44 Rectángulo" o:spid="_x0000_s1060" style="position:absolute;left:49296;top:58870;width:20433;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PtxAAAANsAAAAPAAAAZHJzL2Rvd25yZXYueG1sRI9BawIx&#10;FITvBf9DeIKXotkakLIaRQsFLz3USvH42Dw3wc3Lskl31/76plDocZiZb5jNbvSN6KmLLrCGp0UB&#10;grgKxnGt4fzxOn8GEROywSYwabhThN128rDB0oSB36k/pVpkCMcSNdiU2lLKWFnyGBehJc7eNXQe&#10;U5ZdLU2HQ4b7Ri6LYiU9Os4LFlt6sVTdTl9ew9tdqWP/qG7D2anafcvL4dMGrWfTcb8GkWhM/+G/&#10;9tFoUCv4/ZJ/gNz+AAAA//8DAFBLAQItABQABgAIAAAAIQDb4fbL7gAAAIUBAAATAAAAAAAAAAAA&#10;AAAAAAAAAABbQ29udGVudF9UeXBlc10ueG1sUEsBAi0AFAAGAAgAAAAhAFr0LFu/AAAAFQEAAAsA&#10;AAAAAAAAAAAAAAAAHwEAAF9yZWxzLy5yZWxzUEsBAi0AFAAGAAgAAAAhAOrYQ+3EAAAA2wAAAA8A&#10;AAAAAAAAAAAAAAAABwIAAGRycy9kb3ducmV2LnhtbFBLBQYAAAAAAwADALcAAAD4AgAAAAA=&#10;" fillcolor="white [3212]" stroked="f" strokeweight="1pt">
                  <v:textbox>
                    <w:txbxContent>
                      <w:p w14:paraId="7C4324FA" w14:textId="551A2535" w:rsidR="00963C52" w:rsidRDefault="00FC0B7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European Firearms Pass</w:t>
                        </w:r>
                      </w:p>
                    </w:txbxContent>
                  </v:textbox>
                </v:rect>
                <v:rect id="48 Rectángulo" o:spid="_x0000_s1061" style="position:absolute;left:98077;top:54097;width:19621;height:8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Z2xQAAANsAAAAPAAAAZHJzL2Rvd25yZXYueG1sRI/NasMw&#10;EITvhbyD2EAvJZFbQROcKKEtFHLpIT+UHhdrY4lYK2OpttOnrwqBHoeZ+YZZb0ffiJ666AJreJwX&#10;IIirYBzXGk7H99kSREzIBpvApOFKEbabyd0aSxMG3lN/SLXIEI4larAptaWUsbLkMc5DS5y9c+g8&#10;piy7WpoOhwz3jXwqimfp0XFesNjSm6Xqcvj2Gj6uSu36B3UZTk7V7kd+vX7aoPX9dHxZgUg0pv/w&#10;rb0zGtQC/r7kHyA3vwAAAP//AwBQSwECLQAUAAYACAAAACEA2+H2y+4AAACFAQAAEwAAAAAAAAAA&#10;AAAAAAAAAAAAW0NvbnRlbnRfVHlwZXNdLnhtbFBLAQItABQABgAIAAAAIQBa9CxbvwAAABUBAAAL&#10;AAAAAAAAAAAAAAAAAB8BAABfcmVscy8ucmVsc1BLAQItABQABgAIAAAAIQCFlOZ2xQAAANsAAAAP&#10;AAAAAAAAAAAAAAAAAAcCAABkcnMvZG93bnJldi54bWxQSwUGAAAAAAMAAwC3AAAA+QIAAAAA&#10;" fillcolor="white [3212]" stroked="f" strokeweight="1pt">
                  <v:textbox>
                    <w:txbxContent>
                      <w:p w14:paraId="759DB646" w14:textId="77777777" w:rsidR="00963C52" w:rsidRDefault="00963C52" w:rsidP="00963C52">
                        <w:pPr>
                          <w:pStyle w:val="NormalWeb"/>
                          <w:spacing w:before="0" w:beforeAutospacing="0" w:after="0" w:afterAutospacing="0"/>
                        </w:pPr>
                        <w:r>
                          <w:rPr>
                            <w:rFonts w:ascii="DejaVu Serif" w:eastAsia="DejaVu Serif" w:hAnsi="DejaVu Serif" w:cs="Verdana"/>
                            <w:color w:val="000000" w:themeColor="text1"/>
                            <w:kern w:val="24"/>
                            <w:sz w:val="20"/>
                            <w:szCs w:val="20"/>
                            <w:lang w:val="en-US"/>
                          </w:rPr>
                          <w:t>Computerized data-filing system and exchange of information</w:t>
                        </w:r>
                      </w:p>
                    </w:txbxContent>
                  </v:textbox>
                </v:rect>
                <v:shape id="Elbow Connector 38" o:spid="_x0000_s1062" type="#_x0000_t34" style="position:absolute;left:22438;top:51850;width:3729;height:27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4IwQAAANsAAAAPAAAAZHJzL2Rvd25yZXYueG1sRE/NisIw&#10;EL4v+A5hhL2IpiqKVKOoKAoeROsDDM3YljaT2kTt7tNvDsIeP77/xao1lXhR4wrLCoaDCARxanXB&#10;mYJbsu/PQDiPrLGyTAp+yMFq2flaYKztmy/0uvpMhBB2MSrIva9jKV2ak0E3sDVx4O62MegDbDKp&#10;G3yHcFPJURRNpcGCQ0OONW1zSsvr0yhIdtPe7+l8LDePSOpJUh724+yg1He3Xc9BeGr9v/jjPmoF&#10;4zA2fAk/QC7/AAAA//8DAFBLAQItABQABgAIAAAAIQDb4fbL7gAAAIUBAAATAAAAAAAAAAAAAAAA&#10;AAAAAABbQ29udGVudF9UeXBlc10ueG1sUEsBAi0AFAAGAAgAAAAhAFr0LFu/AAAAFQEAAAsAAAAA&#10;AAAAAAAAAAAAHwEAAF9yZWxzLy5yZWxzUEsBAi0AFAAGAAgAAAAhAE6SvgjBAAAA2wAAAA8AAAAA&#10;AAAAAAAAAAAABwIAAGRycy9kb3ducmV2LnhtbFBLBQYAAAAAAwADALcAAAD1AgAAAAA=&#10;" strokecolor="#5b9bd5 [3204]" strokeweight="2.25pt">
                  <v:stroke startarrow="block" endarrow="block"/>
                </v:shape>
                <v:shape id="Elbow Connector 39" o:spid="_x0000_s1063" type="#_x0000_t34" style="position:absolute;left:22311;top:54636;width:3856;height:567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6BxgAAANsAAAAPAAAAZHJzL2Rvd25yZXYueG1sRI/dasJA&#10;FITvhb7Dcgq9EbNpC6Ixq7SFFilYWn/w9rB7TKLZsyG7anx7VxB6OczMN0w+62wtTtT6yrGC5yQF&#10;QaydqbhQsF59DkYgfEA2WDsmBRfyMJs+9HLMjDvzH52WoRARwj5DBWUITSal1yVZ9IlriKO3c63F&#10;EGVbSNPiOcJtLV/SdCgtVhwXSmzooyR9WB6tgq9Rt92bvtP2932z0bvv8c+KF0o9PXZvExCBuvAf&#10;vrfnRsHrGG5f4g+Q0ysAAAD//wMAUEsBAi0AFAAGAAgAAAAhANvh9svuAAAAhQEAABMAAAAAAAAA&#10;AAAAAAAAAAAAAFtDb250ZW50X1R5cGVzXS54bWxQSwECLQAUAAYACAAAACEAWvQsW78AAAAVAQAA&#10;CwAAAAAAAAAAAAAAAAAfAQAAX3JlbHMvLnJlbHNQSwECLQAUAAYACAAAACEAa1BegcYAAADbAAAA&#10;DwAAAAAAAAAAAAAAAAAHAgAAZHJzL2Rvd25yZXYueG1sUEsFBgAAAAADAAMAtwAAAPoCAAAAAA==&#10;" strokecolor="#5b9bd5 [3204]" strokeweight="2.25pt">
                  <v:stroke startarrow="block" endarrow="block"/>
                </v:shape>
                <v:shape id="Elbow Connector 40" o:spid="_x0000_s1064" type="#_x0000_t34" style="position:absolute;left:73528;top:37191;width:1251;height:624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TYGwQAAANsAAAAPAAAAZHJzL2Rvd25yZXYueG1sRE9Na8JA&#10;EL0X/A/LCL01G7VKSF1FtIGA9KC29yE7TaLZ2ZDdxLS/vnsQeny87/V2NI0YqHO1ZQWzKAZBXFhd&#10;c6ng85K9JCCcR9bYWCYFP+Rgu5k8rTHV9s4nGs6+FCGEXYoKKu/bVEpXVGTQRbYlDty37Qz6ALtS&#10;6g7vIdw0ch7HK2mw5tBQYUv7iorbuTcK8uXi0O+zZonH9+tiSL7o4xd7pZ6n4+4NhKfR/4sf7lwr&#10;eA3rw5fwA+TmDwAA//8DAFBLAQItABQABgAIAAAAIQDb4fbL7gAAAIUBAAATAAAAAAAAAAAAAAAA&#10;AAAAAABbQ29udGVudF9UeXBlc10ueG1sUEsBAi0AFAAGAAgAAAAhAFr0LFu/AAAAFQEAAAsAAAAA&#10;AAAAAAAAAAAAHwEAAF9yZWxzLy5yZWxzUEsBAi0AFAAGAAgAAAAhABXtNgbBAAAA2wAAAA8AAAAA&#10;AAAAAAAAAAAABwIAAGRycy9kb3ducmV2LnhtbFBLBQYAAAAAAwADALcAAAD1AgAAAAA=&#10;" adj="-39469" strokecolor="#5b9bd5 [3204]" strokeweight="2.25pt">
                  <v:stroke startarrow="block"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41" o:spid="_x0000_s1065" type="#_x0000_t35" style="position:absolute;left:69935;top:57757;width:730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iLMwwAAANsAAAAPAAAAZHJzL2Rvd25yZXYueG1sRI9fa8Iw&#10;FMXfBb9DuMLeNFXmkM4obqDIGIpuUx8vzbUtJjeliVq/vRkIPh7Onx9nPG2sEReqfelYQb+XgCDO&#10;nC45V/D7M++OQPiArNE4JgU38jCdtFtjTLW78oYu25CLOMI+RQVFCFUqpc8Ksuh7riKO3tHVFkOU&#10;dS51jdc4bo0cJMmbtFhyJBRY0WdB2Wl7thGyamg/3AV5W/x9DOffB8PrL6PUS6eZvYMI1IRn+NFe&#10;agWvffj/En+AnNwBAAD//wMAUEsBAi0AFAAGAAgAAAAhANvh9svuAAAAhQEAABMAAAAAAAAAAAAA&#10;AAAAAAAAAFtDb250ZW50X1R5cGVzXS54bWxQSwECLQAUAAYACAAAACEAWvQsW78AAAAVAQAACwAA&#10;AAAAAAAAAAAAAAAfAQAAX3JlbHMvLnJlbHNQSwECLQAUAAYACAAAACEAjuoizMMAAADbAAAADwAA&#10;AAAAAAAAAAAAAAAHAgAAZHJzL2Rvd25yZXYueG1sUEsFBgAAAAADAAMAtwAAAPcCAAAAAA==&#10;" adj="536,197532000" strokecolor="#5b9bd5 [3204]" strokeweight="2.25pt">
                  <v:stroke startarrow="block" endarrow="block"/>
                </v:shape>
                <w10:anchorlock/>
              </v:group>
            </w:pict>
          </mc:Fallback>
        </mc:AlternateContent>
      </w:r>
    </w:p>
    <w:p w14:paraId="1100F152" w14:textId="4BF65CEA" w:rsidR="00A35DAB" w:rsidRDefault="004E15AD" w:rsidP="00963C52">
      <w:pPr>
        <w:jc w:val="center"/>
        <w:rPr>
          <w:noProof/>
        </w:rPr>
      </w:pPr>
      <w:r>
        <w:rPr>
          <w:noProof/>
        </w:rPr>
        <w:t>Visual representation</w:t>
      </w:r>
      <w:r w:rsidR="009C6D2F">
        <w:rPr>
          <w:noProof/>
        </w:rPr>
        <w:t xml:space="preserve"> of the </w:t>
      </w:r>
      <w:r w:rsidR="00FB7F6A">
        <w:rPr>
          <w:noProof/>
        </w:rPr>
        <w:t>Firearms Directive</w:t>
      </w:r>
    </w:p>
    <w:p w14:paraId="698C6C92" w14:textId="77777777" w:rsidR="00A35DAB" w:rsidRDefault="00A35DAB" w:rsidP="00C1104C">
      <w:pPr>
        <w:jc w:val="center"/>
        <w:rPr>
          <w:noProof/>
        </w:rPr>
        <w:sectPr w:rsidR="00A35DAB" w:rsidSect="000B6EEE">
          <w:headerReference w:type="even" r:id="rId24"/>
          <w:headerReference w:type="default" r:id="rId25"/>
          <w:footerReference w:type="even" r:id="rId26"/>
          <w:footerReference w:type="default" r:id="rId27"/>
          <w:headerReference w:type="first" r:id="rId28"/>
          <w:footerReference w:type="first" r:id="rId29"/>
          <w:pgSz w:w="16838" w:h="11906" w:orient="landscape"/>
          <w:pgMar w:top="1587" w:right="1020" w:bottom="1701" w:left="1020" w:header="601" w:footer="1077" w:gutter="0"/>
          <w:cols w:space="720"/>
          <w:titlePg/>
          <w:docGrid w:linePitch="326"/>
        </w:sectPr>
      </w:pPr>
    </w:p>
    <w:p w14:paraId="1A259FDD" w14:textId="0E157DEC" w:rsidR="0004239C" w:rsidRDefault="0004239C" w:rsidP="00C1104C">
      <w:pPr>
        <w:jc w:val="center"/>
        <w:rPr>
          <w:noProof/>
        </w:rPr>
      </w:pPr>
    </w:p>
    <w:p w14:paraId="30729E47" w14:textId="2CFC2D76" w:rsidR="00AC5BBD" w:rsidRPr="006A7F07" w:rsidRDefault="00DD21AB" w:rsidP="00BC25EE">
      <w:pPr>
        <w:pStyle w:val="Heading2"/>
        <w:rPr>
          <w:noProof/>
        </w:rPr>
      </w:pPr>
      <w:bookmarkStart w:id="4" w:name="_Toc66179160"/>
      <w:r w:rsidRPr="006A7F07">
        <w:rPr>
          <w:noProof/>
        </w:rPr>
        <w:t>Tasks of</w:t>
      </w:r>
      <w:r w:rsidR="00DC2766" w:rsidRPr="006A7F07">
        <w:rPr>
          <w:noProof/>
        </w:rPr>
        <w:t xml:space="preserve"> the Commission</w:t>
      </w:r>
      <w:bookmarkEnd w:id="4"/>
    </w:p>
    <w:p w14:paraId="382EDE17" w14:textId="261BE40A" w:rsidR="00F355F2" w:rsidRDefault="00F355F2" w:rsidP="00DB2226">
      <w:pPr>
        <w:rPr>
          <w:noProof/>
          <w:sz w:val="24"/>
          <w:szCs w:val="24"/>
        </w:rPr>
      </w:pPr>
      <w:r w:rsidRPr="00DB2226">
        <w:rPr>
          <w:noProof/>
          <w:sz w:val="24"/>
          <w:szCs w:val="24"/>
        </w:rPr>
        <w:t xml:space="preserve">The </w:t>
      </w:r>
      <w:r w:rsidR="00FB7F6A">
        <w:rPr>
          <w:noProof/>
          <w:sz w:val="24"/>
          <w:szCs w:val="24"/>
        </w:rPr>
        <w:t>Firearms Directive</w:t>
      </w:r>
      <w:r w:rsidRPr="00DB2226">
        <w:rPr>
          <w:noProof/>
          <w:sz w:val="24"/>
          <w:szCs w:val="24"/>
        </w:rPr>
        <w:t xml:space="preserve"> requir</w:t>
      </w:r>
      <w:r w:rsidR="008320F4">
        <w:rPr>
          <w:noProof/>
          <w:sz w:val="24"/>
          <w:szCs w:val="24"/>
        </w:rPr>
        <w:t xml:space="preserve">es </w:t>
      </w:r>
      <w:r w:rsidRPr="00DB2226">
        <w:rPr>
          <w:noProof/>
          <w:sz w:val="24"/>
          <w:szCs w:val="24"/>
        </w:rPr>
        <w:t xml:space="preserve">the Commission </w:t>
      </w:r>
      <w:r w:rsidR="00091CCB" w:rsidRPr="00DB2226">
        <w:rPr>
          <w:noProof/>
          <w:sz w:val="24"/>
          <w:szCs w:val="24"/>
        </w:rPr>
        <w:t xml:space="preserve">to adopt </w:t>
      </w:r>
      <w:r w:rsidRPr="00DB2226">
        <w:rPr>
          <w:noProof/>
          <w:sz w:val="24"/>
          <w:szCs w:val="24"/>
        </w:rPr>
        <w:t>both i</w:t>
      </w:r>
      <w:r w:rsidR="00732298" w:rsidRPr="00DB2226">
        <w:rPr>
          <w:noProof/>
          <w:sz w:val="24"/>
          <w:szCs w:val="24"/>
        </w:rPr>
        <w:t>mplementing and delegated acts</w:t>
      </w:r>
      <w:r w:rsidR="00091CCB" w:rsidRPr="00DB2226">
        <w:rPr>
          <w:noProof/>
          <w:sz w:val="24"/>
          <w:szCs w:val="24"/>
        </w:rPr>
        <w:t>.</w:t>
      </w:r>
      <w:r w:rsidR="00536A8E" w:rsidRPr="00536A8E">
        <w:rPr>
          <w:noProof/>
          <w:sz w:val="24"/>
          <w:szCs w:val="24"/>
        </w:rPr>
        <w:t xml:space="preserve"> </w:t>
      </w:r>
      <w:r w:rsidR="00536A8E">
        <w:rPr>
          <w:noProof/>
          <w:sz w:val="24"/>
          <w:szCs w:val="24"/>
        </w:rPr>
        <w:t>Therefore, since its entry into force the Commission</w:t>
      </w:r>
      <w:r w:rsidR="004E15AD">
        <w:rPr>
          <w:noProof/>
          <w:sz w:val="24"/>
          <w:szCs w:val="24"/>
        </w:rPr>
        <w:t>,</w:t>
      </w:r>
      <w:r w:rsidR="009F1BF1">
        <w:rPr>
          <w:noProof/>
          <w:sz w:val="24"/>
          <w:szCs w:val="24"/>
        </w:rPr>
        <w:t xml:space="preserve"> adopted</w:t>
      </w:r>
      <w:r w:rsidR="00536A8E">
        <w:rPr>
          <w:noProof/>
          <w:sz w:val="24"/>
          <w:szCs w:val="24"/>
        </w:rPr>
        <w:t>:</w:t>
      </w:r>
    </w:p>
    <w:p w14:paraId="506D48C8" w14:textId="17081C64" w:rsidR="005D1672" w:rsidRPr="008B2421" w:rsidRDefault="005D1672" w:rsidP="005D1672">
      <w:pPr>
        <w:pStyle w:val="ListParagraph"/>
        <w:numPr>
          <w:ilvl w:val="0"/>
          <w:numId w:val="21"/>
        </w:numPr>
        <w:rPr>
          <w:noProof/>
          <w:sz w:val="24"/>
          <w:szCs w:val="24"/>
        </w:rPr>
      </w:pPr>
      <w:r>
        <w:rPr>
          <w:noProof/>
          <w:sz w:val="24"/>
          <w:szCs w:val="24"/>
        </w:rPr>
        <w:t>O</w:t>
      </w:r>
      <w:r w:rsidRPr="008B2421">
        <w:rPr>
          <w:noProof/>
          <w:sz w:val="24"/>
          <w:szCs w:val="24"/>
        </w:rPr>
        <w:t xml:space="preserve">n 5 March 2018 (pursuant to </w:t>
      </w:r>
      <w:r w:rsidR="00FB7F6A">
        <w:rPr>
          <w:noProof/>
          <w:sz w:val="24"/>
          <w:szCs w:val="24"/>
        </w:rPr>
        <w:t>A</w:t>
      </w:r>
      <w:r w:rsidRPr="008B2421">
        <w:rPr>
          <w:noProof/>
          <w:sz w:val="24"/>
          <w:szCs w:val="24"/>
        </w:rPr>
        <w:t>rticle 15(2)</w:t>
      </w:r>
      <w:r>
        <w:rPr>
          <w:noProof/>
          <w:sz w:val="24"/>
          <w:szCs w:val="24"/>
        </w:rPr>
        <w:t>)</w:t>
      </w:r>
      <w:r w:rsidRPr="008B2421">
        <w:rPr>
          <w:noProof/>
          <w:sz w:val="24"/>
          <w:szCs w:val="24"/>
        </w:rPr>
        <w:t xml:space="preserve">, Implementing Regulation (EU) 2018/337, amending Implementing Regulation (EU) 2015/2403, which establishes common </w:t>
      </w:r>
      <w:r w:rsidRPr="008B2421">
        <w:rPr>
          <w:b/>
          <w:noProof/>
          <w:sz w:val="24"/>
          <w:szCs w:val="24"/>
        </w:rPr>
        <w:t>guidelines on deactivation standards</w:t>
      </w:r>
      <w:r w:rsidRPr="008B2421">
        <w:rPr>
          <w:noProof/>
          <w:sz w:val="24"/>
          <w:szCs w:val="24"/>
        </w:rPr>
        <w:t xml:space="preserve"> and techniques for ensuring that deactivated firearms are rendered irreversibly inoperable. </w:t>
      </w:r>
    </w:p>
    <w:p w14:paraId="0B8DF388" w14:textId="2D35EA1E" w:rsidR="005D1672" w:rsidRPr="008B2421" w:rsidRDefault="005D1672" w:rsidP="005D1672">
      <w:pPr>
        <w:pStyle w:val="ListParagraph"/>
        <w:numPr>
          <w:ilvl w:val="0"/>
          <w:numId w:val="21"/>
        </w:numPr>
        <w:rPr>
          <w:noProof/>
          <w:sz w:val="24"/>
          <w:szCs w:val="24"/>
        </w:rPr>
      </w:pPr>
      <w:r>
        <w:rPr>
          <w:noProof/>
          <w:sz w:val="24"/>
          <w:szCs w:val="24"/>
        </w:rPr>
        <w:t>O</w:t>
      </w:r>
      <w:r w:rsidRPr="008B2421">
        <w:rPr>
          <w:noProof/>
          <w:sz w:val="24"/>
          <w:szCs w:val="24"/>
        </w:rPr>
        <w:t xml:space="preserve">n 16 January 2019 (pursuant to </w:t>
      </w:r>
      <w:r w:rsidR="00FB7F6A">
        <w:rPr>
          <w:noProof/>
          <w:sz w:val="24"/>
          <w:szCs w:val="24"/>
        </w:rPr>
        <w:t>A</w:t>
      </w:r>
      <w:r w:rsidRPr="008B2421">
        <w:rPr>
          <w:noProof/>
          <w:sz w:val="24"/>
          <w:szCs w:val="24"/>
        </w:rPr>
        <w:t>rticle 4(3))</w:t>
      </w:r>
      <w:r w:rsidR="008A1C4F">
        <w:rPr>
          <w:noProof/>
          <w:sz w:val="24"/>
          <w:szCs w:val="24"/>
        </w:rPr>
        <w:t>,</w:t>
      </w:r>
      <w:r w:rsidRPr="008B2421">
        <w:rPr>
          <w:noProof/>
          <w:sz w:val="24"/>
          <w:szCs w:val="24"/>
        </w:rPr>
        <w:t xml:space="preserve"> Implementing Directive (EU) 2019/68, establishing technical specifications for the </w:t>
      </w:r>
      <w:r w:rsidRPr="008B2421">
        <w:rPr>
          <w:b/>
          <w:noProof/>
          <w:sz w:val="24"/>
          <w:szCs w:val="24"/>
        </w:rPr>
        <w:t>marking of firearms</w:t>
      </w:r>
      <w:r w:rsidRPr="008B2421">
        <w:rPr>
          <w:noProof/>
          <w:sz w:val="24"/>
          <w:szCs w:val="24"/>
        </w:rPr>
        <w:t xml:space="preserve"> and their essential components under Council Directive 91/477/EEC on control of the acquisition and possession of weapons (see section 5.4.2).</w:t>
      </w:r>
    </w:p>
    <w:p w14:paraId="5FC457D6" w14:textId="086346CF" w:rsidR="005D1672" w:rsidRPr="008B2421" w:rsidRDefault="008A1C4F" w:rsidP="005D1672">
      <w:pPr>
        <w:pStyle w:val="ListParagraph"/>
        <w:numPr>
          <w:ilvl w:val="0"/>
          <w:numId w:val="21"/>
        </w:numPr>
        <w:rPr>
          <w:noProof/>
          <w:sz w:val="24"/>
          <w:szCs w:val="24"/>
        </w:rPr>
      </w:pPr>
      <w:r>
        <w:rPr>
          <w:noProof/>
          <w:sz w:val="24"/>
          <w:szCs w:val="24"/>
        </w:rPr>
        <w:t>O</w:t>
      </w:r>
      <w:r w:rsidR="005D1672" w:rsidRPr="008B2421">
        <w:rPr>
          <w:noProof/>
          <w:sz w:val="24"/>
          <w:szCs w:val="24"/>
        </w:rPr>
        <w:t xml:space="preserve">n 16 January 2019 (pursuant to </w:t>
      </w:r>
      <w:r w:rsidR="00FB7F6A">
        <w:rPr>
          <w:noProof/>
          <w:sz w:val="24"/>
          <w:szCs w:val="24"/>
        </w:rPr>
        <w:t>A</w:t>
      </w:r>
      <w:r w:rsidR="005D1672" w:rsidRPr="008B2421">
        <w:rPr>
          <w:noProof/>
          <w:sz w:val="24"/>
          <w:szCs w:val="24"/>
        </w:rPr>
        <w:t>rticle 14(3))</w:t>
      </w:r>
      <w:r>
        <w:rPr>
          <w:noProof/>
          <w:sz w:val="24"/>
          <w:szCs w:val="24"/>
        </w:rPr>
        <w:t xml:space="preserve">, </w:t>
      </w:r>
      <w:r w:rsidR="005D1672" w:rsidRPr="008B2421">
        <w:rPr>
          <w:noProof/>
          <w:sz w:val="24"/>
          <w:szCs w:val="24"/>
        </w:rPr>
        <w:t xml:space="preserve">Implementing Directive (EU) 2019/69, laying down technical specifications for </w:t>
      </w:r>
      <w:r w:rsidR="005D1672" w:rsidRPr="008B2421">
        <w:rPr>
          <w:b/>
          <w:noProof/>
          <w:sz w:val="24"/>
          <w:szCs w:val="24"/>
        </w:rPr>
        <w:t>alarm and signal weapons</w:t>
      </w:r>
      <w:r w:rsidR="005D1672" w:rsidRPr="008B2421">
        <w:rPr>
          <w:noProof/>
          <w:sz w:val="24"/>
          <w:szCs w:val="24"/>
        </w:rPr>
        <w:t xml:space="preserve"> under Council Directive 91/477/EEC on control of the acquisition and possession of weapons. </w:t>
      </w:r>
    </w:p>
    <w:p w14:paraId="0A6A85C3" w14:textId="6FB68B95" w:rsidR="005D1672" w:rsidRPr="00AD2869" w:rsidRDefault="008A1C4F" w:rsidP="0004239C">
      <w:pPr>
        <w:pStyle w:val="ListParagraph"/>
        <w:numPr>
          <w:ilvl w:val="0"/>
          <w:numId w:val="21"/>
        </w:numPr>
        <w:rPr>
          <w:noProof/>
        </w:rPr>
      </w:pPr>
      <w:r>
        <w:rPr>
          <w:noProof/>
          <w:sz w:val="24"/>
          <w:szCs w:val="24"/>
        </w:rPr>
        <w:t xml:space="preserve">On 16 January 2019 </w:t>
      </w:r>
      <w:r w:rsidRPr="008A1C4F">
        <w:rPr>
          <w:noProof/>
          <w:sz w:val="24"/>
          <w:szCs w:val="24"/>
        </w:rPr>
        <w:t xml:space="preserve">(pursuant to </w:t>
      </w:r>
      <w:r w:rsidR="00FB7F6A">
        <w:rPr>
          <w:noProof/>
          <w:sz w:val="24"/>
          <w:szCs w:val="24"/>
        </w:rPr>
        <w:t>A</w:t>
      </w:r>
      <w:r w:rsidRPr="008A1C4F">
        <w:rPr>
          <w:noProof/>
          <w:sz w:val="24"/>
          <w:szCs w:val="24"/>
        </w:rPr>
        <w:t>rticles 18(4)  and 21(5))</w:t>
      </w:r>
      <w:r>
        <w:rPr>
          <w:noProof/>
          <w:sz w:val="24"/>
          <w:szCs w:val="24"/>
        </w:rPr>
        <w:t>,</w:t>
      </w:r>
      <w:r w:rsidRPr="008A1C4F">
        <w:rPr>
          <w:noProof/>
          <w:sz w:val="24"/>
          <w:szCs w:val="24"/>
        </w:rPr>
        <w:t xml:space="preserve"> </w:t>
      </w:r>
      <w:r w:rsidR="000E4165">
        <w:rPr>
          <w:noProof/>
          <w:sz w:val="24"/>
          <w:szCs w:val="24"/>
        </w:rPr>
        <w:t xml:space="preserve">Commission </w:t>
      </w:r>
      <w:r w:rsidR="005D1672" w:rsidRPr="008B2421">
        <w:rPr>
          <w:noProof/>
          <w:sz w:val="24"/>
          <w:szCs w:val="24"/>
        </w:rPr>
        <w:t xml:space="preserve">Delegated Regulation (EU) 2019/686, laying down the detailed arrangements under Council Directive 91/477/EEC for the </w:t>
      </w:r>
      <w:r w:rsidR="005D1672" w:rsidRPr="008B2421">
        <w:rPr>
          <w:b/>
          <w:noProof/>
          <w:sz w:val="24"/>
          <w:szCs w:val="24"/>
        </w:rPr>
        <w:t xml:space="preserve">systematic exchange, by electronic means, of information relating to the transfer of firearms </w:t>
      </w:r>
      <w:r w:rsidR="005D1672" w:rsidRPr="008B2421">
        <w:rPr>
          <w:noProof/>
          <w:sz w:val="24"/>
          <w:szCs w:val="24"/>
        </w:rPr>
        <w:t xml:space="preserve">within the Union. (see section 5.4.1) </w:t>
      </w:r>
    </w:p>
    <w:p w14:paraId="3DF8AC11" w14:textId="731F65EF" w:rsidR="005D1672" w:rsidRDefault="008A1C4F" w:rsidP="0004239C">
      <w:pPr>
        <w:pStyle w:val="ListParagraph"/>
        <w:numPr>
          <w:ilvl w:val="0"/>
          <w:numId w:val="21"/>
        </w:numPr>
        <w:rPr>
          <w:noProof/>
          <w:sz w:val="24"/>
          <w:szCs w:val="24"/>
        </w:rPr>
      </w:pPr>
      <w:r>
        <w:rPr>
          <w:noProof/>
          <w:sz w:val="24"/>
          <w:szCs w:val="24"/>
        </w:rPr>
        <w:t>O</w:t>
      </w:r>
      <w:r w:rsidR="005D1672" w:rsidRPr="008B2421">
        <w:rPr>
          <w:noProof/>
          <w:sz w:val="24"/>
          <w:szCs w:val="24"/>
        </w:rPr>
        <w:t xml:space="preserve">n </w:t>
      </w:r>
      <w:r w:rsidR="00BF01BF" w:rsidRPr="000B6EEE">
        <w:rPr>
          <w:noProof/>
          <w:sz w:val="24"/>
          <w:szCs w:val="24"/>
        </w:rPr>
        <w:t>21 May 2021</w:t>
      </w:r>
      <w:r w:rsidR="005D1672" w:rsidRPr="008B2421">
        <w:rPr>
          <w:noProof/>
          <w:sz w:val="24"/>
          <w:szCs w:val="24"/>
        </w:rPr>
        <w:t xml:space="preserve"> the Commission Delegated Regulation </w:t>
      </w:r>
      <w:r w:rsidR="0093141C">
        <w:rPr>
          <w:noProof/>
        </w:rPr>
        <w:t>(EU) 2021/1423</w:t>
      </w:r>
      <w:r w:rsidR="005D54E5">
        <w:rPr>
          <w:noProof/>
          <w:sz w:val="24"/>
          <w:szCs w:val="24"/>
        </w:rPr>
        <w:t xml:space="preserve"> </w:t>
      </w:r>
      <w:r w:rsidR="005D1672" w:rsidRPr="008B2421">
        <w:rPr>
          <w:noProof/>
          <w:sz w:val="24"/>
          <w:szCs w:val="24"/>
        </w:rPr>
        <w:t xml:space="preserve">on the </w:t>
      </w:r>
      <w:r w:rsidR="005D1672" w:rsidRPr="008B2421">
        <w:rPr>
          <w:b/>
          <w:noProof/>
          <w:sz w:val="24"/>
          <w:szCs w:val="24"/>
        </w:rPr>
        <w:t>refusals to grant authorisations to acquire or possess certain firearms</w:t>
      </w:r>
      <w:r>
        <w:rPr>
          <w:noProof/>
          <w:sz w:val="24"/>
          <w:szCs w:val="24"/>
        </w:rPr>
        <w:t>.</w:t>
      </w:r>
      <w:r w:rsidR="005D1672" w:rsidRPr="008B2421">
        <w:rPr>
          <w:noProof/>
          <w:sz w:val="24"/>
          <w:szCs w:val="24"/>
        </w:rPr>
        <w:t xml:space="preserve"> </w:t>
      </w:r>
    </w:p>
    <w:p w14:paraId="5276732C" w14:textId="0947C2BB" w:rsidR="001254DD" w:rsidRDefault="005D54E5" w:rsidP="0004239C">
      <w:pPr>
        <w:pStyle w:val="ListParagraph"/>
        <w:numPr>
          <w:ilvl w:val="0"/>
          <w:numId w:val="21"/>
        </w:numPr>
        <w:spacing w:after="0" w:line="240" w:lineRule="auto"/>
        <w:rPr>
          <w:noProof/>
        </w:rPr>
      </w:pPr>
      <w:r w:rsidRPr="0004239C">
        <w:rPr>
          <w:noProof/>
          <w:sz w:val="24"/>
          <w:szCs w:val="24"/>
        </w:rPr>
        <w:t>Two</w:t>
      </w:r>
      <w:r w:rsidR="004E15AD" w:rsidRPr="0004239C">
        <w:rPr>
          <w:noProof/>
          <w:sz w:val="24"/>
          <w:szCs w:val="24"/>
        </w:rPr>
        <w:t xml:space="preserve"> pilot project</w:t>
      </w:r>
      <w:r w:rsidRPr="0004239C">
        <w:rPr>
          <w:noProof/>
          <w:sz w:val="24"/>
          <w:szCs w:val="24"/>
        </w:rPr>
        <w:t>s</w:t>
      </w:r>
      <w:r w:rsidR="004E15AD" w:rsidRPr="0004239C">
        <w:rPr>
          <w:noProof/>
          <w:sz w:val="24"/>
          <w:szCs w:val="24"/>
        </w:rPr>
        <w:t xml:space="preserve"> to implement the administrative cooperation in relation to </w:t>
      </w:r>
      <w:r w:rsidR="000E4165">
        <w:rPr>
          <w:noProof/>
          <w:sz w:val="24"/>
          <w:szCs w:val="24"/>
        </w:rPr>
        <w:t>the two Commission Delegated Regulations above</w:t>
      </w:r>
      <w:r w:rsidR="004E15AD" w:rsidRPr="0004239C">
        <w:rPr>
          <w:noProof/>
          <w:sz w:val="24"/>
          <w:szCs w:val="24"/>
        </w:rPr>
        <w:t xml:space="preserve"> (according to Article 4 of Regulation (EU) No 1024/2012 which regulates the Internal Market Information System</w:t>
      </w:r>
      <w:r w:rsidR="000E4165">
        <w:rPr>
          <w:noProof/>
          <w:sz w:val="24"/>
          <w:szCs w:val="24"/>
        </w:rPr>
        <w:t>)</w:t>
      </w:r>
      <w:bookmarkStart w:id="5" w:name="_Toc65663048"/>
      <w:bookmarkStart w:id="6" w:name="_Toc65663472"/>
      <w:bookmarkStart w:id="7" w:name="_Toc65663502"/>
      <w:bookmarkEnd w:id="5"/>
      <w:bookmarkEnd w:id="6"/>
      <w:bookmarkEnd w:id="7"/>
    </w:p>
    <w:p w14:paraId="252D4FC1" w14:textId="1607ABD9" w:rsidR="00DC2766" w:rsidRPr="006A7F07" w:rsidRDefault="00DC2766" w:rsidP="00BC25EE">
      <w:pPr>
        <w:pStyle w:val="Heading2"/>
        <w:rPr>
          <w:noProof/>
        </w:rPr>
      </w:pPr>
      <w:bookmarkStart w:id="8" w:name="_Toc66179161"/>
      <w:r w:rsidRPr="006A7F07">
        <w:rPr>
          <w:noProof/>
        </w:rPr>
        <w:t>Transposition of the Directive</w:t>
      </w:r>
      <w:r w:rsidR="002236A2" w:rsidRPr="006A7F07">
        <w:rPr>
          <w:noProof/>
        </w:rPr>
        <w:t xml:space="preserve"> </w:t>
      </w:r>
      <w:r w:rsidR="00E60200" w:rsidRPr="006A7F07">
        <w:rPr>
          <w:noProof/>
        </w:rPr>
        <w:t xml:space="preserve">and secondary legislation </w:t>
      </w:r>
      <w:r w:rsidR="002236A2" w:rsidRPr="006A7F07">
        <w:rPr>
          <w:noProof/>
        </w:rPr>
        <w:t>by the Member States.</w:t>
      </w:r>
      <w:bookmarkEnd w:id="8"/>
    </w:p>
    <w:p w14:paraId="3C206A35" w14:textId="3726D452" w:rsidR="00550BB3" w:rsidRDefault="002236A2" w:rsidP="00A337CB">
      <w:pPr>
        <w:rPr>
          <w:noProof/>
          <w:sz w:val="24"/>
          <w:szCs w:val="24"/>
        </w:rPr>
      </w:pPr>
      <w:r w:rsidRPr="00E011F0">
        <w:rPr>
          <w:noProof/>
          <w:sz w:val="24"/>
          <w:szCs w:val="24"/>
        </w:rPr>
        <w:t xml:space="preserve">The </w:t>
      </w:r>
      <w:r w:rsidR="00FB7F6A">
        <w:rPr>
          <w:noProof/>
          <w:sz w:val="24"/>
          <w:szCs w:val="24"/>
        </w:rPr>
        <w:t>Firearms Directive</w:t>
      </w:r>
      <w:r w:rsidR="000E4165">
        <w:rPr>
          <w:noProof/>
          <w:sz w:val="24"/>
          <w:szCs w:val="24"/>
        </w:rPr>
        <w:t xml:space="preserve"> as amended in 2017</w:t>
      </w:r>
      <w:r w:rsidRPr="00E011F0">
        <w:rPr>
          <w:noProof/>
          <w:sz w:val="24"/>
          <w:szCs w:val="24"/>
        </w:rPr>
        <w:t xml:space="preserve"> had to be transposed by 14 September 2018</w:t>
      </w:r>
      <w:r w:rsidR="00410E0D">
        <w:rPr>
          <w:noProof/>
          <w:sz w:val="24"/>
          <w:szCs w:val="24"/>
        </w:rPr>
        <w:t xml:space="preserve">, </w:t>
      </w:r>
      <w:r w:rsidR="00A337CB">
        <w:rPr>
          <w:noProof/>
          <w:sz w:val="24"/>
          <w:szCs w:val="24"/>
        </w:rPr>
        <w:t>except</w:t>
      </w:r>
      <w:r w:rsidRPr="00E011F0">
        <w:rPr>
          <w:noProof/>
          <w:sz w:val="24"/>
          <w:szCs w:val="24"/>
        </w:rPr>
        <w:t xml:space="preserve"> Articles 4(</w:t>
      </w:r>
      <w:r w:rsidR="00590A0F">
        <w:rPr>
          <w:noProof/>
          <w:sz w:val="24"/>
          <w:szCs w:val="24"/>
        </w:rPr>
        <w:t>4</w:t>
      </w:r>
      <w:r w:rsidRPr="00E011F0">
        <w:rPr>
          <w:noProof/>
          <w:sz w:val="24"/>
          <w:szCs w:val="24"/>
        </w:rPr>
        <w:t xml:space="preserve">) </w:t>
      </w:r>
      <w:r w:rsidR="004C244F" w:rsidRPr="00E011F0">
        <w:rPr>
          <w:noProof/>
          <w:sz w:val="24"/>
          <w:szCs w:val="24"/>
        </w:rPr>
        <w:t xml:space="preserve">on the regulation of arms dealers and brokers </w:t>
      </w:r>
      <w:r w:rsidRPr="00E011F0">
        <w:rPr>
          <w:noProof/>
          <w:sz w:val="24"/>
          <w:szCs w:val="24"/>
        </w:rPr>
        <w:t xml:space="preserve">and </w:t>
      </w:r>
      <w:r w:rsidR="004C244F" w:rsidRPr="00E011F0">
        <w:rPr>
          <w:noProof/>
          <w:sz w:val="24"/>
          <w:szCs w:val="24"/>
        </w:rPr>
        <w:t>4</w:t>
      </w:r>
      <w:r w:rsidRPr="00E011F0">
        <w:rPr>
          <w:noProof/>
          <w:sz w:val="24"/>
          <w:szCs w:val="24"/>
        </w:rPr>
        <w:t>(</w:t>
      </w:r>
      <w:r w:rsidR="00590A0F">
        <w:rPr>
          <w:noProof/>
          <w:sz w:val="24"/>
          <w:szCs w:val="24"/>
        </w:rPr>
        <w:t>5</w:t>
      </w:r>
      <w:r w:rsidRPr="00E011F0">
        <w:rPr>
          <w:noProof/>
          <w:sz w:val="24"/>
          <w:szCs w:val="24"/>
        </w:rPr>
        <w:t xml:space="preserve">) </w:t>
      </w:r>
      <w:r w:rsidR="004C244F" w:rsidRPr="00E011F0">
        <w:rPr>
          <w:noProof/>
          <w:sz w:val="24"/>
          <w:szCs w:val="24"/>
        </w:rPr>
        <w:t>on the establishment of the data-filing system</w:t>
      </w:r>
      <w:r w:rsidR="00A337CB">
        <w:rPr>
          <w:noProof/>
          <w:sz w:val="24"/>
          <w:szCs w:val="24"/>
        </w:rPr>
        <w:t>, which</w:t>
      </w:r>
      <w:r w:rsidR="004C244F" w:rsidRPr="00E011F0">
        <w:rPr>
          <w:noProof/>
          <w:sz w:val="24"/>
          <w:szCs w:val="24"/>
        </w:rPr>
        <w:t xml:space="preserve"> </w:t>
      </w:r>
      <w:r w:rsidRPr="00E011F0">
        <w:rPr>
          <w:noProof/>
          <w:sz w:val="24"/>
          <w:szCs w:val="24"/>
        </w:rPr>
        <w:t>had to be transposed by 14</w:t>
      </w:r>
      <w:r w:rsidR="004C244F" w:rsidRPr="00E011F0">
        <w:rPr>
          <w:noProof/>
          <w:sz w:val="24"/>
          <w:szCs w:val="24"/>
        </w:rPr>
        <w:t> </w:t>
      </w:r>
      <w:r w:rsidRPr="00E011F0">
        <w:rPr>
          <w:noProof/>
          <w:sz w:val="24"/>
          <w:szCs w:val="24"/>
        </w:rPr>
        <w:t xml:space="preserve">December 2019. </w:t>
      </w:r>
    </w:p>
    <w:p w14:paraId="0E61C043" w14:textId="210629AC" w:rsidR="00F61A6A" w:rsidRDefault="00A337CB" w:rsidP="00E011F0">
      <w:pPr>
        <w:rPr>
          <w:noProof/>
          <w:sz w:val="24"/>
          <w:szCs w:val="24"/>
        </w:rPr>
      </w:pPr>
      <w:r>
        <w:rPr>
          <w:noProof/>
          <w:sz w:val="24"/>
          <w:szCs w:val="24"/>
        </w:rPr>
        <w:t>In July 2019</w:t>
      </w:r>
      <w:r w:rsidR="002236A2" w:rsidRPr="00E011F0">
        <w:rPr>
          <w:noProof/>
          <w:sz w:val="24"/>
          <w:szCs w:val="24"/>
        </w:rPr>
        <w:t xml:space="preserve">, </w:t>
      </w:r>
      <w:r w:rsidR="004C244F" w:rsidRPr="00E011F0">
        <w:rPr>
          <w:noProof/>
          <w:sz w:val="24"/>
          <w:szCs w:val="24"/>
        </w:rPr>
        <w:t xml:space="preserve">the Commission </w:t>
      </w:r>
      <w:r>
        <w:rPr>
          <w:noProof/>
          <w:sz w:val="24"/>
          <w:szCs w:val="24"/>
        </w:rPr>
        <w:t>sen</w:t>
      </w:r>
      <w:r w:rsidR="0065353F">
        <w:rPr>
          <w:noProof/>
          <w:sz w:val="24"/>
          <w:szCs w:val="24"/>
        </w:rPr>
        <w:t>t</w:t>
      </w:r>
      <w:r>
        <w:rPr>
          <w:noProof/>
          <w:sz w:val="24"/>
          <w:szCs w:val="24"/>
        </w:rPr>
        <w:t xml:space="preserve"> </w:t>
      </w:r>
      <w:r w:rsidR="00E011F0">
        <w:rPr>
          <w:noProof/>
          <w:sz w:val="24"/>
          <w:szCs w:val="24"/>
        </w:rPr>
        <w:t>a reasoned o</w:t>
      </w:r>
      <w:r w:rsidR="002236A2" w:rsidRPr="00E011F0">
        <w:rPr>
          <w:noProof/>
          <w:sz w:val="24"/>
          <w:szCs w:val="24"/>
        </w:rPr>
        <w:t xml:space="preserve">pinion </w:t>
      </w:r>
      <w:r>
        <w:rPr>
          <w:noProof/>
          <w:sz w:val="24"/>
          <w:szCs w:val="24"/>
        </w:rPr>
        <w:t>to 20 Member States</w:t>
      </w:r>
      <w:r w:rsidR="00F61A6A">
        <w:rPr>
          <w:noProof/>
          <w:sz w:val="24"/>
          <w:szCs w:val="24"/>
        </w:rPr>
        <w:t xml:space="preserve"> with respect to the first deadline</w:t>
      </w:r>
      <w:r>
        <w:rPr>
          <w:noProof/>
          <w:sz w:val="24"/>
          <w:szCs w:val="24"/>
        </w:rPr>
        <w:t>,</w:t>
      </w:r>
      <w:r w:rsidR="00E011F0">
        <w:rPr>
          <w:rStyle w:val="FootnoteReference"/>
          <w:noProof/>
          <w:sz w:val="24"/>
          <w:szCs w:val="24"/>
        </w:rPr>
        <w:footnoteReference w:id="12"/>
      </w:r>
      <w:r w:rsidR="002236A2" w:rsidRPr="00E011F0">
        <w:rPr>
          <w:noProof/>
          <w:sz w:val="24"/>
          <w:szCs w:val="24"/>
        </w:rPr>
        <w:t xml:space="preserve"> </w:t>
      </w:r>
      <w:r>
        <w:rPr>
          <w:noProof/>
          <w:sz w:val="24"/>
          <w:szCs w:val="24"/>
        </w:rPr>
        <w:t xml:space="preserve">and sent </w:t>
      </w:r>
      <w:r w:rsidR="00BA5F9C" w:rsidRPr="00E011F0">
        <w:rPr>
          <w:noProof/>
          <w:sz w:val="24"/>
          <w:szCs w:val="24"/>
        </w:rPr>
        <w:t xml:space="preserve">on </w:t>
      </w:r>
      <w:r w:rsidR="00D114C7" w:rsidRPr="00E011F0">
        <w:rPr>
          <w:noProof/>
          <w:sz w:val="24"/>
          <w:szCs w:val="24"/>
        </w:rPr>
        <w:t>24</w:t>
      </w:r>
      <w:r w:rsidR="002236A2" w:rsidRPr="00E011F0">
        <w:rPr>
          <w:noProof/>
          <w:sz w:val="24"/>
          <w:szCs w:val="24"/>
        </w:rPr>
        <w:t xml:space="preserve"> January</w:t>
      </w:r>
      <w:r w:rsidR="00BA5F9C" w:rsidRPr="00E011F0">
        <w:rPr>
          <w:noProof/>
          <w:sz w:val="24"/>
          <w:szCs w:val="24"/>
        </w:rPr>
        <w:t xml:space="preserve"> 2020</w:t>
      </w:r>
      <w:r>
        <w:rPr>
          <w:noProof/>
          <w:sz w:val="24"/>
          <w:szCs w:val="24"/>
        </w:rPr>
        <w:t xml:space="preserve"> letters of formal notice to</w:t>
      </w:r>
      <w:r w:rsidR="002236A2" w:rsidRPr="00E011F0">
        <w:rPr>
          <w:noProof/>
          <w:sz w:val="24"/>
          <w:szCs w:val="24"/>
        </w:rPr>
        <w:t xml:space="preserve"> 17 Member States</w:t>
      </w:r>
      <w:r w:rsidR="00E011F0">
        <w:rPr>
          <w:rStyle w:val="FootnoteReference"/>
          <w:noProof/>
          <w:sz w:val="24"/>
          <w:szCs w:val="24"/>
        </w:rPr>
        <w:footnoteReference w:id="13"/>
      </w:r>
      <w:r w:rsidR="002236A2" w:rsidRPr="00E011F0">
        <w:rPr>
          <w:noProof/>
          <w:sz w:val="24"/>
          <w:szCs w:val="24"/>
        </w:rPr>
        <w:t xml:space="preserve"> </w:t>
      </w:r>
      <w:r>
        <w:rPr>
          <w:noProof/>
          <w:sz w:val="24"/>
          <w:szCs w:val="24"/>
        </w:rPr>
        <w:t xml:space="preserve">with respect to </w:t>
      </w:r>
      <w:r w:rsidR="002236A2" w:rsidRPr="00E011F0">
        <w:rPr>
          <w:noProof/>
          <w:sz w:val="24"/>
          <w:szCs w:val="24"/>
        </w:rPr>
        <w:t xml:space="preserve">the </w:t>
      </w:r>
      <w:r w:rsidR="004C244F" w:rsidRPr="00E011F0">
        <w:rPr>
          <w:noProof/>
          <w:sz w:val="24"/>
          <w:szCs w:val="24"/>
        </w:rPr>
        <w:t xml:space="preserve">second </w:t>
      </w:r>
      <w:r w:rsidR="002236A2" w:rsidRPr="00E011F0">
        <w:rPr>
          <w:noProof/>
          <w:sz w:val="24"/>
          <w:szCs w:val="24"/>
        </w:rPr>
        <w:t>deadline</w:t>
      </w:r>
      <w:r>
        <w:rPr>
          <w:noProof/>
          <w:sz w:val="24"/>
          <w:szCs w:val="24"/>
        </w:rPr>
        <w:t>, for</w:t>
      </w:r>
      <w:r w:rsidRPr="00E011F0">
        <w:rPr>
          <w:noProof/>
          <w:sz w:val="24"/>
          <w:szCs w:val="24"/>
        </w:rPr>
        <w:t xml:space="preserve"> failure to notify the national </w:t>
      </w:r>
      <w:r w:rsidR="008A1C4F" w:rsidRPr="00E011F0">
        <w:rPr>
          <w:noProof/>
          <w:sz w:val="24"/>
          <w:szCs w:val="24"/>
        </w:rPr>
        <w:t>transposing measures</w:t>
      </w:r>
      <w:r w:rsidR="008A1C4F">
        <w:rPr>
          <w:noProof/>
          <w:sz w:val="24"/>
          <w:szCs w:val="24"/>
        </w:rPr>
        <w:t>.</w:t>
      </w:r>
      <w:r w:rsidR="00AC4ED2">
        <w:rPr>
          <w:noProof/>
          <w:sz w:val="24"/>
          <w:szCs w:val="24"/>
        </w:rPr>
        <w:t xml:space="preserve"> </w:t>
      </w:r>
      <w:bookmarkStart w:id="9" w:name="_Toc65663052"/>
      <w:bookmarkStart w:id="10" w:name="_Toc65663476"/>
      <w:bookmarkStart w:id="11" w:name="_Toc65663506"/>
      <w:bookmarkEnd w:id="9"/>
      <w:bookmarkEnd w:id="10"/>
      <w:bookmarkEnd w:id="11"/>
    </w:p>
    <w:p w14:paraId="3DE18416" w14:textId="428987A0" w:rsidR="00E60200" w:rsidRPr="00E011F0" w:rsidRDefault="00E60200" w:rsidP="00E011F0">
      <w:pPr>
        <w:rPr>
          <w:noProof/>
          <w:sz w:val="24"/>
          <w:szCs w:val="24"/>
        </w:rPr>
      </w:pPr>
      <w:r w:rsidRPr="00E011F0">
        <w:rPr>
          <w:noProof/>
          <w:sz w:val="24"/>
          <w:szCs w:val="24"/>
        </w:rPr>
        <w:t xml:space="preserve">The </w:t>
      </w:r>
      <w:r w:rsidR="004C244F" w:rsidRPr="00E011F0">
        <w:rPr>
          <w:noProof/>
          <w:sz w:val="24"/>
          <w:szCs w:val="24"/>
        </w:rPr>
        <w:t xml:space="preserve">transposition deadline of the </w:t>
      </w:r>
      <w:r w:rsidRPr="00E011F0">
        <w:rPr>
          <w:noProof/>
          <w:sz w:val="24"/>
          <w:szCs w:val="24"/>
        </w:rPr>
        <w:t xml:space="preserve">two Commission Implementing Directives on marking and </w:t>
      </w:r>
      <w:r w:rsidR="00FB7F6A">
        <w:rPr>
          <w:noProof/>
          <w:sz w:val="24"/>
          <w:szCs w:val="24"/>
        </w:rPr>
        <w:t xml:space="preserve">for </w:t>
      </w:r>
      <w:r w:rsidRPr="00E011F0">
        <w:rPr>
          <w:noProof/>
          <w:sz w:val="24"/>
          <w:szCs w:val="24"/>
        </w:rPr>
        <w:t xml:space="preserve">alarm and signal weapons </w:t>
      </w:r>
      <w:r w:rsidR="004C244F" w:rsidRPr="00E011F0">
        <w:rPr>
          <w:noProof/>
          <w:sz w:val="24"/>
          <w:szCs w:val="24"/>
        </w:rPr>
        <w:t>was</w:t>
      </w:r>
      <w:r w:rsidRPr="00E011F0">
        <w:rPr>
          <w:noProof/>
          <w:sz w:val="24"/>
          <w:szCs w:val="24"/>
        </w:rPr>
        <w:t xml:space="preserve"> </w:t>
      </w:r>
      <w:r w:rsidR="00E25A6E" w:rsidRPr="00E011F0">
        <w:rPr>
          <w:noProof/>
          <w:sz w:val="24"/>
          <w:szCs w:val="24"/>
        </w:rPr>
        <w:t xml:space="preserve">on </w:t>
      </w:r>
      <w:r w:rsidRPr="00E011F0">
        <w:rPr>
          <w:noProof/>
          <w:sz w:val="24"/>
          <w:szCs w:val="24"/>
        </w:rPr>
        <w:t xml:space="preserve">17 January 2020. </w:t>
      </w:r>
      <w:r w:rsidR="00975FB8">
        <w:rPr>
          <w:noProof/>
          <w:sz w:val="24"/>
          <w:szCs w:val="24"/>
        </w:rPr>
        <w:t>On 28 May 2020, t</w:t>
      </w:r>
      <w:r w:rsidRPr="00E011F0">
        <w:rPr>
          <w:noProof/>
          <w:sz w:val="24"/>
          <w:szCs w:val="24"/>
        </w:rPr>
        <w:t xml:space="preserve">he Commission opened infringement cases </w:t>
      </w:r>
      <w:r w:rsidR="00975FB8">
        <w:rPr>
          <w:noProof/>
          <w:sz w:val="24"/>
          <w:szCs w:val="24"/>
        </w:rPr>
        <w:t>against</w:t>
      </w:r>
      <w:r w:rsidR="00A337CB">
        <w:rPr>
          <w:noProof/>
          <w:sz w:val="24"/>
          <w:szCs w:val="24"/>
        </w:rPr>
        <w:t xml:space="preserve"> </w:t>
      </w:r>
      <w:r w:rsidR="00975FB8">
        <w:rPr>
          <w:noProof/>
          <w:sz w:val="24"/>
          <w:szCs w:val="24"/>
        </w:rPr>
        <w:t>19 Member States</w:t>
      </w:r>
      <w:r w:rsidR="00AB6CFC">
        <w:rPr>
          <w:noProof/>
          <w:sz w:val="24"/>
          <w:szCs w:val="24"/>
        </w:rPr>
        <w:t xml:space="preserve"> (on marking)</w:t>
      </w:r>
      <w:r w:rsidR="00975FB8">
        <w:rPr>
          <w:rStyle w:val="FootnoteReference"/>
          <w:noProof/>
          <w:sz w:val="24"/>
          <w:szCs w:val="24"/>
        </w:rPr>
        <w:footnoteReference w:id="14"/>
      </w:r>
      <w:r w:rsidR="00975FB8">
        <w:rPr>
          <w:noProof/>
          <w:sz w:val="24"/>
          <w:szCs w:val="24"/>
        </w:rPr>
        <w:t xml:space="preserve"> </w:t>
      </w:r>
      <w:r w:rsidR="00A337CB">
        <w:rPr>
          <w:noProof/>
          <w:sz w:val="24"/>
          <w:szCs w:val="24"/>
        </w:rPr>
        <w:t>and</w:t>
      </w:r>
      <w:r w:rsidR="00975FB8">
        <w:rPr>
          <w:noProof/>
          <w:sz w:val="24"/>
          <w:szCs w:val="24"/>
        </w:rPr>
        <w:t xml:space="preserve"> </w:t>
      </w:r>
      <w:r w:rsidRPr="00E011F0">
        <w:rPr>
          <w:noProof/>
          <w:sz w:val="24"/>
          <w:szCs w:val="24"/>
        </w:rPr>
        <w:t>17</w:t>
      </w:r>
      <w:r w:rsidR="00A337CB">
        <w:rPr>
          <w:noProof/>
          <w:sz w:val="24"/>
          <w:szCs w:val="24"/>
        </w:rPr>
        <w:t> </w:t>
      </w:r>
      <w:r w:rsidR="00975FB8">
        <w:rPr>
          <w:noProof/>
          <w:sz w:val="24"/>
          <w:szCs w:val="24"/>
        </w:rPr>
        <w:t>Member States</w:t>
      </w:r>
      <w:r w:rsidR="00AB6CFC">
        <w:rPr>
          <w:noProof/>
          <w:sz w:val="24"/>
          <w:szCs w:val="24"/>
        </w:rPr>
        <w:t xml:space="preserve"> (for alarm and signal weapons)</w:t>
      </w:r>
      <w:r w:rsidR="00A337CB">
        <w:rPr>
          <w:noProof/>
          <w:sz w:val="24"/>
          <w:szCs w:val="24"/>
        </w:rPr>
        <w:t>.</w:t>
      </w:r>
      <w:r w:rsidR="00975FB8">
        <w:rPr>
          <w:rStyle w:val="FootnoteReference"/>
          <w:noProof/>
          <w:sz w:val="24"/>
          <w:szCs w:val="24"/>
        </w:rPr>
        <w:footnoteReference w:id="15"/>
      </w:r>
      <w:r w:rsidRPr="00E011F0">
        <w:rPr>
          <w:noProof/>
          <w:sz w:val="24"/>
          <w:szCs w:val="24"/>
        </w:rPr>
        <w:t xml:space="preserve"> </w:t>
      </w:r>
    </w:p>
    <w:p w14:paraId="0F950DC5" w14:textId="11377A54" w:rsidR="009A7A34" w:rsidRDefault="001A1789" w:rsidP="00AD6223">
      <w:pPr>
        <w:rPr>
          <w:noProof/>
          <w:sz w:val="24"/>
          <w:szCs w:val="24"/>
        </w:rPr>
      </w:pPr>
      <w:r w:rsidRPr="001A1789">
        <w:rPr>
          <w:noProof/>
          <w:sz w:val="24"/>
          <w:szCs w:val="24"/>
        </w:rPr>
        <w:t xml:space="preserve">As of </w:t>
      </w:r>
      <w:r w:rsidR="0016378A">
        <w:rPr>
          <w:noProof/>
          <w:sz w:val="24"/>
          <w:szCs w:val="24"/>
        </w:rPr>
        <w:t xml:space="preserve">15 </w:t>
      </w:r>
      <w:r w:rsidR="00ED1E2E">
        <w:rPr>
          <w:noProof/>
          <w:sz w:val="24"/>
          <w:szCs w:val="24"/>
        </w:rPr>
        <w:t>August</w:t>
      </w:r>
      <w:r w:rsidR="00ED1E2E" w:rsidRPr="001A1789">
        <w:rPr>
          <w:noProof/>
          <w:sz w:val="24"/>
          <w:szCs w:val="24"/>
        </w:rPr>
        <w:t xml:space="preserve"> </w:t>
      </w:r>
      <w:r w:rsidRPr="001A1789">
        <w:rPr>
          <w:noProof/>
          <w:sz w:val="24"/>
          <w:szCs w:val="24"/>
        </w:rPr>
        <w:t xml:space="preserve">2021, there were </w:t>
      </w:r>
      <w:r w:rsidR="00ED1E2E">
        <w:rPr>
          <w:noProof/>
          <w:sz w:val="24"/>
          <w:szCs w:val="24"/>
        </w:rPr>
        <w:t>80</w:t>
      </w:r>
      <w:r w:rsidRPr="001A1789">
        <w:rPr>
          <w:noProof/>
          <w:sz w:val="24"/>
          <w:szCs w:val="24"/>
        </w:rPr>
        <w:t xml:space="preserve"> open infringement cases </w:t>
      </w:r>
      <w:r w:rsidRPr="001A1789">
        <w:rPr>
          <w:noProof/>
          <w:sz w:val="24"/>
          <w:szCs w:val="24"/>
          <w:lang w:val="en-IE"/>
        </w:rPr>
        <w:t xml:space="preserve">relating to the firearms directive and secondary legislation. All these cases related to non-communication of transposition measures. </w:t>
      </w:r>
      <w:r w:rsidR="00E60200" w:rsidRPr="00E011F0">
        <w:rPr>
          <w:noProof/>
          <w:sz w:val="24"/>
          <w:szCs w:val="24"/>
        </w:rPr>
        <w:t xml:space="preserve">In the meantime, the Commission received notifications of full transposition from several </w:t>
      </w:r>
      <w:r w:rsidR="003973D1" w:rsidRPr="00E011F0">
        <w:rPr>
          <w:noProof/>
          <w:sz w:val="24"/>
          <w:szCs w:val="24"/>
        </w:rPr>
        <w:t>Member States</w:t>
      </w:r>
      <w:r w:rsidR="008B13F0">
        <w:rPr>
          <w:noProof/>
          <w:sz w:val="24"/>
          <w:szCs w:val="24"/>
        </w:rPr>
        <w:t>.</w:t>
      </w:r>
      <w:r w:rsidR="00D65A78">
        <w:rPr>
          <w:noProof/>
          <w:sz w:val="24"/>
          <w:szCs w:val="24"/>
        </w:rPr>
        <w:t xml:space="preserve"> </w:t>
      </w:r>
      <w:r w:rsidRPr="001A1789">
        <w:rPr>
          <w:noProof/>
          <w:sz w:val="24"/>
          <w:szCs w:val="24"/>
        </w:rPr>
        <w:t>Therefore it is expected that several cases will be closed in the coming months.</w:t>
      </w:r>
    </w:p>
    <w:p w14:paraId="7A0A99D7" w14:textId="5DA85357" w:rsidR="00FB7F6A" w:rsidRDefault="00FB7F6A" w:rsidP="00FB7F6A">
      <w:pPr>
        <w:rPr>
          <w:noProof/>
          <w:sz w:val="24"/>
          <w:szCs w:val="24"/>
        </w:rPr>
      </w:pPr>
      <w:r>
        <w:rPr>
          <w:noProof/>
          <w:sz w:val="24"/>
          <w:szCs w:val="24"/>
        </w:rPr>
        <w:t>The Commission carr</w:t>
      </w:r>
      <w:r w:rsidR="000C2856">
        <w:rPr>
          <w:noProof/>
          <w:sz w:val="24"/>
          <w:szCs w:val="24"/>
        </w:rPr>
        <w:t>ied</w:t>
      </w:r>
      <w:r>
        <w:rPr>
          <w:noProof/>
          <w:sz w:val="24"/>
          <w:szCs w:val="24"/>
        </w:rPr>
        <w:t xml:space="preserve"> out the transposition check and analys</w:t>
      </w:r>
      <w:r w:rsidR="000C2856">
        <w:rPr>
          <w:noProof/>
          <w:sz w:val="24"/>
          <w:szCs w:val="24"/>
        </w:rPr>
        <w:t>ed</w:t>
      </w:r>
      <w:r>
        <w:rPr>
          <w:noProof/>
          <w:sz w:val="24"/>
          <w:szCs w:val="24"/>
        </w:rPr>
        <w:t xml:space="preserve"> </w:t>
      </w:r>
      <w:r w:rsidRPr="005B4200">
        <w:rPr>
          <w:noProof/>
          <w:sz w:val="24"/>
          <w:szCs w:val="24"/>
        </w:rPr>
        <w:t xml:space="preserve">whether the Member States have </w:t>
      </w:r>
      <w:r>
        <w:rPr>
          <w:noProof/>
          <w:sz w:val="24"/>
          <w:szCs w:val="24"/>
        </w:rPr>
        <w:t xml:space="preserve">completely </w:t>
      </w:r>
      <w:r w:rsidRPr="005B4200">
        <w:rPr>
          <w:noProof/>
          <w:sz w:val="24"/>
          <w:szCs w:val="24"/>
        </w:rPr>
        <w:t>transposed Union law within their legal system</w:t>
      </w:r>
      <w:r>
        <w:rPr>
          <w:noProof/>
          <w:sz w:val="24"/>
          <w:szCs w:val="24"/>
        </w:rPr>
        <w:t>s, including the Member States</w:t>
      </w:r>
      <w:r w:rsidR="00CC7AD5">
        <w:rPr>
          <w:noProof/>
          <w:sz w:val="24"/>
          <w:szCs w:val="24"/>
        </w:rPr>
        <w:t>,</w:t>
      </w:r>
      <w:r>
        <w:rPr>
          <w:noProof/>
          <w:sz w:val="24"/>
          <w:szCs w:val="24"/>
        </w:rPr>
        <w:t xml:space="preserve"> which have notified the national transposition measures</w:t>
      </w:r>
      <w:r w:rsidRPr="00046DDA">
        <w:rPr>
          <w:noProof/>
          <w:sz w:val="24"/>
          <w:szCs w:val="24"/>
        </w:rPr>
        <w:t xml:space="preserve"> </w:t>
      </w:r>
      <w:r>
        <w:rPr>
          <w:noProof/>
          <w:sz w:val="24"/>
          <w:szCs w:val="24"/>
        </w:rPr>
        <w:t xml:space="preserve">on time. </w:t>
      </w:r>
      <w:r w:rsidR="00BC6587">
        <w:rPr>
          <w:noProof/>
          <w:sz w:val="24"/>
          <w:szCs w:val="24"/>
        </w:rPr>
        <w:t>The Commission also examined non-notified measures to assess the completeness of transposition.</w:t>
      </w:r>
    </w:p>
    <w:p w14:paraId="3A9A7DB7" w14:textId="459FF0DB" w:rsidR="005B4200" w:rsidRDefault="005E2C14" w:rsidP="00AD6223">
      <w:pPr>
        <w:rPr>
          <w:noProof/>
          <w:sz w:val="24"/>
          <w:szCs w:val="24"/>
        </w:rPr>
      </w:pPr>
      <w:r>
        <w:rPr>
          <w:noProof/>
          <w:sz w:val="24"/>
          <w:szCs w:val="24"/>
        </w:rPr>
        <w:t>The initial assessment describe</w:t>
      </w:r>
      <w:r w:rsidR="00FC3D2A">
        <w:rPr>
          <w:noProof/>
          <w:sz w:val="24"/>
          <w:szCs w:val="24"/>
        </w:rPr>
        <w:t>d</w:t>
      </w:r>
      <w:r>
        <w:rPr>
          <w:noProof/>
          <w:sz w:val="24"/>
          <w:szCs w:val="24"/>
        </w:rPr>
        <w:t xml:space="preserve"> below</w:t>
      </w:r>
      <w:r w:rsidR="00EE292A">
        <w:rPr>
          <w:noProof/>
          <w:sz w:val="24"/>
          <w:szCs w:val="24"/>
        </w:rPr>
        <w:t xml:space="preserve"> </w:t>
      </w:r>
      <w:r w:rsidR="001F1236">
        <w:rPr>
          <w:noProof/>
          <w:sz w:val="24"/>
          <w:szCs w:val="24"/>
        </w:rPr>
        <w:t>focuses on the most important changes to the Directive</w:t>
      </w:r>
      <w:r w:rsidR="00DA73EA">
        <w:rPr>
          <w:noProof/>
          <w:sz w:val="24"/>
          <w:szCs w:val="24"/>
        </w:rPr>
        <w:t xml:space="preserve"> introduced in 2017</w:t>
      </w:r>
      <w:r w:rsidR="00E96321">
        <w:rPr>
          <w:noProof/>
          <w:sz w:val="24"/>
          <w:szCs w:val="24"/>
        </w:rPr>
        <w:t xml:space="preserve"> and the two implementing Directives in 2019</w:t>
      </w:r>
      <w:r w:rsidR="00DA73EA">
        <w:rPr>
          <w:noProof/>
          <w:sz w:val="24"/>
          <w:szCs w:val="24"/>
        </w:rPr>
        <w:t>.</w:t>
      </w:r>
    </w:p>
    <w:p w14:paraId="53D5B41D" w14:textId="70FEB7A0" w:rsidR="002077F4" w:rsidRPr="00686FE8" w:rsidRDefault="003E5DCD" w:rsidP="00706EAC">
      <w:pPr>
        <w:rPr>
          <w:noProof/>
          <w:sz w:val="24"/>
          <w:szCs w:val="24"/>
        </w:rPr>
      </w:pPr>
      <w:r>
        <w:rPr>
          <w:noProof/>
          <w:sz w:val="24"/>
          <w:szCs w:val="24"/>
        </w:rPr>
        <w:t xml:space="preserve">Article 1 of the Directive </w:t>
      </w:r>
      <w:bookmarkStart w:id="12" w:name="_Toc66179162"/>
      <w:r>
        <w:rPr>
          <w:noProof/>
          <w:sz w:val="24"/>
          <w:szCs w:val="24"/>
        </w:rPr>
        <w:t xml:space="preserve">includes </w:t>
      </w:r>
      <w:bookmarkEnd w:id="12"/>
      <w:r w:rsidR="002077F4" w:rsidRPr="00686FE8">
        <w:rPr>
          <w:noProof/>
          <w:sz w:val="24"/>
          <w:szCs w:val="24"/>
        </w:rPr>
        <w:t xml:space="preserve">15 </w:t>
      </w:r>
      <w:r w:rsidR="002077F4" w:rsidRPr="00686FE8">
        <w:rPr>
          <w:b/>
          <w:noProof/>
          <w:sz w:val="24"/>
          <w:szCs w:val="24"/>
        </w:rPr>
        <w:t>definitions</w:t>
      </w:r>
      <w:r w:rsidR="002077F4" w:rsidRPr="00686FE8">
        <w:rPr>
          <w:noProof/>
          <w:sz w:val="24"/>
          <w:szCs w:val="24"/>
        </w:rPr>
        <w:t>, of which 5 are completely new and other have been updated.</w:t>
      </w:r>
      <w:r w:rsidR="001F1236">
        <w:rPr>
          <w:noProof/>
          <w:sz w:val="24"/>
          <w:szCs w:val="24"/>
        </w:rPr>
        <w:t xml:space="preserve"> They notably ensure that the substantive scope (e.g. alarm and signal weapons, salute and acoustic weapons), and the personal scope (e.g. collectors, museums, brokers) of the directive are applied in a consistent manner across the EU. </w:t>
      </w:r>
    </w:p>
    <w:p w14:paraId="42511469" w14:textId="2DF91C2D" w:rsidR="00FB7F6A" w:rsidRPr="00686FE8" w:rsidRDefault="001A1789" w:rsidP="00FB7F6A">
      <w:pPr>
        <w:rPr>
          <w:noProof/>
          <w:sz w:val="24"/>
          <w:szCs w:val="24"/>
        </w:rPr>
      </w:pPr>
      <w:r>
        <w:rPr>
          <w:noProof/>
          <w:sz w:val="24"/>
          <w:szCs w:val="24"/>
        </w:rPr>
        <w:t>22</w:t>
      </w:r>
      <w:r w:rsidRPr="00686FE8">
        <w:rPr>
          <w:noProof/>
          <w:sz w:val="24"/>
          <w:szCs w:val="24"/>
        </w:rPr>
        <w:t xml:space="preserve"> </w:t>
      </w:r>
      <w:r w:rsidR="00FB7F6A" w:rsidRPr="00686FE8">
        <w:rPr>
          <w:noProof/>
          <w:sz w:val="24"/>
          <w:szCs w:val="24"/>
        </w:rPr>
        <w:t xml:space="preserve">Member States </w:t>
      </w:r>
      <w:r w:rsidR="00FB7F6A">
        <w:rPr>
          <w:noProof/>
          <w:sz w:val="24"/>
          <w:szCs w:val="24"/>
        </w:rPr>
        <w:t xml:space="preserve">have </w:t>
      </w:r>
      <w:r w:rsidR="00FB7F6A" w:rsidRPr="00686FE8">
        <w:rPr>
          <w:noProof/>
          <w:sz w:val="24"/>
          <w:szCs w:val="24"/>
        </w:rPr>
        <w:t>transpos</w:t>
      </w:r>
      <w:r w:rsidR="00FB7F6A">
        <w:rPr>
          <w:noProof/>
          <w:sz w:val="24"/>
          <w:szCs w:val="24"/>
        </w:rPr>
        <w:t>ed</w:t>
      </w:r>
      <w:r w:rsidR="00FB7F6A" w:rsidRPr="00686FE8">
        <w:rPr>
          <w:noProof/>
          <w:sz w:val="24"/>
          <w:szCs w:val="24"/>
        </w:rPr>
        <w:t xml:space="preserve"> all definitions (</w:t>
      </w:r>
      <w:r w:rsidR="00EC4238">
        <w:rPr>
          <w:noProof/>
          <w:sz w:val="24"/>
          <w:szCs w:val="24"/>
        </w:rPr>
        <w:t>Austria, Belgium, Bulgaria,</w:t>
      </w:r>
      <w:r>
        <w:rPr>
          <w:noProof/>
          <w:sz w:val="24"/>
          <w:szCs w:val="24"/>
        </w:rPr>
        <w:t xml:space="preserve"> Cyprus</w:t>
      </w:r>
      <w:r w:rsidR="00EC4238">
        <w:rPr>
          <w:noProof/>
          <w:sz w:val="24"/>
          <w:szCs w:val="24"/>
        </w:rPr>
        <w:t xml:space="preserve"> Czech Republic, Germany, Denmark, </w:t>
      </w:r>
      <w:r w:rsidR="00FB7F6A" w:rsidRPr="00686FE8">
        <w:rPr>
          <w:noProof/>
          <w:sz w:val="24"/>
          <w:szCs w:val="24"/>
        </w:rPr>
        <w:t xml:space="preserve">Estonia, Greece, Spain, </w:t>
      </w:r>
      <w:r w:rsidR="00EC4238">
        <w:rPr>
          <w:noProof/>
          <w:sz w:val="24"/>
          <w:szCs w:val="24"/>
        </w:rPr>
        <w:t xml:space="preserve">Finland, France, Croatia, Hungary, Ireland, Italy, </w:t>
      </w:r>
      <w:r w:rsidR="00FB7F6A" w:rsidRPr="00686FE8">
        <w:rPr>
          <w:noProof/>
          <w:sz w:val="24"/>
          <w:szCs w:val="24"/>
        </w:rPr>
        <w:t>Lithuania</w:t>
      </w:r>
      <w:r w:rsidR="00EC4238">
        <w:rPr>
          <w:noProof/>
          <w:sz w:val="24"/>
          <w:szCs w:val="24"/>
        </w:rPr>
        <w:t>, Latvia, Malta, Poland, Portugal</w:t>
      </w:r>
      <w:r w:rsidR="00FB7F6A" w:rsidRPr="00686FE8">
        <w:rPr>
          <w:noProof/>
          <w:sz w:val="24"/>
          <w:szCs w:val="24"/>
        </w:rPr>
        <w:t xml:space="preserve"> and Romania), </w:t>
      </w:r>
      <w:r w:rsidR="00EC4238">
        <w:rPr>
          <w:noProof/>
          <w:sz w:val="24"/>
          <w:szCs w:val="24"/>
        </w:rPr>
        <w:t>three</w:t>
      </w:r>
      <w:r w:rsidR="00FB7F6A" w:rsidRPr="00686FE8">
        <w:rPr>
          <w:noProof/>
          <w:sz w:val="24"/>
          <w:szCs w:val="24"/>
        </w:rPr>
        <w:t xml:space="preserve"> Member States transposed </w:t>
      </w:r>
      <w:r w:rsidR="00EC4238">
        <w:rPr>
          <w:noProof/>
          <w:sz w:val="24"/>
          <w:szCs w:val="24"/>
        </w:rPr>
        <w:t>only part of the</w:t>
      </w:r>
      <w:r w:rsidR="00FB7F6A" w:rsidRPr="00686FE8">
        <w:rPr>
          <w:noProof/>
          <w:sz w:val="24"/>
          <w:szCs w:val="24"/>
        </w:rPr>
        <w:t xml:space="preserve"> definitions (</w:t>
      </w:r>
      <w:r w:rsidR="00EC4238">
        <w:rPr>
          <w:noProof/>
          <w:sz w:val="24"/>
          <w:szCs w:val="24"/>
        </w:rPr>
        <w:t>the Netherlands, Sweden and Slovakia)</w:t>
      </w:r>
      <w:r w:rsidR="00FB7F6A" w:rsidRPr="00686FE8">
        <w:rPr>
          <w:noProof/>
          <w:sz w:val="24"/>
          <w:szCs w:val="24"/>
        </w:rPr>
        <w:t xml:space="preserve"> </w:t>
      </w:r>
      <w:r w:rsidR="00EC4238">
        <w:rPr>
          <w:noProof/>
          <w:sz w:val="24"/>
          <w:szCs w:val="24"/>
        </w:rPr>
        <w:t xml:space="preserve"> and </w:t>
      </w:r>
      <w:r>
        <w:rPr>
          <w:noProof/>
          <w:sz w:val="24"/>
          <w:szCs w:val="24"/>
        </w:rPr>
        <w:t>two</w:t>
      </w:r>
      <w:r w:rsidRPr="00686FE8">
        <w:rPr>
          <w:noProof/>
          <w:sz w:val="24"/>
          <w:szCs w:val="24"/>
        </w:rPr>
        <w:t xml:space="preserve"> </w:t>
      </w:r>
      <w:r w:rsidR="00FB7F6A" w:rsidRPr="00686FE8">
        <w:rPr>
          <w:noProof/>
          <w:sz w:val="24"/>
          <w:szCs w:val="24"/>
        </w:rPr>
        <w:t>Member States did not notif</w:t>
      </w:r>
      <w:r w:rsidR="00FB7F6A">
        <w:rPr>
          <w:noProof/>
          <w:sz w:val="24"/>
          <w:szCs w:val="24"/>
        </w:rPr>
        <w:t>y</w:t>
      </w:r>
      <w:r w:rsidR="00FB7F6A" w:rsidRPr="00686FE8">
        <w:rPr>
          <w:noProof/>
          <w:sz w:val="24"/>
          <w:szCs w:val="24"/>
        </w:rPr>
        <w:t xml:space="preserve"> any </w:t>
      </w:r>
      <w:r w:rsidR="00FB7F6A">
        <w:rPr>
          <w:noProof/>
          <w:sz w:val="24"/>
          <w:szCs w:val="24"/>
        </w:rPr>
        <w:t>transposition</w:t>
      </w:r>
      <w:r w:rsidR="00FB7F6A" w:rsidRPr="00686FE8">
        <w:rPr>
          <w:noProof/>
          <w:sz w:val="24"/>
          <w:szCs w:val="24"/>
        </w:rPr>
        <w:t xml:space="preserve"> </w:t>
      </w:r>
      <w:r w:rsidR="00FB7F6A">
        <w:rPr>
          <w:noProof/>
          <w:sz w:val="24"/>
          <w:szCs w:val="24"/>
        </w:rPr>
        <w:t xml:space="preserve">measures </w:t>
      </w:r>
      <w:r w:rsidR="00FB7F6A" w:rsidRPr="00686FE8">
        <w:rPr>
          <w:noProof/>
          <w:sz w:val="24"/>
          <w:szCs w:val="24"/>
        </w:rPr>
        <w:t>(Luxemburg and Slovenia)</w:t>
      </w:r>
      <w:r w:rsidR="00FB7F6A">
        <w:rPr>
          <w:noProof/>
          <w:sz w:val="24"/>
          <w:szCs w:val="24"/>
        </w:rPr>
        <w:t>.</w:t>
      </w:r>
    </w:p>
    <w:p w14:paraId="64D33742" w14:textId="41AF03D7" w:rsidR="0044117E" w:rsidRPr="00686FE8" w:rsidRDefault="00ED00CD" w:rsidP="00706EAC">
      <w:pPr>
        <w:rPr>
          <w:noProof/>
          <w:sz w:val="24"/>
          <w:szCs w:val="24"/>
        </w:rPr>
      </w:pPr>
      <w:r w:rsidRPr="00686FE8">
        <w:rPr>
          <w:noProof/>
          <w:sz w:val="24"/>
          <w:szCs w:val="24"/>
        </w:rPr>
        <w:t xml:space="preserve">The </w:t>
      </w:r>
      <w:r w:rsidR="00FB7F6A">
        <w:rPr>
          <w:noProof/>
          <w:sz w:val="24"/>
          <w:szCs w:val="24"/>
        </w:rPr>
        <w:t>Firearms Directive</w:t>
      </w:r>
      <w:r w:rsidRPr="00686FE8">
        <w:rPr>
          <w:noProof/>
          <w:sz w:val="24"/>
          <w:szCs w:val="24"/>
        </w:rPr>
        <w:t xml:space="preserve"> introduce</w:t>
      </w:r>
      <w:r w:rsidR="00682ABD" w:rsidRPr="00686FE8">
        <w:rPr>
          <w:noProof/>
          <w:sz w:val="24"/>
          <w:szCs w:val="24"/>
        </w:rPr>
        <w:t>d</w:t>
      </w:r>
      <w:r w:rsidRPr="00686FE8">
        <w:rPr>
          <w:noProof/>
          <w:sz w:val="24"/>
          <w:szCs w:val="24"/>
        </w:rPr>
        <w:t xml:space="preserve"> </w:t>
      </w:r>
      <w:r w:rsidR="003E5DCD">
        <w:rPr>
          <w:noProof/>
          <w:sz w:val="24"/>
          <w:szCs w:val="24"/>
        </w:rPr>
        <w:t>new provisions on</w:t>
      </w:r>
      <w:r w:rsidRPr="00686FE8">
        <w:rPr>
          <w:noProof/>
          <w:sz w:val="24"/>
          <w:szCs w:val="24"/>
        </w:rPr>
        <w:t xml:space="preserve"> the activities of the </w:t>
      </w:r>
      <w:r w:rsidRPr="00686FE8">
        <w:rPr>
          <w:b/>
          <w:noProof/>
          <w:sz w:val="24"/>
          <w:szCs w:val="24"/>
        </w:rPr>
        <w:t>dealers and brokers</w:t>
      </w:r>
      <w:r w:rsidR="003E5DCD" w:rsidRPr="00686FE8">
        <w:rPr>
          <w:noProof/>
          <w:sz w:val="24"/>
          <w:szCs w:val="24"/>
        </w:rPr>
        <w:t xml:space="preserve"> (</w:t>
      </w:r>
      <w:r w:rsidR="00FB7F6A">
        <w:rPr>
          <w:noProof/>
          <w:sz w:val="24"/>
          <w:szCs w:val="24"/>
        </w:rPr>
        <w:t>A</w:t>
      </w:r>
      <w:r w:rsidR="003E5DCD" w:rsidRPr="00686FE8">
        <w:rPr>
          <w:noProof/>
          <w:sz w:val="24"/>
          <w:szCs w:val="24"/>
        </w:rPr>
        <w:t>rticles 1(1), 4(</w:t>
      </w:r>
      <w:r w:rsidR="00AF27EC">
        <w:rPr>
          <w:noProof/>
          <w:sz w:val="24"/>
          <w:szCs w:val="24"/>
        </w:rPr>
        <w:t>4</w:t>
      </w:r>
      <w:r w:rsidR="003E5DCD" w:rsidRPr="00686FE8">
        <w:rPr>
          <w:noProof/>
          <w:sz w:val="24"/>
          <w:szCs w:val="24"/>
        </w:rPr>
        <w:t>)</w:t>
      </w:r>
      <w:r w:rsidR="00AF27EC">
        <w:rPr>
          <w:noProof/>
          <w:sz w:val="24"/>
          <w:szCs w:val="24"/>
        </w:rPr>
        <w:t>, 4(5)</w:t>
      </w:r>
      <w:r w:rsidR="003E5DCD" w:rsidRPr="00686FE8">
        <w:rPr>
          <w:noProof/>
          <w:sz w:val="24"/>
          <w:szCs w:val="24"/>
        </w:rPr>
        <w:t xml:space="preserve"> and </w:t>
      </w:r>
      <w:r w:rsidR="00AF27EC">
        <w:rPr>
          <w:noProof/>
          <w:sz w:val="24"/>
          <w:szCs w:val="24"/>
        </w:rPr>
        <w:t>13</w:t>
      </w:r>
      <w:r w:rsidR="003E5DCD" w:rsidRPr="00686FE8">
        <w:rPr>
          <w:noProof/>
          <w:sz w:val="24"/>
          <w:szCs w:val="24"/>
        </w:rPr>
        <w:t>(2)</w:t>
      </w:r>
      <w:r w:rsidR="00AF27EC">
        <w:rPr>
          <w:noProof/>
          <w:sz w:val="24"/>
          <w:szCs w:val="24"/>
        </w:rPr>
        <w:t>)</w:t>
      </w:r>
      <w:r w:rsidR="00682ABD" w:rsidRPr="00686FE8">
        <w:rPr>
          <w:noProof/>
          <w:sz w:val="24"/>
          <w:szCs w:val="24"/>
        </w:rPr>
        <w:t>.</w:t>
      </w:r>
      <w:r w:rsidR="00875D37">
        <w:rPr>
          <w:noProof/>
          <w:sz w:val="24"/>
          <w:szCs w:val="24"/>
        </w:rPr>
        <w:t xml:space="preserve"> </w:t>
      </w:r>
      <w:r w:rsidR="00EC4238">
        <w:rPr>
          <w:noProof/>
          <w:sz w:val="24"/>
          <w:szCs w:val="24"/>
        </w:rPr>
        <w:t xml:space="preserve">All Member States except </w:t>
      </w:r>
      <w:r w:rsidR="007F4DE4">
        <w:rPr>
          <w:noProof/>
          <w:sz w:val="24"/>
          <w:szCs w:val="24"/>
        </w:rPr>
        <w:t>three</w:t>
      </w:r>
      <w:r w:rsidR="007F4DE4" w:rsidRPr="00686FE8">
        <w:rPr>
          <w:noProof/>
          <w:sz w:val="24"/>
          <w:szCs w:val="24"/>
        </w:rPr>
        <w:t xml:space="preserve"> </w:t>
      </w:r>
      <w:r w:rsidR="008838EE" w:rsidRPr="00686FE8">
        <w:rPr>
          <w:noProof/>
          <w:sz w:val="24"/>
          <w:szCs w:val="24"/>
        </w:rPr>
        <w:t>(</w:t>
      </w:r>
      <w:r w:rsidR="00130856">
        <w:rPr>
          <w:noProof/>
          <w:sz w:val="24"/>
          <w:szCs w:val="24"/>
        </w:rPr>
        <w:t>Denmark</w:t>
      </w:r>
      <w:r w:rsidR="009A062D">
        <w:rPr>
          <w:noProof/>
          <w:sz w:val="24"/>
          <w:szCs w:val="24"/>
        </w:rPr>
        <w:t>, Luxemburg</w:t>
      </w:r>
      <w:r w:rsidR="008838EE" w:rsidRPr="00686FE8">
        <w:rPr>
          <w:noProof/>
          <w:sz w:val="24"/>
          <w:szCs w:val="24"/>
        </w:rPr>
        <w:t xml:space="preserve"> and Slovenia)</w:t>
      </w:r>
      <w:r w:rsidR="00EC4238">
        <w:rPr>
          <w:noProof/>
          <w:sz w:val="24"/>
          <w:szCs w:val="24"/>
        </w:rPr>
        <w:t xml:space="preserve"> transposed all the provisions</w:t>
      </w:r>
      <w:r w:rsidR="008838EE" w:rsidRPr="00686FE8">
        <w:rPr>
          <w:noProof/>
          <w:sz w:val="24"/>
          <w:szCs w:val="24"/>
        </w:rPr>
        <w:t>.</w:t>
      </w:r>
    </w:p>
    <w:p w14:paraId="2812DF00" w14:textId="7B6F5280" w:rsidR="00EC4238" w:rsidRPr="00686FE8" w:rsidRDefault="000648CB" w:rsidP="00EC4238">
      <w:pPr>
        <w:rPr>
          <w:noProof/>
          <w:sz w:val="24"/>
          <w:szCs w:val="24"/>
        </w:rPr>
      </w:pPr>
      <w:r>
        <w:rPr>
          <w:noProof/>
          <w:sz w:val="24"/>
          <w:szCs w:val="24"/>
        </w:rPr>
        <w:t xml:space="preserve">Articles 4(1) and </w:t>
      </w:r>
      <w:r w:rsidR="00AF27EC">
        <w:rPr>
          <w:noProof/>
          <w:sz w:val="24"/>
          <w:szCs w:val="24"/>
        </w:rPr>
        <w:t>4(</w:t>
      </w:r>
      <w:r>
        <w:rPr>
          <w:noProof/>
          <w:sz w:val="24"/>
          <w:szCs w:val="24"/>
        </w:rPr>
        <w:t>2</w:t>
      </w:r>
      <w:r w:rsidR="00AF27EC">
        <w:rPr>
          <w:noProof/>
          <w:sz w:val="24"/>
          <w:szCs w:val="24"/>
        </w:rPr>
        <w:t>)</w:t>
      </w:r>
      <w:r>
        <w:rPr>
          <w:noProof/>
          <w:sz w:val="24"/>
          <w:szCs w:val="24"/>
        </w:rPr>
        <w:t xml:space="preserve"> </w:t>
      </w:r>
      <w:r w:rsidR="00004EA0">
        <w:rPr>
          <w:noProof/>
          <w:sz w:val="24"/>
          <w:szCs w:val="24"/>
        </w:rPr>
        <w:t>substantially amended the rules</w:t>
      </w:r>
      <w:r w:rsidR="003E16AD" w:rsidRPr="00686FE8">
        <w:rPr>
          <w:noProof/>
          <w:sz w:val="24"/>
          <w:szCs w:val="24"/>
        </w:rPr>
        <w:t xml:space="preserve"> on </w:t>
      </w:r>
      <w:r w:rsidR="003E16AD" w:rsidRPr="00686FE8">
        <w:rPr>
          <w:b/>
          <w:noProof/>
          <w:sz w:val="24"/>
          <w:szCs w:val="24"/>
        </w:rPr>
        <w:t>marking</w:t>
      </w:r>
      <w:r w:rsidR="006B77DD" w:rsidRPr="00686FE8">
        <w:rPr>
          <w:noProof/>
          <w:sz w:val="24"/>
          <w:szCs w:val="24"/>
        </w:rPr>
        <w:t>.</w:t>
      </w:r>
      <w:r w:rsidR="00004EA0">
        <w:rPr>
          <w:noProof/>
          <w:sz w:val="24"/>
          <w:szCs w:val="24"/>
        </w:rPr>
        <w:t xml:space="preserve"> </w:t>
      </w:r>
      <w:r w:rsidR="00EC4238">
        <w:rPr>
          <w:noProof/>
          <w:sz w:val="24"/>
          <w:szCs w:val="24"/>
        </w:rPr>
        <w:t xml:space="preserve">All Member States except </w:t>
      </w:r>
      <w:r w:rsidR="001A1789">
        <w:rPr>
          <w:noProof/>
          <w:sz w:val="24"/>
          <w:szCs w:val="24"/>
        </w:rPr>
        <w:t>two</w:t>
      </w:r>
      <w:r w:rsidR="001A1789" w:rsidRPr="00686FE8">
        <w:rPr>
          <w:noProof/>
          <w:sz w:val="24"/>
          <w:szCs w:val="24"/>
        </w:rPr>
        <w:t xml:space="preserve"> </w:t>
      </w:r>
      <w:r w:rsidR="00EC4238" w:rsidRPr="00686FE8">
        <w:rPr>
          <w:noProof/>
          <w:sz w:val="24"/>
          <w:szCs w:val="24"/>
        </w:rPr>
        <w:t>(Luxemburg and Slovenia)</w:t>
      </w:r>
      <w:r w:rsidR="00EC4238">
        <w:rPr>
          <w:noProof/>
          <w:sz w:val="24"/>
          <w:szCs w:val="24"/>
        </w:rPr>
        <w:t xml:space="preserve"> transposed all the provisions</w:t>
      </w:r>
      <w:r w:rsidR="00EC4238" w:rsidRPr="00686FE8">
        <w:rPr>
          <w:noProof/>
          <w:sz w:val="24"/>
          <w:szCs w:val="24"/>
        </w:rPr>
        <w:t>.</w:t>
      </w:r>
    </w:p>
    <w:p w14:paraId="5184CDF2" w14:textId="3090C258" w:rsidR="007338CC" w:rsidRDefault="00033EC7" w:rsidP="00682ABD">
      <w:pPr>
        <w:rPr>
          <w:noProof/>
          <w:sz w:val="24"/>
          <w:szCs w:val="24"/>
        </w:rPr>
      </w:pPr>
      <w:r>
        <w:rPr>
          <w:noProof/>
          <w:sz w:val="24"/>
          <w:szCs w:val="24"/>
        </w:rPr>
        <w:t xml:space="preserve">Besides, </w:t>
      </w:r>
      <w:r w:rsidR="001A1789">
        <w:rPr>
          <w:noProof/>
          <w:sz w:val="24"/>
          <w:szCs w:val="24"/>
        </w:rPr>
        <w:t xml:space="preserve">18 </w:t>
      </w:r>
      <w:r>
        <w:rPr>
          <w:noProof/>
          <w:sz w:val="24"/>
          <w:szCs w:val="24"/>
        </w:rPr>
        <w:t>Member States transposed the provisions of</w:t>
      </w:r>
      <w:r w:rsidR="007338CC">
        <w:rPr>
          <w:noProof/>
          <w:sz w:val="24"/>
          <w:szCs w:val="24"/>
        </w:rPr>
        <w:t xml:space="preserve"> Implementing Directive </w:t>
      </w:r>
      <w:r w:rsidR="007338CC" w:rsidRPr="00DB2226">
        <w:rPr>
          <w:noProof/>
          <w:sz w:val="24"/>
          <w:szCs w:val="24"/>
        </w:rPr>
        <w:t>(EU) 2019/68</w:t>
      </w:r>
      <w:r w:rsidR="007338CC">
        <w:rPr>
          <w:noProof/>
          <w:sz w:val="24"/>
          <w:szCs w:val="24"/>
        </w:rPr>
        <w:t xml:space="preserve"> </w:t>
      </w:r>
      <w:r w:rsidR="00541DF4">
        <w:rPr>
          <w:noProof/>
          <w:sz w:val="24"/>
          <w:szCs w:val="24"/>
        </w:rPr>
        <w:t xml:space="preserve">related to marking </w:t>
      </w:r>
      <w:r w:rsidR="007338CC">
        <w:rPr>
          <w:noProof/>
          <w:sz w:val="24"/>
          <w:szCs w:val="24"/>
        </w:rPr>
        <w:t>(Austria, Belgium,</w:t>
      </w:r>
      <w:r w:rsidR="001A1789">
        <w:rPr>
          <w:noProof/>
          <w:sz w:val="24"/>
          <w:szCs w:val="24"/>
        </w:rPr>
        <w:t xml:space="preserve"> Cyprus,</w:t>
      </w:r>
      <w:r w:rsidR="007338CC">
        <w:rPr>
          <w:noProof/>
          <w:sz w:val="24"/>
          <w:szCs w:val="24"/>
        </w:rPr>
        <w:t xml:space="preserve"> Czech Republic, Germany, Denmark, Estonia, Greece, Spain, France, Croatia, Hungary, Lithuania, Latvia, Malta, the Netherlands, Portugal and Slovakia), and </w:t>
      </w:r>
      <w:r w:rsidR="001A1789">
        <w:rPr>
          <w:noProof/>
          <w:sz w:val="24"/>
          <w:szCs w:val="24"/>
        </w:rPr>
        <w:t xml:space="preserve">9 </w:t>
      </w:r>
      <w:r w:rsidR="007338CC">
        <w:rPr>
          <w:noProof/>
          <w:sz w:val="24"/>
          <w:szCs w:val="24"/>
        </w:rPr>
        <w:t xml:space="preserve">Member States </w:t>
      </w:r>
      <w:r w:rsidR="00F61A6A">
        <w:rPr>
          <w:noProof/>
          <w:sz w:val="24"/>
          <w:szCs w:val="24"/>
        </w:rPr>
        <w:t xml:space="preserve">did </w:t>
      </w:r>
      <w:r w:rsidRPr="00686FE8">
        <w:rPr>
          <w:noProof/>
          <w:sz w:val="24"/>
          <w:szCs w:val="24"/>
        </w:rPr>
        <w:t xml:space="preserve">not </w:t>
      </w:r>
      <w:r w:rsidRPr="0057264D">
        <w:rPr>
          <w:noProof/>
          <w:sz w:val="24"/>
          <w:szCs w:val="24"/>
        </w:rPr>
        <w:t>notif</w:t>
      </w:r>
      <w:r>
        <w:rPr>
          <w:noProof/>
          <w:sz w:val="24"/>
          <w:szCs w:val="24"/>
        </w:rPr>
        <w:t xml:space="preserve">y </w:t>
      </w:r>
      <w:r w:rsidRPr="0057264D">
        <w:rPr>
          <w:noProof/>
          <w:sz w:val="24"/>
          <w:szCs w:val="24"/>
        </w:rPr>
        <w:t xml:space="preserve">any </w:t>
      </w:r>
      <w:r>
        <w:rPr>
          <w:noProof/>
          <w:sz w:val="24"/>
          <w:szCs w:val="24"/>
        </w:rPr>
        <w:t>measure</w:t>
      </w:r>
      <w:r w:rsidR="00541DF4">
        <w:rPr>
          <w:noProof/>
          <w:sz w:val="24"/>
          <w:szCs w:val="24"/>
        </w:rPr>
        <w:t xml:space="preserve"> or the transposition is not complete</w:t>
      </w:r>
      <w:r w:rsidR="009E5B32">
        <w:rPr>
          <w:noProof/>
          <w:sz w:val="24"/>
          <w:szCs w:val="24"/>
        </w:rPr>
        <w:t xml:space="preserve"> (Bulgaria, </w:t>
      </w:r>
      <w:r w:rsidR="00541DF4">
        <w:rPr>
          <w:noProof/>
          <w:sz w:val="24"/>
          <w:szCs w:val="24"/>
        </w:rPr>
        <w:t>Finland,</w:t>
      </w:r>
      <w:r w:rsidR="009E5B32">
        <w:rPr>
          <w:noProof/>
          <w:sz w:val="24"/>
          <w:szCs w:val="24"/>
        </w:rPr>
        <w:t xml:space="preserve"> Ireland, Italy, Luxemburg, Poland, Romania, Sweden and Slovenia)</w:t>
      </w:r>
      <w:r w:rsidR="009C772E">
        <w:rPr>
          <w:noProof/>
          <w:sz w:val="24"/>
          <w:szCs w:val="24"/>
        </w:rPr>
        <w:t>.</w:t>
      </w:r>
    </w:p>
    <w:p w14:paraId="2CEDD14A" w14:textId="364A11BC" w:rsidR="00111A2D" w:rsidRPr="00686FE8" w:rsidRDefault="003456D1" w:rsidP="00111A2D">
      <w:pPr>
        <w:rPr>
          <w:noProof/>
          <w:sz w:val="24"/>
          <w:szCs w:val="24"/>
        </w:rPr>
      </w:pPr>
      <w:r>
        <w:rPr>
          <w:noProof/>
          <w:sz w:val="24"/>
          <w:szCs w:val="24"/>
        </w:rPr>
        <w:t>A</w:t>
      </w:r>
      <w:r w:rsidR="00707A00">
        <w:rPr>
          <w:noProof/>
          <w:sz w:val="24"/>
          <w:szCs w:val="24"/>
        </w:rPr>
        <w:t>rticles 4(</w:t>
      </w:r>
      <w:r w:rsidR="00AF27EC">
        <w:rPr>
          <w:noProof/>
          <w:sz w:val="24"/>
          <w:szCs w:val="24"/>
        </w:rPr>
        <w:t>5</w:t>
      </w:r>
      <w:r w:rsidR="00707A00">
        <w:rPr>
          <w:noProof/>
          <w:sz w:val="24"/>
          <w:szCs w:val="24"/>
        </w:rPr>
        <w:t>) and 1</w:t>
      </w:r>
      <w:r w:rsidR="00AF27EC">
        <w:rPr>
          <w:noProof/>
          <w:sz w:val="24"/>
          <w:szCs w:val="24"/>
        </w:rPr>
        <w:t>8</w:t>
      </w:r>
      <w:r w:rsidR="00707A00">
        <w:rPr>
          <w:noProof/>
          <w:sz w:val="24"/>
          <w:szCs w:val="24"/>
        </w:rPr>
        <w:t xml:space="preserve">(4) of the </w:t>
      </w:r>
      <w:r w:rsidR="009209EA">
        <w:rPr>
          <w:noProof/>
          <w:sz w:val="24"/>
          <w:szCs w:val="24"/>
        </w:rPr>
        <w:t xml:space="preserve">2017 revision of the Firearms </w:t>
      </w:r>
      <w:r w:rsidR="00AF27EC">
        <w:rPr>
          <w:noProof/>
          <w:sz w:val="24"/>
          <w:szCs w:val="24"/>
        </w:rPr>
        <w:t>D</w:t>
      </w:r>
      <w:r w:rsidR="00707A00">
        <w:rPr>
          <w:noProof/>
          <w:sz w:val="24"/>
          <w:szCs w:val="24"/>
        </w:rPr>
        <w:t xml:space="preserve">irective </w:t>
      </w:r>
      <w:r w:rsidR="00583AB7" w:rsidRPr="00686FE8">
        <w:rPr>
          <w:noProof/>
          <w:sz w:val="24"/>
          <w:szCs w:val="24"/>
        </w:rPr>
        <w:t xml:space="preserve">improve the quantity and the quality of the records held in the </w:t>
      </w:r>
      <w:r w:rsidR="00583AB7" w:rsidRPr="00686FE8">
        <w:rPr>
          <w:b/>
          <w:noProof/>
          <w:sz w:val="24"/>
          <w:szCs w:val="24"/>
        </w:rPr>
        <w:t>data-filing systems</w:t>
      </w:r>
      <w:r w:rsidR="00707A00" w:rsidRPr="00686FE8">
        <w:rPr>
          <w:b/>
          <w:noProof/>
          <w:sz w:val="24"/>
          <w:szCs w:val="24"/>
        </w:rPr>
        <w:t xml:space="preserve"> as well as the</w:t>
      </w:r>
      <w:r w:rsidR="00111A2D" w:rsidRPr="00686FE8">
        <w:rPr>
          <w:b/>
          <w:noProof/>
          <w:sz w:val="24"/>
          <w:szCs w:val="24"/>
        </w:rPr>
        <w:t xml:space="preserve"> </w:t>
      </w:r>
      <w:r w:rsidR="00FC27DD" w:rsidRPr="00686FE8">
        <w:rPr>
          <w:b/>
          <w:noProof/>
          <w:sz w:val="24"/>
          <w:szCs w:val="24"/>
        </w:rPr>
        <w:t xml:space="preserve">exchange </w:t>
      </w:r>
      <w:r w:rsidR="00111A2D" w:rsidRPr="00686FE8">
        <w:rPr>
          <w:b/>
          <w:noProof/>
          <w:sz w:val="24"/>
          <w:szCs w:val="24"/>
        </w:rPr>
        <w:t>of information</w:t>
      </w:r>
      <w:r w:rsidR="00707A00">
        <w:rPr>
          <w:noProof/>
          <w:sz w:val="24"/>
          <w:szCs w:val="24"/>
        </w:rPr>
        <w:t xml:space="preserve"> with and between</w:t>
      </w:r>
      <w:r w:rsidR="00111A2D" w:rsidRPr="00686FE8">
        <w:rPr>
          <w:noProof/>
          <w:sz w:val="24"/>
          <w:szCs w:val="24"/>
        </w:rPr>
        <w:t xml:space="preserve"> national competent authorities.</w:t>
      </w:r>
      <w:r w:rsidR="00FB7F6A">
        <w:rPr>
          <w:noProof/>
          <w:sz w:val="24"/>
          <w:szCs w:val="24"/>
        </w:rPr>
        <w:t xml:space="preserve"> </w:t>
      </w:r>
      <w:r w:rsidR="001A1789">
        <w:rPr>
          <w:noProof/>
          <w:sz w:val="24"/>
          <w:szCs w:val="24"/>
        </w:rPr>
        <w:t>23</w:t>
      </w:r>
      <w:r w:rsidR="001A1789" w:rsidRPr="00686FE8">
        <w:rPr>
          <w:noProof/>
          <w:sz w:val="24"/>
          <w:szCs w:val="24"/>
        </w:rPr>
        <w:t xml:space="preserve"> </w:t>
      </w:r>
      <w:r w:rsidR="00111A2D" w:rsidRPr="00686FE8">
        <w:rPr>
          <w:noProof/>
          <w:sz w:val="24"/>
          <w:szCs w:val="24"/>
        </w:rPr>
        <w:t xml:space="preserve">Member States </w:t>
      </w:r>
      <w:r w:rsidR="00FC27DD">
        <w:rPr>
          <w:noProof/>
          <w:sz w:val="24"/>
          <w:szCs w:val="24"/>
        </w:rPr>
        <w:t>have fully transposed those provisions</w:t>
      </w:r>
      <w:r w:rsidR="00111A2D" w:rsidRPr="00686FE8">
        <w:rPr>
          <w:noProof/>
          <w:sz w:val="24"/>
          <w:szCs w:val="24"/>
        </w:rPr>
        <w:t xml:space="preserve"> (</w:t>
      </w:r>
      <w:r w:rsidR="00CF272F">
        <w:rPr>
          <w:noProof/>
          <w:sz w:val="24"/>
          <w:szCs w:val="24"/>
        </w:rPr>
        <w:t xml:space="preserve">Austria, Belgium, Bulgaria, </w:t>
      </w:r>
      <w:r w:rsidR="001A1789">
        <w:rPr>
          <w:noProof/>
          <w:sz w:val="24"/>
          <w:szCs w:val="24"/>
        </w:rPr>
        <w:t xml:space="preserve">Cyprus, </w:t>
      </w:r>
      <w:r w:rsidR="00111A2D" w:rsidRPr="00686FE8">
        <w:rPr>
          <w:noProof/>
          <w:sz w:val="24"/>
          <w:szCs w:val="24"/>
        </w:rPr>
        <w:t>Czech Republic,</w:t>
      </w:r>
      <w:r w:rsidR="00CF272F">
        <w:rPr>
          <w:noProof/>
          <w:sz w:val="24"/>
          <w:szCs w:val="24"/>
        </w:rPr>
        <w:t xml:space="preserve"> Germany, </w:t>
      </w:r>
      <w:r w:rsidR="00111A2D" w:rsidRPr="00686FE8">
        <w:rPr>
          <w:noProof/>
          <w:sz w:val="24"/>
          <w:szCs w:val="24"/>
        </w:rPr>
        <w:t>Estonia, Greece, Spain, Finland,</w:t>
      </w:r>
      <w:r w:rsidR="00CF272F">
        <w:rPr>
          <w:noProof/>
          <w:sz w:val="24"/>
          <w:szCs w:val="24"/>
        </w:rPr>
        <w:t xml:space="preserve"> France,</w:t>
      </w:r>
      <w:r w:rsidR="00111A2D" w:rsidRPr="00686FE8">
        <w:rPr>
          <w:noProof/>
          <w:sz w:val="24"/>
          <w:szCs w:val="24"/>
        </w:rPr>
        <w:t xml:space="preserve"> Croatia, </w:t>
      </w:r>
      <w:r w:rsidR="00CF272F">
        <w:rPr>
          <w:noProof/>
          <w:sz w:val="24"/>
          <w:szCs w:val="24"/>
        </w:rPr>
        <w:t xml:space="preserve">Hungary, Italy, </w:t>
      </w:r>
      <w:r w:rsidR="00111A2D" w:rsidRPr="00686FE8">
        <w:rPr>
          <w:noProof/>
          <w:sz w:val="24"/>
          <w:szCs w:val="24"/>
        </w:rPr>
        <w:t>Lithuania, Latvia,</w:t>
      </w:r>
      <w:r w:rsidR="00CF272F">
        <w:rPr>
          <w:noProof/>
          <w:sz w:val="24"/>
          <w:szCs w:val="24"/>
        </w:rPr>
        <w:t xml:space="preserve"> Malta,</w:t>
      </w:r>
      <w:r w:rsidR="00111A2D" w:rsidRPr="00686FE8">
        <w:rPr>
          <w:noProof/>
          <w:sz w:val="24"/>
          <w:szCs w:val="24"/>
        </w:rPr>
        <w:t xml:space="preserve"> the Netherlands, Poland, Portugal, Romania</w:t>
      </w:r>
      <w:r w:rsidR="005541D0">
        <w:rPr>
          <w:noProof/>
          <w:sz w:val="24"/>
          <w:szCs w:val="24"/>
        </w:rPr>
        <w:t>, Sweden and Slovakia</w:t>
      </w:r>
      <w:r w:rsidR="00111A2D" w:rsidRPr="00686FE8">
        <w:rPr>
          <w:noProof/>
          <w:sz w:val="24"/>
          <w:szCs w:val="24"/>
        </w:rPr>
        <w:t xml:space="preserve">), </w:t>
      </w:r>
      <w:r w:rsidR="00A63084" w:rsidRPr="00686FE8">
        <w:rPr>
          <w:noProof/>
          <w:sz w:val="24"/>
          <w:szCs w:val="24"/>
        </w:rPr>
        <w:t xml:space="preserve">and </w:t>
      </w:r>
      <w:r w:rsidR="001A1789">
        <w:rPr>
          <w:noProof/>
          <w:sz w:val="24"/>
          <w:szCs w:val="24"/>
        </w:rPr>
        <w:t>four</w:t>
      </w:r>
      <w:r w:rsidR="001A1789" w:rsidRPr="00686FE8">
        <w:rPr>
          <w:noProof/>
          <w:sz w:val="24"/>
          <w:szCs w:val="24"/>
        </w:rPr>
        <w:t xml:space="preserve"> </w:t>
      </w:r>
      <w:r w:rsidR="00111A2D" w:rsidRPr="00686FE8">
        <w:rPr>
          <w:noProof/>
          <w:sz w:val="24"/>
          <w:szCs w:val="24"/>
        </w:rPr>
        <w:t>Member States did not notif</w:t>
      </w:r>
      <w:r w:rsidR="00FC27DD">
        <w:rPr>
          <w:noProof/>
          <w:sz w:val="24"/>
          <w:szCs w:val="24"/>
        </w:rPr>
        <w:t>y</w:t>
      </w:r>
      <w:r w:rsidR="00111A2D" w:rsidRPr="00686FE8">
        <w:rPr>
          <w:noProof/>
          <w:sz w:val="24"/>
          <w:szCs w:val="24"/>
        </w:rPr>
        <w:t xml:space="preserve"> any </w:t>
      </w:r>
      <w:r w:rsidR="00FC27DD">
        <w:rPr>
          <w:noProof/>
          <w:sz w:val="24"/>
          <w:szCs w:val="24"/>
        </w:rPr>
        <w:t>measure</w:t>
      </w:r>
      <w:r w:rsidR="00111A2D" w:rsidRPr="00686FE8">
        <w:rPr>
          <w:noProof/>
          <w:sz w:val="24"/>
          <w:szCs w:val="24"/>
        </w:rPr>
        <w:t xml:space="preserve"> </w:t>
      </w:r>
      <w:r w:rsidR="005541D0">
        <w:rPr>
          <w:noProof/>
          <w:sz w:val="24"/>
          <w:szCs w:val="24"/>
        </w:rPr>
        <w:t xml:space="preserve">or the transposition is not complete </w:t>
      </w:r>
      <w:r w:rsidR="00111A2D" w:rsidRPr="00686FE8">
        <w:rPr>
          <w:noProof/>
          <w:sz w:val="24"/>
          <w:szCs w:val="24"/>
        </w:rPr>
        <w:t>(</w:t>
      </w:r>
      <w:r w:rsidR="005541D0">
        <w:rPr>
          <w:noProof/>
          <w:sz w:val="24"/>
          <w:szCs w:val="24"/>
        </w:rPr>
        <w:t xml:space="preserve">Denmark, </w:t>
      </w:r>
      <w:r w:rsidR="00111A2D" w:rsidRPr="00686FE8">
        <w:rPr>
          <w:noProof/>
          <w:sz w:val="24"/>
          <w:szCs w:val="24"/>
        </w:rPr>
        <w:t xml:space="preserve"> Ireland, Luxemburg and Slovenia).</w:t>
      </w:r>
    </w:p>
    <w:p w14:paraId="48A65DB5" w14:textId="52973C47" w:rsidR="00DC72DD" w:rsidRPr="00686FE8" w:rsidRDefault="00C572E2" w:rsidP="00DC72DD">
      <w:pPr>
        <w:rPr>
          <w:noProof/>
          <w:sz w:val="24"/>
          <w:szCs w:val="24"/>
        </w:rPr>
      </w:pPr>
      <w:r>
        <w:rPr>
          <w:noProof/>
          <w:sz w:val="24"/>
          <w:szCs w:val="24"/>
        </w:rPr>
        <w:t xml:space="preserve">Article </w:t>
      </w:r>
      <w:r w:rsidR="00AF27EC">
        <w:rPr>
          <w:noProof/>
          <w:sz w:val="24"/>
          <w:szCs w:val="24"/>
        </w:rPr>
        <w:t>9</w:t>
      </w:r>
      <w:r>
        <w:rPr>
          <w:noProof/>
          <w:sz w:val="24"/>
          <w:szCs w:val="24"/>
        </w:rPr>
        <w:t>(1) of t</w:t>
      </w:r>
      <w:r w:rsidR="00F3080F" w:rsidRPr="00686FE8">
        <w:rPr>
          <w:noProof/>
          <w:sz w:val="24"/>
          <w:szCs w:val="24"/>
        </w:rPr>
        <w:t xml:space="preserve">he </w:t>
      </w:r>
      <w:r w:rsidR="009209EA">
        <w:rPr>
          <w:noProof/>
          <w:sz w:val="24"/>
          <w:szCs w:val="24"/>
        </w:rPr>
        <w:t>Firearms Directive</w:t>
      </w:r>
      <w:r w:rsidR="00F3080F" w:rsidRPr="00686FE8">
        <w:rPr>
          <w:noProof/>
          <w:sz w:val="24"/>
          <w:szCs w:val="24"/>
        </w:rPr>
        <w:t xml:space="preserve"> lays down stricter rules concerning the most dangerous firearms, </w:t>
      </w:r>
      <w:r>
        <w:rPr>
          <w:noProof/>
          <w:sz w:val="24"/>
          <w:szCs w:val="24"/>
        </w:rPr>
        <w:t xml:space="preserve">bringing them under </w:t>
      </w:r>
      <w:r w:rsidR="00F3080F" w:rsidRPr="00686FE8">
        <w:rPr>
          <w:b/>
          <w:noProof/>
          <w:sz w:val="24"/>
          <w:szCs w:val="24"/>
        </w:rPr>
        <w:t>category A</w:t>
      </w:r>
      <w:r w:rsidR="00F3080F" w:rsidRPr="00686FE8">
        <w:rPr>
          <w:noProof/>
          <w:sz w:val="24"/>
          <w:szCs w:val="24"/>
        </w:rPr>
        <w:t>, where those firearms are, with some limited and duly reasoned exceptions, not allowed to be acquired, possessed or traded.</w:t>
      </w:r>
      <w:r w:rsidR="00FB7F6A">
        <w:rPr>
          <w:noProof/>
          <w:sz w:val="24"/>
          <w:szCs w:val="24"/>
        </w:rPr>
        <w:t xml:space="preserve"> </w:t>
      </w:r>
      <w:r w:rsidR="005541D0" w:rsidRPr="005541D0">
        <w:rPr>
          <w:noProof/>
          <w:sz w:val="24"/>
          <w:szCs w:val="24"/>
        </w:rPr>
        <w:t xml:space="preserve">All Member States except </w:t>
      </w:r>
      <w:r w:rsidR="001A1789">
        <w:rPr>
          <w:noProof/>
          <w:sz w:val="24"/>
          <w:szCs w:val="24"/>
        </w:rPr>
        <w:t>two</w:t>
      </w:r>
      <w:r w:rsidR="001A1789" w:rsidRPr="005541D0">
        <w:rPr>
          <w:noProof/>
          <w:sz w:val="24"/>
          <w:szCs w:val="24"/>
        </w:rPr>
        <w:t xml:space="preserve"> </w:t>
      </w:r>
      <w:r w:rsidR="005541D0" w:rsidRPr="005541D0">
        <w:rPr>
          <w:noProof/>
          <w:sz w:val="24"/>
          <w:szCs w:val="24"/>
        </w:rPr>
        <w:t xml:space="preserve">(Luxemburg and Slovenia) transposed </w:t>
      </w:r>
      <w:r w:rsidR="005541D0">
        <w:rPr>
          <w:noProof/>
          <w:sz w:val="24"/>
          <w:szCs w:val="24"/>
        </w:rPr>
        <w:t>Article 9(1)</w:t>
      </w:r>
      <w:r w:rsidR="008F1DC5">
        <w:rPr>
          <w:noProof/>
          <w:sz w:val="24"/>
          <w:szCs w:val="24"/>
        </w:rPr>
        <w:t>.</w:t>
      </w:r>
    </w:p>
    <w:p w14:paraId="4CE1FE17" w14:textId="0A762267" w:rsidR="005541D0" w:rsidRPr="00686FE8" w:rsidRDefault="00C70046" w:rsidP="005541D0">
      <w:pPr>
        <w:rPr>
          <w:noProof/>
          <w:sz w:val="24"/>
          <w:szCs w:val="24"/>
        </w:rPr>
      </w:pPr>
      <w:r w:rsidRPr="00686FE8">
        <w:rPr>
          <w:noProof/>
          <w:sz w:val="24"/>
          <w:szCs w:val="24"/>
        </w:rPr>
        <w:t xml:space="preserve">The </w:t>
      </w:r>
      <w:r w:rsidR="00FB7F6A">
        <w:rPr>
          <w:noProof/>
          <w:sz w:val="24"/>
          <w:szCs w:val="24"/>
        </w:rPr>
        <w:t>Firearms Directive</w:t>
      </w:r>
      <w:r w:rsidRPr="00686FE8">
        <w:rPr>
          <w:noProof/>
          <w:sz w:val="24"/>
          <w:szCs w:val="24"/>
        </w:rPr>
        <w:t xml:space="preserve"> updated </w:t>
      </w:r>
      <w:r w:rsidR="006844C1">
        <w:rPr>
          <w:noProof/>
          <w:sz w:val="24"/>
          <w:szCs w:val="24"/>
        </w:rPr>
        <w:t xml:space="preserve">several articles </w:t>
      </w:r>
      <w:r w:rsidRPr="00686FE8">
        <w:rPr>
          <w:noProof/>
          <w:sz w:val="24"/>
          <w:szCs w:val="24"/>
        </w:rPr>
        <w:t xml:space="preserve">related to the </w:t>
      </w:r>
      <w:r w:rsidRPr="00686FE8">
        <w:rPr>
          <w:b/>
          <w:noProof/>
          <w:sz w:val="24"/>
          <w:szCs w:val="24"/>
        </w:rPr>
        <w:t>European Firearms Pass</w:t>
      </w:r>
      <w:r w:rsidRPr="00686FE8">
        <w:rPr>
          <w:noProof/>
          <w:sz w:val="24"/>
          <w:szCs w:val="24"/>
        </w:rPr>
        <w:t xml:space="preserve">, </w:t>
      </w:r>
      <w:r w:rsidR="006844C1">
        <w:rPr>
          <w:noProof/>
          <w:sz w:val="24"/>
          <w:szCs w:val="24"/>
        </w:rPr>
        <w:t xml:space="preserve">including </w:t>
      </w:r>
      <w:r w:rsidR="001A7726" w:rsidRPr="00686FE8">
        <w:rPr>
          <w:noProof/>
          <w:sz w:val="24"/>
          <w:szCs w:val="24"/>
        </w:rPr>
        <w:t xml:space="preserve">the definition, the obligation to include a statement in the European Firearms pass and </w:t>
      </w:r>
      <w:r w:rsidR="006844C1">
        <w:rPr>
          <w:noProof/>
          <w:sz w:val="24"/>
          <w:szCs w:val="24"/>
        </w:rPr>
        <w:t xml:space="preserve">to </w:t>
      </w:r>
      <w:r w:rsidR="001A7726" w:rsidRPr="00686FE8">
        <w:rPr>
          <w:noProof/>
          <w:sz w:val="24"/>
          <w:szCs w:val="24"/>
        </w:rPr>
        <w:t xml:space="preserve">inform the other Members States </w:t>
      </w:r>
      <w:r w:rsidR="006844C1">
        <w:rPr>
          <w:noProof/>
          <w:sz w:val="24"/>
          <w:szCs w:val="24"/>
        </w:rPr>
        <w:t xml:space="preserve">when a weapon of </w:t>
      </w:r>
      <w:r w:rsidR="001A7726" w:rsidRPr="00686FE8">
        <w:rPr>
          <w:noProof/>
          <w:sz w:val="24"/>
          <w:szCs w:val="24"/>
        </w:rPr>
        <w:t>category B or C</w:t>
      </w:r>
      <w:r w:rsidR="006844C1">
        <w:rPr>
          <w:noProof/>
          <w:sz w:val="24"/>
          <w:szCs w:val="24"/>
        </w:rPr>
        <w:t xml:space="preserve"> is subject to authorisation or prohibited</w:t>
      </w:r>
      <w:r w:rsidR="001A7726" w:rsidRPr="00686FE8">
        <w:rPr>
          <w:noProof/>
          <w:sz w:val="24"/>
          <w:szCs w:val="24"/>
        </w:rPr>
        <w:t>.</w:t>
      </w:r>
      <w:r w:rsidR="00FB7F6A">
        <w:rPr>
          <w:noProof/>
          <w:sz w:val="24"/>
          <w:szCs w:val="24"/>
        </w:rPr>
        <w:t xml:space="preserve"> </w:t>
      </w:r>
      <w:r w:rsidR="005541D0">
        <w:rPr>
          <w:noProof/>
          <w:sz w:val="24"/>
          <w:szCs w:val="24"/>
        </w:rPr>
        <w:t xml:space="preserve">All Member States except </w:t>
      </w:r>
      <w:r w:rsidR="007F4DE4">
        <w:rPr>
          <w:noProof/>
          <w:sz w:val="24"/>
          <w:szCs w:val="24"/>
        </w:rPr>
        <w:t>two</w:t>
      </w:r>
      <w:r w:rsidR="007F4DE4" w:rsidRPr="00686FE8">
        <w:rPr>
          <w:noProof/>
          <w:sz w:val="24"/>
          <w:szCs w:val="24"/>
        </w:rPr>
        <w:t xml:space="preserve"> </w:t>
      </w:r>
      <w:r w:rsidR="005541D0" w:rsidRPr="00686FE8">
        <w:rPr>
          <w:noProof/>
          <w:sz w:val="24"/>
          <w:szCs w:val="24"/>
        </w:rPr>
        <w:t>(Luxemburg</w:t>
      </w:r>
      <w:r w:rsidR="005541D0">
        <w:rPr>
          <w:noProof/>
          <w:sz w:val="24"/>
          <w:szCs w:val="24"/>
        </w:rPr>
        <w:t xml:space="preserve">, </w:t>
      </w:r>
      <w:r w:rsidR="007F4DE4">
        <w:rPr>
          <w:noProof/>
          <w:sz w:val="24"/>
          <w:szCs w:val="24"/>
        </w:rPr>
        <w:t xml:space="preserve">and </w:t>
      </w:r>
      <w:r w:rsidR="005541D0" w:rsidRPr="00686FE8">
        <w:rPr>
          <w:noProof/>
          <w:sz w:val="24"/>
          <w:szCs w:val="24"/>
        </w:rPr>
        <w:t>Slovenia)</w:t>
      </w:r>
      <w:r w:rsidR="005541D0">
        <w:rPr>
          <w:noProof/>
          <w:sz w:val="24"/>
          <w:szCs w:val="24"/>
        </w:rPr>
        <w:t xml:space="preserve"> transposed all the provisions</w:t>
      </w:r>
      <w:r w:rsidR="005541D0" w:rsidRPr="00686FE8">
        <w:rPr>
          <w:noProof/>
          <w:sz w:val="24"/>
          <w:szCs w:val="24"/>
        </w:rPr>
        <w:t>.</w:t>
      </w:r>
    </w:p>
    <w:p w14:paraId="5E7501BB" w14:textId="502CB619" w:rsidR="005541D0" w:rsidRPr="00686FE8" w:rsidRDefault="00033EC7" w:rsidP="005541D0">
      <w:pPr>
        <w:rPr>
          <w:noProof/>
          <w:sz w:val="24"/>
          <w:szCs w:val="24"/>
        </w:rPr>
      </w:pPr>
      <w:r>
        <w:rPr>
          <w:noProof/>
          <w:sz w:val="24"/>
          <w:szCs w:val="24"/>
        </w:rPr>
        <w:t xml:space="preserve">Some </w:t>
      </w:r>
      <w:r w:rsidRPr="004A1400">
        <w:rPr>
          <w:b/>
          <w:noProof/>
          <w:sz w:val="24"/>
          <w:szCs w:val="24"/>
        </w:rPr>
        <w:t xml:space="preserve">alarm and signal weapons </w:t>
      </w:r>
      <w:r>
        <w:rPr>
          <w:noProof/>
          <w:sz w:val="24"/>
          <w:szCs w:val="24"/>
        </w:rPr>
        <w:t xml:space="preserve">could also easily be converted into lethal firearms with simple tools and minimum knowledge. </w:t>
      </w:r>
      <w:r w:rsidRPr="00D672DE">
        <w:rPr>
          <w:noProof/>
          <w:sz w:val="24"/>
          <w:szCs w:val="24"/>
        </w:rPr>
        <w:t>This modus operandi was identified as a particular threat by the competent authorities of the Member States and the Commission</w:t>
      </w:r>
      <w:r>
        <w:rPr>
          <w:rStyle w:val="FootnoteReference"/>
          <w:noProof/>
          <w:sz w:val="24"/>
          <w:szCs w:val="24"/>
        </w:rPr>
        <w:footnoteReference w:id="16"/>
      </w:r>
      <w:r w:rsidRPr="00D672DE">
        <w:rPr>
          <w:noProof/>
          <w:sz w:val="24"/>
          <w:szCs w:val="24"/>
        </w:rPr>
        <w:t xml:space="preserve">, which led to the introduction of new provisions into the </w:t>
      </w:r>
      <w:r w:rsidR="00FB7F6A">
        <w:rPr>
          <w:noProof/>
          <w:sz w:val="24"/>
          <w:szCs w:val="24"/>
        </w:rPr>
        <w:t>Firearms Directive</w:t>
      </w:r>
      <w:r w:rsidRPr="00D672DE">
        <w:rPr>
          <w:noProof/>
          <w:sz w:val="24"/>
          <w:szCs w:val="24"/>
        </w:rPr>
        <w:t xml:space="preserve"> </w:t>
      </w:r>
      <w:r w:rsidR="00CA709A">
        <w:rPr>
          <w:noProof/>
          <w:sz w:val="24"/>
          <w:szCs w:val="24"/>
        </w:rPr>
        <w:t>(</w:t>
      </w:r>
      <w:r w:rsidR="00FB7F6A">
        <w:rPr>
          <w:noProof/>
          <w:sz w:val="24"/>
          <w:szCs w:val="24"/>
        </w:rPr>
        <w:t>A</w:t>
      </w:r>
      <w:r w:rsidR="00CA709A">
        <w:rPr>
          <w:noProof/>
          <w:sz w:val="24"/>
          <w:szCs w:val="24"/>
        </w:rPr>
        <w:t xml:space="preserve">rticle 1(1), </w:t>
      </w:r>
      <w:r w:rsidR="00FB7F6A">
        <w:rPr>
          <w:noProof/>
          <w:sz w:val="24"/>
          <w:szCs w:val="24"/>
        </w:rPr>
        <w:t>A</w:t>
      </w:r>
      <w:r w:rsidR="00CA709A">
        <w:rPr>
          <w:noProof/>
          <w:sz w:val="24"/>
          <w:szCs w:val="24"/>
        </w:rPr>
        <w:t>rticle 1</w:t>
      </w:r>
      <w:r w:rsidR="00E3236D">
        <w:rPr>
          <w:noProof/>
          <w:sz w:val="24"/>
          <w:szCs w:val="24"/>
        </w:rPr>
        <w:t>4</w:t>
      </w:r>
      <w:r w:rsidR="00CA709A">
        <w:rPr>
          <w:noProof/>
          <w:sz w:val="24"/>
          <w:szCs w:val="24"/>
        </w:rPr>
        <w:t xml:space="preserve"> and </w:t>
      </w:r>
      <w:r w:rsidR="00FB7F6A">
        <w:rPr>
          <w:noProof/>
          <w:sz w:val="24"/>
          <w:szCs w:val="24"/>
        </w:rPr>
        <w:t>A</w:t>
      </w:r>
      <w:r w:rsidR="00CA709A">
        <w:rPr>
          <w:noProof/>
          <w:sz w:val="24"/>
          <w:szCs w:val="24"/>
        </w:rPr>
        <w:t>nnex I</w:t>
      </w:r>
      <w:r>
        <w:rPr>
          <w:noProof/>
          <w:sz w:val="24"/>
          <w:szCs w:val="24"/>
        </w:rPr>
        <w:t>)</w:t>
      </w:r>
      <w:r w:rsidR="00A65B5F" w:rsidRPr="00686FE8">
        <w:rPr>
          <w:noProof/>
          <w:sz w:val="24"/>
          <w:szCs w:val="24"/>
        </w:rPr>
        <w:t>.</w:t>
      </w:r>
      <w:r w:rsidR="00FB7F6A">
        <w:rPr>
          <w:noProof/>
          <w:sz w:val="24"/>
          <w:szCs w:val="24"/>
        </w:rPr>
        <w:t xml:space="preserve"> </w:t>
      </w:r>
      <w:r w:rsidR="005541D0">
        <w:rPr>
          <w:noProof/>
          <w:sz w:val="24"/>
          <w:szCs w:val="24"/>
        </w:rPr>
        <w:t xml:space="preserve">All Member States except </w:t>
      </w:r>
      <w:r w:rsidR="001A1789">
        <w:rPr>
          <w:noProof/>
          <w:sz w:val="24"/>
          <w:szCs w:val="24"/>
        </w:rPr>
        <w:t>four</w:t>
      </w:r>
      <w:r w:rsidR="001A1789" w:rsidRPr="00686FE8">
        <w:rPr>
          <w:noProof/>
          <w:sz w:val="24"/>
          <w:szCs w:val="24"/>
        </w:rPr>
        <w:t xml:space="preserve"> </w:t>
      </w:r>
      <w:r w:rsidR="005541D0" w:rsidRPr="00686FE8">
        <w:rPr>
          <w:noProof/>
          <w:sz w:val="24"/>
          <w:szCs w:val="24"/>
        </w:rPr>
        <w:t>(Luxemburg</w:t>
      </w:r>
      <w:r w:rsidR="005541D0">
        <w:rPr>
          <w:noProof/>
          <w:sz w:val="24"/>
          <w:szCs w:val="24"/>
        </w:rPr>
        <w:t xml:space="preserve">, Sweden, </w:t>
      </w:r>
      <w:r w:rsidR="005541D0" w:rsidRPr="00686FE8">
        <w:rPr>
          <w:noProof/>
          <w:sz w:val="24"/>
          <w:szCs w:val="24"/>
        </w:rPr>
        <w:t>Slovenia</w:t>
      </w:r>
      <w:r w:rsidR="005541D0">
        <w:rPr>
          <w:noProof/>
          <w:sz w:val="24"/>
          <w:szCs w:val="24"/>
        </w:rPr>
        <w:t xml:space="preserve"> and Slovakia</w:t>
      </w:r>
      <w:r w:rsidR="005541D0" w:rsidRPr="00686FE8">
        <w:rPr>
          <w:noProof/>
          <w:sz w:val="24"/>
          <w:szCs w:val="24"/>
        </w:rPr>
        <w:t>)</w:t>
      </w:r>
      <w:r w:rsidR="005541D0">
        <w:rPr>
          <w:noProof/>
          <w:sz w:val="24"/>
          <w:szCs w:val="24"/>
        </w:rPr>
        <w:t xml:space="preserve"> transposed all the provisions</w:t>
      </w:r>
      <w:r w:rsidR="005541D0" w:rsidRPr="00686FE8">
        <w:rPr>
          <w:noProof/>
          <w:sz w:val="24"/>
          <w:szCs w:val="24"/>
        </w:rPr>
        <w:t>.</w:t>
      </w:r>
    </w:p>
    <w:p w14:paraId="4063FF58" w14:textId="27717AD0" w:rsidR="001C0B82" w:rsidRPr="00945D5D" w:rsidRDefault="001A1789" w:rsidP="001C0B82">
      <w:pPr>
        <w:rPr>
          <w:noProof/>
          <w:sz w:val="24"/>
          <w:szCs w:val="24"/>
        </w:rPr>
      </w:pPr>
      <w:r>
        <w:rPr>
          <w:noProof/>
          <w:sz w:val="24"/>
          <w:szCs w:val="24"/>
        </w:rPr>
        <w:t xml:space="preserve">13 </w:t>
      </w:r>
      <w:r w:rsidR="001C0B82">
        <w:rPr>
          <w:noProof/>
          <w:sz w:val="24"/>
          <w:szCs w:val="24"/>
        </w:rPr>
        <w:t>Member States transposed i</w:t>
      </w:r>
      <w:r w:rsidR="009E5B32">
        <w:rPr>
          <w:noProof/>
          <w:sz w:val="24"/>
          <w:szCs w:val="24"/>
        </w:rPr>
        <w:t xml:space="preserve">mplementing Directive </w:t>
      </w:r>
      <w:r w:rsidR="009E5B32" w:rsidRPr="00DB2226">
        <w:rPr>
          <w:noProof/>
          <w:sz w:val="24"/>
          <w:szCs w:val="24"/>
        </w:rPr>
        <w:t>(EU) 2019/6</w:t>
      </w:r>
      <w:r w:rsidR="009E5B32">
        <w:rPr>
          <w:noProof/>
          <w:sz w:val="24"/>
          <w:szCs w:val="24"/>
        </w:rPr>
        <w:t xml:space="preserve">9 </w:t>
      </w:r>
      <w:r w:rsidR="00FB7F6A" w:rsidRPr="008B2421">
        <w:rPr>
          <w:noProof/>
          <w:sz w:val="24"/>
          <w:szCs w:val="24"/>
        </w:rPr>
        <w:t xml:space="preserve">laying down technical specifications for </w:t>
      </w:r>
      <w:r w:rsidR="00FB7F6A" w:rsidRPr="00FB7F6A">
        <w:rPr>
          <w:noProof/>
          <w:sz w:val="24"/>
          <w:szCs w:val="24"/>
        </w:rPr>
        <w:t xml:space="preserve">alarm and signal weapons </w:t>
      </w:r>
      <w:r w:rsidR="009E5B32">
        <w:rPr>
          <w:noProof/>
          <w:sz w:val="24"/>
          <w:szCs w:val="24"/>
        </w:rPr>
        <w:t xml:space="preserve">(Austria, </w:t>
      </w:r>
      <w:r w:rsidR="00577ADE">
        <w:rPr>
          <w:noProof/>
          <w:sz w:val="24"/>
          <w:szCs w:val="24"/>
        </w:rPr>
        <w:t>Cyprus</w:t>
      </w:r>
      <w:r>
        <w:rPr>
          <w:noProof/>
          <w:sz w:val="24"/>
          <w:szCs w:val="24"/>
        </w:rPr>
        <w:t xml:space="preserve">, </w:t>
      </w:r>
      <w:r w:rsidR="00577ADE">
        <w:rPr>
          <w:noProof/>
          <w:sz w:val="24"/>
          <w:szCs w:val="24"/>
        </w:rPr>
        <w:t>Germany</w:t>
      </w:r>
      <w:r w:rsidR="006229D5">
        <w:rPr>
          <w:noProof/>
          <w:sz w:val="24"/>
          <w:szCs w:val="24"/>
        </w:rPr>
        <w:t xml:space="preserve">, </w:t>
      </w:r>
      <w:r w:rsidR="009E5B32">
        <w:rPr>
          <w:noProof/>
          <w:sz w:val="24"/>
          <w:szCs w:val="24"/>
        </w:rPr>
        <w:t xml:space="preserve">Denmark, Estonia, Spain, Finland, France, Hungary, Lithuania, Latvia, Portugal and Slovakia), and </w:t>
      </w:r>
      <w:r>
        <w:rPr>
          <w:noProof/>
          <w:sz w:val="24"/>
          <w:szCs w:val="24"/>
        </w:rPr>
        <w:t xml:space="preserve">14 </w:t>
      </w:r>
      <w:r w:rsidR="009E5B32">
        <w:rPr>
          <w:noProof/>
          <w:sz w:val="24"/>
          <w:szCs w:val="24"/>
        </w:rPr>
        <w:t xml:space="preserve">Member States did not </w:t>
      </w:r>
      <w:r w:rsidR="00033EC7">
        <w:rPr>
          <w:noProof/>
          <w:sz w:val="24"/>
          <w:szCs w:val="24"/>
        </w:rPr>
        <w:t>notify any</w:t>
      </w:r>
      <w:r w:rsidR="00FB7F6A">
        <w:rPr>
          <w:noProof/>
          <w:sz w:val="24"/>
          <w:szCs w:val="24"/>
        </w:rPr>
        <w:t xml:space="preserve"> transposing</w:t>
      </w:r>
      <w:r w:rsidR="00033EC7">
        <w:rPr>
          <w:noProof/>
          <w:sz w:val="24"/>
          <w:szCs w:val="24"/>
        </w:rPr>
        <w:t xml:space="preserve"> measure</w:t>
      </w:r>
      <w:r w:rsidR="005541D0" w:rsidRPr="005541D0">
        <w:rPr>
          <w:noProof/>
        </w:rPr>
        <w:t xml:space="preserve"> </w:t>
      </w:r>
      <w:r w:rsidR="005541D0" w:rsidRPr="005541D0">
        <w:rPr>
          <w:noProof/>
          <w:sz w:val="24"/>
          <w:szCs w:val="24"/>
        </w:rPr>
        <w:t xml:space="preserve">or the transposition is </w:t>
      </w:r>
      <w:r w:rsidR="008F1DC5">
        <w:rPr>
          <w:noProof/>
          <w:sz w:val="24"/>
          <w:szCs w:val="24"/>
        </w:rPr>
        <w:t>in</w:t>
      </w:r>
      <w:r w:rsidR="005541D0" w:rsidRPr="005541D0">
        <w:rPr>
          <w:noProof/>
          <w:sz w:val="24"/>
          <w:szCs w:val="24"/>
        </w:rPr>
        <w:t>complete</w:t>
      </w:r>
      <w:r w:rsidR="009E5B32">
        <w:rPr>
          <w:noProof/>
          <w:sz w:val="24"/>
          <w:szCs w:val="24"/>
        </w:rPr>
        <w:t xml:space="preserve"> (Belgium, Bulgaria, </w:t>
      </w:r>
      <w:r w:rsidR="00577ADE">
        <w:rPr>
          <w:noProof/>
          <w:sz w:val="24"/>
          <w:szCs w:val="24"/>
        </w:rPr>
        <w:t xml:space="preserve">Czech Republic, </w:t>
      </w:r>
      <w:r w:rsidR="005541D0">
        <w:rPr>
          <w:noProof/>
          <w:sz w:val="24"/>
          <w:szCs w:val="24"/>
        </w:rPr>
        <w:t xml:space="preserve">Greece, </w:t>
      </w:r>
      <w:r w:rsidR="009E5B32">
        <w:rPr>
          <w:noProof/>
          <w:sz w:val="24"/>
          <w:szCs w:val="24"/>
        </w:rPr>
        <w:t>, Croatia, Ireland, Italy, Luxemburg, Malta, the Netherlands, Poland, Romania, Sweden and Slovenia)</w:t>
      </w:r>
      <w:r w:rsidR="00033EC7">
        <w:rPr>
          <w:noProof/>
          <w:sz w:val="24"/>
          <w:szCs w:val="24"/>
        </w:rPr>
        <w:t>.</w:t>
      </w:r>
      <w:r w:rsidR="001C0B82">
        <w:rPr>
          <w:noProof/>
          <w:sz w:val="24"/>
          <w:szCs w:val="24"/>
        </w:rPr>
        <w:t xml:space="preserve"> </w:t>
      </w:r>
    </w:p>
    <w:p w14:paraId="6850FC4E" w14:textId="6F4BCC05" w:rsidR="00F536EA" w:rsidRPr="00686FE8" w:rsidRDefault="00033EC7" w:rsidP="00F536EA">
      <w:pPr>
        <w:rPr>
          <w:noProof/>
          <w:sz w:val="24"/>
          <w:szCs w:val="24"/>
        </w:rPr>
      </w:pPr>
      <w:r>
        <w:rPr>
          <w:b/>
          <w:noProof/>
          <w:sz w:val="24"/>
          <w:szCs w:val="24"/>
        </w:rPr>
        <w:t>Salute and Acoustic Weapons</w:t>
      </w:r>
      <w:r w:rsidRPr="00D672DE">
        <w:rPr>
          <w:noProof/>
          <w:sz w:val="24"/>
          <w:szCs w:val="24"/>
        </w:rPr>
        <w:t xml:space="preserve"> are original lethal purpose firearms that have been modified in such a way that they cannot discharge </w:t>
      </w:r>
      <w:r>
        <w:rPr>
          <w:noProof/>
          <w:sz w:val="24"/>
          <w:szCs w:val="24"/>
        </w:rPr>
        <w:t xml:space="preserve">a projectile, but only </w:t>
      </w:r>
      <w:r w:rsidRPr="00D672DE">
        <w:rPr>
          <w:noProof/>
          <w:sz w:val="24"/>
          <w:szCs w:val="24"/>
        </w:rPr>
        <w:t xml:space="preserve">blank rounds of ammunition. </w:t>
      </w:r>
      <w:r>
        <w:rPr>
          <w:noProof/>
          <w:sz w:val="24"/>
          <w:szCs w:val="24"/>
        </w:rPr>
        <w:t>As</w:t>
      </w:r>
      <w:r w:rsidRPr="00D672DE">
        <w:rPr>
          <w:noProof/>
          <w:sz w:val="24"/>
          <w:szCs w:val="24"/>
        </w:rPr>
        <w:t xml:space="preserve"> modifications are typically made only to the chamber and barrel</w:t>
      </w:r>
      <w:r>
        <w:rPr>
          <w:noProof/>
          <w:sz w:val="24"/>
          <w:szCs w:val="24"/>
        </w:rPr>
        <w:t>, any person with minimum knowledge and common tools</w:t>
      </w:r>
      <w:r w:rsidRPr="00570A6D">
        <w:rPr>
          <w:noProof/>
          <w:sz w:val="24"/>
          <w:szCs w:val="24"/>
        </w:rPr>
        <w:t xml:space="preserve"> </w:t>
      </w:r>
      <w:r>
        <w:rPr>
          <w:noProof/>
          <w:sz w:val="24"/>
          <w:szCs w:val="24"/>
        </w:rPr>
        <w:t xml:space="preserve">could illegally convert them back into lethal firearms. </w:t>
      </w:r>
      <w:r w:rsidR="00F536EA" w:rsidRPr="00686FE8">
        <w:rPr>
          <w:noProof/>
          <w:sz w:val="24"/>
          <w:szCs w:val="24"/>
        </w:rPr>
        <w:t xml:space="preserve">The </w:t>
      </w:r>
      <w:r w:rsidR="009209EA">
        <w:rPr>
          <w:noProof/>
          <w:sz w:val="24"/>
          <w:szCs w:val="24"/>
        </w:rPr>
        <w:t>2017 revision of the Firearms Directive</w:t>
      </w:r>
      <w:r w:rsidR="00CA709A">
        <w:rPr>
          <w:noProof/>
          <w:sz w:val="24"/>
          <w:szCs w:val="24"/>
        </w:rPr>
        <w:t xml:space="preserve"> also addressed th</w:t>
      </w:r>
      <w:r>
        <w:rPr>
          <w:noProof/>
          <w:sz w:val="24"/>
          <w:szCs w:val="24"/>
        </w:rPr>
        <w:t>is threat</w:t>
      </w:r>
      <w:r w:rsidR="005034D2">
        <w:rPr>
          <w:noProof/>
          <w:sz w:val="24"/>
          <w:szCs w:val="24"/>
        </w:rPr>
        <w:t>, by ensuring that they</w:t>
      </w:r>
      <w:r w:rsidR="00F536EA" w:rsidRPr="00686FE8">
        <w:rPr>
          <w:noProof/>
          <w:sz w:val="24"/>
          <w:szCs w:val="24"/>
        </w:rPr>
        <w:t xml:space="preserve"> remain in their original category</w:t>
      </w:r>
      <w:r w:rsidR="005034D2">
        <w:rPr>
          <w:noProof/>
          <w:sz w:val="24"/>
          <w:szCs w:val="24"/>
        </w:rPr>
        <w:t xml:space="preserve"> (</w:t>
      </w:r>
      <w:r w:rsidR="00FB7F6A">
        <w:rPr>
          <w:noProof/>
          <w:sz w:val="24"/>
          <w:szCs w:val="24"/>
        </w:rPr>
        <w:t>A</w:t>
      </w:r>
      <w:r w:rsidR="005034D2">
        <w:rPr>
          <w:noProof/>
          <w:sz w:val="24"/>
          <w:szCs w:val="24"/>
        </w:rPr>
        <w:t xml:space="preserve">rticle 1(1) and </w:t>
      </w:r>
      <w:r w:rsidR="00FB7F6A">
        <w:rPr>
          <w:noProof/>
          <w:sz w:val="24"/>
          <w:szCs w:val="24"/>
        </w:rPr>
        <w:t>A</w:t>
      </w:r>
      <w:r w:rsidR="005034D2">
        <w:rPr>
          <w:noProof/>
          <w:sz w:val="24"/>
          <w:szCs w:val="24"/>
        </w:rPr>
        <w:t>nnex I)</w:t>
      </w:r>
      <w:r w:rsidR="00F536EA" w:rsidRPr="00686FE8">
        <w:rPr>
          <w:noProof/>
          <w:sz w:val="24"/>
          <w:szCs w:val="24"/>
        </w:rPr>
        <w:t>.</w:t>
      </w:r>
      <w:r>
        <w:rPr>
          <w:noProof/>
          <w:sz w:val="24"/>
          <w:szCs w:val="24"/>
        </w:rPr>
        <w:t xml:space="preserve"> </w:t>
      </w:r>
      <w:r w:rsidR="005541D0" w:rsidRPr="005541D0">
        <w:rPr>
          <w:noProof/>
          <w:sz w:val="24"/>
          <w:szCs w:val="24"/>
        </w:rPr>
        <w:t xml:space="preserve">All Member States except </w:t>
      </w:r>
      <w:r w:rsidR="00577ADE">
        <w:rPr>
          <w:noProof/>
          <w:sz w:val="24"/>
          <w:szCs w:val="24"/>
        </w:rPr>
        <w:t>five</w:t>
      </w:r>
      <w:r w:rsidR="00577ADE" w:rsidRPr="005541D0">
        <w:rPr>
          <w:noProof/>
          <w:sz w:val="24"/>
          <w:szCs w:val="24"/>
        </w:rPr>
        <w:t xml:space="preserve"> </w:t>
      </w:r>
      <w:r w:rsidR="005541D0" w:rsidRPr="005541D0">
        <w:rPr>
          <w:noProof/>
          <w:sz w:val="24"/>
          <w:szCs w:val="24"/>
        </w:rPr>
        <w:t xml:space="preserve">(Luxemburg, </w:t>
      </w:r>
      <w:r w:rsidR="005541D0">
        <w:rPr>
          <w:noProof/>
          <w:sz w:val="24"/>
          <w:szCs w:val="24"/>
        </w:rPr>
        <w:t xml:space="preserve">the Netherlands, </w:t>
      </w:r>
      <w:r w:rsidR="005541D0" w:rsidRPr="005541D0">
        <w:rPr>
          <w:noProof/>
          <w:sz w:val="24"/>
          <w:szCs w:val="24"/>
        </w:rPr>
        <w:t>Sweden, Slovenia and Slovakia) transposed all the provisions.</w:t>
      </w:r>
    </w:p>
    <w:p w14:paraId="05EC26E3" w14:textId="16045FFB" w:rsidR="0018566D" w:rsidRPr="00686FE8" w:rsidRDefault="00BB7818" w:rsidP="0018566D">
      <w:pPr>
        <w:rPr>
          <w:noProof/>
          <w:sz w:val="24"/>
          <w:szCs w:val="24"/>
        </w:rPr>
      </w:pPr>
      <w:r>
        <w:rPr>
          <w:noProof/>
          <w:sz w:val="24"/>
          <w:szCs w:val="24"/>
        </w:rPr>
        <w:t xml:space="preserve">Article 1(1) and </w:t>
      </w:r>
      <w:r w:rsidR="00FB7F6A">
        <w:rPr>
          <w:noProof/>
          <w:sz w:val="24"/>
          <w:szCs w:val="24"/>
        </w:rPr>
        <w:t>A</w:t>
      </w:r>
      <w:r>
        <w:rPr>
          <w:noProof/>
          <w:sz w:val="24"/>
          <w:szCs w:val="24"/>
        </w:rPr>
        <w:t>rticle 1</w:t>
      </w:r>
      <w:r w:rsidR="00E3236D">
        <w:rPr>
          <w:noProof/>
          <w:sz w:val="24"/>
          <w:szCs w:val="24"/>
        </w:rPr>
        <w:t>5</w:t>
      </w:r>
      <w:r>
        <w:rPr>
          <w:noProof/>
          <w:sz w:val="24"/>
          <w:szCs w:val="24"/>
        </w:rPr>
        <w:t xml:space="preserve"> of the </w:t>
      </w:r>
      <w:r w:rsidR="009209EA">
        <w:rPr>
          <w:noProof/>
          <w:sz w:val="24"/>
          <w:szCs w:val="24"/>
        </w:rPr>
        <w:t xml:space="preserve">Firearms Directive, </w:t>
      </w:r>
      <w:r w:rsidR="001843E4">
        <w:rPr>
          <w:noProof/>
          <w:sz w:val="24"/>
          <w:szCs w:val="24"/>
        </w:rPr>
        <w:t>provide</w:t>
      </w:r>
      <w:r w:rsidR="004B7E41">
        <w:rPr>
          <w:noProof/>
          <w:sz w:val="24"/>
          <w:szCs w:val="24"/>
        </w:rPr>
        <w:t xml:space="preserve"> since 2017</w:t>
      </w:r>
      <w:r w:rsidR="001843E4">
        <w:rPr>
          <w:noProof/>
          <w:sz w:val="24"/>
          <w:szCs w:val="24"/>
        </w:rPr>
        <w:t xml:space="preserve"> for new rules on </w:t>
      </w:r>
      <w:r w:rsidR="001843E4" w:rsidRPr="00686FE8">
        <w:rPr>
          <w:b/>
          <w:noProof/>
          <w:sz w:val="24"/>
          <w:szCs w:val="24"/>
        </w:rPr>
        <w:t>d</w:t>
      </w:r>
      <w:r w:rsidR="004D5809" w:rsidRPr="00686FE8">
        <w:rPr>
          <w:b/>
          <w:noProof/>
          <w:sz w:val="24"/>
          <w:szCs w:val="24"/>
        </w:rPr>
        <w:t>eactivated firearms</w:t>
      </w:r>
      <w:r w:rsidR="001843E4">
        <w:rPr>
          <w:noProof/>
          <w:sz w:val="24"/>
          <w:szCs w:val="24"/>
        </w:rPr>
        <w:t xml:space="preserve">, notably subjecting them </w:t>
      </w:r>
      <w:r w:rsidR="00DA73EA">
        <w:rPr>
          <w:noProof/>
          <w:sz w:val="24"/>
          <w:szCs w:val="24"/>
        </w:rPr>
        <w:t xml:space="preserve">to </w:t>
      </w:r>
      <w:r w:rsidR="001843E4">
        <w:rPr>
          <w:noProof/>
          <w:sz w:val="24"/>
          <w:szCs w:val="24"/>
        </w:rPr>
        <w:t xml:space="preserve">declaration, and specific rules for their </w:t>
      </w:r>
      <w:r w:rsidR="0018566D" w:rsidRPr="00686FE8">
        <w:rPr>
          <w:noProof/>
          <w:sz w:val="24"/>
          <w:szCs w:val="24"/>
        </w:rPr>
        <w:t>verification</w:t>
      </w:r>
      <w:r w:rsidR="001843E4">
        <w:rPr>
          <w:noProof/>
          <w:sz w:val="24"/>
          <w:szCs w:val="24"/>
        </w:rPr>
        <w:t>, marking and transfers</w:t>
      </w:r>
      <w:r w:rsidR="0018566D" w:rsidRPr="00686FE8">
        <w:rPr>
          <w:noProof/>
          <w:sz w:val="24"/>
          <w:szCs w:val="24"/>
        </w:rPr>
        <w:t>.</w:t>
      </w:r>
    </w:p>
    <w:p w14:paraId="3CF8378C" w14:textId="3882F210" w:rsidR="008F1DC5" w:rsidRDefault="005541D0" w:rsidP="007F0A0C">
      <w:pPr>
        <w:rPr>
          <w:noProof/>
          <w:sz w:val="24"/>
          <w:szCs w:val="24"/>
        </w:rPr>
      </w:pPr>
      <w:r w:rsidRPr="005541D0">
        <w:rPr>
          <w:noProof/>
          <w:sz w:val="24"/>
          <w:szCs w:val="24"/>
        </w:rPr>
        <w:t xml:space="preserve">All Member States except </w:t>
      </w:r>
      <w:r w:rsidR="00577ADE">
        <w:rPr>
          <w:noProof/>
          <w:sz w:val="24"/>
          <w:szCs w:val="24"/>
        </w:rPr>
        <w:t>three</w:t>
      </w:r>
      <w:r w:rsidR="00577ADE" w:rsidRPr="005541D0">
        <w:rPr>
          <w:noProof/>
          <w:sz w:val="24"/>
          <w:szCs w:val="24"/>
        </w:rPr>
        <w:t xml:space="preserve"> </w:t>
      </w:r>
      <w:r w:rsidRPr="005541D0">
        <w:rPr>
          <w:noProof/>
          <w:sz w:val="24"/>
          <w:szCs w:val="24"/>
        </w:rPr>
        <w:t>(Luxemburg</w:t>
      </w:r>
      <w:r w:rsidR="00577ADE">
        <w:rPr>
          <w:noProof/>
          <w:sz w:val="24"/>
          <w:szCs w:val="24"/>
        </w:rPr>
        <w:t>, Sweden</w:t>
      </w:r>
      <w:r w:rsidRPr="005541D0">
        <w:rPr>
          <w:noProof/>
          <w:sz w:val="24"/>
          <w:szCs w:val="24"/>
        </w:rPr>
        <w:t xml:space="preserve"> and Slovenia) transposed </w:t>
      </w:r>
      <w:r>
        <w:rPr>
          <w:noProof/>
          <w:sz w:val="24"/>
          <w:szCs w:val="24"/>
        </w:rPr>
        <w:t>all the provisions.</w:t>
      </w:r>
      <w:r w:rsidRPr="005541D0" w:rsidDel="005541D0">
        <w:rPr>
          <w:noProof/>
          <w:sz w:val="24"/>
          <w:szCs w:val="24"/>
        </w:rPr>
        <w:t xml:space="preserve"> </w:t>
      </w:r>
    </w:p>
    <w:p w14:paraId="5E89429E" w14:textId="4BBA74FE" w:rsidR="005541D0" w:rsidRDefault="007F0A0C" w:rsidP="007F0A0C">
      <w:pPr>
        <w:rPr>
          <w:noProof/>
          <w:sz w:val="24"/>
          <w:szCs w:val="24"/>
        </w:rPr>
      </w:pPr>
      <w:r w:rsidRPr="003C5E90">
        <w:rPr>
          <w:noProof/>
          <w:sz w:val="24"/>
          <w:szCs w:val="24"/>
        </w:rPr>
        <w:t>A</w:t>
      </w:r>
      <w:r w:rsidR="0016378A">
        <w:rPr>
          <w:noProof/>
          <w:sz w:val="24"/>
          <w:szCs w:val="24"/>
        </w:rPr>
        <w:t xml:space="preserve">s of 15 August 2021, </w:t>
      </w:r>
      <w:r w:rsidRPr="003C5E90">
        <w:rPr>
          <w:noProof/>
          <w:sz w:val="24"/>
          <w:szCs w:val="24"/>
        </w:rPr>
        <w:t>the Commission can therefore conclude that</w:t>
      </w:r>
      <w:r w:rsidR="005541D0">
        <w:rPr>
          <w:noProof/>
          <w:sz w:val="24"/>
          <w:szCs w:val="24"/>
        </w:rPr>
        <w:t xml:space="preserve"> </w:t>
      </w:r>
      <w:r w:rsidR="00837841">
        <w:rPr>
          <w:noProof/>
          <w:sz w:val="24"/>
          <w:szCs w:val="24"/>
        </w:rPr>
        <w:t xml:space="preserve">only 10 </w:t>
      </w:r>
      <w:r w:rsidR="005541D0">
        <w:rPr>
          <w:noProof/>
          <w:sz w:val="24"/>
          <w:szCs w:val="24"/>
        </w:rPr>
        <w:t xml:space="preserve">Member States completed the transposition of the provisions </w:t>
      </w:r>
      <w:r w:rsidR="006E6231">
        <w:rPr>
          <w:noProof/>
          <w:sz w:val="24"/>
          <w:szCs w:val="24"/>
        </w:rPr>
        <w:t xml:space="preserve">analysed in this report and that represent the main changes introduced </w:t>
      </w:r>
      <w:r w:rsidR="00405DF9">
        <w:rPr>
          <w:noProof/>
          <w:sz w:val="24"/>
          <w:szCs w:val="24"/>
        </w:rPr>
        <w:t>by</w:t>
      </w:r>
      <w:r w:rsidR="006E6231">
        <w:rPr>
          <w:noProof/>
          <w:sz w:val="24"/>
          <w:szCs w:val="24"/>
        </w:rPr>
        <w:t xml:space="preserve"> the Firearms Directive in 2017</w:t>
      </w:r>
      <w:r w:rsidR="00837841">
        <w:rPr>
          <w:noProof/>
          <w:sz w:val="24"/>
          <w:szCs w:val="24"/>
        </w:rPr>
        <w:t xml:space="preserve"> and</w:t>
      </w:r>
      <w:r w:rsidR="00577ADE">
        <w:rPr>
          <w:noProof/>
          <w:sz w:val="24"/>
          <w:szCs w:val="24"/>
        </w:rPr>
        <w:t xml:space="preserve"> the two Implementing Directives </w:t>
      </w:r>
      <w:r w:rsidR="00AE72D3">
        <w:rPr>
          <w:noProof/>
          <w:sz w:val="24"/>
          <w:szCs w:val="24"/>
        </w:rPr>
        <w:t xml:space="preserve">(Austria, , </w:t>
      </w:r>
      <w:r w:rsidR="001A1789">
        <w:rPr>
          <w:noProof/>
          <w:sz w:val="24"/>
          <w:szCs w:val="24"/>
        </w:rPr>
        <w:t xml:space="preserve">Cyprus, </w:t>
      </w:r>
      <w:r w:rsidR="00AE72D3">
        <w:rPr>
          <w:noProof/>
          <w:sz w:val="24"/>
          <w:szCs w:val="24"/>
        </w:rPr>
        <w:t xml:space="preserve">Germany, Estonia, Spain,  France, Hungary, </w:t>
      </w:r>
      <w:r w:rsidR="009A062D">
        <w:rPr>
          <w:noProof/>
          <w:sz w:val="24"/>
          <w:szCs w:val="24"/>
        </w:rPr>
        <w:t xml:space="preserve"> Lithuania, Latvia </w:t>
      </w:r>
      <w:r w:rsidR="00837841">
        <w:rPr>
          <w:noProof/>
          <w:sz w:val="24"/>
          <w:szCs w:val="24"/>
        </w:rPr>
        <w:t>and</w:t>
      </w:r>
      <w:r w:rsidR="009A062D">
        <w:rPr>
          <w:noProof/>
          <w:sz w:val="24"/>
          <w:szCs w:val="24"/>
        </w:rPr>
        <w:t xml:space="preserve"> </w:t>
      </w:r>
      <w:r w:rsidR="00AE72D3">
        <w:rPr>
          <w:noProof/>
          <w:sz w:val="24"/>
          <w:szCs w:val="24"/>
        </w:rPr>
        <w:t xml:space="preserve">Portugal), </w:t>
      </w:r>
      <w:r w:rsidR="00837841">
        <w:rPr>
          <w:noProof/>
          <w:sz w:val="24"/>
          <w:szCs w:val="24"/>
        </w:rPr>
        <w:t xml:space="preserve">15 </w:t>
      </w:r>
      <w:r w:rsidR="00AE72D3">
        <w:rPr>
          <w:noProof/>
          <w:sz w:val="24"/>
          <w:szCs w:val="24"/>
        </w:rPr>
        <w:t>Member States did not transpose some of the provisions (</w:t>
      </w:r>
      <w:r w:rsidR="00371AB4">
        <w:rPr>
          <w:noProof/>
          <w:sz w:val="24"/>
          <w:szCs w:val="24"/>
        </w:rPr>
        <w:t xml:space="preserve">Belgium, Bulgaria, </w:t>
      </w:r>
      <w:r w:rsidR="00AE72D3">
        <w:rPr>
          <w:noProof/>
          <w:sz w:val="24"/>
          <w:szCs w:val="24"/>
        </w:rPr>
        <w:t xml:space="preserve">Czech Republic, Denmark, </w:t>
      </w:r>
      <w:r w:rsidR="00371AB4">
        <w:rPr>
          <w:noProof/>
          <w:sz w:val="24"/>
          <w:szCs w:val="24"/>
        </w:rPr>
        <w:t xml:space="preserve">Greece, Finland, Croatia, </w:t>
      </w:r>
      <w:r w:rsidR="00AE72D3">
        <w:rPr>
          <w:noProof/>
          <w:sz w:val="24"/>
          <w:szCs w:val="24"/>
        </w:rPr>
        <w:t xml:space="preserve">Ireland, </w:t>
      </w:r>
      <w:r w:rsidR="00371AB4">
        <w:rPr>
          <w:noProof/>
          <w:sz w:val="24"/>
          <w:szCs w:val="24"/>
        </w:rPr>
        <w:t xml:space="preserve">Italy, Malta, </w:t>
      </w:r>
      <w:r w:rsidR="00AE72D3">
        <w:rPr>
          <w:noProof/>
          <w:sz w:val="24"/>
          <w:szCs w:val="24"/>
        </w:rPr>
        <w:t xml:space="preserve">the Netherlands, </w:t>
      </w:r>
      <w:r w:rsidR="00371AB4">
        <w:rPr>
          <w:noProof/>
          <w:sz w:val="24"/>
          <w:szCs w:val="24"/>
        </w:rPr>
        <w:t xml:space="preserve">Poland, Romania, </w:t>
      </w:r>
      <w:r w:rsidR="00AE72D3">
        <w:rPr>
          <w:noProof/>
          <w:sz w:val="24"/>
          <w:szCs w:val="24"/>
        </w:rPr>
        <w:t xml:space="preserve">Sweden and Slovakia) and </w:t>
      </w:r>
      <w:r w:rsidR="001A1789">
        <w:rPr>
          <w:noProof/>
          <w:sz w:val="24"/>
          <w:szCs w:val="24"/>
        </w:rPr>
        <w:t xml:space="preserve">two </w:t>
      </w:r>
      <w:r w:rsidR="00AE72D3">
        <w:rPr>
          <w:noProof/>
          <w:sz w:val="24"/>
          <w:szCs w:val="24"/>
        </w:rPr>
        <w:t>Member States did not notif</w:t>
      </w:r>
      <w:r w:rsidR="008F1DC5">
        <w:rPr>
          <w:noProof/>
          <w:sz w:val="24"/>
          <w:szCs w:val="24"/>
        </w:rPr>
        <w:t>y</w:t>
      </w:r>
      <w:r w:rsidR="00AE72D3">
        <w:rPr>
          <w:noProof/>
          <w:sz w:val="24"/>
          <w:szCs w:val="24"/>
        </w:rPr>
        <w:t xml:space="preserve"> any measure (Luxemburg and Slovenia)</w:t>
      </w:r>
      <w:r w:rsidR="008F1DC5">
        <w:rPr>
          <w:noProof/>
          <w:sz w:val="24"/>
          <w:szCs w:val="24"/>
        </w:rPr>
        <w:t>.</w:t>
      </w:r>
    </w:p>
    <w:p w14:paraId="7A8B5861" w14:textId="26D583DF" w:rsidR="00FB7F6A" w:rsidRDefault="00FB7F6A" w:rsidP="00FB7F6A">
      <w:pPr>
        <w:rPr>
          <w:noProof/>
          <w:sz w:val="24"/>
          <w:szCs w:val="24"/>
        </w:rPr>
      </w:pPr>
      <w:r>
        <w:rPr>
          <w:noProof/>
          <w:sz w:val="24"/>
          <w:szCs w:val="24"/>
        </w:rPr>
        <w:t xml:space="preserve">The initial assessment described above is without prejudice to the position of the Commission in ongoing or future infringement proceedings. Neither does it amount to a judgement on the conformity assessment of the transposing national laws, which the Commission has yet to complete. </w:t>
      </w:r>
      <w:r w:rsidR="008F1DC5">
        <w:rPr>
          <w:noProof/>
          <w:sz w:val="24"/>
          <w:szCs w:val="24"/>
        </w:rPr>
        <w:t xml:space="preserve">In the initial phase of the assessment, the Commission already </w:t>
      </w:r>
      <w:r w:rsidR="00B70D5A">
        <w:rPr>
          <w:noProof/>
          <w:sz w:val="24"/>
          <w:szCs w:val="24"/>
        </w:rPr>
        <w:t>identified instances of incorrect transposition in several Member States</w:t>
      </w:r>
      <w:r w:rsidR="008F1DC5">
        <w:rPr>
          <w:noProof/>
          <w:sz w:val="24"/>
          <w:szCs w:val="24"/>
        </w:rPr>
        <w:t>.</w:t>
      </w:r>
    </w:p>
    <w:p w14:paraId="5D9B8EB6" w14:textId="77777777" w:rsidR="00BF24F7" w:rsidRPr="00686FE8" w:rsidRDefault="00BF24F7" w:rsidP="00BF24F7">
      <w:pPr>
        <w:rPr>
          <w:noProof/>
          <w:sz w:val="24"/>
          <w:szCs w:val="24"/>
        </w:rPr>
      </w:pPr>
      <w:r w:rsidDel="00973FED">
        <w:rPr>
          <w:noProof/>
          <w:sz w:val="24"/>
          <w:szCs w:val="24"/>
        </w:rPr>
        <w:t>The Commission will</w:t>
      </w:r>
      <w:r>
        <w:rPr>
          <w:noProof/>
          <w:sz w:val="24"/>
          <w:szCs w:val="24"/>
        </w:rPr>
        <w:t xml:space="preserve"> therefore</w:t>
      </w:r>
      <w:r w:rsidDel="00973FED">
        <w:rPr>
          <w:noProof/>
          <w:sz w:val="24"/>
          <w:szCs w:val="24"/>
        </w:rPr>
        <w:t xml:space="preserve"> step up its monitoring of the implementation in Member States, and will make full use of the powers conferred upon it by the Treaty whenever necessary.</w:t>
      </w:r>
    </w:p>
    <w:p w14:paraId="27ADAFB3" w14:textId="77777777" w:rsidR="00ED00CD" w:rsidRPr="00E3236D" w:rsidRDefault="00ED00CD" w:rsidP="00DA05C2">
      <w:pPr>
        <w:pStyle w:val="Heading1"/>
        <w:rPr>
          <w:noProof/>
        </w:rPr>
      </w:pPr>
      <w:r w:rsidRPr="00ED00CD">
        <w:rPr>
          <w:noProof/>
        </w:rPr>
        <w:t>Focus on specific issues</w:t>
      </w:r>
    </w:p>
    <w:p w14:paraId="4D3A1FB9" w14:textId="77777777" w:rsidR="001644E0" w:rsidRPr="006A7F07" w:rsidRDefault="001644E0" w:rsidP="0014591F">
      <w:pPr>
        <w:pStyle w:val="Heading2"/>
        <w:rPr>
          <w:noProof/>
        </w:rPr>
      </w:pPr>
      <w:bookmarkStart w:id="13" w:name="_Toc66179163"/>
      <w:r w:rsidRPr="006A7F07">
        <w:rPr>
          <w:noProof/>
        </w:rPr>
        <w:t>Weapon categories</w:t>
      </w:r>
      <w:r w:rsidR="00CC29F9" w:rsidRPr="006A7F07">
        <w:rPr>
          <w:noProof/>
        </w:rPr>
        <w:t>.</w:t>
      </w:r>
      <w:bookmarkEnd w:id="13"/>
    </w:p>
    <w:p w14:paraId="49DFD0CD" w14:textId="137CF423" w:rsidR="006958D1" w:rsidRPr="006A7F07" w:rsidRDefault="005E2C14" w:rsidP="004E3E94">
      <w:pPr>
        <w:pStyle w:val="Heading3"/>
        <w:rPr>
          <w:noProof/>
        </w:rPr>
      </w:pPr>
      <w:bookmarkStart w:id="14" w:name="_Toc66179164"/>
      <w:r>
        <w:rPr>
          <w:noProof/>
        </w:rPr>
        <w:t>G</w:t>
      </w:r>
      <w:r w:rsidR="006958D1" w:rsidRPr="006A7F07">
        <w:rPr>
          <w:noProof/>
        </w:rPr>
        <w:t>eneral categorisation issues</w:t>
      </w:r>
      <w:bookmarkEnd w:id="14"/>
    </w:p>
    <w:p w14:paraId="2A5A2516" w14:textId="354E6F17" w:rsidR="005C3C89" w:rsidRPr="00590A0F" w:rsidRDefault="00FE37C2" w:rsidP="00370D6C">
      <w:pPr>
        <w:rPr>
          <w:noProof/>
          <w:sz w:val="24"/>
          <w:szCs w:val="24"/>
        </w:rPr>
      </w:pPr>
      <w:r>
        <w:rPr>
          <w:noProof/>
          <w:sz w:val="24"/>
          <w:szCs w:val="24"/>
        </w:rPr>
        <w:t>The analysis of the transposition of the</w:t>
      </w:r>
      <w:r w:rsidRPr="00040DBD">
        <w:rPr>
          <w:noProof/>
          <w:sz w:val="24"/>
          <w:szCs w:val="24"/>
        </w:rPr>
        <w:t xml:space="preserve"> </w:t>
      </w:r>
      <w:r w:rsidR="004733C1" w:rsidRPr="00040DBD">
        <w:rPr>
          <w:noProof/>
          <w:sz w:val="24"/>
          <w:szCs w:val="24"/>
        </w:rPr>
        <w:t>provisions</w:t>
      </w:r>
      <w:r w:rsidR="00046960">
        <w:rPr>
          <w:noProof/>
          <w:sz w:val="24"/>
          <w:szCs w:val="24"/>
        </w:rPr>
        <w:t>,</w:t>
      </w:r>
      <w:r w:rsidR="004733C1" w:rsidRPr="00040DBD">
        <w:rPr>
          <w:noProof/>
          <w:sz w:val="24"/>
          <w:szCs w:val="24"/>
        </w:rPr>
        <w:t xml:space="preserve"> </w:t>
      </w:r>
      <w:r w:rsidR="004733C1">
        <w:rPr>
          <w:noProof/>
          <w:sz w:val="24"/>
          <w:szCs w:val="24"/>
        </w:rPr>
        <w:t>which represent</w:t>
      </w:r>
      <w:r w:rsidR="004733C1" w:rsidRPr="00040DBD">
        <w:rPr>
          <w:noProof/>
          <w:sz w:val="24"/>
          <w:szCs w:val="24"/>
        </w:rPr>
        <w:t xml:space="preserve"> the </w:t>
      </w:r>
      <w:r w:rsidRPr="00FE37C2">
        <w:rPr>
          <w:noProof/>
          <w:sz w:val="24"/>
          <w:szCs w:val="24"/>
        </w:rPr>
        <w:t>most important changes to the Directive introduced in 2017</w:t>
      </w:r>
      <w:r w:rsidR="004733C1">
        <w:rPr>
          <w:noProof/>
          <w:sz w:val="24"/>
          <w:szCs w:val="24"/>
        </w:rPr>
        <w:t xml:space="preserve">, reflect the </w:t>
      </w:r>
      <w:r w:rsidR="002F292D">
        <w:rPr>
          <w:noProof/>
          <w:sz w:val="24"/>
          <w:szCs w:val="24"/>
        </w:rPr>
        <w:t>complex challenges of transposition of some definitions, of the firearms categories in</w:t>
      </w:r>
      <w:r w:rsidR="00D95A19">
        <w:rPr>
          <w:noProof/>
          <w:sz w:val="24"/>
          <w:szCs w:val="24"/>
        </w:rPr>
        <w:t xml:space="preserve"> Annex I and </w:t>
      </w:r>
      <w:r w:rsidR="002F292D">
        <w:rPr>
          <w:noProof/>
          <w:sz w:val="24"/>
          <w:szCs w:val="24"/>
        </w:rPr>
        <w:t xml:space="preserve">of </w:t>
      </w:r>
      <w:r w:rsidR="00D95A19">
        <w:rPr>
          <w:noProof/>
          <w:sz w:val="24"/>
          <w:szCs w:val="24"/>
        </w:rPr>
        <w:t xml:space="preserve">the multiple exceptions reflected in </w:t>
      </w:r>
      <w:r w:rsidR="002F292D">
        <w:rPr>
          <w:noProof/>
          <w:sz w:val="24"/>
          <w:szCs w:val="24"/>
        </w:rPr>
        <w:t>several</w:t>
      </w:r>
      <w:r w:rsidR="00D95A19">
        <w:rPr>
          <w:noProof/>
          <w:sz w:val="24"/>
          <w:szCs w:val="24"/>
        </w:rPr>
        <w:t xml:space="preserve"> articles of the </w:t>
      </w:r>
      <w:r w:rsidR="00FB7F6A">
        <w:rPr>
          <w:noProof/>
          <w:sz w:val="24"/>
          <w:szCs w:val="24"/>
        </w:rPr>
        <w:t>Firearms Directive</w:t>
      </w:r>
      <w:r w:rsidR="00D95A19">
        <w:rPr>
          <w:noProof/>
          <w:sz w:val="24"/>
          <w:szCs w:val="24"/>
        </w:rPr>
        <w:t xml:space="preserve">. </w:t>
      </w:r>
    </w:p>
    <w:p w14:paraId="5F4D83F3" w14:textId="719264CD" w:rsidR="00BF0BE2" w:rsidRPr="00370D6C" w:rsidRDefault="00BF0BE2" w:rsidP="00370D6C">
      <w:pPr>
        <w:rPr>
          <w:noProof/>
          <w:sz w:val="24"/>
          <w:szCs w:val="24"/>
        </w:rPr>
      </w:pPr>
      <w:r w:rsidRPr="00590A0F">
        <w:rPr>
          <w:noProof/>
          <w:sz w:val="24"/>
          <w:szCs w:val="24"/>
        </w:rPr>
        <w:t xml:space="preserve">The </w:t>
      </w:r>
      <w:r w:rsidR="00FB7F6A">
        <w:rPr>
          <w:noProof/>
          <w:sz w:val="24"/>
          <w:szCs w:val="24"/>
        </w:rPr>
        <w:t>Firearms Directive</w:t>
      </w:r>
      <w:r w:rsidR="00C65B33">
        <w:rPr>
          <w:noProof/>
          <w:sz w:val="24"/>
          <w:szCs w:val="24"/>
        </w:rPr>
        <w:t xml:space="preserve"> has added new</w:t>
      </w:r>
      <w:r w:rsidR="00E25126">
        <w:rPr>
          <w:noProof/>
          <w:sz w:val="24"/>
          <w:szCs w:val="24"/>
        </w:rPr>
        <w:t xml:space="preserve"> firearms </w:t>
      </w:r>
      <w:r w:rsidR="00C65B33">
        <w:rPr>
          <w:noProof/>
          <w:sz w:val="24"/>
          <w:szCs w:val="24"/>
        </w:rPr>
        <w:t>to</w:t>
      </w:r>
      <w:r w:rsidR="00E25126">
        <w:rPr>
          <w:noProof/>
          <w:sz w:val="24"/>
          <w:szCs w:val="24"/>
        </w:rPr>
        <w:t xml:space="preserve"> t</w:t>
      </w:r>
      <w:r w:rsidR="009F1BF1">
        <w:rPr>
          <w:noProof/>
          <w:sz w:val="24"/>
          <w:szCs w:val="24"/>
        </w:rPr>
        <w:t>he list of prohibited (category </w:t>
      </w:r>
      <w:r w:rsidR="00E25126">
        <w:rPr>
          <w:noProof/>
          <w:sz w:val="24"/>
          <w:szCs w:val="24"/>
        </w:rPr>
        <w:t>A) weapons. At the same time, it</w:t>
      </w:r>
      <w:r w:rsidRPr="00F1234F">
        <w:rPr>
          <w:noProof/>
          <w:sz w:val="24"/>
          <w:szCs w:val="24"/>
        </w:rPr>
        <w:t xml:space="preserve"> introduced </w:t>
      </w:r>
      <w:r w:rsidR="007F0A0C">
        <w:rPr>
          <w:noProof/>
          <w:sz w:val="24"/>
          <w:szCs w:val="24"/>
        </w:rPr>
        <w:t xml:space="preserve">a </w:t>
      </w:r>
      <w:r w:rsidRPr="00F1234F">
        <w:rPr>
          <w:noProof/>
          <w:sz w:val="24"/>
          <w:szCs w:val="24"/>
        </w:rPr>
        <w:t>long list of exceptions</w:t>
      </w:r>
      <w:r w:rsidR="00E25126">
        <w:rPr>
          <w:noProof/>
          <w:sz w:val="24"/>
          <w:szCs w:val="24"/>
        </w:rPr>
        <w:t xml:space="preserve"> to this prohibition, and </w:t>
      </w:r>
      <w:r w:rsidRPr="00F1234F">
        <w:rPr>
          <w:noProof/>
          <w:sz w:val="24"/>
          <w:szCs w:val="24"/>
        </w:rPr>
        <w:t>submitted</w:t>
      </w:r>
      <w:r w:rsidR="00D63370" w:rsidRPr="00F1234F">
        <w:rPr>
          <w:noProof/>
          <w:sz w:val="24"/>
          <w:szCs w:val="24"/>
        </w:rPr>
        <w:t xml:space="preserve"> </w:t>
      </w:r>
      <w:r w:rsidR="00E25126">
        <w:rPr>
          <w:noProof/>
          <w:sz w:val="24"/>
          <w:szCs w:val="24"/>
        </w:rPr>
        <w:t>th</w:t>
      </w:r>
      <w:r w:rsidR="00C65B33">
        <w:rPr>
          <w:noProof/>
          <w:sz w:val="24"/>
          <w:szCs w:val="24"/>
        </w:rPr>
        <w:t xml:space="preserve">ose firearms </w:t>
      </w:r>
      <w:r w:rsidR="00D63370" w:rsidRPr="00F1234F">
        <w:rPr>
          <w:noProof/>
          <w:sz w:val="24"/>
          <w:szCs w:val="24"/>
        </w:rPr>
        <w:t>to authorisation</w:t>
      </w:r>
      <w:r w:rsidR="00E25126">
        <w:rPr>
          <w:noProof/>
          <w:sz w:val="24"/>
          <w:szCs w:val="24"/>
        </w:rPr>
        <w:t xml:space="preserve"> in well-defined circumstances. </w:t>
      </w:r>
    </w:p>
    <w:p w14:paraId="16B5FEAB" w14:textId="4C523AE3" w:rsidR="000C6B67" w:rsidRPr="00370D6C" w:rsidRDefault="007F0A0C" w:rsidP="00034EED">
      <w:pPr>
        <w:rPr>
          <w:noProof/>
          <w:sz w:val="24"/>
          <w:szCs w:val="24"/>
        </w:rPr>
      </w:pPr>
      <w:r>
        <w:rPr>
          <w:noProof/>
          <w:sz w:val="24"/>
          <w:szCs w:val="24"/>
        </w:rPr>
        <w:t>In a</w:t>
      </w:r>
      <w:r w:rsidR="00C663DA">
        <w:rPr>
          <w:noProof/>
          <w:sz w:val="24"/>
          <w:szCs w:val="24"/>
        </w:rPr>
        <w:t>d</w:t>
      </w:r>
      <w:r>
        <w:rPr>
          <w:noProof/>
          <w:sz w:val="24"/>
          <w:szCs w:val="24"/>
        </w:rPr>
        <w:t>dition</w:t>
      </w:r>
      <w:r w:rsidR="006958D1" w:rsidRPr="00370D6C">
        <w:rPr>
          <w:noProof/>
          <w:sz w:val="24"/>
          <w:szCs w:val="24"/>
        </w:rPr>
        <w:t xml:space="preserve">, alarm and signal weapons are not considered firearms, </w:t>
      </w:r>
      <w:r>
        <w:rPr>
          <w:noProof/>
          <w:sz w:val="24"/>
          <w:szCs w:val="24"/>
        </w:rPr>
        <w:t xml:space="preserve">since they are considered </w:t>
      </w:r>
      <w:r w:rsidRPr="00370D6C">
        <w:rPr>
          <w:noProof/>
          <w:sz w:val="24"/>
          <w:szCs w:val="24"/>
        </w:rPr>
        <w:t xml:space="preserve">as “not capable of being converted”, </w:t>
      </w:r>
      <w:r w:rsidR="00034EED">
        <w:rPr>
          <w:noProof/>
          <w:sz w:val="24"/>
          <w:szCs w:val="24"/>
        </w:rPr>
        <w:t>while</w:t>
      </w:r>
      <w:r w:rsidR="00C43187" w:rsidRPr="00370D6C">
        <w:rPr>
          <w:noProof/>
          <w:sz w:val="24"/>
          <w:szCs w:val="24"/>
        </w:rPr>
        <w:t xml:space="preserve"> </w:t>
      </w:r>
      <w:r w:rsidR="006958D1" w:rsidRPr="00370D6C">
        <w:rPr>
          <w:noProof/>
          <w:sz w:val="24"/>
          <w:szCs w:val="24"/>
        </w:rPr>
        <w:t xml:space="preserve">deactivated firearms </w:t>
      </w:r>
      <w:r w:rsidR="002F292D">
        <w:rPr>
          <w:noProof/>
          <w:sz w:val="24"/>
          <w:szCs w:val="24"/>
        </w:rPr>
        <w:t>remain</w:t>
      </w:r>
      <w:r w:rsidR="00C663DA">
        <w:rPr>
          <w:noProof/>
          <w:sz w:val="24"/>
          <w:szCs w:val="24"/>
        </w:rPr>
        <w:t xml:space="preserve"> </w:t>
      </w:r>
      <w:r>
        <w:rPr>
          <w:noProof/>
          <w:sz w:val="24"/>
          <w:szCs w:val="24"/>
        </w:rPr>
        <w:t>subject to declaration</w:t>
      </w:r>
      <w:r w:rsidR="006958D1" w:rsidRPr="00370D6C">
        <w:rPr>
          <w:noProof/>
          <w:sz w:val="24"/>
          <w:szCs w:val="24"/>
        </w:rPr>
        <w:t xml:space="preserve">. </w:t>
      </w:r>
      <w:r w:rsidR="00590A0F">
        <w:rPr>
          <w:noProof/>
          <w:sz w:val="24"/>
          <w:szCs w:val="24"/>
        </w:rPr>
        <w:t>Also</w:t>
      </w:r>
      <w:r w:rsidR="00C43187" w:rsidRPr="00370D6C">
        <w:rPr>
          <w:noProof/>
          <w:sz w:val="24"/>
          <w:szCs w:val="24"/>
        </w:rPr>
        <w:t xml:space="preserve">, firearms that are converted to salute and acoustic weapons in a way that make them permanently unfit </w:t>
      </w:r>
      <w:r w:rsidR="00D63370" w:rsidRPr="00370D6C">
        <w:rPr>
          <w:noProof/>
          <w:sz w:val="24"/>
          <w:szCs w:val="24"/>
        </w:rPr>
        <w:t>to fire a projectile</w:t>
      </w:r>
      <w:r w:rsidR="00C43187" w:rsidRPr="00370D6C">
        <w:rPr>
          <w:noProof/>
          <w:sz w:val="24"/>
          <w:szCs w:val="24"/>
        </w:rPr>
        <w:t xml:space="preserve"> remain </w:t>
      </w:r>
      <w:r w:rsidR="00D63370" w:rsidRPr="00370D6C">
        <w:rPr>
          <w:noProof/>
          <w:sz w:val="24"/>
          <w:szCs w:val="24"/>
        </w:rPr>
        <w:t xml:space="preserve">classified </w:t>
      </w:r>
      <w:r w:rsidR="00C43187" w:rsidRPr="00370D6C">
        <w:rPr>
          <w:noProof/>
          <w:sz w:val="24"/>
          <w:szCs w:val="24"/>
        </w:rPr>
        <w:t xml:space="preserve">in their original category, despite the fact they could be as safe as genuine alarm and signal weapons. </w:t>
      </w:r>
    </w:p>
    <w:p w14:paraId="5A39AFBD" w14:textId="66A3492D" w:rsidR="00C65B33" w:rsidRDefault="005D7EB9" w:rsidP="00B239C6">
      <w:pPr>
        <w:pStyle w:val="HistoryTable"/>
        <w:rPr>
          <w:noProof/>
          <w:sz w:val="24"/>
          <w:szCs w:val="24"/>
        </w:rPr>
      </w:pPr>
      <w:r w:rsidRPr="00370D6C">
        <w:rPr>
          <w:noProof/>
          <w:sz w:val="24"/>
          <w:szCs w:val="24"/>
        </w:rPr>
        <w:t>Finally, law enforcement authorities have observed a surge in seizure of airsoft weapons</w:t>
      </w:r>
      <w:r w:rsidR="00E25126">
        <w:rPr>
          <w:noProof/>
          <w:sz w:val="24"/>
          <w:szCs w:val="24"/>
        </w:rPr>
        <w:t xml:space="preserve"> (shooting plastic pellets propelled by compressed gas)</w:t>
      </w:r>
      <w:r w:rsidRPr="00370D6C">
        <w:rPr>
          <w:noProof/>
          <w:sz w:val="24"/>
          <w:szCs w:val="24"/>
        </w:rPr>
        <w:t xml:space="preserve"> converted to fire ammunition. </w:t>
      </w:r>
      <w:r w:rsidR="00034EED">
        <w:rPr>
          <w:noProof/>
          <w:sz w:val="24"/>
          <w:szCs w:val="24"/>
        </w:rPr>
        <w:t>Although such weapons are</w:t>
      </w:r>
      <w:r w:rsidRPr="00370D6C">
        <w:rPr>
          <w:noProof/>
          <w:sz w:val="24"/>
          <w:szCs w:val="24"/>
        </w:rPr>
        <w:t xml:space="preserve"> regulated as firearms in several EU Member States</w:t>
      </w:r>
      <w:r w:rsidR="00034EED">
        <w:rPr>
          <w:noProof/>
          <w:sz w:val="24"/>
          <w:szCs w:val="24"/>
        </w:rPr>
        <w:t>, they</w:t>
      </w:r>
      <w:r w:rsidRPr="00370D6C">
        <w:rPr>
          <w:noProof/>
          <w:sz w:val="24"/>
          <w:szCs w:val="24"/>
        </w:rPr>
        <w:t xml:space="preserve"> are currently excluded f</w:t>
      </w:r>
      <w:r w:rsidR="00034EED">
        <w:rPr>
          <w:noProof/>
          <w:sz w:val="24"/>
          <w:szCs w:val="24"/>
        </w:rPr>
        <w:t>rom the scope of the Directive.</w:t>
      </w:r>
      <w:r w:rsidR="00B239C6" w:rsidRPr="00B239C6">
        <w:rPr>
          <w:noProof/>
          <w:sz w:val="24"/>
          <w:szCs w:val="24"/>
        </w:rPr>
        <w:t xml:space="preserve"> </w:t>
      </w:r>
    </w:p>
    <w:p w14:paraId="5EF7A2A9" w14:textId="28F24FF2" w:rsidR="00B239C6" w:rsidRPr="00E45535" w:rsidRDefault="00B239C6" w:rsidP="00B239C6">
      <w:pPr>
        <w:pStyle w:val="HistoryTable"/>
        <w:rPr>
          <w:noProof/>
          <w:sz w:val="24"/>
          <w:szCs w:val="24"/>
        </w:rPr>
      </w:pPr>
      <w:r w:rsidRPr="00A53243">
        <w:rPr>
          <w:noProof/>
          <w:sz w:val="24"/>
          <w:szCs w:val="24"/>
        </w:rPr>
        <w:t xml:space="preserve">Therefore, the Commission will </w:t>
      </w:r>
      <w:r w:rsidR="00780D68" w:rsidRPr="00A53243">
        <w:rPr>
          <w:noProof/>
          <w:sz w:val="24"/>
          <w:szCs w:val="24"/>
        </w:rPr>
        <w:t xml:space="preserve">assess the impact of clarifying </w:t>
      </w:r>
      <w:r w:rsidR="00FB5F8F" w:rsidRPr="00A53243">
        <w:rPr>
          <w:noProof/>
          <w:sz w:val="24"/>
          <w:szCs w:val="24"/>
        </w:rPr>
        <w:t xml:space="preserve">the </w:t>
      </w:r>
      <w:r w:rsidR="00FB5F8F" w:rsidRPr="00A53243">
        <w:rPr>
          <w:b/>
          <w:noProof/>
          <w:sz w:val="24"/>
          <w:szCs w:val="24"/>
        </w:rPr>
        <w:t>distinction between prohibited firearms and firearms subject to authori</w:t>
      </w:r>
      <w:r w:rsidR="00B81B7B" w:rsidRPr="00A53243">
        <w:rPr>
          <w:b/>
          <w:noProof/>
          <w:sz w:val="24"/>
          <w:szCs w:val="24"/>
        </w:rPr>
        <w:t>s</w:t>
      </w:r>
      <w:r w:rsidR="00FB5F8F" w:rsidRPr="00A53243">
        <w:rPr>
          <w:b/>
          <w:noProof/>
          <w:sz w:val="24"/>
          <w:szCs w:val="24"/>
        </w:rPr>
        <w:t>ation</w:t>
      </w:r>
      <w:r w:rsidR="00FB5F8F" w:rsidRPr="00A53243">
        <w:rPr>
          <w:noProof/>
          <w:sz w:val="24"/>
          <w:szCs w:val="24"/>
        </w:rPr>
        <w:t xml:space="preserve">, </w:t>
      </w:r>
      <w:r w:rsidR="00FC64B3" w:rsidRPr="00A53243">
        <w:rPr>
          <w:noProof/>
          <w:sz w:val="24"/>
          <w:szCs w:val="24"/>
        </w:rPr>
        <w:t>to ensure that prohibited firearms can only be possessed in very exceptional cases</w:t>
      </w:r>
      <w:r w:rsidR="00FB5F8F" w:rsidRPr="00A53243">
        <w:rPr>
          <w:noProof/>
          <w:sz w:val="24"/>
          <w:szCs w:val="24"/>
        </w:rPr>
        <w:t xml:space="preserve">. </w:t>
      </w:r>
      <w:r w:rsidR="00FC64B3" w:rsidRPr="00A53243">
        <w:rPr>
          <w:noProof/>
          <w:sz w:val="24"/>
          <w:szCs w:val="24"/>
        </w:rPr>
        <w:t>A</w:t>
      </w:r>
      <w:r w:rsidR="00FB5F8F" w:rsidRPr="00A53243">
        <w:rPr>
          <w:noProof/>
          <w:sz w:val="24"/>
          <w:szCs w:val="24"/>
        </w:rPr>
        <w:t xml:space="preserve"> potential </w:t>
      </w:r>
      <w:r w:rsidR="00780D68" w:rsidRPr="00A53243">
        <w:rPr>
          <w:noProof/>
          <w:sz w:val="24"/>
          <w:szCs w:val="24"/>
        </w:rPr>
        <w:t xml:space="preserve">assessment </w:t>
      </w:r>
      <w:r w:rsidR="00FC64B3" w:rsidRPr="00A53243">
        <w:rPr>
          <w:noProof/>
          <w:sz w:val="24"/>
          <w:szCs w:val="24"/>
        </w:rPr>
        <w:t xml:space="preserve">could also </w:t>
      </w:r>
      <w:r w:rsidRPr="00A53243">
        <w:rPr>
          <w:noProof/>
          <w:sz w:val="24"/>
          <w:szCs w:val="24"/>
        </w:rPr>
        <w:t xml:space="preserve">ensure that </w:t>
      </w:r>
      <w:r w:rsidRPr="00A53243">
        <w:rPr>
          <w:b/>
          <w:noProof/>
          <w:sz w:val="24"/>
          <w:szCs w:val="24"/>
        </w:rPr>
        <w:t>all weapons</w:t>
      </w:r>
      <w:r w:rsidR="004373E1" w:rsidRPr="00A53243">
        <w:rPr>
          <w:b/>
          <w:noProof/>
          <w:sz w:val="24"/>
          <w:szCs w:val="24"/>
        </w:rPr>
        <w:t>,</w:t>
      </w:r>
      <w:r w:rsidRPr="00A53243">
        <w:rPr>
          <w:b/>
          <w:noProof/>
          <w:sz w:val="24"/>
          <w:szCs w:val="24"/>
        </w:rPr>
        <w:t xml:space="preserve"> which are unfit to fire a projectile</w:t>
      </w:r>
      <w:r w:rsidRPr="00A53243">
        <w:rPr>
          <w:noProof/>
          <w:sz w:val="24"/>
          <w:szCs w:val="24"/>
        </w:rPr>
        <w:t xml:space="preserve"> (either after deactivation or by their manufacture)</w:t>
      </w:r>
      <w:r w:rsidR="005C5413" w:rsidRPr="00A53243">
        <w:rPr>
          <w:noProof/>
          <w:sz w:val="24"/>
          <w:szCs w:val="24"/>
        </w:rPr>
        <w:t xml:space="preserve"> but could be converted to </w:t>
      </w:r>
      <w:r w:rsidR="003A4923" w:rsidRPr="00A53243">
        <w:rPr>
          <w:noProof/>
          <w:sz w:val="24"/>
          <w:szCs w:val="24"/>
        </w:rPr>
        <w:t>fire a projectile</w:t>
      </w:r>
      <w:r w:rsidR="005C5413" w:rsidRPr="00A53243">
        <w:rPr>
          <w:noProof/>
          <w:sz w:val="24"/>
          <w:szCs w:val="24"/>
        </w:rPr>
        <w:t xml:space="preserve"> with specialised tools and knowledge</w:t>
      </w:r>
      <w:r w:rsidRPr="00A53243">
        <w:rPr>
          <w:noProof/>
          <w:sz w:val="24"/>
          <w:szCs w:val="24"/>
        </w:rPr>
        <w:t xml:space="preserve"> are at least subject to declaration</w:t>
      </w:r>
      <w:r w:rsidR="00FB5F8F" w:rsidRPr="00A53243">
        <w:rPr>
          <w:noProof/>
          <w:sz w:val="24"/>
          <w:szCs w:val="24"/>
        </w:rPr>
        <w:t>.</w:t>
      </w:r>
    </w:p>
    <w:p w14:paraId="5D28249B" w14:textId="77777777" w:rsidR="00B30E8D" w:rsidRPr="006A7F07" w:rsidRDefault="00B30E8D" w:rsidP="004E3E94">
      <w:pPr>
        <w:pStyle w:val="Heading3"/>
        <w:rPr>
          <w:noProof/>
        </w:rPr>
      </w:pPr>
      <w:bookmarkStart w:id="15" w:name="_Toc66179165"/>
      <w:r w:rsidRPr="006A7F07">
        <w:rPr>
          <w:noProof/>
        </w:rPr>
        <w:t>Firearms firing small-calibre ‘Flobert’ ammunition</w:t>
      </w:r>
      <w:bookmarkEnd w:id="15"/>
      <w:r w:rsidRPr="006A7F07">
        <w:rPr>
          <w:noProof/>
        </w:rPr>
        <w:t xml:space="preserve"> </w:t>
      </w:r>
    </w:p>
    <w:p w14:paraId="681127C5" w14:textId="318998BF" w:rsidR="00B30E44" w:rsidRPr="008E41A4" w:rsidRDefault="00B30E44" w:rsidP="008E41A4">
      <w:pPr>
        <w:rPr>
          <w:noProof/>
          <w:sz w:val="24"/>
          <w:szCs w:val="24"/>
        </w:rPr>
      </w:pPr>
      <w:r w:rsidRPr="008E41A4">
        <w:rPr>
          <w:noProof/>
          <w:sz w:val="24"/>
          <w:szCs w:val="24"/>
        </w:rPr>
        <w:t xml:space="preserve">Flobert ammunition and related </w:t>
      </w:r>
      <w:r w:rsidR="009D71DA" w:rsidRPr="008E41A4">
        <w:rPr>
          <w:noProof/>
          <w:sz w:val="24"/>
          <w:szCs w:val="24"/>
        </w:rPr>
        <w:t xml:space="preserve">weapons </w:t>
      </w:r>
      <w:r w:rsidRPr="008E41A4">
        <w:rPr>
          <w:noProof/>
          <w:sz w:val="24"/>
          <w:szCs w:val="24"/>
        </w:rPr>
        <w:t>were developed in the 19</w:t>
      </w:r>
      <w:r w:rsidRPr="008E41A4">
        <w:rPr>
          <w:noProof/>
          <w:sz w:val="24"/>
          <w:szCs w:val="24"/>
          <w:vertAlign w:val="superscript"/>
        </w:rPr>
        <w:t>th</w:t>
      </w:r>
      <w:r w:rsidR="00B51553" w:rsidRPr="008E41A4">
        <w:rPr>
          <w:noProof/>
          <w:sz w:val="24"/>
          <w:szCs w:val="24"/>
        </w:rPr>
        <w:t xml:space="preserve"> </w:t>
      </w:r>
      <w:r w:rsidRPr="008E41A4">
        <w:rPr>
          <w:noProof/>
          <w:sz w:val="24"/>
          <w:szCs w:val="24"/>
        </w:rPr>
        <w:t>century for indoor shooting. They shoot percussion caps filled with a small projectile</w:t>
      </w:r>
      <w:r w:rsidR="00DB62D6" w:rsidRPr="00DB62D6">
        <w:rPr>
          <w:noProof/>
          <w:sz w:val="24"/>
          <w:szCs w:val="24"/>
        </w:rPr>
        <w:t xml:space="preserve"> </w:t>
      </w:r>
      <w:r w:rsidR="00DB62D6">
        <w:rPr>
          <w:noProof/>
          <w:sz w:val="24"/>
          <w:szCs w:val="24"/>
        </w:rPr>
        <w:t>and a small amount of powder</w:t>
      </w:r>
      <w:r w:rsidRPr="008E41A4">
        <w:rPr>
          <w:noProof/>
          <w:sz w:val="24"/>
          <w:szCs w:val="24"/>
        </w:rPr>
        <w:t xml:space="preserve">. </w:t>
      </w:r>
      <w:r w:rsidR="00104F7D" w:rsidRPr="008E41A4">
        <w:rPr>
          <w:noProof/>
          <w:sz w:val="24"/>
          <w:szCs w:val="24"/>
        </w:rPr>
        <w:t xml:space="preserve">Flobert ammunition is characterised by relatively low pressure and muzzle velocity and </w:t>
      </w:r>
      <w:r w:rsidR="00F04144">
        <w:rPr>
          <w:noProof/>
          <w:sz w:val="24"/>
          <w:szCs w:val="24"/>
        </w:rPr>
        <w:t xml:space="preserve">is </w:t>
      </w:r>
      <w:r w:rsidR="00104F7D" w:rsidRPr="008E41A4">
        <w:rPr>
          <w:noProof/>
          <w:sz w:val="24"/>
          <w:szCs w:val="24"/>
        </w:rPr>
        <w:t>n</w:t>
      </w:r>
      <w:r w:rsidRPr="008E41A4">
        <w:rPr>
          <w:noProof/>
          <w:sz w:val="24"/>
          <w:szCs w:val="24"/>
        </w:rPr>
        <w:t xml:space="preserve">owadays advertised as </w:t>
      </w:r>
      <w:r w:rsidR="000049FD" w:rsidRPr="008E41A4">
        <w:rPr>
          <w:noProof/>
          <w:sz w:val="24"/>
          <w:szCs w:val="24"/>
        </w:rPr>
        <w:t>firearms</w:t>
      </w:r>
      <w:r w:rsidRPr="008E41A4">
        <w:rPr>
          <w:noProof/>
          <w:sz w:val="24"/>
          <w:szCs w:val="24"/>
        </w:rPr>
        <w:t xml:space="preserve"> for target practice. </w:t>
      </w:r>
    </w:p>
    <w:p w14:paraId="752FAC1F" w14:textId="06B594FB" w:rsidR="00104F7D" w:rsidRPr="001001C9" w:rsidRDefault="00B30E44" w:rsidP="001001C9">
      <w:pPr>
        <w:rPr>
          <w:noProof/>
          <w:sz w:val="24"/>
          <w:szCs w:val="24"/>
        </w:rPr>
      </w:pPr>
      <w:r w:rsidRPr="008E41A4">
        <w:rPr>
          <w:noProof/>
          <w:sz w:val="24"/>
          <w:szCs w:val="24"/>
        </w:rPr>
        <w:t>S</w:t>
      </w:r>
      <w:r w:rsidR="00DB62D6">
        <w:rPr>
          <w:noProof/>
          <w:sz w:val="24"/>
          <w:szCs w:val="24"/>
        </w:rPr>
        <w:t>ome</w:t>
      </w:r>
      <w:r w:rsidRPr="008E41A4">
        <w:rPr>
          <w:noProof/>
          <w:sz w:val="24"/>
          <w:szCs w:val="24"/>
        </w:rPr>
        <w:t xml:space="preserve"> </w:t>
      </w:r>
      <w:r w:rsidR="00BE7463" w:rsidRPr="008E41A4">
        <w:rPr>
          <w:noProof/>
          <w:sz w:val="24"/>
          <w:szCs w:val="24"/>
        </w:rPr>
        <w:t xml:space="preserve">firearm </w:t>
      </w:r>
      <w:r w:rsidR="00C0076B" w:rsidRPr="008E41A4">
        <w:rPr>
          <w:noProof/>
          <w:sz w:val="24"/>
          <w:szCs w:val="24"/>
        </w:rPr>
        <w:t>manufacturers</w:t>
      </w:r>
      <w:r w:rsidR="00104F7D" w:rsidRPr="008E41A4">
        <w:rPr>
          <w:noProof/>
          <w:sz w:val="24"/>
          <w:szCs w:val="24"/>
        </w:rPr>
        <w:t xml:space="preserve"> in </w:t>
      </w:r>
      <w:r w:rsidR="00DB62D6">
        <w:rPr>
          <w:noProof/>
          <w:sz w:val="24"/>
          <w:szCs w:val="24"/>
        </w:rPr>
        <w:t>several</w:t>
      </w:r>
      <w:r w:rsidR="00DB62D6" w:rsidRPr="008E41A4">
        <w:rPr>
          <w:noProof/>
          <w:sz w:val="24"/>
          <w:szCs w:val="24"/>
        </w:rPr>
        <w:t xml:space="preserve"> </w:t>
      </w:r>
      <w:r w:rsidR="00104F7D" w:rsidRPr="008E41A4">
        <w:rPr>
          <w:noProof/>
          <w:sz w:val="24"/>
          <w:szCs w:val="24"/>
        </w:rPr>
        <w:t>EU Member States</w:t>
      </w:r>
      <w:r w:rsidR="00DB62D6">
        <w:rPr>
          <w:rStyle w:val="FootnoteReference"/>
          <w:noProof/>
          <w:sz w:val="24"/>
          <w:szCs w:val="24"/>
        </w:rPr>
        <w:footnoteReference w:id="17"/>
      </w:r>
      <w:r w:rsidR="00C0076B" w:rsidRPr="008E41A4">
        <w:rPr>
          <w:noProof/>
          <w:sz w:val="24"/>
          <w:szCs w:val="24"/>
        </w:rPr>
        <w:t xml:space="preserve"> started producing </w:t>
      </w:r>
      <w:r w:rsidR="00BE7463" w:rsidRPr="008E41A4">
        <w:rPr>
          <w:noProof/>
          <w:sz w:val="24"/>
          <w:szCs w:val="24"/>
        </w:rPr>
        <w:t xml:space="preserve">some </w:t>
      </w:r>
      <w:r w:rsidR="00C0076B" w:rsidRPr="008E41A4">
        <w:rPr>
          <w:noProof/>
          <w:sz w:val="24"/>
          <w:szCs w:val="24"/>
        </w:rPr>
        <w:t xml:space="preserve">of </w:t>
      </w:r>
      <w:r w:rsidR="00F04144">
        <w:rPr>
          <w:noProof/>
          <w:sz w:val="24"/>
          <w:szCs w:val="24"/>
        </w:rPr>
        <w:t>firearm</w:t>
      </w:r>
      <w:r w:rsidR="00ED7C57">
        <w:rPr>
          <w:noProof/>
          <w:sz w:val="24"/>
          <w:szCs w:val="24"/>
        </w:rPr>
        <w:t>s</w:t>
      </w:r>
      <w:r w:rsidR="00F04144" w:rsidRPr="008E41A4">
        <w:rPr>
          <w:noProof/>
          <w:sz w:val="24"/>
          <w:szCs w:val="24"/>
        </w:rPr>
        <w:t xml:space="preserve"> </w:t>
      </w:r>
      <w:r w:rsidR="000049FD" w:rsidRPr="008E41A4">
        <w:rPr>
          <w:noProof/>
          <w:sz w:val="24"/>
          <w:szCs w:val="24"/>
        </w:rPr>
        <w:t>models in a Fl</w:t>
      </w:r>
      <w:r w:rsidR="00104F7D" w:rsidRPr="008E41A4">
        <w:rPr>
          <w:noProof/>
          <w:sz w:val="24"/>
          <w:szCs w:val="24"/>
        </w:rPr>
        <w:t xml:space="preserve">obert calibre. Based on information and reports provided by </w:t>
      </w:r>
      <w:r w:rsidR="00BE7463" w:rsidRPr="008E41A4">
        <w:rPr>
          <w:noProof/>
          <w:sz w:val="24"/>
          <w:szCs w:val="24"/>
        </w:rPr>
        <w:t>national l</w:t>
      </w:r>
      <w:r w:rsidR="00104F7D" w:rsidRPr="008E41A4">
        <w:rPr>
          <w:noProof/>
          <w:sz w:val="24"/>
          <w:szCs w:val="24"/>
        </w:rPr>
        <w:t xml:space="preserve">aw </w:t>
      </w:r>
      <w:r w:rsidR="00BE7463" w:rsidRPr="008E41A4">
        <w:rPr>
          <w:noProof/>
          <w:sz w:val="24"/>
          <w:szCs w:val="24"/>
        </w:rPr>
        <w:t>e</w:t>
      </w:r>
      <w:r w:rsidR="00104F7D" w:rsidRPr="008E41A4">
        <w:rPr>
          <w:noProof/>
          <w:sz w:val="24"/>
          <w:szCs w:val="24"/>
        </w:rPr>
        <w:t xml:space="preserve">nforcement </w:t>
      </w:r>
      <w:r w:rsidR="00BE7463" w:rsidRPr="008E41A4">
        <w:rPr>
          <w:noProof/>
          <w:sz w:val="24"/>
          <w:szCs w:val="24"/>
        </w:rPr>
        <w:t>a</w:t>
      </w:r>
      <w:r w:rsidR="00104F7D" w:rsidRPr="008E41A4">
        <w:rPr>
          <w:noProof/>
          <w:sz w:val="24"/>
          <w:szCs w:val="24"/>
        </w:rPr>
        <w:t xml:space="preserve">gencies and EUROPOL, </w:t>
      </w:r>
      <w:r w:rsidR="002225D0">
        <w:rPr>
          <w:noProof/>
          <w:sz w:val="24"/>
          <w:szCs w:val="24"/>
        </w:rPr>
        <w:t>t</w:t>
      </w:r>
      <w:r w:rsidR="00E25A6E" w:rsidRPr="008E41A4">
        <w:rPr>
          <w:noProof/>
          <w:sz w:val="24"/>
          <w:szCs w:val="24"/>
        </w:rPr>
        <w:t>he</w:t>
      </w:r>
      <w:r w:rsidR="00DB62D6">
        <w:rPr>
          <w:noProof/>
          <w:sz w:val="24"/>
          <w:szCs w:val="24"/>
        </w:rPr>
        <w:t>re are essentially</w:t>
      </w:r>
      <w:r w:rsidR="00104F7D" w:rsidRPr="008E41A4">
        <w:rPr>
          <w:noProof/>
          <w:sz w:val="24"/>
          <w:szCs w:val="24"/>
        </w:rPr>
        <w:t xml:space="preserve"> </w:t>
      </w:r>
      <w:r w:rsidR="00C13B65" w:rsidRPr="008E41A4">
        <w:rPr>
          <w:noProof/>
          <w:sz w:val="24"/>
          <w:szCs w:val="24"/>
        </w:rPr>
        <w:t>two</w:t>
      </w:r>
      <w:r w:rsidR="00C4620A" w:rsidRPr="008E41A4">
        <w:rPr>
          <w:noProof/>
          <w:sz w:val="24"/>
          <w:szCs w:val="24"/>
        </w:rPr>
        <w:t xml:space="preserve"> </w:t>
      </w:r>
      <w:r w:rsidR="00104F7D" w:rsidRPr="008E41A4">
        <w:rPr>
          <w:noProof/>
          <w:sz w:val="24"/>
          <w:szCs w:val="24"/>
        </w:rPr>
        <w:t>types of firearms</w:t>
      </w:r>
      <w:r w:rsidR="00ED7C57">
        <w:rPr>
          <w:noProof/>
          <w:sz w:val="24"/>
          <w:szCs w:val="24"/>
        </w:rPr>
        <w:t>,</w:t>
      </w:r>
      <w:r w:rsidR="00104F7D" w:rsidRPr="008E41A4">
        <w:rPr>
          <w:noProof/>
          <w:sz w:val="24"/>
          <w:szCs w:val="24"/>
        </w:rPr>
        <w:t xml:space="preserve"> which c</w:t>
      </w:r>
      <w:r w:rsidR="00DB62D6">
        <w:rPr>
          <w:noProof/>
          <w:sz w:val="24"/>
          <w:szCs w:val="24"/>
        </w:rPr>
        <w:t>an</w:t>
      </w:r>
      <w:r w:rsidR="00104F7D" w:rsidRPr="008E41A4">
        <w:rPr>
          <w:noProof/>
          <w:sz w:val="24"/>
          <w:szCs w:val="24"/>
        </w:rPr>
        <w:t xml:space="preserve"> </w:t>
      </w:r>
      <w:r w:rsidR="00BE7463" w:rsidRPr="008E41A4">
        <w:rPr>
          <w:noProof/>
          <w:sz w:val="24"/>
          <w:szCs w:val="24"/>
        </w:rPr>
        <w:t xml:space="preserve">shoot </w:t>
      </w:r>
      <w:r w:rsidR="001001C9">
        <w:rPr>
          <w:noProof/>
          <w:sz w:val="24"/>
          <w:szCs w:val="24"/>
        </w:rPr>
        <w:t xml:space="preserve">Flobert ammunition. In their </w:t>
      </w:r>
      <w:r w:rsidR="008E41A4" w:rsidRPr="001001C9">
        <w:rPr>
          <w:noProof/>
          <w:sz w:val="24"/>
          <w:szCs w:val="24"/>
        </w:rPr>
        <w:t>“</w:t>
      </w:r>
      <w:r w:rsidR="001001C9">
        <w:rPr>
          <w:noProof/>
          <w:sz w:val="24"/>
          <w:szCs w:val="24"/>
        </w:rPr>
        <w:t>c</w:t>
      </w:r>
      <w:r w:rsidR="00104F7D" w:rsidRPr="001001C9">
        <w:rPr>
          <w:noProof/>
          <w:sz w:val="24"/>
          <w:szCs w:val="24"/>
        </w:rPr>
        <w:t>lassic design</w:t>
      </w:r>
      <w:r w:rsidR="008E41A4" w:rsidRPr="001001C9">
        <w:rPr>
          <w:noProof/>
          <w:sz w:val="24"/>
          <w:szCs w:val="24"/>
        </w:rPr>
        <w:t>”</w:t>
      </w:r>
      <w:r w:rsidR="00104F7D" w:rsidRPr="001001C9">
        <w:rPr>
          <w:noProof/>
          <w:sz w:val="24"/>
          <w:szCs w:val="24"/>
        </w:rPr>
        <w:t xml:space="preserve">, following </w:t>
      </w:r>
      <w:r w:rsidR="00BE7463" w:rsidRPr="001001C9">
        <w:rPr>
          <w:noProof/>
          <w:sz w:val="24"/>
          <w:szCs w:val="24"/>
        </w:rPr>
        <w:t xml:space="preserve">the </w:t>
      </w:r>
      <w:r w:rsidR="00104F7D" w:rsidRPr="001001C9">
        <w:rPr>
          <w:noProof/>
          <w:sz w:val="24"/>
          <w:szCs w:val="24"/>
        </w:rPr>
        <w:t xml:space="preserve">standards of </w:t>
      </w:r>
      <w:r w:rsidR="00333BDF" w:rsidRPr="001001C9">
        <w:rPr>
          <w:noProof/>
          <w:sz w:val="24"/>
          <w:szCs w:val="24"/>
        </w:rPr>
        <w:t xml:space="preserve">original </w:t>
      </w:r>
      <w:r w:rsidR="00104F7D" w:rsidRPr="001001C9">
        <w:rPr>
          <w:noProof/>
          <w:sz w:val="24"/>
          <w:szCs w:val="24"/>
        </w:rPr>
        <w:t xml:space="preserve">versions of </w:t>
      </w:r>
      <w:r w:rsidR="001001C9">
        <w:rPr>
          <w:noProof/>
          <w:sz w:val="24"/>
          <w:szCs w:val="24"/>
        </w:rPr>
        <w:t xml:space="preserve">Flobert </w:t>
      </w:r>
      <w:r w:rsidR="00104F7D" w:rsidRPr="001001C9">
        <w:rPr>
          <w:noProof/>
          <w:sz w:val="24"/>
          <w:szCs w:val="24"/>
        </w:rPr>
        <w:t>firearms</w:t>
      </w:r>
      <w:r w:rsidR="001001C9">
        <w:rPr>
          <w:noProof/>
          <w:sz w:val="24"/>
          <w:szCs w:val="24"/>
        </w:rPr>
        <w:t>, t</w:t>
      </w:r>
      <w:r w:rsidR="004C363B" w:rsidRPr="001001C9">
        <w:rPr>
          <w:noProof/>
          <w:sz w:val="24"/>
          <w:szCs w:val="24"/>
        </w:rPr>
        <w:t xml:space="preserve">he </w:t>
      </w:r>
      <w:r w:rsidR="00104F7D" w:rsidRPr="001001C9">
        <w:rPr>
          <w:noProof/>
          <w:sz w:val="24"/>
          <w:szCs w:val="24"/>
        </w:rPr>
        <w:t xml:space="preserve">internal mechanism and design of the barrel </w:t>
      </w:r>
      <w:r w:rsidR="00BE7463" w:rsidRPr="001001C9">
        <w:rPr>
          <w:noProof/>
          <w:sz w:val="24"/>
          <w:szCs w:val="24"/>
        </w:rPr>
        <w:t>cannot</w:t>
      </w:r>
      <w:r w:rsidR="00104F7D" w:rsidRPr="001001C9">
        <w:rPr>
          <w:noProof/>
          <w:sz w:val="24"/>
          <w:szCs w:val="24"/>
        </w:rPr>
        <w:t xml:space="preserve"> be modified to shoot </w:t>
      </w:r>
      <w:r w:rsidR="00E25A6E" w:rsidRPr="001001C9">
        <w:rPr>
          <w:noProof/>
          <w:sz w:val="24"/>
          <w:szCs w:val="24"/>
        </w:rPr>
        <w:t>a different</w:t>
      </w:r>
      <w:r w:rsidR="002225D0" w:rsidRPr="001001C9">
        <w:rPr>
          <w:noProof/>
          <w:sz w:val="24"/>
          <w:szCs w:val="24"/>
        </w:rPr>
        <w:t>,</w:t>
      </w:r>
      <w:r w:rsidR="009F6FA8" w:rsidRPr="001001C9">
        <w:rPr>
          <w:noProof/>
          <w:sz w:val="24"/>
          <w:szCs w:val="24"/>
        </w:rPr>
        <w:t xml:space="preserve"> more lethal</w:t>
      </w:r>
      <w:r w:rsidR="002225D0" w:rsidRPr="001001C9">
        <w:rPr>
          <w:noProof/>
          <w:sz w:val="24"/>
          <w:szCs w:val="24"/>
        </w:rPr>
        <w:t xml:space="preserve"> kind of calibre</w:t>
      </w:r>
      <w:r w:rsidR="009F6FA8" w:rsidRPr="001001C9">
        <w:rPr>
          <w:noProof/>
          <w:sz w:val="24"/>
          <w:szCs w:val="24"/>
        </w:rPr>
        <w:t>.</w:t>
      </w:r>
    </w:p>
    <w:p w14:paraId="14CA8FB1" w14:textId="60CC3E12" w:rsidR="005E2A85" w:rsidRPr="00942927" w:rsidRDefault="001001C9" w:rsidP="009F1BF1">
      <w:pPr>
        <w:pStyle w:val="ListBullet"/>
        <w:numPr>
          <w:ilvl w:val="0"/>
          <w:numId w:val="0"/>
        </w:numPr>
        <w:rPr>
          <w:noProof/>
          <w:sz w:val="24"/>
          <w:szCs w:val="24"/>
        </w:rPr>
      </w:pPr>
      <w:r>
        <w:rPr>
          <w:noProof/>
          <w:sz w:val="24"/>
          <w:szCs w:val="24"/>
        </w:rPr>
        <w:t xml:space="preserve">In their </w:t>
      </w:r>
      <w:r w:rsidR="00942927" w:rsidRPr="001001C9">
        <w:rPr>
          <w:noProof/>
          <w:sz w:val="24"/>
          <w:szCs w:val="24"/>
        </w:rPr>
        <w:t>“</w:t>
      </w:r>
      <w:r>
        <w:rPr>
          <w:noProof/>
          <w:sz w:val="24"/>
          <w:szCs w:val="24"/>
        </w:rPr>
        <w:t>m</w:t>
      </w:r>
      <w:r w:rsidR="00104F7D" w:rsidRPr="001001C9">
        <w:rPr>
          <w:noProof/>
          <w:sz w:val="24"/>
          <w:szCs w:val="24"/>
        </w:rPr>
        <w:t>odern design</w:t>
      </w:r>
      <w:r w:rsidR="00942927" w:rsidRPr="001001C9">
        <w:rPr>
          <w:noProof/>
          <w:sz w:val="24"/>
          <w:szCs w:val="24"/>
        </w:rPr>
        <w:t>”</w:t>
      </w:r>
      <w:r w:rsidR="00104F7D" w:rsidRPr="001001C9">
        <w:rPr>
          <w:noProof/>
          <w:sz w:val="24"/>
          <w:szCs w:val="24"/>
        </w:rPr>
        <w:t>,</w:t>
      </w:r>
      <w:r w:rsidR="00C663DA">
        <w:rPr>
          <w:noProof/>
          <w:sz w:val="24"/>
          <w:szCs w:val="24"/>
        </w:rPr>
        <w:t xml:space="preserve"> </w:t>
      </w:r>
      <w:r>
        <w:rPr>
          <w:noProof/>
          <w:sz w:val="24"/>
          <w:szCs w:val="24"/>
        </w:rPr>
        <w:t xml:space="preserve">they are </w:t>
      </w:r>
      <w:r w:rsidR="002225D0" w:rsidRPr="001001C9">
        <w:rPr>
          <w:noProof/>
          <w:sz w:val="24"/>
          <w:szCs w:val="24"/>
        </w:rPr>
        <w:t>mostly</w:t>
      </w:r>
      <w:r w:rsidR="009D591B" w:rsidRPr="001001C9">
        <w:rPr>
          <w:noProof/>
          <w:sz w:val="24"/>
          <w:szCs w:val="24"/>
        </w:rPr>
        <w:t xml:space="preserve"> </w:t>
      </w:r>
      <w:r w:rsidR="004C363B" w:rsidRPr="001001C9">
        <w:rPr>
          <w:noProof/>
          <w:sz w:val="24"/>
          <w:szCs w:val="24"/>
        </w:rPr>
        <w:t>rifles, shotguns, sub-machine guns and short firearms</w:t>
      </w:r>
      <w:r w:rsidR="00C663DA">
        <w:rPr>
          <w:noProof/>
          <w:sz w:val="24"/>
          <w:szCs w:val="24"/>
        </w:rPr>
        <w:t xml:space="preserve"> and t</w:t>
      </w:r>
      <w:r>
        <w:rPr>
          <w:noProof/>
          <w:sz w:val="24"/>
          <w:szCs w:val="24"/>
        </w:rPr>
        <w:t>heir</w:t>
      </w:r>
      <w:r w:rsidRPr="00942927">
        <w:rPr>
          <w:noProof/>
          <w:sz w:val="24"/>
          <w:szCs w:val="24"/>
        </w:rPr>
        <w:t xml:space="preserve"> internal mechanism </w:t>
      </w:r>
      <w:r>
        <w:rPr>
          <w:noProof/>
          <w:sz w:val="24"/>
          <w:szCs w:val="24"/>
        </w:rPr>
        <w:t xml:space="preserve">is still capable </w:t>
      </w:r>
      <w:r w:rsidRPr="00942927">
        <w:rPr>
          <w:noProof/>
          <w:sz w:val="24"/>
          <w:szCs w:val="24"/>
        </w:rPr>
        <w:t>of shoot</w:t>
      </w:r>
      <w:r>
        <w:rPr>
          <w:noProof/>
          <w:sz w:val="24"/>
          <w:szCs w:val="24"/>
        </w:rPr>
        <w:t>ing</w:t>
      </w:r>
      <w:r w:rsidRPr="00942927">
        <w:rPr>
          <w:noProof/>
          <w:sz w:val="24"/>
          <w:szCs w:val="24"/>
        </w:rPr>
        <w:t xml:space="preserve"> 9 mm or similar calibre</w:t>
      </w:r>
      <w:r>
        <w:rPr>
          <w:noProof/>
          <w:sz w:val="24"/>
          <w:szCs w:val="24"/>
        </w:rPr>
        <w:t>.</w:t>
      </w:r>
      <w:r w:rsidR="009F1BF1">
        <w:rPr>
          <w:noProof/>
          <w:sz w:val="24"/>
          <w:szCs w:val="24"/>
        </w:rPr>
        <w:t xml:space="preserve"> </w:t>
      </w:r>
      <w:r>
        <w:rPr>
          <w:noProof/>
          <w:sz w:val="24"/>
          <w:szCs w:val="24"/>
        </w:rPr>
        <w:t>In th</w:t>
      </w:r>
      <w:r w:rsidR="00C663DA">
        <w:rPr>
          <w:noProof/>
          <w:sz w:val="24"/>
          <w:szCs w:val="24"/>
        </w:rPr>
        <w:t>at</w:t>
      </w:r>
      <w:r>
        <w:rPr>
          <w:noProof/>
          <w:sz w:val="24"/>
          <w:szCs w:val="24"/>
        </w:rPr>
        <w:t xml:space="preserve"> case, only t</w:t>
      </w:r>
      <w:r w:rsidR="00BE7463" w:rsidRPr="00942927">
        <w:rPr>
          <w:noProof/>
          <w:sz w:val="24"/>
          <w:szCs w:val="24"/>
        </w:rPr>
        <w:t xml:space="preserve">he barrel </w:t>
      </w:r>
      <w:r>
        <w:rPr>
          <w:noProof/>
          <w:sz w:val="24"/>
          <w:szCs w:val="24"/>
        </w:rPr>
        <w:t>is</w:t>
      </w:r>
      <w:r w:rsidR="00104F7D" w:rsidRPr="00942927">
        <w:rPr>
          <w:noProof/>
          <w:sz w:val="24"/>
          <w:szCs w:val="24"/>
        </w:rPr>
        <w:t xml:space="preserve"> modified </w:t>
      </w:r>
      <w:r>
        <w:rPr>
          <w:noProof/>
          <w:sz w:val="24"/>
          <w:szCs w:val="24"/>
        </w:rPr>
        <w:t>by</w:t>
      </w:r>
      <w:r w:rsidR="005E2A85" w:rsidRPr="00942927">
        <w:rPr>
          <w:noProof/>
          <w:sz w:val="24"/>
          <w:szCs w:val="24"/>
        </w:rPr>
        <w:t xml:space="preserve"> the installation of an inner barrel inside the original one, narrowed to be suitable for 4 or 6</w:t>
      </w:r>
      <w:r w:rsidR="00284E92" w:rsidRPr="00942927">
        <w:rPr>
          <w:noProof/>
          <w:sz w:val="24"/>
          <w:szCs w:val="24"/>
        </w:rPr>
        <w:t> </w:t>
      </w:r>
      <w:r w:rsidR="005E2A85" w:rsidRPr="00942927">
        <w:rPr>
          <w:noProof/>
          <w:sz w:val="24"/>
          <w:szCs w:val="24"/>
        </w:rPr>
        <w:t>mm Flobert ammunition, and welded to the original one at the muzzle.</w:t>
      </w:r>
      <w:r w:rsidR="00736350" w:rsidRPr="00942927">
        <w:rPr>
          <w:noProof/>
          <w:sz w:val="24"/>
          <w:szCs w:val="24"/>
        </w:rPr>
        <w:t xml:space="preserve"> </w:t>
      </w:r>
    </w:p>
    <w:p w14:paraId="5B6763BA" w14:textId="4F57460C" w:rsidR="00692323" w:rsidRPr="00942927" w:rsidRDefault="00692323" w:rsidP="00084537">
      <w:pPr>
        <w:rPr>
          <w:noProof/>
          <w:sz w:val="24"/>
          <w:szCs w:val="24"/>
        </w:rPr>
      </w:pPr>
      <w:r w:rsidRPr="00942927">
        <w:rPr>
          <w:noProof/>
          <w:sz w:val="24"/>
          <w:szCs w:val="24"/>
        </w:rPr>
        <w:t>Taking advantage of the delay</w:t>
      </w:r>
      <w:r w:rsidR="00D0122D">
        <w:rPr>
          <w:noProof/>
          <w:sz w:val="24"/>
          <w:szCs w:val="24"/>
        </w:rPr>
        <w:t>ed</w:t>
      </w:r>
      <w:r w:rsidRPr="00942927">
        <w:rPr>
          <w:noProof/>
          <w:sz w:val="24"/>
          <w:szCs w:val="24"/>
        </w:rPr>
        <w:t xml:space="preserve"> or </w:t>
      </w:r>
      <w:r>
        <w:rPr>
          <w:noProof/>
          <w:sz w:val="24"/>
          <w:szCs w:val="24"/>
        </w:rPr>
        <w:t>incorrect</w:t>
      </w:r>
      <w:r w:rsidRPr="00942927">
        <w:rPr>
          <w:noProof/>
          <w:sz w:val="24"/>
          <w:szCs w:val="24"/>
        </w:rPr>
        <w:t xml:space="preserve"> transposition of the </w:t>
      </w:r>
      <w:r w:rsidR="00FB7F6A">
        <w:rPr>
          <w:noProof/>
          <w:sz w:val="24"/>
          <w:szCs w:val="24"/>
        </w:rPr>
        <w:t>Firearms Directive</w:t>
      </w:r>
      <w:r w:rsidRPr="00942927">
        <w:rPr>
          <w:noProof/>
          <w:sz w:val="24"/>
          <w:szCs w:val="24"/>
        </w:rPr>
        <w:t>, lethal</w:t>
      </w:r>
      <w:r>
        <w:rPr>
          <w:noProof/>
          <w:sz w:val="24"/>
          <w:szCs w:val="24"/>
        </w:rPr>
        <w:t>-</w:t>
      </w:r>
      <w:r w:rsidRPr="00942927">
        <w:rPr>
          <w:noProof/>
          <w:sz w:val="24"/>
          <w:szCs w:val="24"/>
        </w:rPr>
        <w:t xml:space="preserve">calibre firearms categorized under category B or C are </w:t>
      </w:r>
      <w:r w:rsidR="00996902">
        <w:rPr>
          <w:noProof/>
          <w:sz w:val="24"/>
          <w:szCs w:val="24"/>
        </w:rPr>
        <w:t xml:space="preserve">sometimes </w:t>
      </w:r>
      <w:r w:rsidRPr="00942927">
        <w:rPr>
          <w:noProof/>
          <w:sz w:val="24"/>
          <w:szCs w:val="24"/>
        </w:rPr>
        <w:t xml:space="preserve">converted to Flobert calibre, </w:t>
      </w:r>
      <w:r w:rsidR="00996902">
        <w:rPr>
          <w:noProof/>
          <w:sz w:val="24"/>
          <w:szCs w:val="24"/>
        </w:rPr>
        <w:t xml:space="preserve">in </w:t>
      </w:r>
      <w:r w:rsidR="00590A0F">
        <w:rPr>
          <w:noProof/>
          <w:sz w:val="24"/>
          <w:szCs w:val="24"/>
        </w:rPr>
        <w:t>the Member States</w:t>
      </w:r>
      <w:r w:rsidR="00996902" w:rsidRPr="00942927">
        <w:rPr>
          <w:noProof/>
          <w:sz w:val="24"/>
          <w:szCs w:val="24"/>
        </w:rPr>
        <w:t xml:space="preserve"> </w:t>
      </w:r>
      <w:r w:rsidR="00D95A19">
        <w:rPr>
          <w:noProof/>
          <w:sz w:val="24"/>
          <w:szCs w:val="24"/>
        </w:rPr>
        <w:t xml:space="preserve">where </w:t>
      </w:r>
      <w:r w:rsidRPr="00942927">
        <w:rPr>
          <w:noProof/>
          <w:sz w:val="24"/>
          <w:szCs w:val="24"/>
        </w:rPr>
        <w:t xml:space="preserve">these types of firearms are </w:t>
      </w:r>
      <w:r w:rsidR="00590A0F">
        <w:rPr>
          <w:noProof/>
          <w:sz w:val="24"/>
          <w:szCs w:val="24"/>
        </w:rPr>
        <w:t xml:space="preserve">still </w:t>
      </w:r>
      <w:r w:rsidR="008A47E1">
        <w:rPr>
          <w:noProof/>
          <w:sz w:val="24"/>
          <w:szCs w:val="24"/>
        </w:rPr>
        <w:t xml:space="preserve">subject to declaration </w:t>
      </w:r>
      <w:r w:rsidRPr="00942927">
        <w:rPr>
          <w:noProof/>
          <w:sz w:val="24"/>
          <w:szCs w:val="24"/>
        </w:rPr>
        <w:t>or even less restrict</w:t>
      </w:r>
      <w:r>
        <w:rPr>
          <w:noProof/>
          <w:sz w:val="24"/>
          <w:szCs w:val="24"/>
        </w:rPr>
        <w:t xml:space="preserve">ive </w:t>
      </w:r>
      <w:r w:rsidRPr="00942927">
        <w:rPr>
          <w:noProof/>
          <w:sz w:val="24"/>
          <w:szCs w:val="24"/>
        </w:rPr>
        <w:t>conditions.</w:t>
      </w:r>
    </w:p>
    <w:p w14:paraId="2869B1D6" w14:textId="72F1C882" w:rsidR="007B3401" w:rsidRDefault="00F02A17" w:rsidP="007B3401">
      <w:pPr>
        <w:rPr>
          <w:noProof/>
          <w:sz w:val="24"/>
          <w:szCs w:val="24"/>
        </w:rPr>
      </w:pPr>
      <w:r>
        <w:rPr>
          <w:noProof/>
          <w:sz w:val="24"/>
          <w:szCs w:val="24"/>
        </w:rPr>
        <w:t>T</w:t>
      </w:r>
      <w:r w:rsidR="007B3401">
        <w:rPr>
          <w:noProof/>
          <w:sz w:val="24"/>
          <w:szCs w:val="24"/>
        </w:rPr>
        <w:t xml:space="preserve">he </w:t>
      </w:r>
      <w:r w:rsidR="008A47E1">
        <w:rPr>
          <w:noProof/>
          <w:sz w:val="24"/>
          <w:szCs w:val="24"/>
        </w:rPr>
        <w:t xml:space="preserve">2021 </w:t>
      </w:r>
      <w:r w:rsidR="000147A3">
        <w:rPr>
          <w:noProof/>
          <w:sz w:val="24"/>
          <w:szCs w:val="24"/>
        </w:rPr>
        <w:t xml:space="preserve">EU </w:t>
      </w:r>
      <w:r w:rsidR="007B3401">
        <w:rPr>
          <w:noProof/>
          <w:sz w:val="24"/>
          <w:szCs w:val="24"/>
        </w:rPr>
        <w:t>S</w:t>
      </w:r>
      <w:r w:rsidR="00D0122D">
        <w:rPr>
          <w:noProof/>
          <w:sz w:val="24"/>
          <w:szCs w:val="24"/>
        </w:rPr>
        <w:t>erious and Organi</w:t>
      </w:r>
      <w:r w:rsidR="00D51CBC">
        <w:rPr>
          <w:noProof/>
          <w:sz w:val="24"/>
          <w:szCs w:val="24"/>
        </w:rPr>
        <w:t>s</w:t>
      </w:r>
      <w:r w:rsidR="00D0122D">
        <w:rPr>
          <w:noProof/>
          <w:sz w:val="24"/>
          <w:szCs w:val="24"/>
        </w:rPr>
        <w:t>ed</w:t>
      </w:r>
      <w:r w:rsidR="008A47E1">
        <w:rPr>
          <w:noProof/>
          <w:sz w:val="24"/>
          <w:szCs w:val="24"/>
        </w:rPr>
        <w:t xml:space="preserve"> Crime</w:t>
      </w:r>
      <w:r w:rsidR="00D0122D">
        <w:rPr>
          <w:noProof/>
          <w:sz w:val="24"/>
          <w:szCs w:val="24"/>
        </w:rPr>
        <w:t xml:space="preserve"> Threat Assessment</w:t>
      </w:r>
      <w:r w:rsidR="008A47E1">
        <w:rPr>
          <w:noProof/>
          <w:sz w:val="24"/>
          <w:szCs w:val="24"/>
        </w:rPr>
        <w:t>,</w:t>
      </w:r>
      <w:r w:rsidR="007B3401" w:rsidRPr="00355E18">
        <w:rPr>
          <w:noProof/>
          <w:vertAlign w:val="superscript"/>
        </w:rPr>
        <w:footnoteReference w:id="18"/>
      </w:r>
      <w:r w:rsidR="00C80980">
        <w:rPr>
          <w:noProof/>
          <w:sz w:val="24"/>
          <w:szCs w:val="24"/>
        </w:rPr>
        <w:t xml:space="preserve"> as well as several reports by EUROPOL have highlighted the</w:t>
      </w:r>
      <w:r w:rsidR="00C80980" w:rsidRPr="00942927">
        <w:rPr>
          <w:noProof/>
          <w:sz w:val="24"/>
          <w:szCs w:val="24"/>
        </w:rPr>
        <w:t xml:space="preserve"> threat of the illegal conversion of the “modern design” Flobert firearms</w:t>
      </w:r>
      <w:r w:rsidR="00C80980">
        <w:rPr>
          <w:noProof/>
          <w:sz w:val="24"/>
          <w:szCs w:val="24"/>
        </w:rPr>
        <w:t xml:space="preserve">, which led to thousands of seizures </w:t>
      </w:r>
      <w:r w:rsidR="007B3401" w:rsidRPr="00942927">
        <w:rPr>
          <w:noProof/>
          <w:sz w:val="24"/>
          <w:szCs w:val="24"/>
        </w:rPr>
        <w:t>across the European Union</w:t>
      </w:r>
      <w:r w:rsidR="007B3401">
        <w:rPr>
          <w:noProof/>
          <w:sz w:val="24"/>
          <w:szCs w:val="24"/>
        </w:rPr>
        <w:t>.</w:t>
      </w:r>
    </w:p>
    <w:p w14:paraId="48A7DA62" w14:textId="6026CC3E" w:rsidR="00D0122D" w:rsidRDefault="00F0423B" w:rsidP="00F0423B">
      <w:pPr>
        <w:rPr>
          <w:noProof/>
          <w:sz w:val="24"/>
          <w:szCs w:val="24"/>
        </w:rPr>
      </w:pPr>
      <w:r>
        <w:rPr>
          <w:noProof/>
          <w:sz w:val="24"/>
          <w:szCs w:val="24"/>
        </w:rPr>
        <w:t>Pursuant to</w:t>
      </w:r>
      <w:r w:rsidRPr="008E41A4">
        <w:rPr>
          <w:noProof/>
          <w:sz w:val="24"/>
          <w:szCs w:val="24"/>
        </w:rPr>
        <w:t xml:space="preserve"> the Firearms Directive, th</w:t>
      </w:r>
      <w:r>
        <w:rPr>
          <w:noProof/>
          <w:sz w:val="24"/>
          <w:szCs w:val="24"/>
        </w:rPr>
        <w:t>ose</w:t>
      </w:r>
      <w:r w:rsidRPr="008E41A4">
        <w:rPr>
          <w:noProof/>
          <w:sz w:val="24"/>
          <w:szCs w:val="24"/>
        </w:rPr>
        <w:t xml:space="preserve"> weapons </w:t>
      </w:r>
      <w:r>
        <w:rPr>
          <w:noProof/>
          <w:sz w:val="24"/>
          <w:szCs w:val="24"/>
        </w:rPr>
        <w:t>are</w:t>
      </w:r>
      <w:r w:rsidRPr="008E41A4">
        <w:rPr>
          <w:noProof/>
          <w:sz w:val="24"/>
          <w:szCs w:val="24"/>
        </w:rPr>
        <w:t xml:space="preserve"> firearms, as the percussion caps are a kind of combustible propellant. Neither the definition of firearm nor the different categories make a reference to the size of the calibre or the muzzle energy, which are therefore irrelevant considerations to determine whether a Flobert weapon is a firearm, or of which category.</w:t>
      </w:r>
      <w:r>
        <w:rPr>
          <w:noProof/>
          <w:sz w:val="24"/>
          <w:szCs w:val="24"/>
        </w:rPr>
        <w:t xml:space="preserve"> </w:t>
      </w:r>
    </w:p>
    <w:p w14:paraId="79D81B5B" w14:textId="789BE727" w:rsidR="00FC2177" w:rsidRPr="00347AD0" w:rsidRDefault="00D0122D" w:rsidP="00F0423B">
      <w:pPr>
        <w:rPr>
          <w:b/>
          <w:noProof/>
          <w:sz w:val="24"/>
          <w:szCs w:val="24"/>
        </w:rPr>
      </w:pPr>
      <w:r>
        <w:rPr>
          <w:noProof/>
          <w:sz w:val="24"/>
          <w:szCs w:val="24"/>
        </w:rPr>
        <w:t xml:space="preserve">The Commission calls </w:t>
      </w:r>
      <w:r w:rsidR="008A47E1">
        <w:rPr>
          <w:noProof/>
          <w:sz w:val="24"/>
          <w:szCs w:val="24"/>
        </w:rPr>
        <w:t xml:space="preserve">on </w:t>
      </w:r>
      <w:r>
        <w:rPr>
          <w:noProof/>
          <w:sz w:val="24"/>
          <w:szCs w:val="24"/>
        </w:rPr>
        <w:t xml:space="preserve">all </w:t>
      </w:r>
      <w:r w:rsidR="00F0423B" w:rsidRPr="00942927">
        <w:rPr>
          <w:noProof/>
          <w:sz w:val="24"/>
          <w:szCs w:val="24"/>
        </w:rPr>
        <w:t xml:space="preserve">Member States </w:t>
      </w:r>
      <w:r>
        <w:rPr>
          <w:noProof/>
          <w:sz w:val="24"/>
          <w:szCs w:val="24"/>
        </w:rPr>
        <w:t>t</w:t>
      </w:r>
      <w:r w:rsidR="008A47E1">
        <w:rPr>
          <w:noProof/>
          <w:sz w:val="24"/>
          <w:szCs w:val="24"/>
        </w:rPr>
        <w:t>o</w:t>
      </w:r>
      <w:r>
        <w:rPr>
          <w:noProof/>
          <w:sz w:val="24"/>
          <w:szCs w:val="24"/>
        </w:rPr>
        <w:t xml:space="preserve"> </w:t>
      </w:r>
      <w:r w:rsidR="00F0423B" w:rsidRPr="00942927">
        <w:rPr>
          <w:noProof/>
          <w:sz w:val="24"/>
          <w:szCs w:val="24"/>
        </w:rPr>
        <w:t xml:space="preserve">properly </w:t>
      </w:r>
      <w:r>
        <w:rPr>
          <w:noProof/>
          <w:sz w:val="24"/>
          <w:szCs w:val="24"/>
        </w:rPr>
        <w:t xml:space="preserve">transpose the </w:t>
      </w:r>
      <w:r w:rsidR="00FB7F6A">
        <w:rPr>
          <w:noProof/>
          <w:sz w:val="24"/>
          <w:szCs w:val="24"/>
        </w:rPr>
        <w:t>Firearms Directive</w:t>
      </w:r>
      <w:r>
        <w:rPr>
          <w:noProof/>
          <w:sz w:val="24"/>
          <w:szCs w:val="24"/>
        </w:rPr>
        <w:t xml:space="preserve"> in this respect by </w:t>
      </w:r>
      <w:r w:rsidRPr="00347AD0">
        <w:rPr>
          <w:b/>
          <w:noProof/>
          <w:sz w:val="24"/>
          <w:szCs w:val="24"/>
        </w:rPr>
        <w:t xml:space="preserve">properly </w:t>
      </w:r>
      <w:r w:rsidR="00F0423B" w:rsidRPr="00347AD0">
        <w:rPr>
          <w:b/>
          <w:noProof/>
          <w:sz w:val="24"/>
          <w:szCs w:val="24"/>
        </w:rPr>
        <w:t>classify</w:t>
      </w:r>
      <w:r w:rsidRPr="00347AD0">
        <w:rPr>
          <w:b/>
          <w:noProof/>
          <w:sz w:val="24"/>
          <w:szCs w:val="24"/>
        </w:rPr>
        <w:t>ing</w:t>
      </w:r>
      <w:r w:rsidR="00F0423B" w:rsidRPr="00347AD0">
        <w:rPr>
          <w:b/>
          <w:noProof/>
          <w:sz w:val="24"/>
          <w:szCs w:val="24"/>
        </w:rPr>
        <w:t xml:space="preserve"> the </w:t>
      </w:r>
      <w:r w:rsidR="008A47E1">
        <w:rPr>
          <w:b/>
          <w:noProof/>
          <w:sz w:val="24"/>
          <w:szCs w:val="24"/>
        </w:rPr>
        <w:t>weapons</w:t>
      </w:r>
      <w:r w:rsidR="008A47E1" w:rsidRPr="00347AD0">
        <w:rPr>
          <w:b/>
          <w:noProof/>
          <w:sz w:val="24"/>
          <w:szCs w:val="24"/>
        </w:rPr>
        <w:t xml:space="preserve"> </w:t>
      </w:r>
      <w:r w:rsidR="00F0423B" w:rsidRPr="00347AD0">
        <w:rPr>
          <w:b/>
          <w:noProof/>
          <w:sz w:val="24"/>
          <w:szCs w:val="24"/>
        </w:rPr>
        <w:t xml:space="preserve">which can expel Flobert ammunition as firearms according to Annex I of the </w:t>
      </w:r>
      <w:r w:rsidR="00FB7F6A">
        <w:rPr>
          <w:b/>
          <w:noProof/>
          <w:sz w:val="24"/>
          <w:szCs w:val="24"/>
        </w:rPr>
        <w:t>Firearms Directive</w:t>
      </w:r>
      <w:r w:rsidR="00F0423B" w:rsidRPr="00347AD0">
        <w:rPr>
          <w:b/>
          <w:noProof/>
          <w:sz w:val="24"/>
          <w:szCs w:val="24"/>
        </w:rPr>
        <w:t>.</w:t>
      </w:r>
    </w:p>
    <w:p w14:paraId="729E703C" w14:textId="77777777" w:rsidR="00B30E8D" w:rsidRPr="006A7F07" w:rsidRDefault="00B30E8D" w:rsidP="004E3E94">
      <w:pPr>
        <w:pStyle w:val="Heading3"/>
        <w:rPr>
          <w:noProof/>
        </w:rPr>
      </w:pPr>
      <w:bookmarkStart w:id="16" w:name="_Toc66179166"/>
      <w:r w:rsidRPr="006A7F07">
        <w:rPr>
          <w:noProof/>
        </w:rPr>
        <w:t>Antique firearms</w:t>
      </w:r>
      <w:bookmarkEnd w:id="16"/>
    </w:p>
    <w:p w14:paraId="4344A981" w14:textId="2179100A" w:rsidR="004A432F" w:rsidRPr="003348AC" w:rsidRDefault="0057690B" w:rsidP="00B90B8C">
      <w:pPr>
        <w:rPr>
          <w:noProof/>
          <w:sz w:val="24"/>
          <w:szCs w:val="24"/>
        </w:rPr>
      </w:pPr>
      <w:r w:rsidRPr="003348AC">
        <w:rPr>
          <w:noProof/>
          <w:sz w:val="24"/>
          <w:szCs w:val="24"/>
        </w:rPr>
        <w:t>Firearms that could potentially qualify as “antique weapons” are sometimes used in criminal activities, as shown for instance by the 2018 terror attack in Strasbourg</w:t>
      </w:r>
      <w:r w:rsidR="00DD1FCD">
        <w:rPr>
          <w:noProof/>
          <w:sz w:val="24"/>
          <w:szCs w:val="24"/>
        </w:rPr>
        <w:t xml:space="preserve"> w</w:t>
      </w:r>
      <w:r w:rsidR="005602F6">
        <w:rPr>
          <w:noProof/>
          <w:sz w:val="24"/>
          <w:szCs w:val="24"/>
        </w:rPr>
        <w:t>h</w:t>
      </w:r>
      <w:r w:rsidR="00DD1FCD">
        <w:rPr>
          <w:noProof/>
          <w:sz w:val="24"/>
          <w:szCs w:val="24"/>
        </w:rPr>
        <w:t xml:space="preserve">ere </w:t>
      </w:r>
      <w:r w:rsidR="002F16FA">
        <w:rPr>
          <w:noProof/>
          <w:sz w:val="24"/>
          <w:szCs w:val="24"/>
        </w:rPr>
        <w:t xml:space="preserve">nine </w:t>
      </w:r>
      <w:r w:rsidR="00DD1FCD">
        <w:rPr>
          <w:noProof/>
          <w:sz w:val="24"/>
          <w:szCs w:val="24"/>
        </w:rPr>
        <w:t xml:space="preserve">people were killed and 11 </w:t>
      </w:r>
      <w:r w:rsidR="002F16FA">
        <w:rPr>
          <w:noProof/>
          <w:sz w:val="24"/>
          <w:szCs w:val="24"/>
        </w:rPr>
        <w:t xml:space="preserve">were </w:t>
      </w:r>
      <w:r w:rsidR="00DD1FCD">
        <w:rPr>
          <w:noProof/>
          <w:sz w:val="24"/>
          <w:szCs w:val="24"/>
        </w:rPr>
        <w:t>wounded</w:t>
      </w:r>
      <w:r w:rsidRPr="003348AC">
        <w:rPr>
          <w:noProof/>
          <w:sz w:val="24"/>
          <w:szCs w:val="24"/>
        </w:rPr>
        <w:t xml:space="preserve">. Nevertheless, </w:t>
      </w:r>
      <w:r w:rsidR="004A432F" w:rsidRPr="003348AC">
        <w:rPr>
          <w:noProof/>
          <w:sz w:val="24"/>
          <w:szCs w:val="24"/>
        </w:rPr>
        <w:t xml:space="preserve">Annex I, part III of the Firearms Directive, </w:t>
      </w:r>
      <w:r w:rsidR="00996902">
        <w:rPr>
          <w:noProof/>
          <w:sz w:val="24"/>
          <w:szCs w:val="24"/>
        </w:rPr>
        <w:t xml:space="preserve">provides that </w:t>
      </w:r>
      <w:r w:rsidR="004A432F" w:rsidRPr="003348AC">
        <w:rPr>
          <w:noProof/>
          <w:sz w:val="24"/>
          <w:szCs w:val="24"/>
        </w:rPr>
        <w:t>objects that are regarded as “antique weapons”</w:t>
      </w:r>
      <w:r w:rsidRPr="003348AC">
        <w:rPr>
          <w:noProof/>
          <w:sz w:val="24"/>
          <w:szCs w:val="24"/>
        </w:rPr>
        <w:t xml:space="preserve"> are excluded from the definition of “firearms”</w:t>
      </w:r>
      <w:r w:rsidR="00D94D94">
        <w:rPr>
          <w:noProof/>
          <w:sz w:val="24"/>
          <w:szCs w:val="24"/>
        </w:rPr>
        <w:t xml:space="preserve"> and</w:t>
      </w:r>
      <w:r w:rsidRPr="003348AC">
        <w:rPr>
          <w:noProof/>
          <w:sz w:val="24"/>
          <w:szCs w:val="24"/>
        </w:rPr>
        <w:t xml:space="preserve"> therefore out of the scope of the Directive</w:t>
      </w:r>
      <w:r w:rsidR="004A432F" w:rsidRPr="003348AC">
        <w:rPr>
          <w:noProof/>
          <w:sz w:val="24"/>
          <w:szCs w:val="24"/>
        </w:rPr>
        <w:t xml:space="preserve"> where these have not been included in the categories </w:t>
      </w:r>
      <w:r w:rsidRPr="003348AC">
        <w:rPr>
          <w:noProof/>
          <w:sz w:val="24"/>
          <w:szCs w:val="24"/>
        </w:rPr>
        <w:t>of the Directive</w:t>
      </w:r>
      <w:r w:rsidR="004A432F" w:rsidRPr="003348AC">
        <w:rPr>
          <w:noProof/>
          <w:sz w:val="24"/>
          <w:szCs w:val="24"/>
        </w:rPr>
        <w:t xml:space="preserve"> and are subject to national laws. </w:t>
      </w:r>
    </w:p>
    <w:p w14:paraId="3C278F82" w14:textId="40A61C03" w:rsidR="0005482E" w:rsidRDefault="0057690B" w:rsidP="00B90B8C">
      <w:pPr>
        <w:rPr>
          <w:noProof/>
          <w:sz w:val="24"/>
          <w:szCs w:val="24"/>
        </w:rPr>
      </w:pPr>
      <w:r w:rsidRPr="003348AC">
        <w:rPr>
          <w:noProof/>
          <w:sz w:val="24"/>
          <w:szCs w:val="24"/>
        </w:rPr>
        <w:t xml:space="preserve">During the meeting of the Firearms committee of </w:t>
      </w:r>
      <w:r w:rsidR="0005482E" w:rsidRPr="003348AC">
        <w:rPr>
          <w:noProof/>
          <w:sz w:val="24"/>
          <w:szCs w:val="24"/>
        </w:rPr>
        <w:t>18 December 20</w:t>
      </w:r>
      <w:r w:rsidR="00D94D94">
        <w:rPr>
          <w:noProof/>
          <w:sz w:val="24"/>
          <w:szCs w:val="24"/>
        </w:rPr>
        <w:t>19</w:t>
      </w:r>
      <w:r w:rsidRPr="003348AC">
        <w:rPr>
          <w:noProof/>
          <w:sz w:val="24"/>
          <w:szCs w:val="24"/>
        </w:rPr>
        <w:t>,</w:t>
      </w:r>
      <w:r w:rsidR="00984FD4" w:rsidRPr="003348AC">
        <w:rPr>
          <w:noProof/>
          <w:sz w:val="24"/>
          <w:szCs w:val="24"/>
        </w:rPr>
        <w:t xml:space="preserve"> a majority of Member States pointed out that they would be in favour of harmoni</w:t>
      </w:r>
      <w:r w:rsidR="00C413D1">
        <w:rPr>
          <w:noProof/>
          <w:sz w:val="24"/>
          <w:szCs w:val="24"/>
        </w:rPr>
        <w:t>s</w:t>
      </w:r>
      <w:r w:rsidR="00984FD4" w:rsidRPr="003348AC">
        <w:rPr>
          <w:noProof/>
          <w:sz w:val="24"/>
          <w:szCs w:val="24"/>
        </w:rPr>
        <w:t xml:space="preserve">ing the rules on antique weapons at EU level. Some </w:t>
      </w:r>
      <w:r w:rsidRPr="003348AC">
        <w:rPr>
          <w:noProof/>
          <w:sz w:val="24"/>
          <w:szCs w:val="24"/>
        </w:rPr>
        <w:t xml:space="preserve">of them </w:t>
      </w:r>
      <w:r w:rsidR="00984FD4" w:rsidRPr="003348AC">
        <w:rPr>
          <w:noProof/>
          <w:sz w:val="24"/>
          <w:szCs w:val="24"/>
        </w:rPr>
        <w:t>questioned the very relevance of exempting antique firearms from the requirements of the Firearms Directive based on their year of manufacture rather than their capacity to cause har</w:t>
      </w:r>
      <w:r w:rsidR="0003662E">
        <w:rPr>
          <w:noProof/>
          <w:sz w:val="24"/>
          <w:szCs w:val="24"/>
        </w:rPr>
        <w:t>m.</w:t>
      </w:r>
    </w:p>
    <w:p w14:paraId="4FFE9544" w14:textId="6FF58EB2" w:rsidR="00F3559F" w:rsidRPr="00E45535" w:rsidRDefault="00F3559F" w:rsidP="00F3559F">
      <w:pPr>
        <w:rPr>
          <w:noProof/>
          <w:sz w:val="24"/>
          <w:szCs w:val="24"/>
        </w:rPr>
      </w:pPr>
      <w:r w:rsidRPr="00A53243">
        <w:rPr>
          <w:noProof/>
          <w:sz w:val="24"/>
          <w:szCs w:val="24"/>
        </w:rPr>
        <w:t xml:space="preserve">The Commission will </w:t>
      </w:r>
      <w:r w:rsidR="00780D68" w:rsidRPr="00A53243">
        <w:rPr>
          <w:noProof/>
          <w:sz w:val="24"/>
          <w:szCs w:val="24"/>
        </w:rPr>
        <w:t>assess the impact</w:t>
      </w:r>
      <w:r w:rsidR="00731B25" w:rsidRPr="00A53243">
        <w:rPr>
          <w:noProof/>
          <w:sz w:val="24"/>
          <w:szCs w:val="24"/>
        </w:rPr>
        <w:t xml:space="preserve"> to</w:t>
      </w:r>
      <w:r w:rsidRPr="00A53243">
        <w:rPr>
          <w:b/>
          <w:noProof/>
          <w:sz w:val="24"/>
          <w:szCs w:val="24"/>
        </w:rPr>
        <w:t xml:space="preserve"> include antique weapons in</w:t>
      </w:r>
      <w:r w:rsidR="00731B25" w:rsidRPr="00A53243">
        <w:rPr>
          <w:b/>
          <w:noProof/>
          <w:sz w:val="24"/>
          <w:szCs w:val="24"/>
        </w:rPr>
        <w:t xml:space="preserve"> </w:t>
      </w:r>
      <w:r w:rsidR="00780D68" w:rsidRPr="00A53243">
        <w:rPr>
          <w:b/>
          <w:noProof/>
          <w:sz w:val="24"/>
          <w:szCs w:val="24"/>
        </w:rPr>
        <w:t xml:space="preserve">the </w:t>
      </w:r>
      <w:r w:rsidRPr="00A53243">
        <w:rPr>
          <w:b/>
          <w:noProof/>
          <w:sz w:val="24"/>
          <w:szCs w:val="24"/>
        </w:rPr>
        <w:t>scope</w:t>
      </w:r>
      <w:r w:rsidR="00780D68" w:rsidRPr="00A53243">
        <w:rPr>
          <w:b/>
          <w:noProof/>
          <w:sz w:val="24"/>
          <w:szCs w:val="24"/>
        </w:rPr>
        <w:t xml:space="preserve"> of the Directive</w:t>
      </w:r>
      <w:r w:rsidRPr="00A53243">
        <w:rPr>
          <w:noProof/>
          <w:sz w:val="24"/>
          <w:szCs w:val="24"/>
        </w:rPr>
        <w:t xml:space="preserve">, in order to </w:t>
      </w:r>
      <w:r w:rsidR="00731B25" w:rsidRPr="00A53243">
        <w:rPr>
          <w:noProof/>
          <w:sz w:val="24"/>
          <w:szCs w:val="24"/>
        </w:rPr>
        <w:t>harmonis</w:t>
      </w:r>
      <w:r w:rsidRPr="00A53243">
        <w:rPr>
          <w:noProof/>
          <w:sz w:val="24"/>
          <w:szCs w:val="24"/>
        </w:rPr>
        <w:t>e the rules across the Member States.</w:t>
      </w:r>
    </w:p>
    <w:p w14:paraId="73ACAC2C" w14:textId="77777777" w:rsidR="001644E0" w:rsidRPr="006A7F07" w:rsidRDefault="001644E0" w:rsidP="0014591F">
      <w:pPr>
        <w:pStyle w:val="Heading2"/>
        <w:rPr>
          <w:noProof/>
        </w:rPr>
      </w:pPr>
      <w:bookmarkStart w:id="17" w:name="_Toc65663059"/>
      <w:bookmarkStart w:id="18" w:name="_Toc65663483"/>
      <w:bookmarkStart w:id="19" w:name="_Toc65663513"/>
      <w:bookmarkStart w:id="20" w:name="_Toc66179168"/>
      <w:bookmarkEnd w:id="17"/>
      <w:bookmarkEnd w:id="18"/>
      <w:bookmarkEnd w:id="19"/>
      <w:r w:rsidRPr="006A7F07">
        <w:rPr>
          <w:noProof/>
        </w:rPr>
        <w:t>Illicit manufacturing</w:t>
      </w:r>
      <w:r w:rsidR="00143F1A">
        <w:rPr>
          <w:noProof/>
        </w:rPr>
        <w:t xml:space="preserve"> – 3D printing and semi-finished components</w:t>
      </w:r>
      <w:bookmarkEnd w:id="20"/>
    </w:p>
    <w:p w14:paraId="4256037A" w14:textId="77777777" w:rsidR="000C3ABF" w:rsidRPr="00F3679A" w:rsidRDefault="000C3ABF" w:rsidP="00F3679A">
      <w:pPr>
        <w:rPr>
          <w:noProof/>
          <w:sz w:val="24"/>
          <w:szCs w:val="24"/>
        </w:rPr>
      </w:pPr>
      <w:r w:rsidRPr="00F3679A">
        <w:rPr>
          <w:noProof/>
          <w:sz w:val="24"/>
          <w:szCs w:val="24"/>
        </w:rPr>
        <w:t xml:space="preserve">3D printing, also known as additive manufacturing, </w:t>
      </w:r>
      <w:r w:rsidR="006B54EE">
        <w:rPr>
          <w:noProof/>
          <w:sz w:val="24"/>
          <w:szCs w:val="24"/>
        </w:rPr>
        <w:t>“</w:t>
      </w:r>
      <w:r w:rsidR="006B54EE" w:rsidRPr="004A1400">
        <w:rPr>
          <w:noProof/>
          <w:sz w:val="24"/>
          <w:szCs w:val="24"/>
        </w:rPr>
        <w:t>refers to the various processes used in the manufacture of products, by depositing or fusing materials layer by layer</w:t>
      </w:r>
      <w:r w:rsidR="006B54EE">
        <w:rPr>
          <w:noProof/>
          <w:sz w:val="24"/>
          <w:szCs w:val="24"/>
        </w:rPr>
        <w:t>”</w:t>
      </w:r>
      <w:r w:rsidRPr="00F3679A">
        <w:rPr>
          <w:noProof/>
          <w:sz w:val="24"/>
          <w:szCs w:val="24"/>
        </w:rPr>
        <w:t>.</w:t>
      </w:r>
      <w:r w:rsidRPr="00F3679A">
        <w:rPr>
          <w:rStyle w:val="FootnoteReference"/>
          <w:noProof/>
          <w:sz w:val="24"/>
          <w:szCs w:val="24"/>
        </w:rPr>
        <w:footnoteReference w:id="19"/>
      </w:r>
    </w:p>
    <w:p w14:paraId="78D043F2" w14:textId="406F3DDE" w:rsidR="00F76405" w:rsidRDefault="00DF24A1" w:rsidP="00143F1A">
      <w:pPr>
        <w:rPr>
          <w:noProof/>
          <w:sz w:val="24"/>
          <w:szCs w:val="24"/>
        </w:rPr>
      </w:pPr>
      <w:r>
        <w:rPr>
          <w:noProof/>
          <w:sz w:val="24"/>
          <w:szCs w:val="24"/>
        </w:rPr>
        <w:t>The advent of 3D-</w:t>
      </w:r>
      <w:r w:rsidR="00572CB1" w:rsidRPr="00F3679A">
        <w:rPr>
          <w:noProof/>
          <w:sz w:val="24"/>
          <w:szCs w:val="24"/>
        </w:rPr>
        <w:t xml:space="preserve">printable firearms and the possibility of </w:t>
      </w:r>
      <w:r w:rsidR="009B7811" w:rsidRPr="00F3679A">
        <w:rPr>
          <w:noProof/>
          <w:sz w:val="24"/>
          <w:szCs w:val="24"/>
        </w:rPr>
        <w:t xml:space="preserve">using </w:t>
      </w:r>
      <w:r w:rsidR="00572CB1" w:rsidRPr="00F3679A">
        <w:rPr>
          <w:noProof/>
          <w:sz w:val="24"/>
          <w:szCs w:val="24"/>
        </w:rPr>
        <w:t>them for criminal purposes has spurred a debate on gun contr</w:t>
      </w:r>
      <w:r w:rsidR="00A4612B">
        <w:rPr>
          <w:noProof/>
          <w:sz w:val="24"/>
          <w:szCs w:val="24"/>
        </w:rPr>
        <w:t xml:space="preserve">ol legislation around the world, including </w:t>
      </w:r>
      <w:r w:rsidR="002F16FA">
        <w:rPr>
          <w:noProof/>
          <w:sz w:val="24"/>
          <w:szCs w:val="24"/>
        </w:rPr>
        <w:t xml:space="preserve">in </w:t>
      </w:r>
      <w:r w:rsidR="00A4612B">
        <w:rPr>
          <w:noProof/>
          <w:sz w:val="24"/>
          <w:szCs w:val="24"/>
        </w:rPr>
        <w:t xml:space="preserve">the European Union. </w:t>
      </w:r>
    </w:p>
    <w:p w14:paraId="68CB98F1" w14:textId="6674CF85" w:rsidR="001D4C6C" w:rsidRDefault="002F16FA" w:rsidP="001D4C6C">
      <w:pPr>
        <w:rPr>
          <w:noProof/>
          <w:sz w:val="24"/>
          <w:szCs w:val="24"/>
        </w:rPr>
      </w:pPr>
      <w:r w:rsidRPr="00F3679A">
        <w:rPr>
          <w:noProof/>
          <w:sz w:val="24"/>
          <w:szCs w:val="24"/>
        </w:rPr>
        <w:t>E</w:t>
      </w:r>
      <w:r>
        <w:rPr>
          <w:noProof/>
          <w:sz w:val="24"/>
          <w:szCs w:val="24"/>
        </w:rPr>
        <w:t xml:space="preserve">UROPOL </w:t>
      </w:r>
      <w:r w:rsidR="00143F1A" w:rsidRPr="00F3679A">
        <w:rPr>
          <w:noProof/>
          <w:sz w:val="24"/>
          <w:szCs w:val="24"/>
        </w:rPr>
        <w:t>warned</w:t>
      </w:r>
      <w:r w:rsidR="00143F1A" w:rsidRPr="00F3679A">
        <w:rPr>
          <w:rStyle w:val="FootnoteReference"/>
          <w:noProof/>
          <w:sz w:val="24"/>
          <w:szCs w:val="24"/>
        </w:rPr>
        <w:footnoteReference w:id="20"/>
      </w:r>
      <w:r w:rsidR="00143F1A" w:rsidRPr="00F3679A">
        <w:rPr>
          <w:noProof/>
          <w:sz w:val="24"/>
          <w:szCs w:val="24"/>
        </w:rPr>
        <w:t xml:space="preserve"> that technological progress would make 3D printing widely available in the future, and </w:t>
      </w:r>
      <w:r w:rsidR="001D4C6C">
        <w:rPr>
          <w:noProof/>
          <w:sz w:val="24"/>
          <w:szCs w:val="24"/>
        </w:rPr>
        <w:t xml:space="preserve">that </w:t>
      </w:r>
      <w:r w:rsidR="00143F1A" w:rsidRPr="00F3679A">
        <w:rPr>
          <w:noProof/>
          <w:sz w:val="24"/>
          <w:szCs w:val="24"/>
        </w:rPr>
        <w:t>this would also offer opportunities for the illicit production of and trade in firearms</w:t>
      </w:r>
      <w:r w:rsidR="00143F1A">
        <w:rPr>
          <w:noProof/>
          <w:sz w:val="24"/>
          <w:szCs w:val="24"/>
        </w:rPr>
        <w:t xml:space="preserve">. </w:t>
      </w:r>
      <w:r w:rsidR="00A4612B">
        <w:rPr>
          <w:noProof/>
          <w:sz w:val="24"/>
          <w:szCs w:val="24"/>
        </w:rPr>
        <w:t xml:space="preserve">On 9 October 2019, two people </w:t>
      </w:r>
      <w:r w:rsidR="00067E64">
        <w:rPr>
          <w:noProof/>
          <w:sz w:val="24"/>
          <w:szCs w:val="24"/>
        </w:rPr>
        <w:t xml:space="preserve">were shot dead </w:t>
      </w:r>
      <w:r w:rsidR="00A4612B">
        <w:rPr>
          <w:noProof/>
          <w:sz w:val="24"/>
          <w:szCs w:val="24"/>
        </w:rPr>
        <w:t>in Halle (Germany)</w:t>
      </w:r>
      <w:r w:rsidR="00DF24A1">
        <w:rPr>
          <w:noProof/>
          <w:sz w:val="24"/>
          <w:szCs w:val="24"/>
        </w:rPr>
        <w:t>,</w:t>
      </w:r>
      <w:r w:rsidR="00067E64">
        <w:rPr>
          <w:noProof/>
          <w:sz w:val="24"/>
          <w:szCs w:val="24"/>
        </w:rPr>
        <w:t xml:space="preserve"> </w:t>
      </w:r>
      <w:r w:rsidR="00CE3228">
        <w:rPr>
          <w:noProof/>
          <w:sz w:val="24"/>
          <w:szCs w:val="24"/>
        </w:rPr>
        <w:t>with the perpetrator</w:t>
      </w:r>
      <w:r w:rsidR="00DF24A1">
        <w:rPr>
          <w:noProof/>
          <w:sz w:val="24"/>
          <w:szCs w:val="24"/>
        </w:rPr>
        <w:t xml:space="preserve"> using</w:t>
      </w:r>
      <w:r w:rsidR="00A4612B">
        <w:rPr>
          <w:noProof/>
          <w:sz w:val="24"/>
          <w:szCs w:val="24"/>
        </w:rPr>
        <w:t xml:space="preserve"> a homemade weapon, </w:t>
      </w:r>
      <w:r w:rsidR="00DF24A1">
        <w:rPr>
          <w:noProof/>
          <w:sz w:val="24"/>
          <w:szCs w:val="24"/>
        </w:rPr>
        <w:t>based on</w:t>
      </w:r>
      <w:r w:rsidR="00A4612B">
        <w:rPr>
          <w:noProof/>
          <w:sz w:val="24"/>
          <w:szCs w:val="24"/>
        </w:rPr>
        <w:t xml:space="preserve"> a blueprint download</w:t>
      </w:r>
      <w:r w:rsidR="006B54EE">
        <w:rPr>
          <w:noProof/>
          <w:sz w:val="24"/>
          <w:szCs w:val="24"/>
        </w:rPr>
        <w:t>ed</w:t>
      </w:r>
      <w:r w:rsidR="00A4612B">
        <w:rPr>
          <w:noProof/>
          <w:sz w:val="24"/>
          <w:szCs w:val="24"/>
        </w:rPr>
        <w:t xml:space="preserve"> from</w:t>
      </w:r>
      <w:r w:rsidR="006B54EE">
        <w:rPr>
          <w:noProof/>
          <w:sz w:val="24"/>
          <w:szCs w:val="24"/>
        </w:rPr>
        <w:t xml:space="preserve"> the I</w:t>
      </w:r>
      <w:r w:rsidR="00A4612B">
        <w:rPr>
          <w:noProof/>
          <w:sz w:val="24"/>
          <w:szCs w:val="24"/>
        </w:rPr>
        <w:t>nternet to manufacture</w:t>
      </w:r>
      <w:r w:rsidR="00770AEF">
        <w:rPr>
          <w:noProof/>
          <w:sz w:val="24"/>
          <w:szCs w:val="24"/>
        </w:rPr>
        <w:t xml:space="preserve"> the weapon</w:t>
      </w:r>
      <w:r w:rsidR="007B26F4">
        <w:rPr>
          <w:noProof/>
          <w:sz w:val="24"/>
          <w:szCs w:val="24"/>
        </w:rPr>
        <w:t xml:space="preserve"> partly with</w:t>
      </w:r>
      <w:r w:rsidR="00770AEF">
        <w:rPr>
          <w:noProof/>
          <w:sz w:val="24"/>
          <w:szCs w:val="24"/>
        </w:rPr>
        <w:t xml:space="preserve"> </w:t>
      </w:r>
      <w:r w:rsidR="00A4612B">
        <w:rPr>
          <w:noProof/>
          <w:sz w:val="24"/>
          <w:szCs w:val="24"/>
        </w:rPr>
        <w:t>a 3D printer</w:t>
      </w:r>
      <w:r w:rsidR="003F7CB8">
        <w:rPr>
          <w:noProof/>
          <w:sz w:val="24"/>
          <w:szCs w:val="24"/>
        </w:rPr>
        <w:t>.</w:t>
      </w:r>
      <w:r w:rsidR="003F7CB8">
        <w:rPr>
          <w:rStyle w:val="FootnoteReference"/>
          <w:noProof/>
          <w:sz w:val="24"/>
          <w:szCs w:val="24"/>
        </w:rPr>
        <w:footnoteReference w:id="21"/>
      </w:r>
      <w:r w:rsidR="00143F1A" w:rsidRPr="00143F1A">
        <w:rPr>
          <w:noProof/>
          <w:sz w:val="24"/>
          <w:szCs w:val="24"/>
        </w:rPr>
        <w:t xml:space="preserve"> </w:t>
      </w:r>
      <w:r w:rsidR="001D4C6C" w:rsidRPr="00F3679A">
        <w:rPr>
          <w:noProof/>
          <w:sz w:val="24"/>
          <w:szCs w:val="24"/>
        </w:rPr>
        <w:t xml:space="preserve">There is a slow but permanent increase </w:t>
      </w:r>
      <w:r>
        <w:rPr>
          <w:noProof/>
          <w:sz w:val="24"/>
          <w:szCs w:val="24"/>
        </w:rPr>
        <w:t>i</w:t>
      </w:r>
      <w:r w:rsidR="001D4C6C" w:rsidRPr="00F3679A">
        <w:rPr>
          <w:noProof/>
          <w:sz w:val="24"/>
          <w:szCs w:val="24"/>
        </w:rPr>
        <w:t>n the number of seizures of such kind of firearms, including illegal manufacture of essential components</w:t>
      </w:r>
      <w:r w:rsidR="001D4C6C">
        <w:rPr>
          <w:noProof/>
          <w:sz w:val="24"/>
          <w:szCs w:val="24"/>
        </w:rPr>
        <w:t>.</w:t>
      </w:r>
      <w:r w:rsidR="001D4C6C" w:rsidRPr="00F3679A">
        <w:rPr>
          <w:rStyle w:val="FootnoteReference"/>
          <w:noProof/>
          <w:sz w:val="24"/>
          <w:szCs w:val="24"/>
        </w:rPr>
        <w:footnoteReference w:id="22"/>
      </w:r>
    </w:p>
    <w:p w14:paraId="65B74378" w14:textId="30570E67" w:rsidR="00F1234F" w:rsidRDefault="00143F1A" w:rsidP="001D4C6C">
      <w:pPr>
        <w:rPr>
          <w:noProof/>
          <w:sz w:val="24"/>
          <w:szCs w:val="24"/>
          <w:lang w:val="en-US"/>
        </w:rPr>
      </w:pPr>
      <w:r w:rsidRPr="00F3679A">
        <w:rPr>
          <w:noProof/>
          <w:sz w:val="24"/>
          <w:szCs w:val="24"/>
        </w:rPr>
        <w:t xml:space="preserve">The threat of the illegal manufacturing of firearms or essential components with 3D printers derives from the relative affordability of the technology </w:t>
      </w:r>
      <w:r>
        <w:rPr>
          <w:noProof/>
          <w:sz w:val="24"/>
          <w:szCs w:val="24"/>
        </w:rPr>
        <w:t>and the availability of the</w:t>
      </w:r>
      <w:r w:rsidRPr="00F3679A">
        <w:rPr>
          <w:noProof/>
          <w:sz w:val="24"/>
          <w:szCs w:val="24"/>
        </w:rPr>
        <w:t xml:space="preserve"> blueprints </w:t>
      </w:r>
      <w:r>
        <w:rPr>
          <w:noProof/>
          <w:sz w:val="24"/>
          <w:szCs w:val="24"/>
        </w:rPr>
        <w:t>on</w:t>
      </w:r>
      <w:r w:rsidRPr="00F3679A">
        <w:rPr>
          <w:noProof/>
          <w:sz w:val="24"/>
          <w:szCs w:val="24"/>
        </w:rPr>
        <w:t xml:space="preserve"> </w:t>
      </w:r>
      <w:r>
        <w:rPr>
          <w:noProof/>
          <w:sz w:val="24"/>
          <w:szCs w:val="24"/>
        </w:rPr>
        <w:t>the</w:t>
      </w:r>
      <w:r w:rsidRPr="00F3679A">
        <w:rPr>
          <w:noProof/>
          <w:sz w:val="24"/>
          <w:szCs w:val="24"/>
        </w:rPr>
        <w:t xml:space="preserve"> </w:t>
      </w:r>
      <w:r>
        <w:rPr>
          <w:noProof/>
          <w:sz w:val="24"/>
          <w:szCs w:val="24"/>
        </w:rPr>
        <w:t>I</w:t>
      </w:r>
      <w:r w:rsidRPr="00F3679A">
        <w:rPr>
          <w:noProof/>
          <w:sz w:val="24"/>
          <w:szCs w:val="24"/>
        </w:rPr>
        <w:t>nternet</w:t>
      </w:r>
      <w:r w:rsidR="00F1234F">
        <w:rPr>
          <w:noProof/>
          <w:sz w:val="24"/>
          <w:szCs w:val="24"/>
        </w:rPr>
        <w:t xml:space="preserve">, including </w:t>
      </w:r>
      <w:r>
        <w:rPr>
          <w:noProof/>
          <w:sz w:val="24"/>
          <w:szCs w:val="24"/>
          <w:lang w:val="en-US"/>
        </w:rPr>
        <w:t>metallic 3D-</w:t>
      </w:r>
      <w:r w:rsidRPr="00F3679A">
        <w:rPr>
          <w:noProof/>
          <w:sz w:val="24"/>
          <w:szCs w:val="24"/>
          <w:lang w:val="en-US"/>
        </w:rPr>
        <w:t>printing</w:t>
      </w:r>
      <w:r>
        <w:rPr>
          <w:noProof/>
          <w:sz w:val="24"/>
          <w:szCs w:val="24"/>
          <w:lang w:val="en-US"/>
        </w:rPr>
        <w:t xml:space="preserve"> </w:t>
      </w:r>
      <w:r w:rsidR="00F1234F">
        <w:rPr>
          <w:noProof/>
          <w:sz w:val="24"/>
          <w:szCs w:val="24"/>
          <w:lang w:val="en-US"/>
        </w:rPr>
        <w:t xml:space="preserve">that </w:t>
      </w:r>
      <w:r>
        <w:rPr>
          <w:noProof/>
          <w:sz w:val="24"/>
          <w:szCs w:val="24"/>
          <w:lang w:val="en-US"/>
        </w:rPr>
        <w:t>is becoming less expensive</w:t>
      </w:r>
      <w:r w:rsidR="001D4C6C">
        <w:rPr>
          <w:noProof/>
          <w:sz w:val="24"/>
          <w:szCs w:val="24"/>
          <w:lang w:val="en-US"/>
        </w:rPr>
        <w:t>,</w:t>
      </w:r>
      <w:r w:rsidRPr="00F3679A">
        <w:rPr>
          <w:rStyle w:val="FootnoteReference"/>
          <w:noProof/>
          <w:sz w:val="24"/>
          <w:szCs w:val="24"/>
          <w:lang w:val="en-US"/>
        </w:rPr>
        <w:footnoteReference w:id="23"/>
      </w:r>
      <w:r w:rsidR="001D4C6C">
        <w:rPr>
          <w:noProof/>
          <w:sz w:val="24"/>
          <w:szCs w:val="24"/>
          <w:lang w:val="en-US"/>
        </w:rPr>
        <w:t xml:space="preserve"> n</w:t>
      </w:r>
      <w:r w:rsidR="00F1234F">
        <w:rPr>
          <w:noProof/>
          <w:sz w:val="24"/>
          <w:szCs w:val="24"/>
          <w:lang w:val="en-US"/>
        </w:rPr>
        <w:t xml:space="preserve">otably with techniques such as </w:t>
      </w:r>
      <w:r w:rsidR="00F1234F" w:rsidRPr="00F3679A">
        <w:rPr>
          <w:noProof/>
          <w:sz w:val="24"/>
          <w:szCs w:val="24"/>
        </w:rPr>
        <w:t>direct</w:t>
      </w:r>
      <w:r w:rsidR="0092554F" w:rsidRPr="00F3679A">
        <w:rPr>
          <w:noProof/>
          <w:sz w:val="24"/>
          <w:szCs w:val="24"/>
        </w:rPr>
        <w:t xml:space="preserve"> metal laser melting</w:t>
      </w:r>
      <w:r w:rsidR="00F1234F">
        <w:rPr>
          <w:noProof/>
          <w:sz w:val="24"/>
          <w:szCs w:val="24"/>
        </w:rPr>
        <w:t>.</w:t>
      </w:r>
      <w:r w:rsidR="005E65D0" w:rsidRPr="00F3679A">
        <w:rPr>
          <w:rStyle w:val="FootnoteReference"/>
          <w:noProof/>
          <w:sz w:val="24"/>
          <w:szCs w:val="24"/>
          <w:lang w:val="en-US"/>
        </w:rPr>
        <w:footnoteReference w:id="24"/>
      </w:r>
      <w:r w:rsidR="005E65D0" w:rsidRPr="00F3679A">
        <w:rPr>
          <w:noProof/>
          <w:sz w:val="24"/>
          <w:szCs w:val="24"/>
          <w:lang w:val="en-US"/>
        </w:rPr>
        <w:t xml:space="preserve"> </w:t>
      </w:r>
    </w:p>
    <w:p w14:paraId="42A43E57" w14:textId="2EC7629A" w:rsidR="007C4E7F" w:rsidRPr="00F3679A" w:rsidRDefault="00F1234F" w:rsidP="001D4C6C">
      <w:pPr>
        <w:rPr>
          <w:noProof/>
          <w:sz w:val="24"/>
          <w:szCs w:val="24"/>
        </w:rPr>
      </w:pPr>
      <w:r>
        <w:rPr>
          <w:noProof/>
          <w:sz w:val="24"/>
          <w:szCs w:val="24"/>
          <w:lang w:val="en-US"/>
        </w:rPr>
        <w:t>Currently</w:t>
      </w:r>
      <w:r w:rsidR="002F16FA">
        <w:rPr>
          <w:noProof/>
          <w:sz w:val="24"/>
          <w:szCs w:val="24"/>
          <w:lang w:val="en-US"/>
        </w:rPr>
        <w:t>,</w:t>
      </w:r>
      <w:r>
        <w:rPr>
          <w:noProof/>
          <w:sz w:val="24"/>
          <w:szCs w:val="24"/>
          <w:lang w:val="en-US"/>
        </w:rPr>
        <w:t xml:space="preserve"> the most dangerous threat is the manufacture of so called </w:t>
      </w:r>
      <w:r w:rsidRPr="00F3679A">
        <w:rPr>
          <w:noProof/>
          <w:sz w:val="24"/>
          <w:szCs w:val="24"/>
        </w:rPr>
        <w:t>hybrid</w:t>
      </w:r>
      <w:r w:rsidR="007C4E7F" w:rsidRPr="00F3679A">
        <w:rPr>
          <w:noProof/>
          <w:sz w:val="24"/>
          <w:szCs w:val="24"/>
        </w:rPr>
        <w:t xml:space="preserve"> 3D-print</w:t>
      </w:r>
      <w:r w:rsidR="001D4C6C">
        <w:rPr>
          <w:noProof/>
          <w:sz w:val="24"/>
          <w:szCs w:val="24"/>
        </w:rPr>
        <w:t>ing</w:t>
      </w:r>
      <w:r>
        <w:rPr>
          <w:noProof/>
          <w:sz w:val="24"/>
          <w:szCs w:val="24"/>
        </w:rPr>
        <w:t xml:space="preserve"> weapons</w:t>
      </w:r>
      <w:r w:rsidR="001D4C6C">
        <w:rPr>
          <w:noProof/>
          <w:sz w:val="24"/>
          <w:szCs w:val="24"/>
        </w:rPr>
        <w:t>, which</w:t>
      </w:r>
      <w:r w:rsidR="007C4E7F" w:rsidRPr="00F3679A">
        <w:rPr>
          <w:noProof/>
          <w:sz w:val="24"/>
          <w:szCs w:val="24"/>
        </w:rPr>
        <w:t xml:space="preserve"> rely on</w:t>
      </w:r>
      <w:r w:rsidR="00143F1A">
        <w:rPr>
          <w:noProof/>
          <w:sz w:val="24"/>
          <w:szCs w:val="24"/>
        </w:rPr>
        <w:t xml:space="preserve"> both 3D-printed parts and</w:t>
      </w:r>
      <w:r w:rsidR="007C4E7F" w:rsidRPr="00F3679A">
        <w:rPr>
          <w:noProof/>
          <w:sz w:val="24"/>
          <w:szCs w:val="24"/>
        </w:rPr>
        <w:t xml:space="preserve"> readily available components that are globally unregulated, such as steel tubing, metal bar stock, and springs.</w:t>
      </w:r>
      <w:r w:rsidR="007C4E7F" w:rsidRPr="00F3679A">
        <w:rPr>
          <w:rStyle w:val="FootnoteReference"/>
          <w:noProof/>
          <w:sz w:val="24"/>
          <w:szCs w:val="24"/>
        </w:rPr>
        <w:footnoteReference w:id="25"/>
      </w:r>
    </w:p>
    <w:p w14:paraId="31F87117" w14:textId="622A98C2" w:rsidR="00143F1A" w:rsidRDefault="00143F1A" w:rsidP="00143F1A">
      <w:pPr>
        <w:rPr>
          <w:noProof/>
          <w:sz w:val="24"/>
          <w:szCs w:val="24"/>
        </w:rPr>
      </w:pPr>
      <w:r>
        <w:rPr>
          <w:noProof/>
          <w:sz w:val="24"/>
          <w:szCs w:val="24"/>
        </w:rPr>
        <w:t>P</w:t>
      </w:r>
      <w:r w:rsidRPr="00F3679A">
        <w:rPr>
          <w:noProof/>
          <w:sz w:val="24"/>
          <w:szCs w:val="24"/>
        </w:rPr>
        <w:t xml:space="preserve">rivate </w:t>
      </w:r>
      <w:r w:rsidR="00DF24A1">
        <w:rPr>
          <w:noProof/>
          <w:sz w:val="24"/>
          <w:szCs w:val="24"/>
        </w:rPr>
        <w:t xml:space="preserve">3D </w:t>
      </w:r>
      <w:r w:rsidRPr="00F3679A">
        <w:rPr>
          <w:noProof/>
          <w:sz w:val="24"/>
          <w:szCs w:val="24"/>
        </w:rPr>
        <w:t xml:space="preserve">printing of firearms is </w:t>
      </w:r>
      <w:r>
        <w:rPr>
          <w:noProof/>
          <w:sz w:val="24"/>
          <w:szCs w:val="24"/>
        </w:rPr>
        <w:t xml:space="preserve">already </w:t>
      </w:r>
      <w:r w:rsidRPr="00F3679A">
        <w:rPr>
          <w:noProof/>
          <w:sz w:val="24"/>
          <w:szCs w:val="24"/>
        </w:rPr>
        <w:t>covered by the existing legal framework, as the Firearms Directive applies equally to all firearms</w:t>
      </w:r>
      <w:r w:rsidR="00DF24A1">
        <w:rPr>
          <w:noProof/>
          <w:sz w:val="24"/>
          <w:szCs w:val="24"/>
        </w:rPr>
        <w:t>, whether 3D-</w:t>
      </w:r>
      <w:r>
        <w:rPr>
          <w:noProof/>
          <w:sz w:val="24"/>
          <w:szCs w:val="24"/>
        </w:rPr>
        <w:t>printed or not: they can on</w:t>
      </w:r>
      <w:r w:rsidR="00DF24A1">
        <w:rPr>
          <w:noProof/>
          <w:sz w:val="24"/>
          <w:szCs w:val="24"/>
        </w:rPr>
        <w:t>ly</w:t>
      </w:r>
      <w:r>
        <w:rPr>
          <w:noProof/>
          <w:sz w:val="24"/>
          <w:szCs w:val="24"/>
        </w:rPr>
        <w:t xml:space="preserve"> be</w:t>
      </w:r>
      <w:r w:rsidRPr="00F3679A">
        <w:rPr>
          <w:noProof/>
          <w:sz w:val="24"/>
          <w:szCs w:val="24"/>
        </w:rPr>
        <w:t xml:space="preserve"> manufactured </w:t>
      </w:r>
      <w:r w:rsidR="00DF24A1">
        <w:rPr>
          <w:noProof/>
          <w:sz w:val="24"/>
          <w:szCs w:val="24"/>
        </w:rPr>
        <w:t>by licensed dealers</w:t>
      </w:r>
      <w:r w:rsidRPr="00F3679A">
        <w:rPr>
          <w:noProof/>
          <w:sz w:val="24"/>
          <w:szCs w:val="24"/>
        </w:rPr>
        <w:t>, and</w:t>
      </w:r>
      <w:r w:rsidR="002F16FA">
        <w:rPr>
          <w:noProof/>
          <w:sz w:val="24"/>
          <w:szCs w:val="24"/>
        </w:rPr>
        <w:t xml:space="preserve"> are</w:t>
      </w:r>
      <w:r w:rsidRPr="00F3679A">
        <w:rPr>
          <w:noProof/>
          <w:sz w:val="24"/>
          <w:szCs w:val="24"/>
        </w:rPr>
        <w:t xml:space="preserve"> subject to restrictions</w:t>
      </w:r>
      <w:r w:rsidR="002F16FA">
        <w:rPr>
          <w:noProof/>
          <w:sz w:val="24"/>
          <w:szCs w:val="24"/>
        </w:rPr>
        <w:t>,</w:t>
      </w:r>
      <w:r w:rsidRPr="00F3679A">
        <w:rPr>
          <w:noProof/>
          <w:sz w:val="24"/>
          <w:szCs w:val="24"/>
        </w:rPr>
        <w:t xml:space="preserve"> such as </w:t>
      </w:r>
      <w:r w:rsidR="00DF24A1">
        <w:rPr>
          <w:noProof/>
          <w:sz w:val="24"/>
          <w:szCs w:val="24"/>
        </w:rPr>
        <w:t>authoris</w:t>
      </w:r>
      <w:r w:rsidRPr="00F3679A">
        <w:rPr>
          <w:noProof/>
          <w:sz w:val="24"/>
          <w:szCs w:val="24"/>
        </w:rPr>
        <w:t>ation before private acquisition.</w:t>
      </w:r>
    </w:p>
    <w:p w14:paraId="45865B8D" w14:textId="1C83BE32" w:rsidR="007A25AE" w:rsidRDefault="007A25AE" w:rsidP="00143F1A">
      <w:pPr>
        <w:rPr>
          <w:noProof/>
          <w:sz w:val="24"/>
          <w:szCs w:val="24"/>
        </w:rPr>
      </w:pPr>
      <w:r>
        <w:rPr>
          <w:noProof/>
          <w:sz w:val="24"/>
          <w:szCs w:val="24"/>
        </w:rPr>
        <w:t xml:space="preserve">The Commission will </w:t>
      </w:r>
      <w:r w:rsidRPr="00590AAA">
        <w:rPr>
          <w:noProof/>
          <w:sz w:val="24"/>
          <w:szCs w:val="24"/>
        </w:rPr>
        <w:t>assess the need for specific</w:t>
      </w:r>
      <w:r>
        <w:rPr>
          <w:noProof/>
          <w:sz w:val="24"/>
          <w:szCs w:val="24"/>
        </w:rPr>
        <w:t xml:space="preserve"> rules </w:t>
      </w:r>
      <w:r w:rsidRPr="00590AAA">
        <w:rPr>
          <w:noProof/>
          <w:sz w:val="24"/>
          <w:szCs w:val="24"/>
        </w:rPr>
        <w:t xml:space="preserve">on the </w:t>
      </w:r>
      <w:r w:rsidRPr="008473E5">
        <w:rPr>
          <w:b/>
          <w:noProof/>
          <w:sz w:val="24"/>
          <w:szCs w:val="24"/>
        </w:rPr>
        <w:t>possession and trafficking of blueprints for 3D printing</w:t>
      </w:r>
      <w:r w:rsidR="000E7FB6" w:rsidRPr="00590AAA">
        <w:rPr>
          <w:noProof/>
          <w:sz w:val="24"/>
          <w:szCs w:val="24"/>
        </w:rPr>
        <w:t>, including the prohibit</w:t>
      </w:r>
      <w:r w:rsidR="000E7FB6">
        <w:rPr>
          <w:noProof/>
          <w:sz w:val="24"/>
          <w:szCs w:val="24"/>
        </w:rPr>
        <w:t>ion of</w:t>
      </w:r>
      <w:r w:rsidR="000E7FB6" w:rsidRPr="00590AAA">
        <w:rPr>
          <w:noProof/>
          <w:sz w:val="24"/>
          <w:szCs w:val="24"/>
        </w:rPr>
        <w:t xml:space="preserve"> possession</w:t>
      </w:r>
      <w:r w:rsidR="00A21FDD">
        <w:rPr>
          <w:noProof/>
          <w:sz w:val="24"/>
          <w:szCs w:val="24"/>
        </w:rPr>
        <w:t>, publicity</w:t>
      </w:r>
      <w:r w:rsidR="000E7FB6" w:rsidRPr="00590AAA">
        <w:rPr>
          <w:noProof/>
          <w:sz w:val="24"/>
          <w:szCs w:val="24"/>
        </w:rPr>
        <w:t xml:space="preserve"> and distribution of digital blueprints and </w:t>
      </w:r>
      <w:r w:rsidR="000E7FB6">
        <w:rPr>
          <w:noProof/>
          <w:sz w:val="24"/>
          <w:szCs w:val="24"/>
        </w:rPr>
        <w:t xml:space="preserve">their </w:t>
      </w:r>
      <w:r w:rsidR="000E7FB6" w:rsidRPr="00590AAA">
        <w:rPr>
          <w:noProof/>
          <w:sz w:val="24"/>
          <w:szCs w:val="24"/>
        </w:rPr>
        <w:t>hard copies</w:t>
      </w:r>
      <w:r w:rsidR="000E7FB6">
        <w:rPr>
          <w:noProof/>
          <w:sz w:val="24"/>
          <w:szCs w:val="24"/>
        </w:rPr>
        <w:t xml:space="preserve"> by non-authorised arms dealers</w:t>
      </w:r>
      <w:r w:rsidRPr="00590AAA">
        <w:rPr>
          <w:noProof/>
          <w:sz w:val="24"/>
          <w:szCs w:val="24"/>
        </w:rPr>
        <w:t>, which have been proven to enable manufacturing of essential components of firearms.</w:t>
      </w:r>
    </w:p>
    <w:p w14:paraId="23173EE6" w14:textId="77777777" w:rsidR="00CD39AF" w:rsidRDefault="00143F1A" w:rsidP="00CD39AF">
      <w:pPr>
        <w:rPr>
          <w:noProof/>
          <w:sz w:val="24"/>
          <w:szCs w:val="24"/>
          <w:lang w:val="en-US"/>
        </w:rPr>
      </w:pPr>
      <w:r>
        <w:rPr>
          <w:noProof/>
          <w:sz w:val="24"/>
          <w:szCs w:val="24"/>
        </w:rPr>
        <w:t>In addition, both t</w:t>
      </w:r>
      <w:r w:rsidR="00CD39AF" w:rsidRPr="00CD39AF">
        <w:rPr>
          <w:noProof/>
          <w:sz w:val="24"/>
          <w:szCs w:val="24"/>
          <w:lang w:val="en-US"/>
        </w:rPr>
        <w:t xml:space="preserve">he </w:t>
      </w:r>
      <w:r>
        <w:rPr>
          <w:noProof/>
          <w:sz w:val="24"/>
          <w:szCs w:val="24"/>
          <w:lang w:val="en-US"/>
        </w:rPr>
        <w:t xml:space="preserve">2014 </w:t>
      </w:r>
      <w:r w:rsidR="00CD39AF" w:rsidRPr="00CD39AF">
        <w:rPr>
          <w:noProof/>
          <w:sz w:val="24"/>
          <w:szCs w:val="24"/>
          <w:lang w:val="en-US"/>
        </w:rPr>
        <w:t>evaluation of the Firearms Directive</w:t>
      </w:r>
      <w:r w:rsidR="00CD39AF" w:rsidRPr="00CD39AF">
        <w:rPr>
          <w:rStyle w:val="FootnoteReference"/>
          <w:noProof/>
          <w:sz w:val="24"/>
          <w:szCs w:val="24"/>
          <w:lang w:val="en-US"/>
        </w:rPr>
        <w:footnoteReference w:id="26"/>
      </w:r>
      <w:r>
        <w:rPr>
          <w:noProof/>
          <w:sz w:val="24"/>
          <w:szCs w:val="24"/>
          <w:lang w:val="en-US"/>
        </w:rPr>
        <w:t xml:space="preserve"> and recent</w:t>
      </w:r>
      <w:r w:rsidR="00CD39AF" w:rsidRPr="00CD39AF">
        <w:rPr>
          <w:noProof/>
          <w:sz w:val="24"/>
          <w:szCs w:val="24"/>
          <w:lang w:val="en-US"/>
        </w:rPr>
        <w:t xml:space="preserve"> contributions from Member States to EUROPOL and the </w:t>
      </w:r>
      <w:r w:rsidR="00AD417C">
        <w:rPr>
          <w:noProof/>
          <w:sz w:val="24"/>
          <w:szCs w:val="24"/>
          <w:lang w:val="en-US"/>
        </w:rPr>
        <w:t>Fi</w:t>
      </w:r>
      <w:r w:rsidR="00CD39AF" w:rsidRPr="00CD39AF">
        <w:rPr>
          <w:noProof/>
          <w:sz w:val="24"/>
          <w:szCs w:val="24"/>
          <w:lang w:val="en-US"/>
        </w:rPr>
        <w:t>rearms</w:t>
      </w:r>
      <w:r w:rsidR="00AD417C">
        <w:rPr>
          <w:noProof/>
          <w:sz w:val="24"/>
          <w:szCs w:val="24"/>
          <w:lang w:val="en-US"/>
        </w:rPr>
        <w:t xml:space="preserve"> Platform</w:t>
      </w:r>
      <w:r w:rsidR="00CD39AF" w:rsidRPr="00CD39AF">
        <w:rPr>
          <w:rStyle w:val="FootnoteReference"/>
          <w:noProof/>
          <w:sz w:val="24"/>
          <w:szCs w:val="24"/>
          <w:lang w:val="en-US"/>
        </w:rPr>
        <w:footnoteReference w:id="27"/>
      </w:r>
      <w:r w:rsidR="00AD417C">
        <w:rPr>
          <w:noProof/>
          <w:sz w:val="24"/>
          <w:szCs w:val="24"/>
          <w:lang w:val="en-US"/>
        </w:rPr>
        <w:t xml:space="preserve"> highlighted</w:t>
      </w:r>
      <w:r w:rsidR="00CD39AF" w:rsidRPr="00CD39AF">
        <w:rPr>
          <w:noProof/>
          <w:sz w:val="24"/>
          <w:szCs w:val="24"/>
          <w:lang w:val="en-US"/>
        </w:rPr>
        <w:t xml:space="preserve"> cases of import from some </w:t>
      </w:r>
      <w:r w:rsidR="00AD417C">
        <w:rPr>
          <w:noProof/>
          <w:sz w:val="24"/>
          <w:szCs w:val="24"/>
          <w:lang w:val="en-US"/>
        </w:rPr>
        <w:t>non-EU</w:t>
      </w:r>
      <w:r w:rsidR="00CD39AF" w:rsidRPr="00CD39AF">
        <w:rPr>
          <w:noProof/>
          <w:sz w:val="24"/>
          <w:szCs w:val="24"/>
          <w:lang w:val="en-US"/>
        </w:rPr>
        <w:t xml:space="preserve"> countries of semi-finished essential components (usually 80% finished polymer </w:t>
      </w:r>
      <w:r w:rsidR="002E5CB8">
        <w:rPr>
          <w:noProof/>
          <w:sz w:val="24"/>
          <w:szCs w:val="24"/>
          <w:lang w:val="en-US"/>
        </w:rPr>
        <w:t xml:space="preserve">frames of handguns or </w:t>
      </w:r>
      <w:r w:rsidR="00F76405">
        <w:rPr>
          <w:noProof/>
          <w:sz w:val="24"/>
          <w:szCs w:val="24"/>
          <w:lang w:val="en-US"/>
        </w:rPr>
        <w:t>80% finished metal barrel of long firearms</w:t>
      </w:r>
      <w:r w:rsidR="00CD39AF" w:rsidRPr="00CD39AF">
        <w:rPr>
          <w:noProof/>
          <w:sz w:val="24"/>
          <w:szCs w:val="24"/>
          <w:lang w:val="en-US"/>
        </w:rPr>
        <w:t>). The</w:t>
      </w:r>
      <w:r w:rsidR="002E5CB8">
        <w:rPr>
          <w:noProof/>
          <w:sz w:val="24"/>
          <w:szCs w:val="24"/>
          <w:lang w:val="en-US"/>
        </w:rPr>
        <w:t xml:space="preserve">y </w:t>
      </w:r>
      <w:r>
        <w:rPr>
          <w:noProof/>
          <w:sz w:val="24"/>
          <w:szCs w:val="24"/>
          <w:lang w:val="en-US"/>
        </w:rPr>
        <w:t xml:space="preserve">are </w:t>
      </w:r>
      <w:r w:rsidR="00CD39AF" w:rsidRPr="00CD39AF">
        <w:rPr>
          <w:noProof/>
          <w:sz w:val="24"/>
          <w:szCs w:val="24"/>
          <w:lang w:val="en-US"/>
        </w:rPr>
        <w:t xml:space="preserve">not declared as essential components of firearms and usually enter the </w:t>
      </w:r>
      <w:r w:rsidR="00AD417C">
        <w:rPr>
          <w:noProof/>
          <w:sz w:val="24"/>
          <w:szCs w:val="24"/>
          <w:lang w:val="en-US"/>
        </w:rPr>
        <w:t xml:space="preserve">European </w:t>
      </w:r>
      <w:r w:rsidR="00CD39AF" w:rsidRPr="00CD39AF">
        <w:rPr>
          <w:noProof/>
          <w:sz w:val="24"/>
          <w:szCs w:val="24"/>
          <w:lang w:val="en-US"/>
        </w:rPr>
        <w:t>Union via fast parcel and carrie</w:t>
      </w:r>
      <w:r w:rsidR="00AD417C">
        <w:rPr>
          <w:noProof/>
          <w:sz w:val="24"/>
          <w:szCs w:val="24"/>
          <w:lang w:val="en-US"/>
        </w:rPr>
        <w:t>r</w:t>
      </w:r>
      <w:r w:rsidR="00CD39AF" w:rsidRPr="00CD39AF">
        <w:rPr>
          <w:noProof/>
          <w:sz w:val="24"/>
          <w:szCs w:val="24"/>
          <w:lang w:val="en-US"/>
        </w:rPr>
        <w:t xml:space="preserve"> services</w:t>
      </w:r>
      <w:r w:rsidR="00AD417C">
        <w:rPr>
          <w:noProof/>
          <w:sz w:val="24"/>
          <w:szCs w:val="24"/>
          <w:lang w:val="en-US"/>
        </w:rPr>
        <w:t>. They are accompanied</w:t>
      </w:r>
      <w:r w:rsidR="00CD39AF" w:rsidRPr="00CD39AF">
        <w:rPr>
          <w:noProof/>
          <w:sz w:val="24"/>
          <w:szCs w:val="24"/>
          <w:lang w:val="en-US"/>
        </w:rPr>
        <w:t xml:space="preserve"> with instructions on how to complete the</w:t>
      </w:r>
      <w:r w:rsidR="002E5CB8">
        <w:rPr>
          <w:noProof/>
          <w:sz w:val="24"/>
          <w:szCs w:val="24"/>
          <w:lang w:val="en-US"/>
        </w:rPr>
        <w:t>ir transformation</w:t>
      </w:r>
      <w:r w:rsidR="00CD39AF" w:rsidRPr="00CD39AF">
        <w:rPr>
          <w:noProof/>
          <w:sz w:val="24"/>
          <w:szCs w:val="24"/>
          <w:lang w:val="en-US"/>
        </w:rPr>
        <w:t xml:space="preserve"> with ordinary tools. </w:t>
      </w:r>
    </w:p>
    <w:p w14:paraId="73C64F82" w14:textId="5616AB1B" w:rsidR="004817C1" w:rsidRDefault="00CD2E92" w:rsidP="00347AD0">
      <w:pPr>
        <w:pStyle w:val="HistoryTable"/>
        <w:rPr>
          <w:noProof/>
          <w:sz w:val="24"/>
          <w:szCs w:val="24"/>
          <w:lang w:val="en-US"/>
        </w:rPr>
      </w:pPr>
      <w:r>
        <w:rPr>
          <w:noProof/>
          <w:sz w:val="24"/>
          <w:szCs w:val="24"/>
        </w:rPr>
        <w:t xml:space="preserve">The Commission </w:t>
      </w:r>
      <w:r w:rsidR="000F7430">
        <w:rPr>
          <w:noProof/>
          <w:sz w:val="24"/>
          <w:szCs w:val="24"/>
        </w:rPr>
        <w:t xml:space="preserve">and the Member States </w:t>
      </w:r>
      <w:r w:rsidR="004817C1">
        <w:rPr>
          <w:noProof/>
          <w:sz w:val="24"/>
          <w:szCs w:val="24"/>
        </w:rPr>
        <w:t xml:space="preserve">will </w:t>
      </w:r>
      <w:r>
        <w:rPr>
          <w:noProof/>
          <w:sz w:val="24"/>
          <w:szCs w:val="24"/>
        </w:rPr>
        <w:t xml:space="preserve">discuss </w:t>
      </w:r>
      <w:r w:rsidR="004817C1" w:rsidRPr="00C20FFF">
        <w:rPr>
          <w:b/>
          <w:noProof/>
          <w:sz w:val="24"/>
          <w:szCs w:val="24"/>
        </w:rPr>
        <w:t xml:space="preserve">the issue of semi-finished firearms </w:t>
      </w:r>
      <w:r w:rsidR="004817C1" w:rsidRPr="00C20FFF">
        <w:rPr>
          <w:noProof/>
          <w:sz w:val="24"/>
          <w:szCs w:val="24"/>
        </w:rPr>
        <w:t>and essential components</w:t>
      </w:r>
      <w:r w:rsidR="004817C1" w:rsidRPr="00CD39AF">
        <w:rPr>
          <w:noProof/>
          <w:sz w:val="24"/>
          <w:szCs w:val="24"/>
        </w:rPr>
        <w:t xml:space="preserve"> </w:t>
      </w:r>
      <w:r>
        <w:rPr>
          <w:noProof/>
          <w:sz w:val="24"/>
          <w:szCs w:val="24"/>
        </w:rPr>
        <w:t>in the context of</w:t>
      </w:r>
      <w:r w:rsidR="004817C1" w:rsidRPr="00CD39AF">
        <w:rPr>
          <w:noProof/>
          <w:sz w:val="24"/>
          <w:szCs w:val="24"/>
        </w:rPr>
        <w:t xml:space="preserve"> the Firearms Committee.</w:t>
      </w:r>
      <w:r w:rsidR="004817C1">
        <w:rPr>
          <w:noProof/>
          <w:sz w:val="24"/>
          <w:szCs w:val="24"/>
        </w:rPr>
        <w:t xml:space="preserve"> </w:t>
      </w:r>
      <w:r w:rsidR="007A25AE">
        <w:rPr>
          <w:noProof/>
          <w:sz w:val="24"/>
          <w:szCs w:val="24"/>
        </w:rPr>
        <w:t xml:space="preserve">It </w:t>
      </w:r>
      <w:r w:rsidR="004817C1">
        <w:rPr>
          <w:noProof/>
          <w:sz w:val="24"/>
          <w:szCs w:val="24"/>
        </w:rPr>
        <w:t xml:space="preserve">will also assess regulatory solutions in the future modernisation of the </w:t>
      </w:r>
      <w:r w:rsidR="004817C1" w:rsidRPr="00C20FFF">
        <w:rPr>
          <w:b/>
          <w:noProof/>
          <w:sz w:val="24"/>
          <w:szCs w:val="24"/>
        </w:rPr>
        <w:t xml:space="preserve">Regulation (EU) </w:t>
      </w:r>
      <w:r w:rsidR="007A25AE" w:rsidRPr="00C20FFF">
        <w:rPr>
          <w:b/>
          <w:noProof/>
          <w:sz w:val="24"/>
          <w:szCs w:val="24"/>
        </w:rPr>
        <w:t xml:space="preserve">258/2012 </w:t>
      </w:r>
      <w:r w:rsidR="004817C1" w:rsidRPr="00C20FFF">
        <w:rPr>
          <w:b/>
          <w:noProof/>
          <w:sz w:val="24"/>
          <w:szCs w:val="24"/>
        </w:rPr>
        <w:t>establishing export authorisation, and import and transit measures for firearms</w:t>
      </w:r>
      <w:r w:rsidR="001C0B82">
        <w:rPr>
          <w:noProof/>
          <w:sz w:val="24"/>
          <w:szCs w:val="24"/>
        </w:rPr>
        <w:t>.</w:t>
      </w:r>
      <w:r w:rsidR="00A8275A">
        <w:rPr>
          <w:rStyle w:val="FootnoteReference"/>
          <w:noProof/>
          <w:sz w:val="24"/>
          <w:szCs w:val="24"/>
        </w:rPr>
        <w:footnoteReference w:id="28"/>
      </w:r>
    </w:p>
    <w:p w14:paraId="19E51269" w14:textId="77777777" w:rsidR="00B30E8D" w:rsidRPr="006A7F07" w:rsidRDefault="00B30E8D" w:rsidP="0014591F">
      <w:pPr>
        <w:pStyle w:val="Heading2"/>
        <w:rPr>
          <w:noProof/>
        </w:rPr>
      </w:pPr>
      <w:bookmarkStart w:id="21" w:name="_Toc66179169"/>
      <w:r w:rsidRPr="006A7F07">
        <w:rPr>
          <w:noProof/>
        </w:rPr>
        <w:t>European Firearms Pass</w:t>
      </w:r>
      <w:bookmarkEnd w:id="21"/>
    </w:p>
    <w:p w14:paraId="03FFF414" w14:textId="4D663238" w:rsidR="004A432F" w:rsidRPr="00F3679A" w:rsidRDefault="00AE2154" w:rsidP="00F3679A">
      <w:pPr>
        <w:rPr>
          <w:noProof/>
          <w:sz w:val="24"/>
          <w:szCs w:val="24"/>
        </w:rPr>
      </w:pPr>
      <w:r>
        <w:rPr>
          <w:noProof/>
          <w:sz w:val="24"/>
          <w:szCs w:val="24"/>
        </w:rPr>
        <w:t>The European firearms pass,</w:t>
      </w:r>
      <w:r w:rsidR="004A432F" w:rsidRPr="00F3679A">
        <w:rPr>
          <w:noProof/>
          <w:sz w:val="24"/>
          <w:szCs w:val="24"/>
        </w:rPr>
        <w:t xml:space="preserve"> issued on request by Member State</w:t>
      </w:r>
      <w:r w:rsidR="00E20443" w:rsidRPr="00F3679A">
        <w:rPr>
          <w:noProof/>
          <w:sz w:val="24"/>
          <w:szCs w:val="24"/>
        </w:rPr>
        <w:t>s</w:t>
      </w:r>
      <w:r w:rsidR="004A432F" w:rsidRPr="00F3679A">
        <w:rPr>
          <w:noProof/>
          <w:sz w:val="24"/>
          <w:szCs w:val="24"/>
        </w:rPr>
        <w:t xml:space="preserve"> to </w:t>
      </w:r>
      <w:r w:rsidR="00E20443" w:rsidRPr="00F3679A">
        <w:rPr>
          <w:noProof/>
          <w:sz w:val="24"/>
          <w:szCs w:val="24"/>
        </w:rPr>
        <w:t xml:space="preserve">legal owners of </w:t>
      </w:r>
      <w:r w:rsidR="004A432F" w:rsidRPr="00F3679A">
        <w:rPr>
          <w:noProof/>
          <w:sz w:val="24"/>
          <w:szCs w:val="24"/>
        </w:rPr>
        <w:t>a firearm</w:t>
      </w:r>
      <w:r>
        <w:rPr>
          <w:noProof/>
          <w:sz w:val="24"/>
          <w:szCs w:val="24"/>
        </w:rPr>
        <w:t xml:space="preserve">s, </w:t>
      </w:r>
      <w:r w:rsidR="0051655C" w:rsidRPr="00F3679A">
        <w:rPr>
          <w:noProof/>
          <w:sz w:val="24"/>
          <w:szCs w:val="24"/>
        </w:rPr>
        <w:t xml:space="preserve">enables </w:t>
      </w:r>
      <w:r w:rsidR="004A432F" w:rsidRPr="00F3679A">
        <w:rPr>
          <w:noProof/>
          <w:sz w:val="24"/>
          <w:szCs w:val="24"/>
        </w:rPr>
        <w:t>hunters and historical re-enactors</w:t>
      </w:r>
      <w:r w:rsidR="0051655C" w:rsidRPr="00F3679A">
        <w:rPr>
          <w:noProof/>
          <w:sz w:val="24"/>
          <w:szCs w:val="24"/>
        </w:rPr>
        <w:t xml:space="preserve"> (for </w:t>
      </w:r>
      <w:r w:rsidR="004A432F" w:rsidRPr="00F3679A">
        <w:rPr>
          <w:noProof/>
          <w:sz w:val="24"/>
          <w:szCs w:val="24"/>
        </w:rPr>
        <w:t>category C</w:t>
      </w:r>
      <w:r w:rsidR="0051655C" w:rsidRPr="00F3679A">
        <w:rPr>
          <w:noProof/>
          <w:sz w:val="24"/>
          <w:szCs w:val="24"/>
        </w:rPr>
        <w:t xml:space="preserve"> firearms)</w:t>
      </w:r>
      <w:r w:rsidR="004A432F" w:rsidRPr="00F3679A">
        <w:rPr>
          <w:noProof/>
          <w:sz w:val="24"/>
          <w:szCs w:val="24"/>
        </w:rPr>
        <w:t>, and target shooters</w:t>
      </w:r>
      <w:r w:rsidR="0051655C" w:rsidRPr="00F3679A">
        <w:rPr>
          <w:noProof/>
          <w:sz w:val="24"/>
          <w:szCs w:val="24"/>
        </w:rPr>
        <w:t xml:space="preserve"> (for </w:t>
      </w:r>
      <w:r w:rsidR="004A432F" w:rsidRPr="00F3679A">
        <w:rPr>
          <w:noProof/>
          <w:sz w:val="24"/>
          <w:szCs w:val="24"/>
        </w:rPr>
        <w:t>category</w:t>
      </w:r>
      <w:r w:rsidR="0051655C" w:rsidRPr="00F3679A">
        <w:rPr>
          <w:noProof/>
          <w:sz w:val="24"/>
          <w:szCs w:val="24"/>
        </w:rPr>
        <w:t xml:space="preserve"> A,</w:t>
      </w:r>
      <w:r w:rsidR="004A432F" w:rsidRPr="00F3679A">
        <w:rPr>
          <w:noProof/>
          <w:sz w:val="24"/>
          <w:szCs w:val="24"/>
        </w:rPr>
        <w:t xml:space="preserve"> B or C), </w:t>
      </w:r>
      <w:r w:rsidR="0051655C" w:rsidRPr="00F3679A">
        <w:rPr>
          <w:noProof/>
          <w:sz w:val="24"/>
          <w:szCs w:val="24"/>
        </w:rPr>
        <w:t>to</w:t>
      </w:r>
      <w:r w:rsidR="004A432F" w:rsidRPr="00F3679A">
        <w:rPr>
          <w:noProof/>
          <w:sz w:val="24"/>
          <w:szCs w:val="24"/>
        </w:rPr>
        <w:t xml:space="preserve"> </w:t>
      </w:r>
      <w:r>
        <w:rPr>
          <w:noProof/>
          <w:sz w:val="24"/>
          <w:szCs w:val="24"/>
        </w:rPr>
        <w:t xml:space="preserve">travel </w:t>
      </w:r>
      <w:r w:rsidR="00EA54A3">
        <w:rPr>
          <w:noProof/>
          <w:sz w:val="24"/>
          <w:szCs w:val="24"/>
        </w:rPr>
        <w:t>with their weapon</w:t>
      </w:r>
      <w:r w:rsidR="00EA54A3" w:rsidRPr="00F3679A">
        <w:rPr>
          <w:noProof/>
          <w:sz w:val="24"/>
          <w:szCs w:val="24"/>
        </w:rPr>
        <w:t xml:space="preserve"> </w:t>
      </w:r>
      <w:r w:rsidR="004A432F" w:rsidRPr="00F3679A">
        <w:rPr>
          <w:noProof/>
          <w:sz w:val="24"/>
          <w:szCs w:val="24"/>
        </w:rPr>
        <w:t>through two or more Member States</w:t>
      </w:r>
      <w:r w:rsidR="0051655C" w:rsidRPr="00F3679A">
        <w:rPr>
          <w:noProof/>
          <w:sz w:val="24"/>
          <w:szCs w:val="24"/>
        </w:rPr>
        <w:t xml:space="preserve"> without prior authorisation</w:t>
      </w:r>
      <w:r w:rsidR="004A432F" w:rsidRPr="00F3679A">
        <w:rPr>
          <w:noProof/>
          <w:sz w:val="24"/>
          <w:szCs w:val="24"/>
        </w:rPr>
        <w:t>.</w:t>
      </w:r>
      <w:r w:rsidR="0051655C" w:rsidRPr="00F3679A">
        <w:rPr>
          <w:noProof/>
          <w:sz w:val="24"/>
          <w:szCs w:val="24"/>
        </w:rPr>
        <w:t xml:space="preserve"> </w:t>
      </w:r>
      <w:r>
        <w:rPr>
          <w:noProof/>
          <w:sz w:val="24"/>
          <w:szCs w:val="24"/>
        </w:rPr>
        <w:t>W</w:t>
      </w:r>
      <w:r w:rsidR="0051655C" w:rsidRPr="00F3679A">
        <w:rPr>
          <w:noProof/>
          <w:sz w:val="24"/>
          <w:szCs w:val="24"/>
        </w:rPr>
        <w:t>here a Member State has informed the other Member States that the possession of certain firearms is prohibited or subject to authorisation, statements to that effect must be added to the European firearms</w:t>
      </w:r>
      <w:r w:rsidR="00332A35">
        <w:rPr>
          <w:noProof/>
          <w:sz w:val="24"/>
          <w:szCs w:val="24"/>
        </w:rPr>
        <w:t xml:space="preserve"> pass</w:t>
      </w:r>
      <w:r w:rsidR="0051655C" w:rsidRPr="00F3679A">
        <w:rPr>
          <w:noProof/>
          <w:sz w:val="24"/>
          <w:szCs w:val="24"/>
        </w:rPr>
        <w:t>.</w:t>
      </w:r>
    </w:p>
    <w:p w14:paraId="0D436402" w14:textId="77777777" w:rsidR="00D5730E" w:rsidRPr="00F3679A" w:rsidRDefault="000B15B5" w:rsidP="00F3679A">
      <w:pPr>
        <w:rPr>
          <w:noProof/>
          <w:sz w:val="24"/>
          <w:szCs w:val="24"/>
        </w:rPr>
      </w:pPr>
      <w:r>
        <w:rPr>
          <w:noProof/>
          <w:sz w:val="24"/>
          <w:szCs w:val="24"/>
        </w:rPr>
        <w:t>During the</w:t>
      </w:r>
      <w:r w:rsidR="004A533D" w:rsidRPr="00F3679A">
        <w:rPr>
          <w:noProof/>
          <w:sz w:val="24"/>
          <w:szCs w:val="24"/>
        </w:rPr>
        <w:t xml:space="preserve"> evaluation of the Firearms Directive in 2014</w:t>
      </w:r>
      <w:r>
        <w:rPr>
          <w:noProof/>
          <w:sz w:val="24"/>
          <w:szCs w:val="24"/>
        </w:rPr>
        <w:t>,</w:t>
      </w:r>
      <w:r w:rsidR="004A533D" w:rsidRPr="00F3679A">
        <w:rPr>
          <w:rStyle w:val="FootnoteReference"/>
          <w:noProof/>
          <w:sz w:val="24"/>
          <w:szCs w:val="24"/>
        </w:rPr>
        <w:footnoteReference w:id="29"/>
      </w:r>
      <w:r>
        <w:rPr>
          <w:noProof/>
          <w:sz w:val="24"/>
          <w:szCs w:val="24"/>
        </w:rPr>
        <w:t xml:space="preserve"> t</w:t>
      </w:r>
      <w:r w:rsidRPr="00F3679A">
        <w:rPr>
          <w:noProof/>
          <w:sz w:val="24"/>
          <w:szCs w:val="24"/>
        </w:rPr>
        <w:t xml:space="preserve">he implementation of the European Firearms pass </w:t>
      </w:r>
      <w:r>
        <w:rPr>
          <w:noProof/>
          <w:sz w:val="24"/>
          <w:szCs w:val="24"/>
        </w:rPr>
        <w:t>was</w:t>
      </w:r>
      <w:r w:rsidRPr="00F3679A">
        <w:rPr>
          <w:noProof/>
          <w:sz w:val="24"/>
          <w:szCs w:val="24"/>
        </w:rPr>
        <w:t xml:space="preserve"> assessed as positive by the Member States and associations, as it reduces the bureaucratic and economic burden for the users, especially for hunters, sport shooters and participants in historic reproduction events.</w:t>
      </w:r>
    </w:p>
    <w:p w14:paraId="6D6051CD" w14:textId="569C072C" w:rsidR="00A10E3F" w:rsidRPr="00F3679A" w:rsidRDefault="00F557D2" w:rsidP="00401A87">
      <w:pPr>
        <w:keepNext/>
        <w:rPr>
          <w:noProof/>
          <w:sz w:val="24"/>
          <w:szCs w:val="24"/>
        </w:rPr>
      </w:pPr>
      <w:r>
        <w:rPr>
          <w:noProof/>
          <w:sz w:val="24"/>
          <w:szCs w:val="24"/>
        </w:rPr>
        <w:t>After the revision of the Directive in 2017,</w:t>
      </w:r>
      <w:r w:rsidR="00725832">
        <w:rPr>
          <w:noProof/>
          <w:sz w:val="24"/>
          <w:szCs w:val="24"/>
        </w:rPr>
        <w:t xml:space="preserve"> </w:t>
      </w:r>
      <w:r>
        <w:rPr>
          <w:noProof/>
          <w:sz w:val="24"/>
          <w:szCs w:val="24"/>
        </w:rPr>
        <w:t>d</w:t>
      </w:r>
      <w:r w:rsidR="0051655C" w:rsidRPr="00F3679A">
        <w:rPr>
          <w:noProof/>
          <w:sz w:val="24"/>
          <w:szCs w:val="24"/>
        </w:rPr>
        <w:t>uring the consultations</w:t>
      </w:r>
      <w:r w:rsidR="00CD2E92">
        <w:rPr>
          <w:noProof/>
          <w:sz w:val="24"/>
          <w:szCs w:val="24"/>
        </w:rPr>
        <w:t xml:space="preserve"> in the framework of the Firearms Committee</w:t>
      </w:r>
      <w:r w:rsidR="00CB157E">
        <w:rPr>
          <w:noProof/>
          <w:sz w:val="24"/>
          <w:szCs w:val="24"/>
        </w:rPr>
        <w:t xml:space="preserve"> and in complaints received by the Commission,</w:t>
      </w:r>
      <w:r w:rsidR="0051655C" w:rsidRPr="00F3679A">
        <w:rPr>
          <w:noProof/>
          <w:sz w:val="24"/>
          <w:szCs w:val="24"/>
        </w:rPr>
        <w:t xml:space="preserve"> </w:t>
      </w:r>
      <w:r w:rsidR="000B15B5">
        <w:rPr>
          <w:noProof/>
          <w:sz w:val="24"/>
          <w:szCs w:val="24"/>
        </w:rPr>
        <w:t>stakeho</w:t>
      </w:r>
      <w:r w:rsidR="009253CA">
        <w:rPr>
          <w:noProof/>
          <w:sz w:val="24"/>
          <w:szCs w:val="24"/>
        </w:rPr>
        <w:t xml:space="preserve">lders </w:t>
      </w:r>
      <w:r w:rsidR="00AE2154">
        <w:rPr>
          <w:noProof/>
          <w:sz w:val="24"/>
          <w:szCs w:val="24"/>
        </w:rPr>
        <w:t xml:space="preserve">raised several </w:t>
      </w:r>
      <w:r w:rsidR="00152B11" w:rsidRPr="00F3679A">
        <w:rPr>
          <w:noProof/>
          <w:sz w:val="24"/>
          <w:szCs w:val="24"/>
        </w:rPr>
        <w:t>issue</w:t>
      </w:r>
      <w:r w:rsidR="00A10E3F" w:rsidRPr="00F3679A">
        <w:rPr>
          <w:noProof/>
          <w:sz w:val="24"/>
          <w:szCs w:val="24"/>
        </w:rPr>
        <w:t>s:</w:t>
      </w:r>
    </w:p>
    <w:p w14:paraId="232F24B4" w14:textId="64A16F26" w:rsidR="00A10E3F" w:rsidRDefault="00152B11" w:rsidP="00AE2154">
      <w:pPr>
        <w:pStyle w:val="ListBullet"/>
        <w:rPr>
          <w:noProof/>
          <w:sz w:val="24"/>
          <w:szCs w:val="24"/>
        </w:rPr>
      </w:pPr>
      <w:r w:rsidRPr="00DB7AA1">
        <w:rPr>
          <w:noProof/>
          <w:sz w:val="24"/>
          <w:szCs w:val="24"/>
        </w:rPr>
        <w:t xml:space="preserve">the </w:t>
      </w:r>
      <w:r w:rsidR="000C09D5" w:rsidRPr="00DB7AA1">
        <w:rPr>
          <w:noProof/>
          <w:sz w:val="24"/>
          <w:szCs w:val="24"/>
        </w:rPr>
        <w:t>European Firearms Pass</w:t>
      </w:r>
      <w:r w:rsidR="000B15B5" w:rsidRPr="00DB7AA1">
        <w:rPr>
          <w:noProof/>
          <w:sz w:val="24"/>
          <w:szCs w:val="24"/>
        </w:rPr>
        <w:t xml:space="preserve"> does not appear to be fully recognised</w:t>
      </w:r>
      <w:r w:rsidR="000C09D5" w:rsidRPr="00DB7AA1">
        <w:rPr>
          <w:noProof/>
          <w:sz w:val="24"/>
          <w:szCs w:val="24"/>
        </w:rPr>
        <w:t xml:space="preserve"> in all Member States</w:t>
      </w:r>
      <w:r w:rsidR="00665821" w:rsidRPr="00DB7AA1">
        <w:rPr>
          <w:noProof/>
          <w:sz w:val="24"/>
          <w:szCs w:val="24"/>
        </w:rPr>
        <w:t xml:space="preserve">, </w:t>
      </w:r>
      <w:r w:rsidR="000B15B5" w:rsidRPr="00DB7AA1">
        <w:rPr>
          <w:noProof/>
          <w:sz w:val="24"/>
          <w:szCs w:val="24"/>
        </w:rPr>
        <w:t>which sometimes require additional prior authorisations to enable movements of firearms</w:t>
      </w:r>
      <w:r w:rsidR="004379F9" w:rsidRPr="00DB7AA1">
        <w:rPr>
          <w:noProof/>
          <w:sz w:val="24"/>
          <w:szCs w:val="24"/>
        </w:rPr>
        <w:t>;</w:t>
      </w:r>
    </w:p>
    <w:p w14:paraId="596B3C4F" w14:textId="3ABFC98A" w:rsidR="00725832" w:rsidRDefault="000F18E1" w:rsidP="00AE2154">
      <w:pPr>
        <w:pStyle w:val="ListBullet"/>
        <w:rPr>
          <w:noProof/>
          <w:sz w:val="24"/>
          <w:szCs w:val="24"/>
        </w:rPr>
      </w:pPr>
      <w:r>
        <w:rPr>
          <w:noProof/>
          <w:sz w:val="24"/>
          <w:szCs w:val="24"/>
        </w:rPr>
        <w:t>control</w:t>
      </w:r>
      <w:r w:rsidR="002A7815">
        <w:rPr>
          <w:noProof/>
          <w:sz w:val="24"/>
          <w:szCs w:val="24"/>
        </w:rPr>
        <w:t>ling</w:t>
      </w:r>
      <w:r>
        <w:rPr>
          <w:noProof/>
          <w:sz w:val="24"/>
          <w:szCs w:val="24"/>
        </w:rPr>
        <w:t xml:space="preserve"> movements with the pass may be more difficult than for permanent transfers</w:t>
      </w:r>
      <w:r w:rsidR="002A7815">
        <w:rPr>
          <w:noProof/>
          <w:sz w:val="24"/>
          <w:szCs w:val="24"/>
        </w:rPr>
        <w:t xml:space="preserve"> - there is therefore a risk of abuses by people who illicitly use the European Firearms Pass when moving permanently to another country</w:t>
      </w:r>
      <w:r>
        <w:rPr>
          <w:noProof/>
          <w:sz w:val="24"/>
          <w:szCs w:val="24"/>
        </w:rPr>
        <w:t>;</w:t>
      </w:r>
    </w:p>
    <w:p w14:paraId="1B955AA5" w14:textId="381F849C" w:rsidR="00CD2E92" w:rsidRDefault="00873162" w:rsidP="0004239C">
      <w:pPr>
        <w:pStyle w:val="ListBullet"/>
        <w:rPr>
          <w:noProof/>
        </w:rPr>
      </w:pPr>
      <w:r>
        <w:rPr>
          <w:noProof/>
          <w:sz w:val="24"/>
          <w:szCs w:val="24"/>
        </w:rPr>
        <w:t xml:space="preserve">there is </w:t>
      </w:r>
      <w:r w:rsidR="00CD2E92" w:rsidRPr="00725832">
        <w:rPr>
          <w:noProof/>
          <w:sz w:val="24"/>
          <w:szCs w:val="24"/>
        </w:rPr>
        <w:t xml:space="preserve">the need to harmonise the list of items that have to be mentioned in the European Firearms Pass </w:t>
      </w:r>
      <w:r w:rsidR="000F18E1" w:rsidRPr="00725832">
        <w:rPr>
          <w:noProof/>
          <w:sz w:val="24"/>
          <w:szCs w:val="24"/>
        </w:rPr>
        <w:t>due to differences of classification of firearms or their components from one Member State to another</w:t>
      </w:r>
      <w:r w:rsidR="00A4251A">
        <w:rPr>
          <w:noProof/>
          <w:sz w:val="24"/>
          <w:szCs w:val="24"/>
        </w:rPr>
        <w:t>.</w:t>
      </w:r>
      <w:r w:rsidR="00CB157E" w:rsidRPr="007A73EE" w:rsidDel="00CB157E">
        <w:rPr>
          <w:noProof/>
          <w:sz w:val="24"/>
          <w:szCs w:val="24"/>
        </w:rPr>
        <w:t xml:space="preserve"> </w:t>
      </w:r>
    </w:p>
    <w:p w14:paraId="63A9C793" w14:textId="77777777" w:rsidR="00A4251A" w:rsidRDefault="00A4251A" w:rsidP="00347AD0">
      <w:pPr>
        <w:pStyle w:val="ListBullet"/>
        <w:numPr>
          <w:ilvl w:val="0"/>
          <w:numId w:val="0"/>
        </w:numPr>
        <w:rPr>
          <w:noProof/>
          <w:sz w:val="24"/>
          <w:szCs w:val="24"/>
        </w:rPr>
      </w:pPr>
    </w:p>
    <w:p w14:paraId="0FE5DAE4" w14:textId="6AA38F4B" w:rsidR="00CD2E92" w:rsidRPr="00347AD0" w:rsidRDefault="00CD2E92" w:rsidP="00347AD0">
      <w:pPr>
        <w:pStyle w:val="ListBullet"/>
        <w:numPr>
          <w:ilvl w:val="0"/>
          <w:numId w:val="0"/>
        </w:numPr>
        <w:rPr>
          <w:noProof/>
          <w:sz w:val="24"/>
          <w:szCs w:val="24"/>
        </w:rPr>
      </w:pPr>
      <w:r w:rsidRPr="00347AD0">
        <w:rPr>
          <w:noProof/>
          <w:sz w:val="24"/>
          <w:szCs w:val="24"/>
        </w:rPr>
        <w:t xml:space="preserve">Those </w:t>
      </w:r>
      <w:r w:rsidR="009C3010">
        <w:rPr>
          <w:noProof/>
          <w:sz w:val="24"/>
          <w:szCs w:val="24"/>
        </w:rPr>
        <w:t>aspects</w:t>
      </w:r>
      <w:r w:rsidRPr="00347AD0">
        <w:rPr>
          <w:noProof/>
          <w:sz w:val="24"/>
          <w:szCs w:val="24"/>
        </w:rPr>
        <w:t xml:space="preserve"> often result in the absence or incompleteness of the req</w:t>
      </w:r>
      <w:r w:rsidRPr="00CD2E92">
        <w:rPr>
          <w:noProof/>
          <w:sz w:val="24"/>
          <w:szCs w:val="24"/>
        </w:rPr>
        <w:t xml:space="preserve">uired statements on the pass. </w:t>
      </w:r>
      <w:r w:rsidRPr="00347AD0">
        <w:rPr>
          <w:noProof/>
          <w:sz w:val="24"/>
          <w:szCs w:val="24"/>
        </w:rPr>
        <w:t xml:space="preserve">The development by the Commission of an </w:t>
      </w:r>
      <w:r w:rsidRPr="00A4251A">
        <w:rPr>
          <w:b/>
          <w:noProof/>
          <w:sz w:val="24"/>
          <w:szCs w:val="24"/>
        </w:rPr>
        <w:t>EU Firearms Reference Table</w:t>
      </w:r>
      <w:r w:rsidRPr="00347AD0">
        <w:rPr>
          <w:noProof/>
          <w:sz w:val="24"/>
          <w:szCs w:val="24"/>
        </w:rPr>
        <w:t>, as announced the EU action plan on firearms trafficking 2020-2025, will help in bringing more clarity into this issue</w:t>
      </w:r>
      <w:r w:rsidR="00CB157E">
        <w:rPr>
          <w:noProof/>
          <w:sz w:val="24"/>
          <w:szCs w:val="24"/>
        </w:rPr>
        <w:t>.</w:t>
      </w:r>
      <w:r w:rsidRPr="00347AD0">
        <w:rPr>
          <w:noProof/>
          <w:sz w:val="24"/>
          <w:szCs w:val="24"/>
        </w:rPr>
        <w:t xml:space="preserve"> </w:t>
      </w:r>
      <w:r w:rsidR="000F18E1">
        <w:rPr>
          <w:noProof/>
          <w:sz w:val="24"/>
          <w:szCs w:val="24"/>
        </w:rPr>
        <w:t>The need for a fully digitalised European Firearms Pass,</w:t>
      </w:r>
      <w:r w:rsidR="006A63A9">
        <w:rPr>
          <w:noProof/>
          <w:sz w:val="24"/>
          <w:szCs w:val="24"/>
        </w:rPr>
        <w:t xml:space="preserve"> </w:t>
      </w:r>
      <w:r w:rsidR="000F18E1">
        <w:rPr>
          <w:noProof/>
          <w:sz w:val="24"/>
          <w:szCs w:val="24"/>
        </w:rPr>
        <w:t>to ensure better exchanges of information between national authorities</w:t>
      </w:r>
      <w:r w:rsidR="002A7815">
        <w:rPr>
          <w:noProof/>
          <w:sz w:val="24"/>
          <w:szCs w:val="24"/>
        </w:rPr>
        <w:t>,</w:t>
      </w:r>
      <w:r w:rsidR="002A7815" w:rsidRPr="002A7815">
        <w:rPr>
          <w:noProof/>
          <w:sz w:val="24"/>
          <w:szCs w:val="24"/>
        </w:rPr>
        <w:t xml:space="preserve"> </w:t>
      </w:r>
      <w:r w:rsidR="002A7815">
        <w:rPr>
          <w:noProof/>
          <w:sz w:val="24"/>
          <w:szCs w:val="24"/>
        </w:rPr>
        <w:t>will also need to be assessed</w:t>
      </w:r>
      <w:r w:rsidR="000F18E1">
        <w:rPr>
          <w:noProof/>
          <w:sz w:val="24"/>
          <w:szCs w:val="24"/>
        </w:rPr>
        <w:t>.</w:t>
      </w:r>
    </w:p>
    <w:p w14:paraId="29AA09F2" w14:textId="77777777" w:rsidR="00B30E8D" w:rsidRDefault="00B30E8D" w:rsidP="0014591F">
      <w:pPr>
        <w:pStyle w:val="Heading2"/>
        <w:rPr>
          <w:noProof/>
        </w:rPr>
      </w:pPr>
      <w:bookmarkStart w:id="22" w:name="_Toc66179170"/>
      <w:r w:rsidRPr="006A7F07">
        <w:rPr>
          <w:noProof/>
        </w:rPr>
        <w:t>Tracing of firearms</w:t>
      </w:r>
      <w:bookmarkEnd w:id="22"/>
    </w:p>
    <w:p w14:paraId="7B4C600D" w14:textId="64CB0B07" w:rsidR="00A809E7" w:rsidRPr="006A7F07" w:rsidRDefault="00154FB1" w:rsidP="004E3E94">
      <w:pPr>
        <w:pStyle w:val="Heading3"/>
        <w:rPr>
          <w:noProof/>
        </w:rPr>
      </w:pPr>
      <w:bookmarkStart w:id="23" w:name="_Toc66179171"/>
      <w:r>
        <w:rPr>
          <w:noProof/>
        </w:rPr>
        <w:t>Electronic</w:t>
      </w:r>
      <w:r w:rsidR="00A809E7" w:rsidRPr="006A7F07">
        <w:rPr>
          <w:noProof/>
        </w:rPr>
        <w:t xml:space="preserve"> exchange of information </w:t>
      </w:r>
      <w:r>
        <w:rPr>
          <w:noProof/>
        </w:rPr>
        <w:t>on</w:t>
      </w:r>
      <w:r w:rsidR="00A809E7">
        <w:rPr>
          <w:noProof/>
        </w:rPr>
        <w:t xml:space="preserve"> transfer of </w:t>
      </w:r>
      <w:r w:rsidR="00CD2E92">
        <w:rPr>
          <w:noProof/>
        </w:rPr>
        <w:t>firearms</w:t>
      </w:r>
      <w:bookmarkEnd w:id="23"/>
    </w:p>
    <w:p w14:paraId="3C0DDC71" w14:textId="093C2118" w:rsidR="00A809E7" w:rsidRPr="00AD2869" w:rsidRDefault="00AE2154" w:rsidP="00A809E7">
      <w:pPr>
        <w:rPr>
          <w:noProof/>
          <w:sz w:val="24"/>
          <w:szCs w:val="24"/>
        </w:rPr>
      </w:pPr>
      <w:r>
        <w:rPr>
          <w:noProof/>
          <w:sz w:val="24"/>
          <w:szCs w:val="24"/>
        </w:rPr>
        <w:t xml:space="preserve">In parallel to </w:t>
      </w:r>
      <w:r w:rsidR="00A809E7" w:rsidRPr="00AD2869">
        <w:rPr>
          <w:noProof/>
          <w:sz w:val="24"/>
          <w:szCs w:val="24"/>
        </w:rPr>
        <w:t>Delegated Regulation (EU) 2019/686</w:t>
      </w:r>
      <w:r>
        <w:rPr>
          <w:noProof/>
          <w:sz w:val="24"/>
          <w:szCs w:val="24"/>
        </w:rPr>
        <w:t xml:space="preserve"> on </w:t>
      </w:r>
      <w:r w:rsidRPr="00AE2154">
        <w:rPr>
          <w:noProof/>
          <w:sz w:val="24"/>
          <w:szCs w:val="24"/>
        </w:rPr>
        <w:t xml:space="preserve">exchange of information </w:t>
      </w:r>
      <w:r w:rsidR="00A809E7" w:rsidRPr="00AE2154">
        <w:rPr>
          <w:noProof/>
          <w:sz w:val="24"/>
          <w:szCs w:val="24"/>
        </w:rPr>
        <w:t>relating to the transfer of firearms</w:t>
      </w:r>
      <w:r w:rsidR="004007BA">
        <w:rPr>
          <w:noProof/>
          <w:sz w:val="24"/>
          <w:szCs w:val="24"/>
        </w:rPr>
        <w:t xml:space="preserve"> (see point 3 of this report)</w:t>
      </w:r>
      <w:r w:rsidR="00A809E7" w:rsidRPr="00AE2154">
        <w:rPr>
          <w:noProof/>
          <w:sz w:val="24"/>
          <w:szCs w:val="24"/>
        </w:rPr>
        <w:t>, the Commission adopted Implementing Decision (EU) 2019/689 on a pilot project to implement certain adm</w:t>
      </w:r>
      <w:r w:rsidR="00A809E7" w:rsidRPr="00AD2869">
        <w:rPr>
          <w:noProof/>
          <w:sz w:val="24"/>
          <w:szCs w:val="24"/>
        </w:rPr>
        <w:t>inistrative cooperation provisions set out in Council Directive 91/477/EEC by means of the Internal Market Information System,</w:t>
      </w:r>
      <w:r w:rsidR="00A809E7" w:rsidRPr="00AD2869">
        <w:rPr>
          <w:rStyle w:val="FootnoteReference"/>
          <w:noProof/>
          <w:sz w:val="24"/>
          <w:szCs w:val="24"/>
        </w:rPr>
        <w:footnoteReference w:id="30"/>
      </w:r>
      <w:r w:rsidR="00A809E7" w:rsidRPr="00AD2869">
        <w:rPr>
          <w:noProof/>
          <w:sz w:val="24"/>
          <w:szCs w:val="24"/>
        </w:rPr>
        <w:t xml:space="preserve"> thus creating </w:t>
      </w:r>
      <w:r w:rsidR="009600B6">
        <w:rPr>
          <w:noProof/>
          <w:sz w:val="24"/>
          <w:szCs w:val="24"/>
        </w:rPr>
        <w:t>a temporary</w:t>
      </w:r>
      <w:r w:rsidR="009600B6" w:rsidRPr="00AD2869">
        <w:rPr>
          <w:noProof/>
          <w:sz w:val="24"/>
          <w:szCs w:val="24"/>
        </w:rPr>
        <w:t xml:space="preserve"> </w:t>
      </w:r>
      <w:r w:rsidR="00A809E7" w:rsidRPr="00AD2869">
        <w:rPr>
          <w:noProof/>
          <w:sz w:val="24"/>
          <w:szCs w:val="24"/>
        </w:rPr>
        <w:t>legal basis for the use of this system.</w:t>
      </w:r>
      <w:r w:rsidR="009600B6">
        <w:rPr>
          <w:noProof/>
          <w:sz w:val="24"/>
          <w:szCs w:val="24"/>
        </w:rPr>
        <w:t xml:space="preserve"> </w:t>
      </w:r>
    </w:p>
    <w:p w14:paraId="7ACEAF7E" w14:textId="26D38363" w:rsidR="00A809E7" w:rsidRPr="00DE4C03" w:rsidRDefault="00DE4C03" w:rsidP="00A809E7">
      <w:pPr>
        <w:rPr>
          <w:noProof/>
          <w:sz w:val="24"/>
          <w:szCs w:val="24"/>
        </w:rPr>
      </w:pPr>
      <w:r w:rsidRPr="00DE4C03">
        <w:rPr>
          <w:noProof/>
          <w:sz w:val="24"/>
          <w:szCs w:val="24"/>
        </w:rPr>
        <w:t>The Commission notes that the extent of its delegated powers only focused on exchanges of information on transfer authorisation</w:t>
      </w:r>
      <w:r w:rsidR="00DF24A1">
        <w:rPr>
          <w:noProof/>
          <w:sz w:val="24"/>
          <w:szCs w:val="24"/>
        </w:rPr>
        <w:t>s</w:t>
      </w:r>
      <w:r w:rsidRPr="00DE4C03">
        <w:rPr>
          <w:noProof/>
          <w:sz w:val="24"/>
          <w:szCs w:val="24"/>
        </w:rPr>
        <w:t>. The Commission could therefore not require the Member States of residence of the buyer to upload the authorisations to acquire firearms in the system. Neither could it require all authorities issuing transfer authorisation</w:t>
      </w:r>
      <w:r w:rsidR="00DF24A1">
        <w:rPr>
          <w:noProof/>
          <w:sz w:val="24"/>
          <w:szCs w:val="24"/>
        </w:rPr>
        <w:t>s</w:t>
      </w:r>
      <w:r w:rsidRPr="00DE4C03">
        <w:rPr>
          <w:noProof/>
          <w:sz w:val="24"/>
          <w:szCs w:val="24"/>
        </w:rPr>
        <w:t xml:space="preserve"> to have a direct connection </w:t>
      </w:r>
      <w:r w:rsidR="001C645E">
        <w:rPr>
          <w:noProof/>
          <w:sz w:val="24"/>
          <w:szCs w:val="24"/>
        </w:rPr>
        <w:t>to</w:t>
      </w:r>
      <w:r w:rsidR="001C645E" w:rsidRPr="00DE4C03">
        <w:rPr>
          <w:noProof/>
          <w:sz w:val="24"/>
          <w:szCs w:val="24"/>
        </w:rPr>
        <w:t xml:space="preserve"> </w:t>
      </w:r>
      <w:r w:rsidRPr="00DE4C03">
        <w:rPr>
          <w:noProof/>
          <w:sz w:val="24"/>
          <w:szCs w:val="24"/>
        </w:rPr>
        <w:t xml:space="preserve">the system. Both issues </w:t>
      </w:r>
      <w:r w:rsidR="00D7071A">
        <w:rPr>
          <w:noProof/>
          <w:sz w:val="24"/>
          <w:szCs w:val="24"/>
        </w:rPr>
        <w:t>hindered effective exchanges of information</w:t>
      </w:r>
      <w:r w:rsidRPr="00DE4C03">
        <w:rPr>
          <w:noProof/>
          <w:sz w:val="24"/>
          <w:szCs w:val="24"/>
        </w:rPr>
        <w:t xml:space="preserve">. </w:t>
      </w:r>
    </w:p>
    <w:p w14:paraId="249F6926" w14:textId="3228718B" w:rsidR="00CD2E92" w:rsidRPr="00DE4C03" w:rsidRDefault="003359FC" w:rsidP="00CD2E92">
      <w:pPr>
        <w:rPr>
          <w:noProof/>
          <w:sz w:val="24"/>
          <w:szCs w:val="24"/>
        </w:rPr>
      </w:pPr>
      <w:r w:rsidRPr="00A53243">
        <w:rPr>
          <w:noProof/>
          <w:sz w:val="24"/>
          <w:szCs w:val="24"/>
        </w:rPr>
        <w:t xml:space="preserve">There might therefore be a need to </w:t>
      </w:r>
      <w:r w:rsidR="00D3467B" w:rsidRPr="00A53243">
        <w:rPr>
          <w:noProof/>
          <w:sz w:val="24"/>
          <w:szCs w:val="24"/>
        </w:rPr>
        <w:t xml:space="preserve">assess the impact of </w:t>
      </w:r>
      <w:r w:rsidRPr="00A53243">
        <w:rPr>
          <w:noProof/>
          <w:sz w:val="24"/>
          <w:szCs w:val="24"/>
        </w:rPr>
        <w:t>creat</w:t>
      </w:r>
      <w:r w:rsidR="00D3467B" w:rsidRPr="00A53243">
        <w:rPr>
          <w:noProof/>
          <w:sz w:val="24"/>
          <w:szCs w:val="24"/>
        </w:rPr>
        <w:t>ing</w:t>
      </w:r>
      <w:r w:rsidRPr="00A53243">
        <w:rPr>
          <w:noProof/>
          <w:sz w:val="24"/>
          <w:szCs w:val="24"/>
        </w:rPr>
        <w:t xml:space="preserve"> an </w:t>
      </w:r>
      <w:r w:rsidR="00CD2E92" w:rsidRPr="00A53243">
        <w:rPr>
          <w:noProof/>
          <w:sz w:val="24"/>
          <w:szCs w:val="24"/>
        </w:rPr>
        <w:t xml:space="preserve">express </w:t>
      </w:r>
      <w:r w:rsidRPr="00A53243">
        <w:rPr>
          <w:noProof/>
          <w:sz w:val="24"/>
          <w:szCs w:val="24"/>
        </w:rPr>
        <w:t xml:space="preserve">legal basis for the use of Internal Market Information System </w:t>
      </w:r>
      <w:r w:rsidR="004E3E94" w:rsidRPr="00A53243">
        <w:rPr>
          <w:noProof/>
          <w:sz w:val="24"/>
          <w:szCs w:val="24"/>
        </w:rPr>
        <w:t>in the Firearms Directive</w:t>
      </w:r>
      <w:r w:rsidR="009600B6">
        <w:rPr>
          <w:noProof/>
          <w:sz w:val="24"/>
          <w:szCs w:val="24"/>
        </w:rPr>
        <w:t xml:space="preserve"> itself</w:t>
      </w:r>
      <w:r w:rsidR="004E3E94" w:rsidRPr="00A53243">
        <w:rPr>
          <w:noProof/>
          <w:sz w:val="24"/>
          <w:szCs w:val="24"/>
        </w:rPr>
        <w:t xml:space="preserve"> </w:t>
      </w:r>
      <w:r w:rsidRPr="00A53243">
        <w:rPr>
          <w:noProof/>
          <w:sz w:val="24"/>
          <w:szCs w:val="24"/>
        </w:rPr>
        <w:t xml:space="preserve">and to clarify further the responsibilities of national </w:t>
      </w:r>
      <w:r w:rsidR="00CD2E92" w:rsidRPr="00A53243">
        <w:rPr>
          <w:noProof/>
          <w:sz w:val="24"/>
          <w:szCs w:val="24"/>
        </w:rPr>
        <w:t>authorities.</w:t>
      </w:r>
    </w:p>
    <w:p w14:paraId="43FB1FE9" w14:textId="77777777" w:rsidR="00B30E8D" w:rsidRPr="006A7F07" w:rsidRDefault="00B30E8D" w:rsidP="00347AD0">
      <w:pPr>
        <w:pStyle w:val="Heading3"/>
        <w:rPr>
          <w:noProof/>
        </w:rPr>
      </w:pPr>
      <w:bookmarkStart w:id="24" w:name="_Toc66179172"/>
      <w:r w:rsidRPr="006A7F07">
        <w:rPr>
          <w:noProof/>
        </w:rPr>
        <w:t>Marking</w:t>
      </w:r>
      <w:bookmarkEnd w:id="24"/>
    </w:p>
    <w:p w14:paraId="14041533" w14:textId="506D91DD" w:rsidR="00A809E7" w:rsidRPr="00DB7AA1" w:rsidRDefault="00A3207C" w:rsidP="00F02A17">
      <w:pPr>
        <w:rPr>
          <w:noProof/>
          <w:sz w:val="24"/>
          <w:szCs w:val="24"/>
        </w:rPr>
      </w:pPr>
      <w:r>
        <w:rPr>
          <w:noProof/>
          <w:sz w:val="24"/>
          <w:szCs w:val="24"/>
        </w:rPr>
        <w:t>Proper marking of firearms increases</w:t>
      </w:r>
      <w:r w:rsidRPr="00DB7AA1">
        <w:rPr>
          <w:noProof/>
          <w:sz w:val="24"/>
          <w:szCs w:val="24"/>
        </w:rPr>
        <w:t xml:space="preserve"> </w:t>
      </w:r>
      <w:r>
        <w:rPr>
          <w:noProof/>
          <w:sz w:val="24"/>
          <w:szCs w:val="24"/>
        </w:rPr>
        <w:t xml:space="preserve">their </w:t>
      </w:r>
      <w:r w:rsidRPr="00DB7AA1">
        <w:rPr>
          <w:noProof/>
          <w:sz w:val="24"/>
          <w:szCs w:val="24"/>
        </w:rPr>
        <w:t xml:space="preserve">traceability and </w:t>
      </w:r>
      <w:r>
        <w:rPr>
          <w:noProof/>
          <w:sz w:val="24"/>
          <w:szCs w:val="24"/>
        </w:rPr>
        <w:t xml:space="preserve">that of </w:t>
      </w:r>
      <w:r w:rsidRPr="00DB7AA1">
        <w:rPr>
          <w:noProof/>
          <w:sz w:val="24"/>
          <w:szCs w:val="24"/>
        </w:rPr>
        <w:t>their essential components</w:t>
      </w:r>
      <w:r>
        <w:rPr>
          <w:noProof/>
          <w:sz w:val="24"/>
          <w:szCs w:val="24"/>
        </w:rPr>
        <w:t>. To that purpose, i</w:t>
      </w:r>
      <w:r w:rsidR="008027D1" w:rsidRPr="00DB2226">
        <w:rPr>
          <w:noProof/>
          <w:sz w:val="24"/>
          <w:szCs w:val="24"/>
        </w:rPr>
        <w:t>mplementing Directive (EU) 2019/68</w:t>
      </w:r>
      <w:r w:rsidR="008027D1">
        <w:rPr>
          <w:noProof/>
          <w:sz w:val="24"/>
          <w:szCs w:val="24"/>
        </w:rPr>
        <w:t xml:space="preserve"> on marking</w:t>
      </w:r>
      <w:r w:rsidR="00A809E7" w:rsidRPr="00DB2226">
        <w:rPr>
          <w:noProof/>
          <w:sz w:val="24"/>
          <w:szCs w:val="24"/>
        </w:rPr>
        <w:t xml:space="preserve"> </w:t>
      </w:r>
      <w:r w:rsidR="00A809E7" w:rsidRPr="00DB7AA1">
        <w:rPr>
          <w:noProof/>
          <w:sz w:val="24"/>
          <w:szCs w:val="24"/>
        </w:rPr>
        <w:t>lay</w:t>
      </w:r>
      <w:r>
        <w:rPr>
          <w:noProof/>
          <w:sz w:val="24"/>
          <w:szCs w:val="24"/>
        </w:rPr>
        <w:t>s</w:t>
      </w:r>
      <w:r w:rsidR="00A809E7" w:rsidRPr="00DB7AA1">
        <w:rPr>
          <w:noProof/>
          <w:sz w:val="24"/>
          <w:szCs w:val="24"/>
        </w:rPr>
        <w:t xml:space="preserve"> down a minimum font size</w:t>
      </w:r>
      <w:r>
        <w:rPr>
          <w:noProof/>
          <w:sz w:val="24"/>
          <w:szCs w:val="24"/>
        </w:rPr>
        <w:t xml:space="preserve">, a common marking </w:t>
      </w:r>
      <w:r w:rsidR="00A809E7" w:rsidRPr="00DB7AA1">
        <w:rPr>
          <w:noProof/>
          <w:sz w:val="24"/>
          <w:szCs w:val="24"/>
        </w:rPr>
        <w:t xml:space="preserve">method </w:t>
      </w:r>
      <w:r>
        <w:rPr>
          <w:noProof/>
          <w:sz w:val="24"/>
          <w:szCs w:val="24"/>
        </w:rPr>
        <w:t>on</w:t>
      </w:r>
      <w:r w:rsidR="00A809E7" w:rsidRPr="00DB7AA1">
        <w:rPr>
          <w:noProof/>
          <w:sz w:val="24"/>
          <w:szCs w:val="24"/>
        </w:rPr>
        <w:t xml:space="preserve"> non-metallic materials</w:t>
      </w:r>
      <w:r w:rsidR="001C645E">
        <w:rPr>
          <w:noProof/>
          <w:sz w:val="24"/>
          <w:szCs w:val="24"/>
        </w:rPr>
        <w:t>,</w:t>
      </w:r>
      <w:r>
        <w:rPr>
          <w:noProof/>
          <w:sz w:val="24"/>
          <w:szCs w:val="24"/>
        </w:rPr>
        <w:t xml:space="preserve"> and sets down </w:t>
      </w:r>
      <w:r w:rsidR="00A809E7" w:rsidRPr="00DB7AA1">
        <w:rPr>
          <w:noProof/>
          <w:sz w:val="24"/>
          <w:szCs w:val="24"/>
        </w:rPr>
        <w:t>the types of alphabet and numeral system used in the marking</w:t>
      </w:r>
      <w:r>
        <w:rPr>
          <w:noProof/>
          <w:sz w:val="24"/>
          <w:szCs w:val="24"/>
        </w:rPr>
        <w:t>.</w:t>
      </w:r>
    </w:p>
    <w:p w14:paraId="7BADFA0C" w14:textId="0AE942A3" w:rsidR="004A432F" w:rsidRPr="00A84AA3" w:rsidRDefault="009C00C3" w:rsidP="00A84AA3">
      <w:pPr>
        <w:autoSpaceDE w:val="0"/>
        <w:autoSpaceDN w:val="0"/>
        <w:adjustRightInd w:val="0"/>
        <w:spacing w:after="240" w:line="240" w:lineRule="auto"/>
        <w:rPr>
          <w:noProof/>
          <w:sz w:val="24"/>
          <w:szCs w:val="24"/>
        </w:rPr>
      </w:pPr>
      <w:r w:rsidRPr="00A84AA3">
        <w:rPr>
          <w:noProof/>
          <w:sz w:val="24"/>
          <w:szCs w:val="24"/>
        </w:rPr>
        <w:t xml:space="preserve">Prior to adopting the implementing </w:t>
      </w:r>
      <w:r w:rsidR="00F02A17">
        <w:rPr>
          <w:noProof/>
          <w:sz w:val="24"/>
          <w:szCs w:val="24"/>
        </w:rPr>
        <w:t>D</w:t>
      </w:r>
      <w:r w:rsidRPr="00A84AA3">
        <w:rPr>
          <w:noProof/>
          <w:sz w:val="24"/>
          <w:szCs w:val="24"/>
        </w:rPr>
        <w:t>irective, t</w:t>
      </w:r>
      <w:r w:rsidR="004A432F" w:rsidRPr="00A84AA3">
        <w:rPr>
          <w:noProof/>
          <w:sz w:val="24"/>
          <w:szCs w:val="24"/>
        </w:rPr>
        <w:t>he Commission indicat</w:t>
      </w:r>
      <w:r w:rsidR="008027D1">
        <w:rPr>
          <w:noProof/>
          <w:sz w:val="24"/>
          <w:szCs w:val="24"/>
        </w:rPr>
        <w:t>ed</w:t>
      </w:r>
      <w:r w:rsidR="004A432F" w:rsidRPr="00A84AA3">
        <w:rPr>
          <w:noProof/>
          <w:sz w:val="24"/>
          <w:szCs w:val="24"/>
        </w:rPr>
        <w:t xml:space="preserve"> that the issue of the depth of marking would be assessed within one year after its transposition deadline, with a view to introducing a requirement on this aspect into the Implementing Directive if appropriate</w:t>
      </w:r>
      <w:r w:rsidR="001C645E">
        <w:rPr>
          <w:noProof/>
          <w:sz w:val="24"/>
          <w:szCs w:val="24"/>
        </w:rPr>
        <w:t>.</w:t>
      </w:r>
    </w:p>
    <w:p w14:paraId="5781B0D1" w14:textId="0FFFC3F9" w:rsidR="00DE79DC" w:rsidRDefault="0033646D" w:rsidP="000B6EEE">
      <w:pPr>
        <w:autoSpaceDE w:val="0"/>
        <w:autoSpaceDN w:val="0"/>
        <w:adjustRightInd w:val="0"/>
        <w:rPr>
          <w:noProof/>
          <w:sz w:val="24"/>
          <w:szCs w:val="24"/>
        </w:rPr>
      </w:pPr>
      <w:r w:rsidRPr="00A84AA3">
        <w:rPr>
          <w:noProof/>
          <w:sz w:val="24"/>
          <w:szCs w:val="24"/>
        </w:rPr>
        <w:t>There</w:t>
      </w:r>
      <w:r w:rsidR="00917831">
        <w:rPr>
          <w:noProof/>
          <w:sz w:val="24"/>
          <w:szCs w:val="24"/>
        </w:rPr>
        <w:t xml:space="preserve"> </w:t>
      </w:r>
      <w:r w:rsidR="006833FF">
        <w:rPr>
          <w:noProof/>
          <w:sz w:val="24"/>
          <w:szCs w:val="24"/>
        </w:rPr>
        <w:t xml:space="preserve">was </w:t>
      </w:r>
      <w:r w:rsidR="00917831">
        <w:rPr>
          <w:noProof/>
          <w:sz w:val="24"/>
          <w:szCs w:val="24"/>
        </w:rPr>
        <w:t>no consensus among</w:t>
      </w:r>
      <w:r w:rsidRPr="00A84AA3">
        <w:rPr>
          <w:noProof/>
          <w:sz w:val="24"/>
          <w:szCs w:val="24"/>
        </w:rPr>
        <w:t xml:space="preserve"> Member States </w:t>
      </w:r>
      <w:r w:rsidR="00917831">
        <w:rPr>
          <w:noProof/>
          <w:sz w:val="24"/>
          <w:szCs w:val="24"/>
        </w:rPr>
        <w:t>on</w:t>
      </w:r>
      <w:r w:rsidRPr="00A84AA3">
        <w:rPr>
          <w:noProof/>
          <w:sz w:val="24"/>
          <w:szCs w:val="24"/>
        </w:rPr>
        <w:t xml:space="preserve"> minimum depths, </w:t>
      </w:r>
      <w:r w:rsidR="00917831">
        <w:rPr>
          <w:noProof/>
          <w:sz w:val="24"/>
          <w:szCs w:val="24"/>
        </w:rPr>
        <w:t xml:space="preserve">which range from </w:t>
      </w:r>
      <w:r w:rsidRPr="00A84AA3">
        <w:rPr>
          <w:noProof/>
          <w:sz w:val="24"/>
          <w:szCs w:val="24"/>
        </w:rPr>
        <w:t>0.02 mm to 0.0</w:t>
      </w:r>
      <w:r w:rsidR="003F0C8B">
        <w:rPr>
          <w:noProof/>
          <w:sz w:val="24"/>
          <w:szCs w:val="24"/>
        </w:rPr>
        <w:t>8</w:t>
      </w:r>
      <w:r w:rsidRPr="00A84AA3">
        <w:rPr>
          <w:noProof/>
          <w:sz w:val="24"/>
          <w:szCs w:val="24"/>
        </w:rPr>
        <w:t xml:space="preserve"> mm</w:t>
      </w:r>
      <w:r w:rsidR="006833FF">
        <w:rPr>
          <w:noProof/>
          <w:sz w:val="24"/>
          <w:szCs w:val="24"/>
        </w:rPr>
        <w:t xml:space="preserve">, </w:t>
      </w:r>
      <w:r w:rsidR="00DE79DC">
        <w:rPr>
          <w:noProof/>
          <w:sz w:val="24"/>
          <w:szCs w:val="24"/>
        </w:rPr>
        <w:t>mostly for</w:t>
      </w:r>
      <w:r w:rsidR="006833FF">
        <w:rPr>
          <w:noProof/>
          <w:sz w:val="24"/>
          <w:szCs w:val="24"/>
        </w:rPr>
        <w:t xml:space="preserve"> commercial reasons</w:t>
      </w:r>
      <w:r w:rsidR="00DE79DC">
        <w:rPr>
          <w:noProof/>
          <w:sz w:val="24"/>
          <w:szCs w:val="24"/>
        </w:rPr>
        <w:t>.</w:t>
      </w:r>
      <w:r w:rsidR="00A360F1" w:rsidRPr="00A84AA3">
        <w:rPr>
          <w:noProof/>
          <w:sz w:val="24"/>
          <w:szCs w:val="24"/>
        </w:rPr>
        <w:t xml:space="preserve"> </w:t>
      </w:r>
      <w:r w:rsidR="00917831">
        <w:rPr>
          <w:noProof/>
          <w:sz w:val="24"/>
          <w:szCs w:val="24"/>
        </w:rPr>
        <w:t>N</w:t>
      </w:r>
      <w:r w:rsidR="00A6360B" w:rsidRPr="00A84AA3">
        <w:rPr>
          <w:noProof/>
          <w:sz w:val="24"/>
          <w:szCs w:val="24"/>
        </w:rPr>
        <w:t xml:space="preserve">either the </w:t>
      </w:r>
      <w:r w:rsidR="00FB7F6A">
        <w:rPr>
          <w:noProof/>
          <w:sz w:val="24"/>
          <w:szCs w:val="24"/>
        </w:rPr>
        <w:t>Firearms Directive</w:t>
      </w:r>
      <w:r w:rsidR="00A6360B" w:rsidRPr="00A84AA3">
        <w:rPr>
          <w:noProof/>
          <w:sz w:val="24"/>
          <w:szCs w:val="24"/>
        </w:rPr>
        <w:t xml:space="preserve"> nor the Implementing D</w:t>
      </w:r>
      <w:r w:rsidR="00A360F1" w:rsidRPr="00A84AA3">
        <w:rPr>
          <w:noProof/>
          <w:sz w:val="24"/>
          <w:szCs w:val="24"/>
        </w:rPr>
        <w:t xml:space="preserve">irective on marking provide for a specific marking technology. Therefore, all technologies ensuring that the marking is “clear, permanent and unique” (e.g. </w:t>
      </w:r>
      <w:r w:rsidR="00EE7ADE" w:rsidRPr="00A84AA3">
        <w:rPr>
          <w:noProof/>
          <w:sz w:val="24"/>
          <w:szCs w:val="24"/>
        </w:rPr>
        <w:t xml:space="preserve">mechanical </w:t>
      </w:r>
      <w:r w:rsidR="00A360F1" w:rsidRPr="00A84AA3">
        <w:rPr>
          <w:noProof/>
          <w:sz w:val="24"/>
          <w:szCs w:val="24"/>
        </w:rPr>
        <w:t>engraving</w:t>
      </w:r>
      <w:r w:rsidR="00EE7ADE" w:rsidRPr="00A84AA3">
        <w:rPr>
          <w:noProof/>
          <w:sz w:val="24"/>
          <w:szCs w:val="24"/>
        </w:rPr>
        <w:t>, laser engraving</w:t>
      </w:r>
      <w:r w:rsidR="00A360F1" w:rsidRPr="00A84AA3">
        <w:rPr>
          <w:noProof/>
          <w:sz w:val="24"/>
          <w:szCs w:val="24"/>
        </w:rPr>
        <w:t xml:space="preserve"> or stamping) </w:t>
      </w:r>
      <w:r w:rsidR="00EE7ADE" w:rsidRPr="00A84AA3">
        <w:rPr>
          <w:noProof/>
          <w:sz w:val="24"/>
          <w:szCs w:val="24"/>
        </w:rPr>
        <w:t>can be</w:t>
      </w:r>
      <w:r w:rsidR="00A6360B" w:rsidRPr="00A84AA3">
        <w:rPr>
          <w:noProof/>
          <w:sz w:val="24"/>
          <w:szCs w:val="24"/>
        </w:rPr>
        <w:t xml:space="preserve"> compatible with the D</w:t>
      </w:r>
      <w:r w:rsidR="00A360F1" w:rsidRPr="00A84AA3">
        <w:rPr>
          <w:noProof/>
          <w:sz w:val="24"/>
          <w:szCs w:val="24"/>
        </w:rPr>
        <w:t xml:space="preserve">irective. </w:t>
      </w:r>
    </w:p>
    <w:p w14:paraId="211B4376" w14:textId="62CE593B" w:rsidR="00F10D30" w:rsidRDefault="00DE79DC" w:rsidP="000B6EEE">
      <w:pPr>
        <w:autoSpaceDE w:val="0"/>
        <w:autoSpaceDN w:val="0"/>
        <w:adjustRightInd w:val="0"/>
        <w:rPr>
          <w:noProof/>
          <w:sz w:val="24"/>
          <w:szCs w:val="24"/>
        </w:rPr>
      </w:pPr>
      <w:r>
        <w:rPr>
          <w:noProof/>
          <w:sz w:val="24"/>
          <w:szCs w:val="24"/>
        </w:rPr>
        <w:t>A</w:t>
      </w:r>
      <w:r w:rsidR="008939C4">
        <w:rPr>
          <w:noProof/>
          <w:sz w:val="24"/>
          <w:szCs w:val="24"/>
        </w:rPr>
        <w:t xml:space="preserve"> common EU approach</w:t>
      </w:r>
      <w:r w:rsidR="00A360F1" w:rsidRPr="00A84AA3">
        <w:rPr>
          <w:noProof/>
          <w:sz w:val="24"/>
          <w:szCs w:val="24"/>
        </w:rPr>
        <w:t xml:space="preserve"> </w:t>
      </w:r>
      <w:r w:rsidR="009600B6">
        <w:rPr>
          <w:noProof/>
          <w:sz w:val="24"/>
          <w:szCs w:val="24"/>
        </w:rPr>
        <w:t>would</w:t>
      </w:r>
      <w:r>
        <w:rPr>
          <w:noProof/>
          <w:sz w:val="24"/>
          <w:szCs w:val="24"/>
        </w:rPr>
        <w:t xml:space="preserve"> ensure that erased marking can be recovered and that no unjustified technical barriers are placed to the legal trade of firearm between Member States. The Commission</w:t>
      </w:r>
      <w:r w:rsidR="008939C4" w:rsidRPr="00A84AA3">
        <w:rPr>
          <w:noProof/>
          <w:sz w:val="24"/>
          <w:szCs w:val="24"/>
        </w:rPr>
        <w:t xml:space="preserve"> </w:t>
      </w:r>
      <w:r w:rsidR="008939C4">
        <w:rPr>
          <w:noProof/>
          <w:sz w:val="24"/>
          <w:szCs w:val="24"/>
        </w:rPr>
        <w:t>will</w:t>
      </w:r>
      <w:r>
        <w:rPr>
          <w:noProof/>
          <w:sz w:val="24"/>
          <w:szCs w:val="24"/>
        </w:rPr>
        <w:t xml:space="preserve"> therefore</w:t>
      </w:r>
      <w:r w:rsidR="008939C4">
        <w:rPr>
          <w:noProof/>
          <w:sz w:val="24"/>
          <w:szCs w:val="24"/>
        </w:rPr>
        <w:t xml:space="preserve"> rely on </w:t>
      </w:r>
      <w:r w:rsidR="008939C4" w:rsidRPr="00A84AA3">
        <w:rPr>
          <w:noProof/>
          <w:sz w:val="24"/>
          <w:szCs w:val="24"/>
        </w:rPr>
        <w:t xml:space="preserve">technical reports </w:t>
      </w:r>
      <w:r w:rsidR="008939C4">
        <w:rPr>
          <w:noProof/>
          <w:sz w:val="24"/>
          <w:szCs w:val="24"/>
        </w:rPr>
        <w:t>of national</w:t>
      </w:r>
      <w:r w:rsidR="008939C4" w:rsidRPr="00A84AA3">
        <w:rPr>
          <w:noProof/>
          <w:sz w:val="24"/>
          <w:szCs w:val="24"/>
        </w:rPr>
        <w:t xml:space="preserve"> ballistic departments and proofing houses</w:t>
      </w:r>
      <w:r w:rsidR="008939C4">
        <w:rPr>
          <w:noProof/>
          <w:sz w:val="24"/>
          <w:szCs w:val="24"/>
        </w:rPr>
        <w:t>, and assess</w:t>
      </w:r>
      <w:r w:rsidR="008939C4" w:rsidRPr="00A84AA3">
        <w:rPr>
          <w:noProof/>
          <w:sz w:val="24"/>
          <w:szCs w:val="24"/>
        </w:rPr>
        <w:t xml:space="preserve"> the pro</w:t>
      </w:r>
      <w:r w:rsidR="008939C4">
        <w:rPr>
          <w:noProof/>
          <w:sz w:val="24"/>
          <w:szCs w:val="24"/>
        </w:rPr>
        <w:t>s</w:t>
      </w:r>
      <w:r w:rsidR="008939C4" w:rsidRPr="00A84AA3">
        <w:rPr>
          <w:noProof/>
          <w:sz w:val="24"/>
          <w:szCs w:val="24"/>
        </w:rPr>
        <w:t xml:space="preserve"> and con</w:t>
      </w:r>
      <w:r w:rsidR="008939C4">
        <w:rPr>
          <w:noProof/>
          <w:sz w:val="24"/>
          <w:szCs w:val="24"/>
        </w:rPr>
        <w:t>s</w:t>
      </w:r>
      <w:r w:rsidR="008939C4" w:rsidRPr="00A84AA3">
        <w:rPr>
          <w:noProof/>
          <w:sz w:val="24"/>
          <w:szCs w:val="24"/>
        </w:rPr>
        <w:t xml:space="preserve"> of the different options</w:t>
      </w:r>
      <w:r w:rsidR="008939C4">
        <w:rPr>
          <w:noProof/>
          <w:sz w:val="24"/>
          <w:szCs w:val="24"/>
        </w:rPr>
        <w:t>.</w:t>
      </w:r>
      <w:r>
        <w:rPr>
          <w:noProof/>
          <w:sz w:val="24"/>
          <w:szCs w:val="24"/>
        </w:rPr>
        <w:t xml:space="preserve"> Discussions will continue</w:t>
      </w:r>
      <w:r w:rsidR="00F10D30" w:rsidRPr="00A84AA3">
        <w:rPr>
          <w:noProof/>
          <w:sz w:val="24"/>
          <w:szCs w:val="24"/>
        </w:rPr>
        <w:t xml:space="preserve"> within the </w:t>
      </w:r>
      <w:r w:rsidR="00F10D30">
        <w:rPr>
          <w:noProof/>
          <w:sz w:val="24"/>
          <w:szCs w:val="24"/>
        </w:rPr>
        <w:t>Firearms</w:t>
      </w:r>
      <w:r w:rsidR="00F10D30" w:rsidRPr="00A84AA3">
        <w:rPr>
          <w:noProof/>
          <w:sz w:val="24"/>
          <w:szCs w:val="24"/>
        </w:rPr>
        <w:t xml:space="preserve"> Committee, </w:t>
      </w:r>
      <w:r w:rsidR="00F10D30" w:rsidRPr="00A53243">
        <w:rPr>
          <w:noProof/>
          <w:sz w:val="24"/>
          <w:szCs w:val="24"/>
        </w:rPr>
        <w:t xml:space="preserve">in view of </w:t>
      </w:r>
      <w:r w:rsidR="00D3467B" w:rsidRPr="00A53243">
        <w:rPr>
          <w:noProof/>
          <w:sz w:val="24"/>
          <w:szCs w:val="24"/>
        </w:rPr>
        <w:t>assessing the impact of</w:t>
      </w:r>
      <w:r w:rsidR="00F10D30" w:rsidRPr="00A53243">
        <w:rPr>
          <w:noProof/>
          <w:sz w:val="24"/>
          <w:szCs w:val="24"/>
        </w:rPr>
        <w:t xml:space="preserve"> updat</w:t>
      </w:r>
      <w:r w:rsidR="00D3467B" w:rsidRPr="00A53243">
        <w:rPr>
          <w:noProof/>
          <w:sz w:val="24"/>
          <w:szCs w:val="24"/>
        </w:rPr>
        <w:t>ing</w:t>
      </w:r>
      <w:r w:rsidR="00F10D30" w:rsidRPr="00A53243">
        <w:rPr>
          <w:noProof/>
          <w:sz w:val="24"/>
          <w:szCs w:val="24"/>
        </w:rPr>
        <w:t xml:space="preserve"> the Implementing Directive (EU) 2019/68.</w:t>
      </w:r>
    </w:p>
    <w:p w14:paraId="2DF7C6AE" w14:textId="77777777" w:rsidR="00A84AA3" w:rsidRPr="006A7F07" w:rsidRDefault="00A84AA3" w:rsidP="004E3E94">
      <w:pPr>
        <w:pStyle w:val="Heading3"/>
        <w:rPr>
          <w:noProof/>
        </w:rPr>
      </w:pPr>
      <w:bookmarkStart w:id="25" w:name="_Toc66179173"/>
      <w:r w:rsidRPr="006A7F07">
        <w:rPr>
          <w:noProof/>
        </w:rPr>
        <w:t>Technology to improve the tracing, the safety and security of the acquisition and possession of weapons.</w:t>
      </w:r>
      <w:bookmarkEnd w:id="25"/>
    </w:p>
    <w:p w14:paraId="7EC8AB81" w14:textId="6B23124A" w:rsidR="00E853FA" w:rsidRPr="00A84AA3" w:rsidRDefault="00E853FA" w:rsidP="00347AD0">
      <w:pPr>
        <w:rPr>
          <w:b/>
          <w:noProof/>
          <w:sz w:val="24"/>
          <w:szCs w:val="24"/>
          <w:lang w:val="en-IE"/>
        </w:rPr>
      </w:pPr>
      <w:r w:rsidRPr="005204BE">
        <w:rPr>
          <w:b/>
          <w:noProof/>
          <w:sz w:val="24"/>
          <w:szCs w:val="24"/>
        </w:rPr>
        <w:t>QR (Quick-Response) codes</w:t>
      </w:r>
      <w:r w:rsidRPr="00A84AA3">
        <w:rPr>
          <w:noProof/>
          <w:sz w:val="24"/>
          <w:szCs w:val="24"/>
        </w:rPr>
        <w:t xml:space="preserve"> is a type of two-dimensional barcode able to store information in a machine-readable optical marking. QR codes allow the collection of a wider number of data compared to unidimensional bar codes.</w:t>
      </w:r>
    </w:p>
    <w:p w14:paraId="05FAC760" w14:textId="77777777" w:rsidR="00E853FA" w:rsidRPr="00A84AA3" w:rsidRDefault="005E3CFD" w:rsidP="00A84AA3">
      <w:pPr>
        <w:rPr>
          <w:b/>
          <w:noProof/>
          <w:sz w:val="24"/>
          <w:szCs w:val="24"/>
          <w:lang w:val="en-IE"/>
        </w:rPr>
      </w:pPr>
      <w:r>
        <w:rPr>
          <w:noProof/>
          <w:sz w:val="24"/>
          <w:szCs w:val="24"/>
        </w:rPr>
        <w:t>T</w:t>
      </w:r>
      <w:r w:rsidR="00E853FA" w:rsidRPr="00A84AA3">
        <w:rPr>
          <w:noProof/>
          <w:sz w:val="24"/>
          <w:szCs w:val="24"/>
        </w:rPr>
        <w:t>he cost of QR code</w:t>
      </w:r>
      <w:r>
        <w:rPr>
          <w:noProof/>
          <w:sz w:val="24"/>
          <w:szCs w:val="24"/>
        </w:rPr>
        <w:t>s</w:t>
      </w:r>
      <w:r w:rsidR="00E853FA" w:rsidRPr="00A84AA3">
        <w:rPr>
          <w:noProof/>
          <w:sz w:val="24"/>
          <w:szCs w:val="24"/>
        </w:rPr>
        <w:t xml:space="preserve"> is relatively low.</w:t>
      </w:r>
      <w:r w:rsidRPr="00A84AA3">
        <w:rPr>
          <w:noProof/>
          <w:sz w:val="24"/>
          <w:szCs w:val="24"/>
        </w:rPr>
        <w:t xml:space="preserve"> </w:t>
      </w:r>
      <w:r w:rsidR="00E853FA" w:rsidRPr="00A84AA3">
        <w:rPr>
          <w:noProof/>
          <w:sz w:val="24"/>
          <w:szCs w:val="24"/>
        </w:rPr>
        <w:t xml:space="preserve">At present, </w:t>
      </w:r>
      <w:r>
        <w:rPr>
          <w:noProof/>
          <w:sz w:val="24"/>
          <w:szCs w:val="24"/>
        </w:rPr>
        <w:t>they</w:t>
      </w:r>
      <w:r w:rsidR="00E853FA" w:rsidRPr="00A84AA3">
        <w:rPr>
          <w:noProof/>
          <w:sz w:val="24"/>
          <w:szCs w:val="24"/>
        </w:rPr>
        <w:t xml:space="preserve"> are mainly applied on f</w:t>
      </w:r>
      <w:r>
        <w:rPr>
          <w:noProof/>
          <w:sz w:val="24"/>
          <w:szCs w:val="24"/>
        </w:rPr>
        <w:t>irearms for inventory purposes, notably on QR-style stickers.</w:t>
      </w:r>
      <w:r w:rsidR="00E853FA" w:rsidRPr="00A84AA3">
        <w:rPr>
          <w:rStyle w:val="FootnoteReference"/>
          <w:noProof/>
          <w:sz w:val="24"/>
          <w:szCs w:val="24"/>
          <w:lang w:val="en-IE"/>
        </w:rPr>
        <w:footnoteReference w:id="31"/>
      </w:r>
      <w:r w:rsidR="00E853FA" w:rsidRPr="00A84AA3">
        <w:rPr>
          <w:noProof/>
          <w:sz w:val="24"/>
          <w:szCs w:val="24"/>
          <w:lang w:val="en-IE"/>
        </w:rPr>
        <w:t xml:space="preserve">  </w:t>
      </w:r>
    </w:p>
    <w:p w14:paraId="73F6672F" w14:textId="77777777" w:rsidR="00E853FA" w:rsidRPr="00A84AA3" w:rsidRDefault="00E853FA" w:rsidP="00A84AA3">
      <w:pPr>
        <w:rPr>
          <w:noProof/>
          <w:sz w:val="24"/>
          <w:szCs w:val="24"/>
          <w:lang w:val="en-IE"/>
        </w:rPr>
      </w:pPr>
      <w:r w:rsidRPr="00783721">
        <w:rPr>
          <w:b/>
          <w:noProof/>
          <w:sz w:val="24"/>
          <w:szCs w:val="24"/>
        </w:rPr>
        <w:t xml:space="preserve">Data Matrix </w:t>
      </w:r>
      <w:r w:rsidR="005E3CFD" w:rsidRPr="00783721">
        <w:rPr>
          <w:b/>
          <w:noProof/>
          <w:sz w:val="24"/>
          <w:szCs w:val="24"/>
        </w:rPr>
        <w:t>codes</w:t>
      </w:r>
      <w:r w:rsidR="005E3CFD" w:rsidRPr="005E3CFD">
        <w:rPr>
          <w:noProof/>
          <w:sz w:val="24"/>
          <w:szCs w:val="24"/>
        </w:rPr>
        <w:t xml:space="preserve">, like </w:t>
      </w:r>
      <w:r w:rsidRPr="005E3CFD">
        <w:rPr>
          <w:noProof/>
          <w:sz w:val="24"/>
          <w:szCs w:val="24"/>
        </w:rPr>
        <w:t>QR</w:t>
      </w:r>
      <w:r w:rsidR="005E3CFD" w:rsidRPr="005E3CFD">
        <w:rPr>
          <w:noProof/>
          <w:sz w:val="24"/>
          <w:szCs w:val="24"/>
        </w:rPr>
        <w:t xml:space="preserve"> codes, </w:t>
      </w:r>
      <w:r w:rsidRPr="00A84AA3">
        <w:rPr>
          <w:noProof/>
          <w:sz w:val="24"/>
          <w:szCs w:val="24"/>
          <w:lang w:val="en-IE"/>
        </w:rPr>
        <w:t>are composed by black and white modules ordered in a square pattern form.</w:t>
      </w:r>
    </w:p>
    <w:p w14:paraId="04CD0255" w14:textId="77777777" w:rsidR="00E853FA" w:rsidRPr="00A84AA3" w:rsidRDefault="00E853FA" w:rsidP="00A84AA3">
      <w:pPr>
        <w:rPr>
          <w:noProof/>
          <w:sz w:val="24"/>
          <w:szCs w:val="24"/>
          <w:lang w:val="en-IE"/>
        </w:rPr>
      </w:pPr>
      <w:r w:rsidRPr="00A84AA3">
        <w:rPr>
          <w:noProof/>
          <w:sz w:val="24"/>
          <w:szCs w:val="24"/>
          <w:lang w:val="en-IE"/>
        </w:rPr>
        <w:t>The</w:t>
      </w:r>
      <w:r w:rsidR="005E3CFD">
        <w:rPr>
          <w:noProof/>
          <w:sz w:val="24"/>
          <w:szCs w:val="24"/>
          <w:lang w:val="en-IE"/>
        </w:rPr>
        <w:t>y</w:t>
      </w:r>
      <w:r w:rsidRPr="00A84AA3">
        <w:rPr>
          <w:noProof/>
          <w:sz w:val="24"/>
          <w:szCs w:val="24"/>
          <w:lang w:val="en-IE"/>
        </w:rPr>
        <w:t xml:space="preserve"> provide a unique serial number and the manufacturer identification. When the code is damaged, </w:t>
      </w:r>
      <w:r w:rsidR="00E65DFA" w:rsidRPr="00A84AA3">
        <w:rPr>
          <w:noProof/>
          <w:sz w:val="24"/>
          <w:szCs w:val="24"/>
          <w:lang w:val="en-IE"/>
        </w:rPr>
        <w:t xml:space="preserve">the data of </w:t>
      </w:r>
      <w:r w:rsidRPr="00A84AA3">
        <w:rPr>
          <w:noProof/>
          <w:sz w:val="24"/>
          <w:szCs w:val="24"/>
          <w:lang w:val="en-IE"/>
        </w:rPr>
        <w:t xml:space="preserve">Data Matrix codes have a higher ability of </w:t>
      </w:r>
      <w:r w:rsidR="00E65DFA" w:rsidRPr="00A84AA3">
        <w:rPr>
          <w:noProof/>
          <w:sz w:val="24"/>
          <w:szCs w:val="24"/>
          <w:lang w:val="en-IE"/>
        </w:rPr>
        <w:t xml:space="preserve">being </w:t>
      </w:r>
      <w:r w:rsidRPr="00A84AA3">
        <w:rPr>
          <w:noProof/>
          <w:sz w:val="24"/>
          <w:szCs w:val="24"/>
          <w:lang w:val="en-IE"/>
        </w:rPr>
        <w:t>restor</w:t>
      </w:r>
      <w:r w:rsidR="00E65DFA" w:rsidRPr="00A84AA3">
        <w:rPr>
          <w:noProof/>
          <w:sz w:val="24"/>
          <w:szCs w:val="24"/>
          <w:lang w:val="en-IE"/>
        </w:rPr>
        <w:t>ed</w:t>
      </w:r>
      <w:r w:rsidRPr="00A84AA3">
        <w:rPr>
          <w:noProof/>
          <w:sz w:val="24"/>
          <w:szCs w:val="24"/>
          <w:lang w:val="en-IE"/>
        </w:rPr>
        <w:t xml:space="preserve"> than </w:t>
      </w:r>
      <w:r w:rsidR="00E65DFA" w:rsidRPr="00A84AA3">
        <w:rPr>
          <w:noProof/>
          <w:sz w:val="24"/>
          <w:szCs w:val="24"/>
          <w:lang w:val="en-IE"/>
        </w:rPr>
        <w:t xml:space="preserve">the data of </w:t>
      </w:r>
      <w:r w:rsidRPr="00A84AA3">
        <w:rPr>
          <w:noProof/>
          <w:sz w:val="24"/>
          <w:szCs w:val="24"/>
          <w:lang w:val="en-IE"/>
        </w:rPr>
        <w:t>QR codes.</w:t>
      </w:r>
      <w:r w:rsidRPr="00A84AA3">
        <w:rPr>
          <w:rStyle w:val="FootnoteReference"/>
          <w:noProof/>
          <w:sz w:val="24"/>
          <w:szCs w:val="24"/>
          <w:lang w:val="en-IE"/>
        </w:rPr>
        <w:footnoteReference w:id="32"/>
      </w:r>
      <w:r w:rsidRPr="00A84AA3">
        <w:rPr>
          <w:noProof/>
          <w:sz w:val="24"/>
          <w:szCs w:val="24"/>
          <w:lang w:val="en-IE"/>
        </w:rPr>
        <w:t xml:space="preserve">  Data Matrix are identified as the best at storing information in very small spaces.</w:t>
      </w:r>
      <w:r w:rsidRPr="00A84AA3">
        <w:rPr>
          <w:rStyle w:val="FootnoteReference"/>
          <w:noProof/>
          <w:sz w:val="24"/>
          <w:szCs w:val="24"/>
          <w:lang w:val="en-IE"/>
        </w:rPr>
        <w:footnoteReference w:id="33"/>
      </w:r>
      <w:r w:rsidRPr="00A84AA3">
        <w:rPr>
          <w:noProof/>
          <w:sz w:val="24"/>
          <w:szCs w:val="24"/>
          <w:lang w:val="en-IE"/>
        </w:rPr>
        <w:t xml:space="preserve"> </w:t>
      </w:r>
    </w:p>
    <w:p w14:paraId="47DF2DA7" w14:textId="6F4C36F4" w:rsidR="0027264B" w:rsidRPr="00A84AA3" w:rsidRDefault="0027264B" w:rsidP="00A84AA3">
      <w:pPr>
        <w:rPr>
          <w:noProof/>
          <w:sz w:val="24"/>
          <w:szCs w:val="24"/>
        </w:rPr>
      </w:pPr>
      <w:r w:rsidRPr="00A84AA3">
        <w:rPr>
          <w:noProof/>
          <w:sz w:val="24"/>
          <w:szCs w:val="24"/>
        </w:rPr>
        <w:t>To date, the Commission has no knowledge of Member States that are using QR</w:t>
      </w:r>
      <w:r w:rsidR="005E3CFD">
        <w:rPr>
          <w:noProof/>
          <w:sz w:val="24"/>
          <w:szCs w:val="24"/>
        </w:rPr>
        <w:t xml:space="preserve"> codes and/or </w:t>
      </w:r>
      <w:r w:rsidR="00EE153A">
        <w:rPr>
          <w:noProof/>
          <w:sz w:val="24"/>
          <w:szCs w:val="24"/>
        </w:rPr>
        <w:t xml:space="preserve">Data Matrix </w:t>
      </w:r>
      <w:r w:rsidR="005E3CFD">
        <w:rPr>
          <w:noProof/>
          <w:sz w:val="24"/>
          <w:szCs w:val="24"/>
        </w:rPr>
        <w:t>codes</w:t>
      </w:r>
      <w:r w:rsidRPr="00A84AA3">
        <w:rPr>
          <w:noProof/>
          <w:sz w:val="24"/>
          <w:szCs w:val="24"/>
        </w:rPr>
        <w:t xml:space="preserve"> to monitor and to track firearms. </w:t>
      </w:r>
    </w:p>
    <w:p w14:paraId="57E7310A" w14:textId="59E52699" w:rsidR="00DB732C" w:rsidRPr="00A84AA3" w:rsidRDefault="00DB732C" w:rsidP="00A84AA3">
      <w:pPr>
        <w:rPr>
          <w:noProof/>
          <w:sz w:val="24"/>
          <w:szCs w:val="24"/>
        </w:rPr>
      </w:pPr>
      <w:r w:rsidRPr="00A84AA3">
        <w:rPr>
          <w:noProof/>
          <w:sz w:val="24"/>
          <w:szCs w:val="24"/>
        </w:rPr>
        <w:t>Security concerns could represent a</w:t>
      </w:r>
      <w:r w:rsidR="002B109B">
        <w:rPr>
          <w:noProof/>
          <w:sz w:val="24"/>
          <w:szCs w:val="24"/>
        </w:rPr>
        <w:t>n</w:t>
      </w:r>
      <w:r w:rsidRPr="00A84AA3">
        <w:rPr>
          <w:noProof/>
          <w:sz w:val="24"/>
          <w:szCs w:val="24"/>
        </w:rPr>
        <w:t xml:space="preserve"> obstacle to </w:t>
      </w:r>
      <w:r w:rsidR="005E3CFD">
        <w:rPr>
          <w:noProof/>
          <w:sz w:val="24"/>
          <w:szCs w:val="24"/>
        </w:rPr>
        <w:t xml:space="preserve">the uptake of </w:t>
      </w:r>
      <w:r w:rsidRPr="00A84AA3">
        <w:rPr>
          <w:noProof/>
          <w:sz w:val="24"/>
          <w:szCs w:val="24"/>
        </w:rPr>
        <w:t>QR codes in the firearms market</w:t>
      </w:r>
      <w:r w:rsidR="00EE2D97">
        <w:rPr>
          <w:noProof/>
          <w:sz w:val="24"/>
          <w:szCs w:val="24"/>
        </w:rPr>
        <w:t xml:space="preserve"> as they can be hacked and enable the infection of the reading devices and networks. </w:t>
      </w:r>
      <w:r w:rsidRPr="00A84AA3">
        <w:rPr>
          <w:noProof/>
          <w:sz w:val="24"/>
          <w:szCs w:val="24"/>
        </w:rPr>
        <w:t>Therefore, these systems do not always generate trust from both firms and consumer’s perspective.</w:t>
      </w:r>
    </w:p>
    <w:p w14:paraId="5B513083" w14:textId="77777777" w:rsidR="00DB732C" w:rsidRPr="00A84AA3" w:rsidRDefault="005E3CFD" w:rsidP="00A84AA3">
      <w:pPr>
        <w:rPr>
          <w:noProof/>
          <w:sz w:val="24"/>
          <w:szCs w:val="24"/>
        </w:rPr>
      </w:pPr>
      <w:r>
        <w:rPr>
          <w:noProof/>
          <w:sz w:val="24"/>
          <w:szCs w:val="24"/>
        </w:rPr>
        <w:t>Besides</w:t>
      </w:r>
      <w:r w:rsidR="00DB732C" w:rsidRPr="00A84AA3">
        <w:rPr>
          <w:noProof/>
          <w:sz w:val="24"/>
          <w:szCs w:val="24"/>
        </w:rPr>
        <w:t xml:space="preserve">, </w:t>
      </w:r>
      <w:r w:rsidR="00EE2D97">
        <w:rPr>
          <w:noProof/>
          <w:sz w:val="24"/>
          <w:szCs w:val="24"/>
        </w:rPr>
        <w:t>a</w:t>
      </w:r>
      <w:r w:rsidR="00DB732C" w:rsidRPr="00A84AA3">
        <w:rPr>
          <w:noProof/>
          <w:sz w:val="24"/>
          <w:szCs w:val="24"/>
        </w:rPr>
        <w:t>s a QR code is not directly legible and information cannot be extracted without a reading device, questions might be raised on the practicability of this technology for law enforcement authorities</w:t>
      </w:r>
      <w:r w:rsidR="00E65DFA" w:rsidRPr="00A84AA3">
        <w:rPr>
          <w:noProof/>
          <w:sz w:val="24"/>
          <w:szCs w:val="24"/>
        </w:rPr>
        <w:t xml:space="preserve"> seizing firearms</w:t>
      </w:r>
      <w:r w:rsidR="00DB732C" w:rsidRPr="00A84AA3">
        <w:rPr>
          <w:noProof/>
          <w:sz w:val="24"/>
          <w:szCs w:val="24"/>
        </w:rPr>
        <w:t xml:space="preserve"> (</w:t>
      </w:r>
      <w:r w:rsidR="00E65DFA" w:rsidRPr="00A84AA3">
        <w:rPr>
          <w:noProof/>
          <w:sz w:val="24"/>
          <w:szCs w:val="24"/>
        </w:rPr>
        <w:t xml:space="preserve">police, </w:t>
      </w:r>
      <w:r w:rsidR="00DB732C" w:rsidRPr="00A84AA3">
        <w:rPr>
          <w:noProof/>
          <w:sz w:val="24"/>
          <w:szCs w:val="24"/>
        </w:rPr>
        <w:t>customs, border guards</w:t>
      </w:r>
      <w:r w:rsidR="00E65DFA" w:rsidRPr="00A84AA3">
        <w:rPr>
          <w:noProof/>
          <w:sz w:val="24"/>
          <w:szCs w:val="24"/>
        </w:rPr>
        <w:t xml:space="preserve">, etc.). </w:t>
      </w:r>
    </w:p>
    <w:p w14:paraId="54BEF04C" w14:textId="77777777" w:rsidR="00E853FA" w:rsidRPr="00A84AA3" w:rsidRDefault="00E853FA" w:rsidP="00A84AA3">
      <w:pPr>
        <w:rPr>
          <w:noProof/>
          <w:sz w:val="24"/>
          <w:szCs w:val="24"/>
          <w:lang w:val="en-IE"/>
        </w:rPr>
      </w:pPr>
      <w:r w:rsidRPr="005E3CFD">
        <w:rPr>
          <w:b/>
          <w:noProof/>
          <w:sz w:val="24"/>
          <w:szCs w:val="24"/>
          <w:lang w:val="en-IE"/>
        </w:rPr>
        <w:t>Radio Frequency identification (RFID)</w:t>
      </w:r>
      <w:r w:rsidRPr="00A84AA3">
        <w:rPr>
          <w:noProof/>
          <w:sz w:val="24"/>
          <w:szCs w:val="24"/>
          <w:lang w:val="en-IE"/>
        </w:rPr>
        <w:t xml:space="preserve"> appears </w:t>
      </w:r>
      <w:r w:rsidR="0083291D" w:rsidRPr="00A84AA3">
        <w:rPr>
          <w:noProof/>
          <w:sz w:val="24"/>
          <w:szCs w:val="24"/>
          <w:lang w:val="en-IE"/>
        </w:rPr>
        <w:t xml:space="preserve">as a </w:t>
      </w:r>
      <w:r w:rsidR="00E65DFA" w:rsidRPr="00A84AA3">
        <w:rPr>
          <w:noProof/>
          <w:sz w:val="24"/>
          <w:szCs w:val="24"/>
          <w:lang w:val="en-IE"/>
        </w:rPr>
        <w:t xml:space="preserve">firearm-tracing </w:t>
      </w:r>
      <w:r w:rsidR="0083291D" w:rsidRPr="00A84AA3">
        <w:rPr>
          <w:noProof/>
          <w:sz w:val="24"/>
          <w:szCs w:val="24"/>
          <w:lang w:val="en-IE"/>
        </w:rPr>
        <w:t>alternative or reinforcement to classic</w:t>
      </w:r>
      <w:r w:rsidR="00A3207C">
        <w:rPr>
          <w:noProof/>
          <w:sz w:val="24"/>
          <w:szCs w:val="24"/>
          <w:lang w:val="en-IE"/>
        </w:rPr>
        <w:t>al</w:t>
      </w:r>
      <w:r w:rsidR="0083291D" w:rsidRPr="00A84AA3">
        <w:rPr>
          <w:noProof/>
          <w:sz w:val="24"/>
          <w:szCs w:val="24"/>
          <w:lang w:val="en-IE"/>
        </w:rPr>
        <w:t xml:space="preserve"> marking</w:t>
      </w:r>
      <w:r w:rsidRPr="00A84AA3">
        <w:rPr>
          <w:noProof/>
          <w:sz w:val="24"/>
          <w:szCs w:val="24"/>
          <w:lang w:val="en-IE"/>
        </w:rPr>
        <w:t xml:space="preserve">. </w:t>
      </w:r>
      <w:r w:rsidR="00A3207C">
        <w:rPr>
          <w:noProof/>
          <w:sz w:val="24"/>
          <w:szCs w:val="24"/>
          <w:lang w:val="en-IE"/>
        </w:rPr>
        <w:t>RFID enables the</w:t>
      </w:r>
      <w:r w:rsidRPr="00A84AA3">
        <w:rPr>
          <w:noProof/>
          <w:sz w:val="24"/>
          <w:szCs w:val="24"/>
          <w:lang w:val="en-IE"/>
        </w:rPr>
        <w:t xml:space="preserve"> transfer</w:t>
      </w:r>
      <w:r w:rsidR="00A3207C">
        <w:rPr>
          <w:noProof/>
          <w:sz w:val="24"/>
          <w:szCs w:val="24"/>
          <w:lang w:val="en-IE"/>
        </w:rPr>
        <w:t xml:space="preserve"> of data</w:t>
      </w:r>
      <w:r w:rsidRPr="00A84AA3">
        <w:rPr>
          <w:noProof/>
          <w:sz w:val="24"/>
          <w:szCs w:val="24"/>
          <w:lang w:val="en-IE"/>
        </w:rPr>
        <w:t xml:space="preserve"> to </w:t>
      </w:r>
      <w:r w:rsidR="00A3207C">
        <w:rPr>
          <w:noProof/>
          <w:sz w:val="24"/>
          <w:szCs w:val="24"/>
          <w:lang w:val="en-IE"/>
        </w:rPr>
        <w:t xml:space="preserve">automatically </w:t>
      </w:r>
      <w:r w:rsidRPr="00A84AA3">
        <w:rPr>
          <w:noProof/>
          <w:sz w:val="24"/>
          <w:szCs w:val="24"/>
          <w:lang w:val="en-IE"/>
        </w:rPr>
        <w:t xml:space="preserve">identify and track tags attached to objects. </w:t>
      </w:r>
      <w:r w:rsidR="00A3207C">
        <w:rPr>
          <w:noProof/>
          <w:sz w:val="24"/>
          <w:szCs w:val="24"/>
          <w:lang w:val="en-IE"/>
        </w:rPr>
        <w:t>T</w:t>
      </w:r>
      <w:r w:rsidRPr="00A84AA3">
        <w:rPr>
          <w:noProof/>
          <w:sz w:val="24"/>
          <w:szCs w:val="24"/>
          <w:lang w:val="en-IE"/>
        </w:rPr>
        <w:t xml:space="preserve">his technology would establish a relationship between </w:t>
      </w:r>
      <w:r w:rsidR="00A3207C">
        <w:rPr>
          <w:noProof/>
          <w:sz w:val="24"/>
          <w:szCs w:val="24"/>
          <w:lang w:val="en-IE"/>
        </w:rPr>
        <w:t>a firearm</w:t>
      </w:r>
      <w:r w:rsidRPr="00A84AA3">
        <w:rPr>
          <w:noProof/>
          <w:sz w:val="24"/>
          <w:szCs w:val="24"/>
          <w:lang w:val="en-IE"/>
        </w:rPr>
        <w:t xml:space="preserve"> and an object that activates </w:t>
      </w:r>
      <w:r w:rsidR="00A3207C">
        <w:rPr>
          <w:noProof/>
          <w:sz w:val="24"/>
          <w:szCs w:val="24"/>
          <w:lang w:val="en-IE"/>
        </w:rPr>
        <w:t xml:space="preserve">it </w:t>
      </w:r>
      <w:r w:rsidRPr="00A84AA3">
        <w:rPr>
          <w:noProof/>
          <w:sz w:val="24"/>
          <w:szCs w:val="24"/>
          <w:lang w:val="en-IE"/>
        </w:rPr>
        <w:t xml:space="preserve">when close to it. </w:t>
      </w:r>
    </w:p>
    <w:p w14:paraId="3C15843A" w14:textId="77777777" w:rsidR="00E853FA" w:rsidRPr="00A84AA3" w:rsidRDefault="00103365" w:rsidP="00A84AA3">
      <w:pPr>
        <w:rPr>
          <w:noProof/>
          <w:sz w:val="24"/>
          <w:szCs w:val="24"/>
          <w:lang w:val="en-IE"/>
        </w:rPr>
      </w:pPr>
      <w:r w:rsidRPr="00A84AA3">
        <w:rPr>
          <w:noProof/>
          <w:sz w:val="24"/>
          <w:szCs w:val="24"/>
          <w:lang w:val="en-IE"/>
        </w:rPr>
        <w:t>Some</w:t>
      </w:r>
      <w:r w:rsidR="0083291D" w:rsidRPr="00A84AA3">
        <w:rPr>
          <w:noProof/>
          <w:sz w:val="24"/>
          <w:szCs w:val="24"/>
          <w:lang w:val="en-IE"/>
        </w:rPr>
        <w:t xml:space="preserve"> tests </w:t>
      </w:r>
      <w:r w:rsidRPr="00A84AA3">
        <w:rPr>
          <w:noProof/>
          <w:sz w:val="24"/>
          <w:szCs w:val="24"/>
          <w:lang w:val="en-IE"/>
        </w:rPr>
        <w:t>seemed to</w:t>
      </w:r>
      <w:r w:rsidR="0083291D" w:rsidRPr="00A84AA3">
        <w:rPr>
          <w:noProof/>
          <w:sz w:val="24"/>
          <w:szCs w:val="24"/>
          <w:lang w:val="en-IE"/>
        </w:rPr>
        <w:t xml:space="preserve"> demonstrate </w:t>
      </w:r>
      <w:r w:rsidR="00E853FA" w:rsidRPr="00A84AA3">
        <w:rPr>
          <w:noProof/>
          <w:sz w:val="24"/>
          <w:szCs w:val="24"/>
          <w:lang w:val="en-IE"/>
        </w:rPr>
        <w:t>that the use of miniature low-cost RIFD tags on metal is also functional for tracking firearms</w:t>
      </w:r>
      <w:r w:rsidR="00402F34" w:rsidRPr="00A84AA3">
        <w:rPr>
          <w:rStyle w:val="FootnoteReference"/>
          <w:noProof/>
          <w:sz w:val="24"/>
          <w:szCs w:val="24"/>
          <w:lang w:val="en-IE"/>
        </w:rPr>
        <w:footnoteReference w:id="34"/>
      </w:r>
      <w:r w:rsidR="00402F34" w:rsidRPr="00A84AA3">
        <w:rPr>
          <w:noProof/>
          <w:sz w:val="24"/>
          <w:szCs w:val="24"/>
        </w:rPr>
        <w:t>.</w:t>
      </w:r>
      <w:r w:rsidR="005D2B72">
        <w:rPr>
          <w:noProof/>
          <w:sz w:val="24"/>
          <w:szCs w:val="24"/>
        </w:rPr>
        <w:t xml:space="preserve"> Besides, </w:t>
      </w:r>
      <w:r w:rsidR="00E853FA" w:rsidRPr="00A84AA3">
        <w:rPr>
          <w:noProof/>
          <w:sz w:val="24"/>
          <w:szCs w:val="24"/>
          <w:lang w:val="en-IE"/>
        </w:rPr>
        <w:t xml:space="preserve">RFID technology together with </w:t>
      </w:r>
      <w:r w:rsidRPr="00A84AA3">
        <w:rPr>
          <w:noProof/>
          <w:sz w:val="24"/>
          <w:szCs w:val="24"/>
          <w:lang w:val="en-IE"/>
        </w:rPr>
        <w:t xml:space="preserve">a </w:t>
      </w:r>
      <w:r w:rsidR="00E853FA" w:rsidRPr="00A84AA3">
        <w:rPr>
          <w:noProof/>
          <w:sz w:val="24"/>
          <w:szCs w:val="24"/>
          <w:lang w:val="en-IE"/>
        </w:rPr>
        <w:t xml:space="preserve">specific software is able to track </w:t>
      </w:r>
      <w:r w:rsidRPr="00A84AA3">
        <w:rPr>
          <w:noProof/>
          <w:sz w:val="24"/>
          <w:szCs w:val="24"/>
          <w:lang w:val="en-IE"/>
        </w:rPr>
        <w:t xml:space="preserve">the position of </w:t>
      </w:r>
      <w:r w:rsidR="00E853FA" w:rsidRPr="00A84AA3">
        <w:rPr>
          <w:noProof/>
          <w:sz w:val="24"/>
          <w:szCs w:val="24"/>
          <w:lang w:val="en-IE"/>
        </w:rPr>
        <w:t>firearms, records of firearms maintenance and monitor the changes in the firearm custody.</w:t>
      </w:r>
      <w:r w:rsidR="00E853FA" w:rsidRPr="00A84AA3">
        <w:rPr>
          <w:rStyle w:val="FootnoteReference"/>
          <w:noProof/>
          <w:sz w:val="24"/>
          <w:szCs w:val="24"/>
          <w:lang w:val="en-IE"/>
        </w:rPr>
        <w:footnoteReference w:id="35"/>
      </w:r>
      <w:r w:rsidR="00E853FA" w:rsidRPr="00A84AA3">
        <w:rPr>
          <w:noProof/>
          <w:sz w:val="24"/>
          <w:szCs w:val="24"/>
          <w:lang w:val="en-IE"/>
        </w:rPr>
        <w:t xml:space="preserve">  </w:t>
      </w:r>
    </w:p>
    <w:p w14:paraId="207E7F23" w14:textId="77777777" w:rsidR="00D34FAE" w:rsidRPr="00A84AA3" w:rsidRDefault="005D2B72" w:rsidP="00A84AA3">
      <w:pPr>
        <w:rPr>
          <w:noProof/>
          <w:sz w:val="24"/>
          <w:szCs w:val="24"/>
          <w:lang w:val="en-IE"/>
        </w:rPr>
      </w:pPr>
      <w:r>
        <w:rPr>
          <w:noProof/>
          <w:sz w:val="24"/>
          <w:szCs w:val="24"/>
          <w:lang w:val="en-IE"/>
        </w:rPr>
        <w:t>T</w:t>
      </w:r>
      <w:r w:rsidR="00D34FAE" w:rsidRPr="00A84AA3">
        <w:rPr>
          <w:noProof/>
          <w:sz w:val="24"/>
          <w:szCs w:val="24"/>
          <w:lang w:val="en-IE"/>
        </w:rPr>
        <w:t>here are con</w:t>
      </w:r>
      <w:r>
        <w:rPr>
          <w:noProof/>
          <w:sz w:val="24"/>
          <w:szCs w:val="24"/>
          <w:lang w:val="en-IE"/>
        </w:rPr>
        <w:t xml:space="preserve">cerns related to the use of this </w:t>
      </w:r>
      <w:r w:rsidR="00D34FAE" w:rsidRPr="00A84AA3">
        <w:rPr>
          <w:noProof/>
          <w:sz w:val="24"/>
          <w:szCs w:val="24"/>
          <w:lang w:val="en-IE"/>
        </w:rPr>
        <w:t>technology, as it may be used to collect information that is directly or indirectly linked to an identifiable or identified person</w:t>
      </w:r>
      <w:r w:rsidR="00103365" w:rsidRPr="00A84AA3">
        <w:rPr>
          <w:noProof/>
          <w:sz w:val="24"/>
          <w:szCs w:val="24"/>
          <w:lang w:val="en-IE"/>
        </w:rPr>
        <w:t>.</w:t>
      </w:r>
      <w:r w:rsidRPr="00A84AA3">
        <w:rPr>
          <w:rStyle w:val="FootnoteReference"/>
          <w:noProof/>
          <w:sz w:val="24"/>
          <w:szCs w:val="24"/>
          <w:lang w:val="en-IE"/>
        </w:rPr>
        <w:footnoteReference w:id="36"/>
      </w:r>
      <w:r w:rsidR="00103365" w:rsidRPr="00A84AA3">
        <w:rPr>
          <w:noProof/>
          <w:sz w:val="24"/>
          <w:szCs w:val="24"/>
          <w:lang w:val="en-IE"/>
        </w:rPr>
        <w:t xml:space="preserve"> A</w:t>
      </w:r>
      <w:r w:rsidR="00D34FAE" w:rsidRPr="00A84AA3">
        <w:rPr>
          <w:noProof/>
          <w:sz w:val="24"/>
          <w:szCs w:val="24"/>
          <w:lang w:val="en-IE"/>
        </w:rPr>
        <w:t xml:space="preserve">nother risk </w:t>
      </w:r>
      <w:r w:rsidR="00103365" w:rsidRPr="00A84AA3">
        <w:rPr>
          <w:noProof/>
          <w:sz w:val="24"/>
          <w:szCs w:val="24"/>
          <w:lang w:val="en-IE"/>
        </w:rPr>
        <w:t>is that</w:t>
      </w:r>
      <w:r w:rsidR="00D34FAE" w:rsidRPr="00A84AA3">
        <w:rPr>
          <w:noProof/>
          <w:sz w:val="24"/>
          <w:szCs w:val="24"/>
          <w:lang w:val="en-IE"/>
        </w:rPr>
        <w:t xml:space="preserve"> the system is considered as hackable. </w:t>
      </w:r>
    </w:p>
    <w:p w14:paraId="2FE021EE" w14:textId="214204AA" w:rsidR="00DB732C" w:rsidRPr="00A84AA3" w:rsidRDefault="009600B6" w:rsidP="00A84AA3">
      <w:pPr>
        <w:rPr>
          <w:noProof/>
          <w:sz w:val="24"/>
          <w:szCs w:val="24"/>
          <w:lang w:val="en-IE"/>
        </w:rPr>
      </w:pPr>
      <w:r>
        <w:rPr>
          <w:noProof/>
          <w:sz w:val="24"/>
          <w:szCs w:val="24"/>
          <w:lang w:val="en-IE"/>
        </w:rPr>
        <w:t xml:space="preserve">As things stand, </w:t>
      </w:r>
      <w:r w:rsidR="00103365" w:rsidRPr="00A84AA3">
        <w:rPr>
          <w:noProof/>
          <w:sz w:val="24"/>
          <w:szCs w:val="24"/>
          <w:lang w:val="en-IE"/>
        </w:rPr>
        <w:t xml:space="preserve">this technology is not </w:t>
      </w:r>
      <w:r>
        <w:rPr>
          <w:noProof/>
          <w:sz w:val="24"/>
          <w:szCs w:val="24"/>
          <w:lang w:val="en-IE"/>
        </w:rPr>
        <w:t xml:space="preserve">considered to be </w:t>
      </w:r>
      <w:r w:rsidR="00103365" w:rsidRPr="00A84AA3">
        <w:rPr>
          <w:noProof/>
          <w:sz w:val="24"/>
          <w:szCs w:val="24"/>
          <w:lang w:val="en-IE"/>
        </w:rPr>
        <w:t>sufficiently safe to be rolled out at EU level.</w:t>
      </w:r>
      <w:r w:rsidR="00103365" w:rsidRPr="00A84AA3" w:rsidDel="00103365">
        <w:rPr>
          <w:noProof/>
          <w:sz w:val="24"/>
          <w:szCs w:val="24"/>
          <w:lang w:val="en-IE"/>
        </w:rPr>
        <w:t xml:space="preserve"> </w:t>
      </w:r>
    </w:p>
    <w:p w14:paraId="4482747D" w14:textId="2B5A0557" w:rsidR="0003091D" w:rsidRPr="002B109B" w:rsidRDefault="00103365" w:rsidP="002B109B">
      <w:pPr>
        <w:rPr>
          <w:noProof/>
          <w:sz w:val="24"/>
          <w:szCs w:val="24"/>
          <w:lang w:val="en-IE"/>
        </w:rPr>
      </w:pPr>
      <w:r w:rsidRPr="002B109B">
        <w:rPr>
          <w:noProof/>
          <w:sz w:val="24"/>
          <w:szCs w:val="24"/>
          <w:lang w:val="en-IE"/>
        </w:rPr>
        <w:t>There are c</w:t>
      </w:r>
      <w:r w:rsidR="0003091D" w:rsidRPr="002B109B">
        <w:rPr>
          <w:noProof/>
          <w:sz w:val="24"/>
          <w:szCs w:val="24"/>
          <w:lang w:val="en-IE"/>
        </w:rPr>
        <w:t xml:space="preserve">urrently </w:t>
      </w:r>
      <w:r w:rsidR="0003091D" w:rsidRPr="002B109B">
        <w:rPr>
          <w:b/>
          <w:noProof/>
          <w:sz w:val="24"/>
          <w:szCs w:val="24"/>
          <w:lang w:val="en-IE"/>
        </w:rPr>
        <w:t>other possibilities</w:t>
      </w:r>
      <w:r w:rsidR="002B109B">
        <w:rPr>
          <w:noProof/>
          <w:sz w:val="24"/>
          <w:szCs w:val="24"/>
          <w:lang w:val="en-IE"/>
        </w:rPr>
        <w:t xml:space="preserve"> to </w:t>
      </w:r>
      <w:r w:rsidR="0003091D" w:rsidRPr="002B109B">
        <w:rPr>
          <w:noProof/>
          <w:sz w:val="24"/>
          <w:szCs w:val="24"/>
          <w:lang w:val="en-IE"/>
        </w:rPr>
        <w:t>improv</w:t>
      </w:r>
      <w:r w:rsidRPr="002B109B">
        <w:rPr>
          <w:noProof/>
          <w:sz w:val="24"/>
          <w:szCs w:val="24"/>
          <w:lang w:val="en-IE"/>
        </w:rPr>
        <w:t>e</w:t>
      </w:r>
      <w:r w:rsidR="0003091D" w:rsidRPr="002B109B">
        <w:rPr>
          <w:noProof/>
          <w:sz w:val="24"/>
          <w:szCs w:val="24"/>
          <w:lang w:val="en-IE"/>
        </w:rPr>
        <w:t xml:space="preserve"> the traceability of the weapons</w:t>
      </w:r>
      <w:r w:rsidR="002B109B">
        <w:rPr>
          <w:noProof/>
          <w:sz w:val="24"/>
          <w:szCs w:val="24"/>
          <w:lang w:val="en-IE"/>
        </w:rPr>
        <w:t>, such as</w:t>
      </w:r>
      <w:r w:rsidRPr="002B109B">
        <w:rPr>
          <w:noProof/>
          <w:sz w:val="24"/>
          <w:szCs w:val="24"/>
          <w:lang w:val="en-IE"/>
        </w:rPr>
        <w:t xml:space="preserve"> the use of </w:t>
      </w:r>
      <w:r w:rsidR="0003091D" w:rsidRPr="002B109B">
        <w:rPr>
          <w:noProof/>
          <w:sz w:val="24"/>
          <w:szCs w:val="24"/>
          <w:lang w:val="en-IE"/>
        </w:rPr>
        <w:t xml:space="preserve">discreet or invisible marking </w:t>
      </w:r>
      <w:r w:rsidR="00BD6A5E" w:rsidRPr="002B109B">
        <w:rPr>
          <w:noProof/>
          <w:sz w:val="24"/>
          <w:szCs w:val="24"/>
          <w:lang w:val="en-IE"/>
        </w:rPr>
        <w:t>with special inks</w:t>
      </w:r>
      <w:r w:rsidR="0003091D" w:rsidRPr="002B109B">
        <w:rPr>
          <w:noProof/>
          <w:sz w:val="24"/>
          <w:szCs w:val="24"/>
          <w:lang w:val="en-IE"/>
        </w:rPr>
        <w:t>.</w:t>
      </w:r>
      <w:r w:rsidR="00EE7ADE" w:rsidRPr="002B109B">
        <w:rPr>
          <w:noProof/>
          <w:sz w:val="24"/>
          <w:szCs w:val="24"/>
          <w:lang w:val="en-IE"/>
        </w:rPr>
        <w:t xml:space="preserve"> The use of secured inks has been proven for the traceability of banknotes</w:t>
      </w:r>
      <w:r w:rsidR="00EE7ADE" w:rsidRPr="002B109B">
        <w:rPr>
          <w:noProof/>
          <w:vertAlign w:val="superscript"/>
          <w:lang w:val="en-IE"/>
        </w:rPr>
        <w:footnoteReference w:id="37"/>
      </w:r>
      <w:r w:rsidR="002B109B">
        <w:rPr>
          <w:noProof/>
          <w:sz w:val="24"/>
          <w:szCs w:val="24"/>
          <w:lang w:val="en-IE"/>
        </w:rPr>
        <w:t xml:space="preserve"> and </w:t>
      </w:r>
      <w:r w:rsidR="00EE7ADE" w:rsidRPr="002B109B">
        <w:rPr>
          <w:noProof/>
          <w:sz w:val="24"/>
          <w:szCs w:val="24"/>
          <w:lang w:val="en-IE"/>
        </w:rPr>
        <w:t>this technology is used on metallic goods (such as consumer packaged goods)</w:t>
      </w:r>
      <w:r w:rsidR="00EE7ADE" w:rsidRPr="002B109B">
        <w:rPr>
          <w:noProof/>
          <w:vertAlign w:val="superscript"/>
          <w:lang w:val="en-IE"/>
        </w:rPr>
        <w:footnoteReference w:id="38"/>
      </w:r>
      <w:r w:rsidR="00EE7ADE" w:rsidRPr="002B109B">
        <w:rPr>
          <w:noProof/>
          <w:sz w:val="24"/>
          <w:szCs w:val="24"/>
          <w:lang w:val="en-IE"/>
        </w:rPr>
        <w:t xml:space="preserve"> and </w:t>
      </w:r>
      <w:r w:rsidR="002B109B">
        <w:rPr>
          <w:noProof/>
          <w:sz w:val="24"/>
          <w:szCs w:val="24"/>
          <w:lang w:val="en-IE"/>
        </w:rPr>
        <w:t>on</w:t>
      </w:r>
      <w:r w:rsidR="00EE7ADE" w:rsidRPr="002B109B">
        <w:rPr>
          <w:noProof/>
          <w:sz w:val="24"/>
          <w:szCs w:val="24"/>
          <w:lang w:val="en-IE"/>
        </w:rPr>
        <w:t xml:space="preserve"> non-metal materials </w:t>
      </w:r>
      <w:r w:rsidR="002B109B">
        <w:rPr>
          <w:noProof/>
          <w:sz w:val="24"/>
          <w:szCs w:val="24"/>
          <w:lang w:val="en-IE"/>
        </w:rPr>
        <w:t>by</w:t>
      </w:r>
      <w:r w:rsidR="00EE7ADE" w:rsidRPr="002B109B">
        <w:rPr>
          <w:noProof/>
          <w:sz w:val="24"/>
          <w:szCs w:val="24"/>
          <w:lang w:val="en-IE"/>
        </w:rPr>
        <w:t xml:space="preserve"> the pharma</w:t>
      </w:r>
      <w:r w:rsidR="002B109B">
        <w:rPr>
          <w:noProof/>
          <w:sz w:val="24"/>
          <w:szCs w:val="24"/>
          <w:lang w:val="en-IE"/>
        </w:rPr>
        <w:t>ceutical</w:t>
      </w:r>
      <w:r w:rsidR="00EE7ADE" w:rsidRPr="002B109B">
        <w:rPr>
          <w:noProof/>
          <w:sz w:val="24"/>
          <w:szCs w:val="24"/>
          <w:lang w:val="en-IE"/>
        </w:rPr>
        <w:t xml:space="preserve"> companies</w:t>
      </w:r>
      <w:r w:rsidR="002B109B">
        <w:rPr>
          <w:noProof/>
          <w:sz w:val="24"/>
          <w:szCs w:val="24"/>
          <w:lang w:val="en-IE"/>
        </w:rPr>
        <w:t>.</w:t>
      </w:r>
      <w:r w:rsidR="00EE7ADE" w:rsidRPr="002B109B">
        <w:rPr>
          <w:noProof/>
          <w:vertAlign w:val="superscript"/>
          <w:lang w:val="en-IE"/>
        </w:rPr>
        <w:footnoteReference w:id="39"/>
      </w:r>
      <w:r w:rsidR="00EE7ADE" w:rsidRPr="002B109B">
        <w:rPr>
          <w:noProof/>
          <w:sz w:val="24"/>
          <w:szCs w:val="24"/>
          <w:lang w:val="en-IE"/>
        </w:rPr>
        <w:t xml:space="preserve"> </w:t>
      </w:r>
      <w:r w:rsidR="002B109B">
        <w:rPr>
          <w:noProof/>
          <w:sz w:val="24"/>
          <w:szCs w:val="24"/>
          <w:lang w:val="en-IE"/>
        </w:rPr>
        <w:t>This</w:t>
      </w:r>
      <w:r w:rsidR="00EE7ADE" w:rsidRPr="002B109B">
        <w:rPr>
          <w:noProof/>
          <w:sz w:val="24"/>
          <w:szCs w:val="24"/>
          <w:lang w:val="en-IE"/>
        </w:rPr>
        <w:t xml:space="preserve"> technique could also be effective in </w:t>
      </w:r>
      <w:r w:rsidR="00A0112F" w:rsidRPr="002B109B">
        <w:rPr>
          <w:noProof/>
          <w:sz w:val="24"/>
          <w:szCs w:val="24"/>
          <w:lang w:val="en-IE"/>
        </w:rPr>
        <w:t>the metallic</w:t>
      </w:r>
      <w:r w:rsidR="002B109B">
        <w:rPr>
          <w:noProof/>
          <w:sz w:val="24"/>
          <w:szCs w:val="24"/>
          <w:lang w:val="en-IE"/>
        </w:rPr>
        <w:t xml:space="preserve"> and non-metallic</w:t>
      </w:r>
      <w:r w:rsidR="00A0112F" w:rsidRPr="002B109B">
        <w:rPr>
          <w:noProof/>
          <w:sz w:val="24"/>
          <w:szCs w:val="24"/>
          <w:lang w:val="en-IE"/>
        </w:rPr>
        <w:t xml:space="preserve"> components of </w:t>
      </w:r>
      <w:r w:rsidR="009D30BE" w:rsidRPr="002B109B">
        <w:rPr>
          <w:noProof/>
          <w:sz w:val="24"/>
          <w:szCs w:val="24"/>
          <w:lang w:val="en-IE"/>
        </w:rPr>
        <w:t>firearms.</w:t>
      </w:r>
      <w:r w:rsidR="005F5A75">
        <w:rPr>
          <w:noProof/>
          <w:sz w:val="24"/>
          <w:szCs w:val="24"/>
          <w:lang w:val="en-IE"/>
        </w:rPr>
        <w:t xml:space="preserve"> The Commission will continue to monitor those techniques</w:t>
      </w:r>
      <w:r w:rsidR="00DA05C2">
        <w:rPr>
          <w:noProof/>
          <w:sz w:val="24"/>
          <w:szCs w:val="24"/>
          <w:lang w:val="en-IE"/>
        </w:rPr>
        <w:t xml:space="preserve"> in the Firearms committee.</w:t>
      </w:r>
      <w:r w:rsidR="005F5A75">
        <w:rPr>
          <w:noProof/>
          <w:sz w:val="24"/>
          <w:szCs w:val="24"/>
          <w:lang w:val="en-IE"/>
        </w:rPr>
        <w:t xml:space="preserve"> </w:t>
      </w:r>
    </w:p>
    <w:p w14:paraId="5BBBAEC2" w14:textId="702FC3C0" w:rsidR="00333038" w:rsidRPr="006A7F07" w:rsidRDefault="00A84AA3" w:rsidP="00DA05C2">
      <w:pPr>
        <w:pStyle w:val="Heading1"/>
        <w:rPr>
          <w:noProof/>
        </w:rPr>
      </w:pPr>
      <w:bookmarkStart w:id="26" w:name="_Toc66179174"/>
      <w:r w:rsidRPr="006A7F07">
        <w:rPr>
          <w:noProof/>
        </w:rPr>
        <w:t>CONCLUSIONS</w:t>
      </w:r>
      <w:bookmarkEnd w:id="26"/>
      <w:r w:rsidR="00F557D2">
        <w:rPr>
          <w:noProof/>
        </w:rPr>
        <w:t xml:space="preserve"> AND WAY FORWARD.</w:t>
      </w:r>
    </w:p>
    <w:p w14:paraId="1C3B576F" w14:textId="49F1194D" w:rsidR="00704D37" w:rsidRDefault="002B109B" w:rsidP="006119BF">
      <w:pPr>
        <w:rPr>
          <w:noProof/>
          <w:sz w:val="24"/>
          <w:szCs w:val="24"/>
        </w:rPr>
      </w:pPr>
      <w:r>
        <w:rPr>
          <w:noProof/>
          <w:sz w:val="24"/>
          <w:szCs w:val="24"/>
        </w:rPr>
        <w:t>A</w:t>
      </w:r>
      <w:r w:rsidR="006119BF">
        <w:rPr>
          <w:noProof/>
          <w:sz w:val="24"/>
          <w:szCs w:val="24"/>
        </w:rPr>
        <w:t xml:space="preserve">ll stakeholders agree that </w:t>
      </w:r>
      <w:r w:rsidR="00704D37" w:rsidRPr="00704D37">
        <w:rPr>
          <w:noProof/>
          <w:sz w:val="24"/>
          <w:szCs w:val="24"/>
        </w:rPr>
        <w:t xml:space="preserve">the </w:t>
      </w:r>
      <w:r w:rsidR="00FB7F6A">
        <w:rPr>
          <w:noProof/>
          <w:sz w:val="24"/>
          <w:szCs w:val="24"/>
        </w:rPr>
        <w:t>Firearms Directive</w:t>
      </w:r>
      <w:r w:rsidR="006119BF">
        <w:rPr>
          <w:noProof/>
          <w:sz w:val="24"/>
          <w:szCs w:val="24"/>
        </w:rPr>
        <w:t xml:space="preserve"> was instrumental in addressing </w:t>
      </w:r>
      <w:r w:rsidR="00704D37" w:rsidRPr="00704D37">
        <w:rPr>
          <w:noProof/>
          <w:sz w:val="24"/>
          <w:szCs w:val="24"/>
        </w:rPr>
        <w:t xml:space="preserve">the </w:t>
      </w:r>
      <w:r w:rsidR="006119BF">
        <w:rPr>
          <w:noProof/>
          <w:sz w:val="24"/>
          <w:szCs w:val="24"/>
        </w:rPr>
        <w:t xml:space="preserve">main </w:t>
      </w:r>
      <w:r w:rsidR="00704D37" w:rsidRPr="00704D37">
        <w:rPr>
          <w:noProof/>
          <w:sz w:val="24"/>
          <w:szCs w:val="24"/>
        </w:rPr>
        <w:t>threat</w:t>
      </w:r>
      <w:r w:rsidR="006119BF">
        <w:rPr>
          <w:noProof/>
          <w:sz w:val="24"/>
          <w:szCs w:val="24"/>
        </w:rPr>
        <w:t>s identified in</w:t>
      </w:r>
      <w:r w:rsidR="00C37F03">
        <w:rPr>
          <w:noProof/>
          <w:sz w:val="24"/>
          <w:szCs w:val="24"/>
        </w:rPr>
        <w:t xml:space="preserve"> the reports of</w:t>
      </w:r>
      <w:r w:rsidR="003F0C8B">
        <w:rPr>
          <w:noProof/>
          <w:sz w:val="24"/>
          <w:szCs w:val="24"/>
        </w:rPr>
        <w:t xml:space="preserve"> the Member States</w:t>
      </w:r>
      <w:r w:rsidR="00045806">
        <w:rPr>
          <w:noProof/>
          <w:sz w:val="24"/>
          <w:szCs w:val="24"/>
        </w:rPr>
        <w:t xml:space="preserve"> (mainly within the framework of the Firearms platform)</w:t>
      </w:r>
      <w:r w:rsidR="00045806">
        <w:rPr>
          <w:rStyle w:val="FootnoteReference"/>
          <w:noProof/>
          <w:sz w:val="24"/>
          <w:szCs w:val="24"/>
        </w:rPr>
        <w:footnoteReference w:id="40"/>
      </w:r>
      <w:r w:rsidR="003F0C8B">
        <w:rPr>
          <w:noProof/>
          <w:sz w:val="24"/>
          <w:szCs w:val="24"/>
        </w:rPr>
        <w:t>,</w:t>
      </w:r>
      <w:r w:rsidR="009D30BE">
        <w:rPr>
          <w:noProof/>
          <w:sz w:val="24"/>
          <w:szCs w:val="24"/>
        </w:rPr>
        <w:t xml:space="preserve"> the Analysis project of weapons and explosiv</w:t>
      </w:r>
      <w:r w:rsidR="00DA05C2">
        <w:rPr>
          <w:noProof/>
          <w:sz w:val="24"/>
          <w:szCs w:val="24"/>
        </w:rPr>
        <w:t>e</w:t>
      </w:r>
      <w:r w:rsidR="009D30BE">
        <w:rPr>
          <w:noProof/>
          <w:sz w:val="24"/>
          <w:szCs w:val="24"/>
        </w:rPr>
        <w:t>s of</w:t>
      </w:r>
      <w:r w:rsidR="00C37F03">
        <w:rPr>
          <w:noProof/>
          <w:sz w:val="24"/>
          <w:szCs w:val="24"/>
        </w:rPr>
        <w:t xml:space="preserve"> EUROPOL and the </w:t>
      </w:r>
      <w:r w:rsidR="006119BF">
        <w:rPr>
          <w:noProof/>
          <w:sz w:val="24"/>
          <w:szCs w:val="24"/>
        </w:rPr>
        <w:t xml:space="preserve">EU </w:t>
      </w:r>
      <w:r w:rsidR="00C37F03">
        <w:rPr>
          <w:noProof/>
          <w:sz w:val="24"/>
          <w:szCs w:val="24"/>
        </w:rPr>
        <w:t>Serious and Organi</w:t>
      </w:r>
      <w:r w:rsidR="005B4CBB">
        <w:rPr>
          <w:noProof/>
          <w:sz w:val="24"/>
          <w:szCs w:val="24"/>
        </w:rPr>
        <w:t>s</w:t>
      </w:r>
      <w:r w:rsidR="00C37F03">
        <w:rPr>
          <w:noProof/>
          <w:sz w:val="24"/>
          <w:szCs w:val="24"/>
        </w:rPr>
        <w:t xml:space="preserve">ed Crime Threat Assessment </w:t>
      </w:r>
      <w:r w:rsidR="009D30BE">
        <w:rPr>
          <w:noProof/>
          <w:sz w:val="24"/>
          <w:szCs w:val="24"/>
        </w:rPr>
        <w:t xml:space="preserve">presented by EUROPOL in </w:t>
      </w:r>
      <w:r w:rsidR="00973FED">
        <w:rPr>
          <w:noProof/>
          <w:sz w:val="24"/>
          <w:szCs w:val="24"/>
        </w:rPr>
        <w:t xml:space="preserve">2017 and </w:t>
      </w:r>
      <w:r w:rsidR="00C37F03">
        <w:rPr>
          <w:noProof/>
          <w:sz w:val="24"/>
          <w:szCs w:val="24"/>
        </w:rPr>
        <w:t>2021</w:t>
      </w:r>
      <w:r w:rsidR="006119BF">
        <w:rPr>
          <w:noProof/>
          <w:sz w:val="24"/>
          <w:szCs w:val="24"/>
        </w:rPr>
        <w:t>, including the</w:t>
      </w:r>
      <w:r w:rsidR="00704D37" w:rsidRPr="00704D37">
        <w:rPr>
          <w:noProof/>
          <w:sz w:val="24"/>
          <w:szCs w:val="24"/>
        </w:rPr>
        <w:t xml:space="preserve"> use of automatic weapons</w:t>
      </w:r>
      <w:r w:rsidR="006119BF">
        <w:rPr>
          <w:noProof/>
          <w:sz w:val="24"/>
          <w:szCs w:val="24"/>
        </w:rPr>
        <w:t xml:space="preserve">, the </w:t>
      </w:r>
      <w:r w:rsidR="00704D37" w:rsidRPr="00704D37">
        <w:rPr>
          <w:noProof/>
          <w:sz w:val="24"/>
          <w:szCs w:val="24"/>
        </w:rPr>
        <w:t>reactivation of deactivated firearms</w:t>
      </w:r>
      <w:r w:rsidR="006119BF">
        <w:rPr>
          <w:noProof/>
          <w:sz w:val="24"/>
          <w:szCs w:val="24"/>
        </w:rPr>
        <w:t xml:space="preserve">, the </w:t>
      </w:r>
      <w:r w:rsidR="00704D37" w:rsidRPr="00704D37">
        <w:rPr>
          <w:noProof/>
          <w:sz w:val="24"/>
          <w:szCs w:val="24"/>
        </w:rPr>
        <w:t>conversion of salute and acoustic weapons</w:t>
      </w:r>
      <w:r w:rsidR="006119BF">
        <w:rPr>
          <w:noProof/>
          <w:sz w:val="24"/>
          <w:szCs w:val="24"/>
        </w:rPr>
        <w:t xml:space="preserve"> and the</w:t>
      </w:r>
      <w:r w:rsidR="00704D37" w:rsidRPr="00704D37">
        <w:rPr>
          <w:noProof/>
          <w:sz w:val="24"/>
          <w:szCs w:val="24"/>
        </w:rPr>
        <w:t xml:space="preserve"> of </w:t>
      </w:r>
      <w:r w:rsidR="003F0C8B">
        <w:rPr>
          <w:noProof/>
          <w:sz w:val="24"/>
          <w:szCs w:val="24"/>
        </w:rPr>
        <w:t>alarm and signal</w:t>
      </w:r>
      <w:r w:rsidR="00704D37" w:rsidRPr="00704D37">
        <w:rPr>
          <w:noProof/>
          <w:sz w:val="24"/>
          <w:szCs w:val="24"/>
        </w:rPr>
        <w:t xml:space="preserve"> weapons.</w:t>
      </w:r>
    </w:p>
    <w:p w14:paraId="1197DDEB" w14:textId="064CF0EB" w:rsidR="00EE29FF" w:rsidDel="00973FED" w:rsidRDefault="00262F0F" w:rsidP="00EE29FF">
      <w:pPr>
        <w:rPr>
          <w:noProof/>
          <w:sz w:val="24"/>
          <w:szCs w:val="24"/>
        </w:rPr>
      </w:pPr>
      <w:r>
        <w:rPr>
          <w:noProof/>
          <w:sz w:val="24"/>
          <w:szCs w:val="24"/>
        </w:rPr>
        <w:t xml:space="preserve">The Commission notes that the </w:t>
      </w:r>
      <w:r w:rsidR="00FB7F6A">
        <w:rPr>
          <w:noProof/>
          <w:sz w:val="24"/>
          <w:szCs w:val="24"/>
        </w:rPr>
        <w:t>Firearms Directive</w:t>
      </w:r>
      <w:r>
        <w:rPr>
          <w:noProof/>
          <w:sz w:val="24"/>
          <w:szCs w:val="24"/>
        </w:rPr>
        <w:t xml:space="preserve"> improved the categories of firearms, their traceability, exchanges of information and administrative procedures.</w:t>
      </w:r>
      <w:r w:rsidR="00A21FDD">
        <w:rPr>
          <w:noProof/>
          <w:sz w:val="24"/>
          <w:szCs w:val="24"/>
        </w:rPr>
        <w:t xml:space="preserve"> At</w:t>
      </w:r>
      <w:r w:rsidR="00EE29FF" w:rsidDel="00973FED">
        <w:rPr>
          <w:noProof/>
          <w:sz w:val="24"/>
          <w:szCs w:val="24"/>
        </w:rPr>
        <w:t xml:space="preserve"> this stage</w:t>
      </w:r>
      <w:r w:rsidR="00EE153A">
        <w:rPr>
          <w:noProof/>
          <w:sz w:val="24"/>
          <w:szCs w:val="24"/>
        </w:rPr>
        <w:t>,</w:t>
      </w:r>
      <w:r w:rsidR="00EE29FF" w:rsidDel="00973FED">
        <w:rPr>
          <w:noProof/>
          <w:sz w:val="24"/>
          <w:szCs w:val="24"/>
        </w:rPr>
        <w:t xml:space="preserve"> </w:t>
      </w:r>
      <w:r w:rsidR="00CE240D">
        <w:rPr>
          <w:noProof/>
          <w:sz w:val="24"/>
          <w:szCs w:val="24"/>
        </w:rPr>
        <w:t xml:space="preserve">only </w:t>
      </w:r>
      <w:r w:rsidR="00A21FDD">
        <w:rPr>
          <w:noProof/>
          <w:sz w:val="24"/>
          <w:szCs w:val="24"/>
        </w:rPr>
        <w:t>1</w:t>
      </w:r>
      <w:r w:rsidR="00837841">
        <w:rPr>
          <w:noProof/>
          <w:sz w:val="24"/>
          <w:szCs w:val="24"/>
        </w:rPr>
        <w:t>0</w:t>
      </w:r>
      <w:r w:rsidR="00EE29FF" w:rsidDel="00973FED">
        <w:rPr>
          <w:noProof/>
          <w:sz w:val="24"/>
          <w:szCs w:val="24"/>
        </w:rPr>
        <w:t xml:space="preserve"> Member State</w:t>
      </w:r>
      <w:r w:rsidR="00EE153A">
        <w:rPr>
          <w:noProof/>
          <w:sz w:val="24"/>
          <w:szCs w:val="24"/>
        </w:rPr>
        <w:t>s</w:t>
      </w:r>
      <w:r w:rsidR="00EE29FF" w:rsidDel="00973FED">
        <w:rPr>
          <w:noProof/>
          <w:sz w:val="24"/>
          <w:szCs w:val="24"/>
        </w:rPr>
        <w:t xml:space="preserve"> ha</w:t>
      </w:r>
      <w:r w:rsidR="00EE153A">
        <w:rPr>
          <w:noProof/>
          <w:sz w:val="24"/>
          <w:szCs w:val="24"/>
        </w:rPr>
        <w:t>ve</w:t>
      </w:r>
      <w:r w:rsidR="00EE29FF" w:rsidDel="00973FED">
        <w:rPr>
          <w:noProof/>
          <w:sz w:val="24"/>
          <w:szCs w:val="24"/>
        </w:rPr>
        <w:t xml:space="preserve"> fully transposed the </w:t>
      </w:r>
      <w:r w:rsidR="006E6231">
        <w:rPr>
          <w:noProof/>
          <w:sz w:val="24"/>
          <w:szCs w:val="24"/>
        </w:rPr>
        <w:t xml:space="preserve">provisions analysed in this report and that represent the main changes introduced </w:t>
      </w:r>
      <w:r w:rsidR="00405DF9">
        <w:rPr>
          <w:noProof/>
          <w:sz w:val="24"/>
          <w:szCs w:val="24"/>
        </w:rPr>
        <w:t>by</w:t>
      </w:r>
      <w:r w:rsidR="006E6231">
        <w:rPr>
          <w:noProof/>
          <w:sz w:val="24"/>
          <w:szCs w:val="24"/>
        </w:rPr>
        <w:t xml:space="preserve"> the Firearms Directive in 2017</w:t>
      </w:r>
      <w:r w:rsidR="00577ADE">
        <w:rPr>
          <w:noProof/>
          <w:sz w:val="24"/>
          <w:szCs w:val="24"/>
        </w:rPr>
        <w:t xml:space="preserve"> and the two Implementing Directives</w:t>
      </w:r>
      <w:r w:rsidR="00D605A9">
        <w:rPr>
          <w:noProof/>
          <w:sz w:val="24"/>
          <w:szCs w:val="24"/>
        </w:rPr>
        <w:t xml:space="preserve">. </w:t>
      </w:r>
      <w:r w:rsidR="00D605A9" w:rsidRPr="00D605A9">
        <w:rPr>
          <w:noProof/>
          <w:sz w:val="24"/>
          <w:szCs w:val="24"/>
        </w:rPr>
        <w:t>Beyond notification of transposition, the Commission is also assessing the conformity of national laws with the Directive and has already identified instances of incorrect transposition in several Member States.</w:t>
      </w:r>
      <w:r w:rsidR="00EE29FF" w:rsidDel="00973FED">
        <w:rPr>
          <w:noProof/>
          <w:sz w:val="24"/>
          <w:szCs w:val="24"/>
        </w:rPr>
        <w:t xml:space="preserve"> </w:t>
      </w:r>
      <w:r w:rsidR="00065B34">
        <w:rPr>
          <w:noProof/>
          <w:sz w:val="24"/>
          <w:szCs w:val="24"/>
        </w:rPr>
        <w:t>This</w:t>
      </w:r>
      <w:r w:rsidR="00EE29FF" w:rsidDel="00973FED">
        <w:rPr>
          <w:noProof/>
          <w:sz w:val="24"/>
          <w:szCs w:val="24"/>
        </w:rPr>
        <w:t xml:space="preserve"> implies that the benefits of the Directive cannot be exploited to the fullest. </w:t>
      </w:r>
      <w:r w:rsidR="00D431EF">
        <w:rPr>
          <w:noProof/>
          <w:sz w:val="24"/>
          <w:szCs w:val="24"/>
        </w:rPr>
        <w:t>The Commission will continue to support Member States in the implementation of the Firearms Directive, replying to requests for clarifications, and organising transposition workshop</w:t>
      </w:r>
      <w:r w:rsidR="00A21FDD">
        <w:rPr>
          <w:noProof/>
          <w:sz w:val="24"/>
          <w:szCs w:val="24"/>
        </w:rPr>
        <w:t>s</w:t>
      </w:r>
      <w:r w:rsidR="00D431EF">
        <w:rPr>
          <w:noProof/>
          <w:sz w:val="24"/>
          <w:szCs w:val="24"/>
        </w:rPr>
        <w:t xml:space="preserve"> within the Firearms Committee</w:t>
      </w:r>
      <w:r w:rsidR="00A21FDD">
        <w:rPr>
          <w:noProof/>
          <w:sz w:val="24"/>
          <w:szCs w:val="24"/>
        </w:rPr>
        <w:t>, including technical meeting</w:t>
      </w:r>
      <w:r w:rsidR="00065B34">
        <w:rPr>
          <w:noProof/>
          <w:sz w:val="24"/>
          <w:szCs w:val="24"/>
        </w:rPr>
        <w:t>s</w:t>
      </w:r>
      <w:r w:rsidR="00A21FDD">
        <w:rPr>
          <w:noProof/>
          <w:sz w:val="24"/>
          <w:szCs w:val="24"/>
        </w:rPr>
        <w:t xml:space="preserve"> with specific Member States if necessary</w:t>
      </w:r>
      <w:r w:rsidR="00CE240D">
        <w:rPr>
          <w:noProof/>
          <w:sz w:val="24"/>
          <w:szCs w:val="24"/>
        </w:rPr>
        <w:t>.</w:t>
      </w:r>
    </w:p>
    <w:p w14:paraId="043984CF" w14:textId="67F65066" w:rsidR="002806C8" w:rsidRDefault="00EE29FF" w:rsidP="00FC2177">
      <w:pPr>
        <w:rPr>
          <w:noProof/>
          <w:sz w:val="24"/>
          <w:szCs w:val="24"/>
        </w:rPr>
      </w:pPr>
      <w:r w:rsidDel="00973FED">
        <w:rPr>
          <w:noProof/>
          <w:sz w:val="24"/>
          <w:szCs w:val="24"/>
        </w:rPr>
        <w:t xml:space="preserve">The Commission will </w:t>
      </w:r>
      <w:r w:rsidR="00D431EF">
        <w:rPr>
          <w:noProof/>
          <w:sz w:val="24"/>
          <w:szCs w:val="24"/>
        </w:rPr>
        <w:t xml:space="preserve">also </w:t>
      </w:r>
      <w:r w:rsidDel="00973FED">
        <w:rPr>
          <w:noProof/>
          <w:sz w:val="24"/>
          <w:szCs w:val="24"/>
        </w:rPr>
        <w:t xml:space="preserve">step up its monitoring of the implementation in Member States, and will make full use of the powers conferred upon it by the Treaty whenever necessary. </w:t>
      </w:r>
      <w:r>
        <w:rPr>
          <w:noProof/>
          <w:sz w:val="24"/>
          <w:szCs w:val="24"/>
        </w:rPr>
        <w:t xml:space="preserve">It </w:t>
      </w:r>
      <w:r w:rsidR="00FC2177">
        <w:rPr>
          <w:noProof/>
          <w:sz w:val="24"/>
          <w:szCs w:val="24"/>
        </w:rPr>
        <w:t xml:space="preserve">will </w:t>
      </w:r>
      <w:r>
        <w:rPr>
          <w:noProof/>
          <w:sz w:val="24"/>
          <w:szCs w:val="24"/>
        </w:rPr>
        <w:t xml:space="preserve">notably </w:t>
      </w:r>
      <w:r w:rsidR="00FC2177">
        <w:rPr>
          <w:noProof/>
          <w:sz w:val="24"/>
          <w:szCs w:val="24"/>
        </w:rPr>
        <w:t>give a particular attention to the issue of firearms</w:t>
      </w:r>
      <w:r w:rsidR="006833FF" w:rsidRPr="006833FF">
        <w:rPr>
          <w:noProof/>
        </w:rPr>
        <w:t xml:space="preserve"> </w:t>
      </w:r>
      <w:r w:rsidR="006833FF" w:rsidRPr="006833FF">
        <w:rPr>
          <w:noProof/>
          <w:sz w:val="24"/>
          <w:szCs w:val="24"/>
        </w:rPr>
        <w:t>firing small-calibre ‘Flobert’ ammunition</w:t>
      </w:r>
      <w:r w:rsidR="00C32DA6">
        <w:rPr>
          <w:noProof/>
          <w:sz w:val="24"/>
          <w:szCs w:val="24"/>
        </w:rPr>
        <w:t xml:space="preserve"> and to the correct use and recognition of the European Firearms Pass</w:t>
      </w:r>
      <w:r w:rsidR="00FC2177">
        <w:rPr>
          <w:noProof/>
          <w:sz w:val="24"/>
          <w:szCs w:val="24"/>
        </w:rPr>
        <w:t xml:space="preserve">. </w:t>
      </w:r>
    </w:p>
    <w:p w14:paraId="3F020967" w14:textId="7A9BD33F" w:rsidR="0096435F" w:rsidRPr="00A53243" w:rsidRDefault="0096435F" w:rsidP="00FC2177">
      <w:pPr>
        <w:rPr>
          <w:noProof/>
          <w:sz w:val="24"/>
          <w:szCs w:val="24"/>
        </w:rPr>
      </w:pPr>
      <w:r>
        <w:rPr>
          <w:noProof/>
          <w:sz w:val="24"/>
          <w:szCs w:val="24"/>
        </w:rPr>
        <w:t xml:space="preserve">In addition, </w:t>
      </w:r>
      <w:r w:rsidR="009B41FC" w:rsidRPr="00AA4920">
        <w:rPr>
          <w:noProof/>
          <w:sz w:val="24"/>
          <w:szCs w:val="24"/>
        </w:rPr>
        <w:t>the analysis conducted in this report demonstrates that there is room for further progress</w:t>
      </w:r>
      <w:r w:rsidR="009B41FC">
        <w:rPr>
          <w:noProof/>
          <w:sz w:val="24"/>
          <w:szCs w:val="24"/>
        </w:rPr>
        <w:t xml:space="preserve"> in the legal control of acquisition, possession and movements of civilian weapons</w:t>
      </w:r>
      <w:r w:rsidR="000B3F1D">
        <w:rPr>
          <w:noProof/>
          <w:sz w:val="24"/>
          <w:szCs w:val="24"/>
        </w:rPr>
        <w:t xml:space="preserve">. </w:t>
      </w:r>
      <w:r w:rsidR="009600B6">
        <w:rPr>
          <w:noProof/>
          <w:sz w:val="24"/>
          <w:szCs w:val="24"/>
        </w:rPr>
        <w:t>Options to explore to guarantee better legal control, could include</w:t>
      </w:r>
      <w:r w:rsidRPr="00A53243">
        <w:rPr>
          <w:noProof/>
          <w:sz w:val="24"/>
          <w:szCs w:val="24"/>
        </w:rPr>
        <w:t>:</w:t>
      </w:r>
    </w:p>
    <w:p w14:paraId="4FD3E965" w14:textId="0D0C1A68" w:rsidR="00262F0F" w:rsidRPr="00A53243" w:rsidRDefault="00004E90" w:rsidP="00AA4920">
      <w:pPr>
        <w:pStyle w:val="ListParagraph"/>
        <w:numPr>
          <w:ilvl w:val="0"/>
          <w:numId w:val="24"/>
        </w:numPr>
        <w:rPr>
          <w:noProof/>
          <w:sz w:val="24"/>
          <w:szCs w:val="24"/>
        </w:rPr>
      </w:pPr>
      <w:r w:rsidRPr="00A53243">
        <w:rPr>
          <w:noProof/>
          <w:sz w:val="24"/>
          <w:szCs w:val="24"/>
        </w:rPr>
        <w:t>clarifying the distinction between prohibited firearms and firearms subject to authorisation</w:t>
      </w:r>
      <w:r w:rsidR="0096435F" w:rsidRPr="00A53243">
        <w:rPr>
          <w:noProof/>
          <w:sz w:val="24"/>
          <w:szCs w:val="24"/>
        </w:rPr>
        <w:t>;</w:t>
      </w:r>
    </w:p>
    <w:p w14:paraId="4699416A" w14:textId="3D0AABF3" w:rsidR="00AA4920" w:rsidRPr="00A53243" w:rsidRDefault="0096435F" w:rsidP="00AA4920">
      <w:pPr>
        <w:pStyle w:val="ListParagraph"/>
        <w:numPr>
          <w:ilvl w:val="0"/>
          <w:numId w:val="24"/>
        </w:numPr>
        <w:rPr>
          <w:noProof/>
          <w:sz w:val="24"/>
          <w:szCs w:val="24"/>
        </w:rPr>
      </w:pPr>
      <w:r w:rsidRPr="00A53243">
        <w:rPr>
          <w:noProof/>
          <w:sz w:val="24"/>
          <w:szCs w:val="24"/>
        </w:rPr>
        <w:t>ensur</w:t>
      </w:r>
      <w:r w:rsidR="00004E90" w:rsidRPr="00A53243">
        <w:rPr>
          <w:noProof/>
          <w:sz w:val="24"/>
          <w:szCs w:val="24"/>
        </w:rPr>
        <w:t>ing</w:t>
      </w:r>
      <w:r w:rsidRPr="00A53243">
        <w:rPr>
          <w:noProof/>
          <w:sz w:val="24"/>
          <w:szCs w:val="24"/>
        </w:rPr>
        <w:t xml:space="preserve"> that </w:t>
      </w:r>
      <w:r w:rsidR="00AA4920" w:rsidRPr="00A53243">
        <w:rPr>
          <w:noProof/>
          <w:sz w:val="24"/>
          <w:szCs w:val="24"/>
        </w:rPr>
        <w:t>all weapons which could be converted to fire a projectile even with specialised tools and knowledge are at least subject to declaration</w:t>
      </w:r>
      <w:r w:rsidR="00763E6A" w:rsidRPr="00A53243">
        <w:rPr>
          <w:noProof/>
          <w:sz w:val="24"/>
          <w:szCs w:val="24"/>
        </w:rPr>
        <w:t>;</w:t>
      </w:r>
    </w:p>
    <w:p w14:paraId="56A1B5FB" w14:textId="77777777" w:rsidR="00B042B9" w:rsidRPr="00A53243" w:rsidRDefault="00C32DA6" w:rsidP="00AA4920">
      <w:pPr>
        <w:pStyle w:val="ListParagraph"/>
        <w:numPr>
          <w:ilvl w:val="0"/>
          <w:numId w:val="24"/>
        </w:numPr>
        <w:rPr>
          <w:noProof/>
          <w:sz w:val="24"/>
          <w:szCs w:val="24"/>
        </w:rPr>
      </w:pPr>
      <w:r w:rsidRPr="00A53243">
        <w:rPr>
          <w:noProof/>
          <w:sz w:val="24"/>
          <w:szCs w:val="24"/>
        </w:rPr>
        <w:t>providing for a fully digitalised European Firearms Pass;</w:t>
      </w:r>
    </w:p>
    <w:p w14:paraId="7BD2723C" w14:textId="301DEDE9" w:rsidR="00875450" w:rsidRPr="00A53243" w:rsidRDefault="00A4251A" w:rsidP="00AA4920">
      <w:pPr>
        <w:pStyle w:val="ListParagraph"/>
        <w:numPr>
          <w:ilvl w:val="0"/>
          <w:numId w:val="24"/>
        </w:numPr>
        <w:rPr>
          <w:noProof/>
          <w:sz w:val="24"/>
          <w:szCs w:val="24"/>
        </w:rPr>
      </w:pPr>
      <w:r w:rsidRPr="00A53243">
        <w:rPr>
          <w:noProof/>
          <w:sz w:val="24"/>
          <w:szCs w:val="24"/>
        </w:rPr>
        <w:t>keeping</w:t>
      </w:r>
      <w:r w:rsidR="00875450" w:rsidRPr="00A53243">
        <w:rPr>
          <w:noProof/>
          <w:sz w:val="24"/>
          <w:szCs w:val="24"/>
        </w:rPr>
        <w:t xml:space="preserve"> in their </w:t>
      </w:r>
      <w:r w:rsidR="00B042B9" w:rsidRPr="00A53243">
        <w:rPr>
          <w:noProof/>
          <w:sz w:val="24"/>
          <w:szCs w:val="24"/>
        </w:rPr>
        <w:t>original</w:t>
      </w:r>
      <w:r w:rsidR="00875450" w:rsidRPr="00A53243">
        <w:rPr>
          <w:noProof/>
          <w:sz w:val="24"/>
          <w:szCs w:val="24"/>
        </w:rPr>
        <w:t xml:space="preserve"> category all firearms that have been</w:t>
      </w:r>
      <w:r w:rsidRPr="00A53243">
        <w:rPr>
          <w:noProof/>
          <w:sz w:val="24"/>
          <w:szCs w:val="24"/>
        </w:rPr>
        <w:t xml:space="preserve"> legally converted and modified;</w:t>
      </w:r>
    </w:p>
    <w:p w14:paraId="33A860EC" w14:textId="11F733CF" w:rsidR="0096435F" w:rsidRPr="00A53243" w:rsidRDefault="00004E90" w:rsidP="00AA4920">
      <w:pPr>
        <w:pStyle w:val="ListParagraph"/>
        <w:numPr>
          <w:ilvl w:val="0"/>
          <w:numId w:val="24"/>
        </w:numPr>
        <w:rPr>
          <w:noProof/>
          <w:sz w:val="24"/>
          <w:szCs w:val="24"/>
        </w:rPr>
      </w:pPr>
      <w:r w:rsidRPr="00A53243">
        <w:rPr>
          <w:noProof/>
          <w:sz w:val="24"/>
          <w:szCs w:val="24"/>
        </w:rPr>
        <w:t xml:space="preserve">harmonising the rules on </w:t>
      </w:r>
      <w:r w:rsidR="0096435F" w:rsidRPr="00A53243">
        <w:rPr>
          <w:noProof/>
          <w:sz w:val="24"/>
          <w:szCs w:val="24"/>
        </w:rPr>
        <w:t xml:space="preserve">antique </w:t>
      </w:r>
      <w:r w:rsidRPr="00A53243">
        <w:rPr>
          <w:noProof/>
          <w:sz w:val="24"/>
          <w:szCs w:val="24"/>
        </w:rPr>
        <w:t>firearms;</w:t>
      </w:r>
    </w:p>
    <w:p w14:paraId="0277EDFE" w14:textId="62582E56" w:rsidR="00E2665A" w:rsidRPr="00A53243" w:rsidRDefault="00E2665A" w:rsidP="0004239C">
      <w:pPr>
        <w:pStyle w:val="ListParagraph"/>
        <w:numPr>
          <w:ilvl w:val="0"/>
          <w:numId w:val="24"/>
        </w:numPr>
        <w:rPr>
          <w:noProof/>
          <w:sz w:val="24"/>
          <w:szCs w:val="24"/>
        </w:rPr>
      </w:pPr>
      <w:r w:rsidRPr="00A53243">
        <w:rPr>
          <w:noProof/>
          <w:sz w:val="24"/>
          <w:szCs w:val="24"/>
        </w:rPr>
        <w:t xml:space="preserve">prohibiting the </w:t>
      </w:r>
      <w:r w:rsidR="0004239C" w:rsidRPr="00A53243">
        <w:rPr>
          <w:noProof/>
          <w:sz w:val="24"/>
          <w:szCs w:val="24"/>
        </w:rPr>
        <w:t>acquisition</w:t>
      </w:r>
      <w:r w:rsidR="00A70134" w:rsidRPr="00A53243">
        <w:rPr>
          <w:noProof/>
          <w:sz w:val="24"/>
          <w:szCs w:val="24"/>
        </w:rPr>
        <w:t>, publicity</w:t>
      </w:r>
      <w:r w:rsidR="0004239C" w:rsidRPr="00A53243">
        <w:rPr>
          <w:noProof/>
          <w:sz w:val="24"/>
          <w:szCs w:val="24"/>
        </w:rPr>
        <w:t xml:space="preserve"> and possession</w:t>
      </w:r>
      <w:r w:rsidRPr="00A53243">
        <w:rPr>
          <w:noProof/>
          <w:sz w:val="24"/>
          <w:szCs w:val="24"/>
        </w:rPr>
        <w:t xml:space="preserve"> of blueprints </w:t>
      </w:r>
      <w:r w:rsidR="0004239C" w:rsidRPr="00A53243">
        <w:rPr>
          <w:noProof/>
          <w:sz w:val="24"/>
          <w:szCs w:val="24"/>
        </w:rPr>
        <w:t xml:space="preserve">for 3D printing </w:t>
      </w:r>
      <w:r w:rsidRPr="00A53243">
        <w:rPr>
          <w:noProof/>
          <w:sz w:val="24"/>
          <w:szCs w:val="24"/>
        </w:rPr>
        <w:t>of weapons</w:t>
      </w:r>
      <w:r w:rsidR="0004239C" w:rsidRPr="00A53243">
        <w:rPr>
          <w:noProof/>
          <w:sz w:val="24"/>
          <w:szCs w:val="24"/>
        </w:rPr>
        <w:t xml:space="preserve"> by non-authorised arms dealers</w:t>
      </w:r>
      <w:r w:rsidRPr="00A53243">
        <w:rPr>
          <w:noProof/>
          <w:sz w:val="24"/>
          <w:szCs w:val="24"/>
        </w:rPr>
        <w:t xml:space="preserve">, </w:t>
      </w:r>
    </w:p>
    <w:p w14:paraId="6D316996" w14:textId="3F1E5EE5" w:rsidR="00E2665A" w:rsidRPr="00A53243" w:rsidRDefault="00E2665A" w:rsidP="00AA4920">
      <w:pPr>
        <w:pStyle w:val="ListParagraph"/>
        <w:numPr>
          <w:ilvl w:val="0"/>
          <w:numId w:val="24"/>
        </w:numPr>
        <w:rPr>
          <w:noProof/>
          <w:sz w:val="24"/>
          <w:szCs w:val="24"/>
        </w:rPr>
      </w:pPr>
      <w:r w:rsidRPr="00A53243">
        <w:rPr>
          <w:noProof/>
          <w:sz w:val="24"/>
          <w:szCs w:val="24"/>
        </w:rPr>
        <w:t>giving an express</w:t>
      </w:r>
      <w:r w:rsidR="0096435F" w:rsidRPr="00A53243">
        <w:rPr>
          <w:noProof/>
          <w:sz w:val="24"/>
          <w:szCs w:val="24"/>
        </w:rPr>
        <w:t xml:space="preserve"> legal basis </w:t>
      </w:r>
      <w:r w:rsidRPr="00A53243">
        <w:rPr>
          <w:noProof/>
          <w:sz w:val="24"/>
          <w:szCs w:val="24"/>
        </w:rPr>
        <w:t>to</w:t>
      </w:r>
      <w:r w:rsidR="0096435F" w:rsidRPr="00A53243">
        <w:rPr>
          <w:noProof/>
          <w:sz w:val="24"/>
          <w:szCs w:val="24"/>
        </w:rPr>
        <w:t xml:space="preserve"> the use of Internal Market Information System in the Firearms Directive</w:t>
      </w:r>
      <w:r w:rsidRPr="00A53243">
        <w:rPr>
          <w:noProof/>
          <w:sz w:val="24"/>
          <w:szCs w:val="24"/>
        </w:rPr>
        <w:t>;</w:t>
      </w:r>
    </w:p>
    <w:p w14:paraId="311CCD07" w14:textId="1934E18B" w:rsidR="0096435F" w:rsidRPr="00A53243" w:rsidRDefault="0096435F" w:rsidP="00AA4920">
      <w:pPr>
        <w:pStyle w:val="ListParagraph"/>
        <w:numPr>
          <w:ilvl w:val="0"/>
          <w:numId w:val="24"/>
        </w:numPr>
        <w:rPr>
          <w:noProof/>
          <w:sz w:val="24"/>
          <w:szCs w:val="24"/>
        </w:rPr>
      </w:pPr>
      <w:r w:rsidRPr="00A53243">
        <w:rPr>
          <w:noProof/>
          <w:sz w:val="24"/>
          <w:szCs w:val="24"/>
        </w:rPr>
        <w:t>clarif</w:t>
      </w:r>
      <w:r w:rsidR="00E2665A" w:rsidRPr="00A53243">
        <w:rPr>
          <w:noProof/>
          <w:sz w:val="24"/>
          <w:szCs w:val="24"/>
        </w:rPr>
        <w:t>ying</w:t>
      </w:r>
      <w:r w:rsidRPr="00A53243">
        <w:rPr>
          <w:noProof/>
          <w:sz w:val="24"/>
          <w:szCs w:val="24"/>
        </w:rPr>
        <w:t xml:space="preserve"> further the responsibilities of national authorities</w:t>
      </w:r>
      <w:r w:rsidR="00E2665A" w:rsidRPr="00A53243">
        <w:rPr>
          <w:noProof/>
          <w:sz w:val="24"/>
          <w:szCs w:val="24"/>
        </w:rPr>
        <w:t xml:space="preserve"> in exchanges of information;</w:t>
      </w:r>
    </w:p>
    <w:p w14:paraId="1C476951" w14:textId="27E2E9E7" w:rsidR="0096435F" w:rsidRPr="00A53243" w:rsidRDefault="00E2665A" w:rsidP="00AA4920">
      <w:pPr>
        <w:pStyle w:val="ListParagraph"/>
        <w:numPr>
          <w:ilvl w:val="0"/>
          <w:numId w:val="24"/>
        </w:numPr>
        <w:rPr>
          <w:noProof/>
          <w:sz w:val="24"/>
          <w:szCs w:val="24"/>
        </w:rPr>
      </w:pPr>
      <w:r w:rsidRPr="00A53243">
        <w:rPr>
          <w:noProof/>
          <w:sz w:val="24"/>
          <w:szCs w:val="24"/>
        </w:rPr>
        <w:t>defining</w:t>
      </w:r>
      <w:r w:rsidR="0096435F" w:rsidRPr="00A53243">
        <w:rPr>
          <w:noProof/>
          <w:sz w:val="24"/>
          <w:szCs w:val="24"/>
        </w:rPr>
        <w:t xml:space="preserve"> a minimum depth </w:t>
      </w:r>
      <w:r w:rsidRPr="00A53243">
        <w:rPr>
          <w:noProof/>
          <w:sz w:val="24"/>
          <w:szCs w:val="24"/>
        </w:rPr>
        <w:t>for</w:t>
      </w:r>
      <w:r w:rsidR="0096435F" w:rsidRPr="00A53243">
        <w:rPr>
          <w:noProof/>
          <w:sz w:val="24"/>
          <w:szCs w:val="24"/>
        </w:rPr>
        <w:t xml:space="preserve"> the marking of firearms and essential components.</w:t>
      </w:r>
    </w:p>
    <w:p w14:paraId="21EE8E6C" w14:textId="470419BD" w:rsidR="003D59DD" w:rsidRDefault="00262402" w:rsidP="003D59DD">
      <w:pPr>
        <w:spacing w:after="240" w:line="240" w:lineRule="auto"/>
        <w:rPr>
          <w:noProof/>
          <w:sz w:val="24"/>
          <w:szCs w:val="24"/>
        </w:rPr>
      </w:pPr>
      <w:r w:rsidRPr="00A53243">
        <w:rPr>
          <w:noProof/>
          <w:sz w:val="24"/>
          <w:szCs w:val="24"/>
        </w:rPr>
        <w:t xml:space="preserve">The Commission will therefore </w:t>
      </w:r>
      <w:r w:rsidR="005F2F76">
        <w:rPr>
          <w:noProof/>
          <w:sz w:val="24"/>
          <w:szCs w:val="24"/>
        </w:rPr>
        <w:t>conduct an impact assessment on</w:t>
      </w:r>
      <w:r w:rsidRPr="00A53243">
        <w:rPr>
          <w:noProof/>
          <w:sz w:val="24"/>
          <w:szCs w:val="24"/>
        </w:rPr>
        <w:t xml:space="preserve"> the potential for modifications to the </w:t>
      </w:r>
      <w:r w:rsidR="00FB7F6A" w:rsidRPr="00A53243">
        <w:rPr>
          <w:noProof/>
          <w:sz w:val="24"/>
          <w:szCs w:val="24"/>
        </w:rPr>
        <w:t>Firearms Directive</w:t>
      </w:r>
      <w:r w:rsidRPr="00A53243">
        <w:rPr>
          <w:noProof/>
          <w:sz w:val="24"/>
          <w:szCs w:val="24"/>
        </w:rPr>
        <w:t>.</w:t>
      </w:r>
      <w:r>
        <w:rPr>
          <w:noProof/>
        </w:rPr>
        <w:t xml:space="preserve"> </w:t>
      </w:r>
      <w:r>
        <w:rPr>
          <w:noProof/>
          <w:sz w:val="24"/>
          <w:szCs w:val="24"/>
        </w:rPr>
        <w:t>T</w:t>
      </w:r>
      <w:r w:rsidR="003D59DD">
        <w:rPr>
          <w:noProof/>
          <w:sz w:val="24"/>
          <w:szCs w:val="24"/>
        </w:rPr>
        <w:t xml:space="preserve">he Commission will </w:t>
      </w:r>
      <w:r>
        <w:rPr>
          <w:noProof/>
          <w:sz w:val="24"/>
          <w:szCs w:val="24"/>
        </w:rPr>
        <w:t xml:space="preserve">also </w:t>
      </w:r>
      <w:r w:rsidR="003D59DD">
        <w:rPr>
          <w:noProof/>
          <w:sz w:val="24"/>
          <w:szCs w:val="24"/>
        </w:rPr>
        <w:t xml:space="preserve">continue </w:t>
      </w:r>
      <w:r w:rsidR="003D59DD" w:rsidRPr="006D0612">
        <w:rPr>
          <w:noProof/>
          <w:sz w:val="24"/>
          <w:szCs w:val="24"/>
        </w:rPr>
        <w:t xml:space="preserve">to monitor </w:t>
      </w:r>
      <w:r w:rsidR="00F25EAF">
        <w:rPr>
          <w:noProof/>
          <w:sz w:val="24"/>
          <w:szCs w:val="24"/>
        </w:rPr>
        <w:t xml:space="preserve">directly and by EU funded projects the </w:t>
      </w:r>
      <w:r w:rsidR="003D59DD" w:rsidRPr="006D0612">
        <w:rPr>
          <w:noProof/>
          <w:sz w:val="24"/>
          <w:szCs w:val="24"/>
        </w:rPr>
        <w:t>technological developments and market uptakes to improve the traceability and stockpile control of firearms, using different technolog</w:t>
      </w:r>
      <w:r w:rsidR="003D59DD">
        <w:rPr>
          <w:noProof/>
          <w:sz w:val="24"/>
          <w:szCs w:val="24"/>
        </w:rPr>
        <w:t>ies</w:t>
      </w:r>
      <w:r w:rsidR="003D59DD" w:rsidRPr="006D0612">
        <w:rPr>
          <w:noProof/>
          <w:sz w:val="24"/>
          <w:szCs w:val="24"/>
        </w:rPr>
        <w:t xml:space="preserve"> applicable to other industrial </w:t>
      </w:r>
      <w:r w:rsidR="00E03D37" w:rsidRPr="006D0612">
        <w:rPr>
          <w:noProof/>
          <w:sz w:val="24"/>
          <w:szCs w:val="24"/>
        </w:rPr>
        <w:t>sectors</w:t>
      </w:r>
      <w:r w:rsidR="003D59DD" w:rsidRPr="006D0612">
        <w:rPr>
          <w:noProof/>
          <w:sz w:val="24"/>
          <w:szCs w:val="24"/>
        </w:rPr>
        <w:t>.</w:t>
      </w:r>
      <w:r w:rsidR="003D59DD" w:rsidRPr="002B109B">
        <w:rPr>
          <w:noProof/>
          <w:sz w:val="24"/>
          <w:szCs w:val="24"/>
        </w:rPr>
        <w:t xml:space="preserve"> </w:t>
      </w:r>
    </w:p>
    <w:p w14:paraId="57DA99FA" w14:textId="5FF190AA" w:rsidR="00A84AA3" w:rsidRPr="00704D37" w:rsidRDefault="004E07D1" w:rsidP="00704D37">
      <w:pPr>
        <w:rPr>
          <w:noProof/>
          <w:sz w:val="24"/>
          <w:szCs w:val="24"/>
        </w:rPr>
      </w:pPr>
      <w:r>
        <w:rPr>
          <w:noProof/>
          <w:sz w:val="24"/>
          <w:szCs w:val="24"/>
        </w:rPr>
        <w:t>These key actions</w:t>
      </w:r>
      <w:r w:rsidR="009D4F4C">
        <w:rPr>
          <w:noProof/>
          <w:sz w:val="24"/>
          <w:szCs w:val="24"/>
        </w:rPr>
        <w:t xml:space="preserve"> will contribute to delivering on the </w:t>
      </w:r>
      <w:r w:rsidR="00704D37" w:rsidRPr="00704D37">
        <w:rPr>
          <w:noProof/>
          <w:sz w:val="24"/>
          <w:szCs w:val="24"/>
        </w:rPr>
        <w:t xml:space="preserve">objectives of the </w:t>
      </w:r>
      <w:r w:rsidR="00FB7F6A">
        <w:rPr>
          <w:noProof/>
          <w:sz w:val="24"/>
          <w:szCs w:val="24"/>
        </w:rPr>
        <w:t>Firearms Directive</w:t>
      </w:r>
      <w:r w:rsidR="00704D37" w:rsidRPr="00704D37">
        <w:rPr>
          <w:noProof/>
          <w:sz w:val="24"/>
          <w:szCs w:val="24"/>
        </w:rPr>
        <w:t xml:space="preserve">: to allow the cross-border movement of firearms </w:t>
      </w:r>
      <w:r w:rsidR="009D4F4C">
        <w:rPr>
          <w:noProof/>
          <w:sz w:val="24"/>
          <w:szCs w:val="24"/>
        </w:rPr>
        <w:t>while</w:t>
      </w:r>
      <w:r w:rsidR="00704D37" w:rsidRPr="00704D37">
        <w:rPr>
          <w:noProof/>
          <w:sz w:val="24"/>
          <w:szCs w:val="24"/>
        </w:rPr>
        <w:t xml:space="preserve"> maintain</w:t>
      </w:r>
      <w:r w:rsidR="009D4F4C">
        <w:rPr>
          <w:noProof/>
          <w:sz w:val="24"/>
          <w:szCs w:val="24"/>
        </w:rPr>
        <w:t>ing</w:t>
      </w:r>
      <w:r w:rsidR="00704D37" w:rsidRPr="00704D37">
        <w:rPr>
          <w:noProof/>
          <w:sz w:val="24"/>
          <w:szCs w:val="24"/>
        </w:rPr>
        <w:t xml:space="preserve"> a high level of security and protection against criminal acts and illicit trafficking of firearms.</w:t>
      </w:r>
    </w:p>
    <w:sectPr w:rsidR="00A84AA3" w:rsidRPr="00704D37" w:rsidSect="00AC317D">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6B43" w14:textId="77777777" w:rsidR="000F18E1" w:rsidRDefault="000F18E1">
      <w:pPr>
        <w:spacing w:after="0" w:line="240" w:lineRule="auto"/>
      </w:pPr>
      <w:r>
        <w:separator/>
      </w:r>
    </w:p>
  </w:endnote>
  <w:endnote w:type="continuationSeparator" w:id="0">
    <w:p w14:paraId="2647B5D9" w14:textId="77777777" w:rsidR="000F18E1" w:rsidRDefault="000F18E1">
      <w:pPr>
        <w:spacing w:after="0" w:line="240" w:lineRule="auto"/>
      </w:pPr>
      <w:r>
        <w:continuationSeparator/>
      </w:r>
    </w:p>
  </w:endnote>
  <w:endnote w:type="continuationNotice" w:id="1">
    <w:p w14:paraId="3D480067" w14:textId="77777777" w:rsidR="000F18E1" w:rsidRDefault="000F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E1CA" w14:textId="77777777" w:rsidR="00BA2466" w:rsidRPr="00BA2466" w:rsidRDefault="00BA2466" w:rsidP="00BA246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1DA6" w14:textId="77777777" w:rsidR="001071D6" w:rsidRDefault="001071D6">
    <w:pPr>
      <w:pStyle w:val="FooterLine"/>
    </w:pPr>
    <w:r>
      <w:t xml:space="preserve"> - </w:t>
    </w:r>
    <w:r>
      <w:tab/>
      <w:t xml:space="preserve">Page </w:t>
    </w:r>
    <w:r>
      <w:fldChar w:fldCharType="begin"/>
    </w:r>
    <w:r>
      <w:instrText>PAGE</w:instrText>
    </w:r>
    <w:r>
      <w:fldChar w:fldCharType="separate"/>
    </w:r>
    <w:r>
      <w:rPr>
        <w:noProof/>
      </w:rPr>
      <w:t>3</w:t>
    </w:r>
    <w:r>
      <w:fldChar w:fldCharType="end"/>
    </w:r>
    <w:r>
      <w:t xml:space="preserve"> / </w:t>
    </w:r>
    <w:r>
      <w:fldChar w:fldCharType="begin"/>
    </w:r>
    <w:r>
      <w:instrText>NUMPAGES</w:instrText>
    </w:r>
    <w:r>
      <w:fldChar w:fldCharType="separate"/>
    </w:r>
    <w:r>
      <w:rPr>
        <w:noProof/>
      </w:rPr>
      <w:t>4</w:t>
    </w:r>
    <w:r>
      <w:fldChar w:fldCharType="end"/>
    </w:r>
  </w:p>
  <w:p w14:paraId="20BA6550" w14:textId="77777777" w:rsidR="001071D6" w:rsidRDefault="00BA2466">
    <w:pPr>
      <w:pStyle w:val="Footer"/>
    </w:pPr>
    <w:sdt>
      <w:sdtPr>
        <w:id w:val="203450610"/>
        <w:dataBinding w:xpath="/Texts/TechFooterVersion" w:storeItemID="{4EF90DE6-88B6-4264-9629-4D8DFDFE87D2}"/>
        <w:text w:multiLine="1"/>
      </w:sdtPr>
      <w:sdtEndPr/>
      <w:sdtContent>
        <w:r w:rsidR="001071D6">
          <w:t>Document Version</w:t>
        </w:r>
      </w:sdtContent>
    </w:sdt>
    <w:r w:rsidR="001071D6">
      <w:t xml:space="preserve"> </w:t>
    </w:r>
    <w:sdt>
      <w:sdtPr>
        <w:alias w:val="Version"/>
        <w:id w:val="1862395110"/>
        <w:dataBinding w:xpath="/EurolookProperties/DocumentVersion" w:storeItemID="{D3EA5527-7367-4268-9D83-5125C98D0ED2}"/>
        <w:text w:multiLine="1"/>
      </w:sdtPr>
      <w:sdtEndPr/>
      <w:sdtContent>
        <w:r w:rsidR="001071D6">
          <w:t>0.1</w:t>
        </w:r>
      </w:sdtContent>
    </w:sdt>
    <w:r w:rsidR="001071D6">
      <w:t xml:space="preserve"> </w:t>
    </w:r>
    <w:sdt>
      <w:sdtPr>
        <w:id w:val="-1454549243"/>
        <w:dataBinding w:xpath="/Texts/TechFooterDated" w:storeItemID="{4EF90DE6-88B6-4264-9629-4D8DFDFE87D2}"/>
        <w:text w:multiLine="1"/>
      </w:sdtPr>
      <w:sdtEndPr/>
      <w:sdtContent>
        <w:r w:rsidR="001071D6">
          <w:t>dated</w:t>
        </w:r>
      </w:sdtContent>
    </w:sdt>
    <w:r w:rsidR="001071D6">
      <w:t xml:space="preserve"> </w:t>
    </w:r>
    <w:sdt>
      <w:sdtPr>
        <w:alias w:val=""/>
        <w:id w:val="-1314870678"/>
        <w:dataBinding w:xpath="/EurolookProperties/DocumentDate" w:storeItemID="{D3EA5527-7367-4268-9D83-5125C98D0ED2}"/>
        <w:date w:fullDate="2020-03-26T10:19:00Z">
          <w:dateFormat w:val="dd/MM/yyyy"/>
          <w:lid w:val="en-GB"/>
          <w:storeMappedDataAs w:val="dateTime"/>
          <w:calendar w:val="gregorian"/>
        </w:date>
      </w:sdtPr>
      <w:sdtEndPr/>
      <w:sdtContent>
        <w:r w:rsidR="001071D6">
          <w:t>26/03/2020</w:t>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101032"/>
      <w:docPartObj>
        <w:docPartGallery w:val="Page Numbers (Bottom of Page)"/>
        <w:docPartUnique/>
      </w:docPartObj>
    </w:sdtPr>
    <w:sdtEndPr>
      <w:rPr>
        <w:noProof/>
      </w:rPr>
    </w:sdtEndPr>
    <w:sdtContent>
      <w:p w14:paraId="6E3B1223" w14:textId="76BCAAE0" w:rsidR="001071D6" w:rsidRDefault="001071D6">
        <w:pPr>
          <w:pStyle w:val="Footer"/>
          <w:jc w:val="center"/>
        </w:pPr>
        <w:r>
          <w:fldChar w:fldCharType="begin"/>
        </w:r>
        <w:r>
          <w:instrText xml:space="preserve"> PAGE   \* MERGEFORMAT </w:instrText>
        </w:r>
        <w:r>
          <w:fldChar w:fldCharType="separate"/>
        </w:r>
        <w:r w:rsidR="00BA2466">
          <w:rPr>
            <w:noProof/>
          </w:rPr>
          <w:t>15</w:t>
        </w:r>
        <w:r>
          <w:rPr>
            <w:noProof/>
          </w:rPr>
          <w:fldChar w:fldCharType="end"/>
        </w:r>
      </w:p>
    </w:sdtContent>
  </w:sdt>
  <w:p w14:paraId="6B33C47E" w14:textId="77777777" w:rsidR="001071D6" w:rsidRDefault="001071D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476119"/>
      <w:docPartObj>
        <w:docPartGallery w:val="Page Numbers (Bottom of Page)"/>
        <w:docPartUnique/>
      </w:docPartObj>
    </w:sdtPr>
    <w:sdtEndPr>
      <w:rPr>
        <w:noProof/>
      </w:rPr>
    </w:sdtEndPr>
    <w:sdtContent>
      <w:p w14:paraId="3C377D00" w14:textId="28AA0D11" w:rsidR="001071D6" w:rsidRDefault="001071D6">
        <w:pPr>
          <w:pStyle w:val="Footer"/>
          <w:jc w:val="center"/>
        </w:pPr>
        <w:r>
          <w:fldChar w:fldCharType="begin"/>
        </w:r>
        <w:r>
          <w:instrText xml:space="preserve"> PAGE   \* MERGEFORMAT </w:instrText>
        </w:r>
        <w:r>
          <w:fldChar w:fldCharType="separate"/>
        </w:r>
        <w:r w:rsidR="00BA2466">
          <w:rPr>
            <w:noProof/>
          </w:rPr>
          <w:t>4</w:t>
        </w:r>
        <w:r>
          <w:rPr>
            <w:noProof/>
          </w:rPr>
          <w:fldChar w:fldCharType="end"/>
        </w:r>
      </w:p>
    </w:sdtContent>
  </w:sdt>
  <w:p w14:paraId="37C32CF6" w14:textId="77777777" w:rsidR="001071D6" w:rsidRDefault="001071D6">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E2A5" w14:textId="62AB4725" w:rsidR="001071D6" w:rsidRPr="00BA2466" w:rsidRDefault="00BA2466" w:rsidP="00BA2466">
    <w:pPr>
      <w:pStyle w:val="FooterCoverPage"/>
      <w:rPr>
        <w:rFonts w:ascii="Arial" w:hAnsi="Arial" w:cs="Arial"/>
        <w:b/>
        <w:sz w:val="48"/>
      </w:rPr>
    </w:pPr>
    <w:r w:rsidRPr="00BA2466">
      <w:rPr>
        <w:rFonts w:ascii="Arial" w:hAnsi="Arial" w:cs="Arial"/>
        <w:b/>
        <w:sz w:val="48"/>
      </w:rPr>
      <w:t>EN</w:t>
    </w:r>
    <w:r w:rsidRPr="00BA2466">
      <w:rPr>
        <w:rFonts w:ascii="Arial" w:hAnsi="Arial" w:cs="Arial"/>
        <w:b/>
        <w:sz w:val="48"/>
      </w:rPr>
      <w:tab/>
    </w:r>
    <w:r w:rsidRPr="00BA2466">
      <w:rPr>
        <w:rFonts w:ascii="Arial" w:hAnsi="Arial" w:cs="Arial"/>
        <w:b/>
        <w:sz w:val="48"/>
      </w:rPr>
      <w:tab/>
    </w:r>
    <w:r w:rsidRPr="00BA2466">
      <w:tab/>
    </w:r>
    <w:r w:rsidRPr="00BA246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5F92" w14:textId="77777777" w:rsidR="00BA2466" w:rsidRPr="00BA2466" w:rsidRDefault="00BA2466" w:rsidP="00BA246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A231" w14:textId="31495BD6" w:rsidR="000F18E1" w:rsidRDefault="000F18E1">
    <w:pPr>
      <w:pStyle w:val="FooterLine"/>
    </w:pPr>
    <w:r>
      <w:t xml:space="preserve"> - </w:t>
    </w:r>
    <w:r>
      <w:tab/>
      <w:t xml:space="preserve">Page </w:t>
    </w:r>
    <w:r>
      <w:fldChar w:fldCharType="begin"/>
    </w:r>
    <w:r>
      <w:instrText>PAGE</w:instrText>
    </w:r>
    <w:r>
      <w:fldChar w:fldCharType="separate"/>
    </w:r>
    <w:r>
      <w:rPr>
        <w:noProof/>
      </w:rPr>
      <w:t>3</w:t>
    </w:r>
    <w:r>
      <w:fldChar w:fldCharType="end"/>
    </w:r>
    <w:r>
      <w:t xml:space="preserve"> / </w:t>
    </w:r>
    <w:r>
      <w:fldChar w:fldCharType="begin"/>
    </w:r>
    <w:r>
      <w:instrText>NUMPAGES</w:instrText>
    </w:r>
    <w:r>
      <w:fldChar w:fldCharType="separate"/>
    </w:r>
    <w:r>
      <w:rPr>
        <w:noProof/>
      </w:rPr>
      <w:t>4</w:t>
    </w:r>
    <w:r>
      <w:fldChar w:fldCharType="end"/>
    </w:r>
  </w:p>
  <w:p w14:paraId="055417EF" w14:textId="77777777" w:rsidR="000F18E1" w:rsidRDefault="00BA2466">
    <w:pPr>
      <w:pStyle w:val="Footer"/>
    </w:pPr>
    <w:sdt>
      <w:sdtPr>
        <w:id w:val="-1717954504"/>
        <w:dataBinding w:xpath="/Texts/TechFooterVersion" w:storeItemID="{4EF90DE6-88B6-4264-9629-4D8DFDFE87D2}"/>
        <w:text w:multiLine="1"/>
      </w:sdtPr>
      <w:sdtEndPr/>
      <w:sdtContent>
        <w:r w:rsidR="000F18E1">
          <w:t>Document Version</w:t>
        </w:r>
      </w:sdtContent>
    </w:sdt>
    <w:r w:rsidR="000F18E1">
      <w:t xml:space="preserve"> </w:t>
    </w:r>
    <w:sdt>
      <w:sdtPr>
        <w:alias w:val="Version"/>
        <w:id w:val="1725406815"/>
        <w:dataBinding w:xpath="/EurolookProperties/DocumentVersion" w:storeItemID="{D3EA5527-7367-4268-9D83-5125C98D0ED2}"/>
        <w:text w:multiLine="1"/>
      </w:sdtPr>
      <w:sdtEndPr/>
      <w:sdtContent>
        <w:r w:rsidR="000F18E1">
          <w:t>0.1</w:t>
        </w:r>
      </w:sdtContent>
    </w:sdt>
    <w:r w:rsidR="000F18E1">
      <w:t xml:space="preserve"> </w:t>
    </w:r>
    <w:sdt>
      <w:sdtPr>
        <w:id w:val="-167176333"/>
        <w:dataBinding w:xpath="/Texts/TechFooterDated" w:storeItemID="{4EF90DE6-88B6-4264-9629-4D8DFDFE87D2}"/>
        <w:text w:multiLine="1"/>
      </w:sdtPr>
      <w:sdtEndPr/>
      <w:sdtContent>
        <w:r w:rsidR="000F18E1">
          <w:t>dated</w:t>
        </w:r>
      </w:sdtContent>
    </w:sdt>
    <w:r w:rsidR="000F18E1">
      <w:t xml:space="preserve"> </w:t>
    </w:r>
    <w:sdt>
      <w:sdtPr>
        <w:alias w:val=""/>
        <w:id w:val="-770240014"/>
        <w:dataBinding w:xpath="/EurolookProperties/DocumentDate" w:storeItemID="{D3EA5527-7367-4268-9D83-5125C98D0ED2}"/>
        <w:date w:fullDate="2020-03-26T10:19:00Z">
          <w:dateFormat w:val="dd/MM/yyyy"/>
          <w:lid w:val="en-GB"/>
          <w:storeMappedDataAs w:val="dateTime"/>
          <w:calendar w:val="gregorian"/>
        </w:date>
      </w:sdtPr>
      <w:sdtEndPr/>
      <w:sdtContent>
        <w:r w:rsidR="000F18E1">
          <w:t>26/03/2020</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627057"/>
      <w:docPartObj>
        <w:docPartGallery w:val="Page Numbers (Bottom of Page)"/>
        <w:docPartUnique/>
      </w:docPartObj>
    </w:sdtPr>
    <w:sdtEndPr>
      <w:rPr>
        <w:noProof/>
      </w:rPr>
    </w:sdtEndPr>
    <w:sdtContent>
      <w:p w14:paraId="466F5A1A" w14:textId="0828868A" w:rsidR="00BD0DDF" w:rsidRDefault="00BD0DDF">
        <w:pPr>
          <w:pStyle w:val="Footer"/>
          <w:jc w:val="center"/>
        </w:pPr>
        <w:r>
          <w:fldChar w:fldCharType="begin"/>
        </w:r>
        <w:r>
          <w:instrText xml:space="preserve"> PAGE   \* MERGEFORMAT </w:instrText>
        </w:r>
        <w:r>
          <w:fldChar w:fldCharType="separate"/>
        </w:r>
        <w:r w:rsidR="00BA2466">
          <w:rPr>
            <w:noProof/>
          </w:rPr>
          <w:t>2</w:t>
        </w:r>
        <w:r>
          <w:rPr>
            <w:noProof/>
          </w:rPr>
          <w:fldChar w:fldCharType="end"/>
        </w:r>
      </w:p>
    </w:sdtContent>
  </w:sdt>
  <w:p w14:paraId="7EF8F70E" w14:textId="77777777" w:rsidR="000F18E1" w:rsidRDefault="000F18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95216"/>
      <w:docPartObj>
        <w:docPartGallery w:val="Page Numbers (Bottom of Page)"/>
        <w:docPartUnique/>
      </w:docPartObj>
    </w:sdtPr>
    <w:sdtEndPr>
      <w:rPr>
        <w:noProof/>
      </w:rPr>
    </w:sdtEndPr>
    <w:sdtContent>
      <w:p w14:paraId="140DE163" w14:textId="6D3E588B" w:rsidR="00BD0DDF" w:rsidRDefault="00BD0DDF">
        <w:pPr>
          <w:pStyle w:val="Footer"/>
          <w:jc w:val="center"/>
        </w:pPr>
        <w:r>
          <w:fldChar w:fldCharType="begin"/>
        </w:r>
        <w:r>
          <w:instrText xml:space="preserve"> PAGE   \* MERGEFORMAT </w:instrText>
        </w:r>
        <w:r>
          <w:fldChar w:fldCharType="separate"/>
        </w:r>
        <w:r w:rsidR="00BA2466">
          <w:rPr>
            <w:noProof/>
          </w:rPr>
          <w:t>1</w:t>
        </w:r>
        <w:r>
          <w:rPr>
            <w:noProof/>
          </w:rPr>
          <w:fldChar w:fldCharType="end"/>
        </w:r>
      </w:p>
    </w:sdtContent>
  </w:sdt>
  <w:p w14:paraId="4A1A0CDF" w14:textId="16F639FF" w:rsidR="000F18E1" w:rsidRDefault="000F18E1">
    <w:pPr>
      <w:pStyle w:val="Footer"/>
      <w:rPr>
        <w:sz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1B77" w14:textId="77777777" w:rsidR="001071D6" w:rsidRDefault="001071D6">
    <w:pPr>
      <w:pStyle w:val="FooterLine"/>
    </w:pPr>
    <w:r>
      <w:t xml:space="preserve"> - </w:t>
    </w:r>
    <w:r>
      <w:tab/>
      <w:t xml:space="preserve">Page </w:t>
    </w:r>
    <w:r>
      <w:fldChar w:fldCharType="begin"/>
    </w:r>
    <w:r>
      <w:instrText>PAGE</w:instrText>
    </w:r>
    <w:r>
      <w:fldChar w:fldCharType="separate"/>
    </w:r>
    <w:r>
      <w:rPr>
        <w:noProof/>
      </w:rPr>
      <w:t>3</w:t>
    </w:r>
    <w:r>
      <w:fldChar w:fldCharType="end"/>
    </w:r>
    <w:r>
      <w:t xml:space="preserve"> / </w:t>
    </w:r>
    <w:r>
      <w:fldChar w:fldCharType="begin"/>
    </w:r>
    <w:r>
      <w:instrText>NUMPAGES</w:instrText>
    </w:r>
    <w:r>
      <w:fldChar w:fldCharType="separate"/>
    </w:r>
    <w:r>
      <w:rPr>
        <w:noProof/>
      </w:rPr>
      <w:t>4</w:t>
    </w:r>
    <w:r>
      <w:fldChar w:fldCharType="end"/>
    </w:r>
  </w:p>
  <w:p w14:paraId="59EC621F" w14:textId="77777777" w:rsidR="001071D6" w:rsidRDefault="00BA2466">
    <w:pPr>
      <w:pStyle w:val="Footer"/>
    </w:pPr>
    <w:sdt>
      <w:sdtPr>
        <w:id w:val="-1511748948"/>
        <w:dataBinding w:xpath="/Texts/TechFooterVersion" w:storeItemID="{4EF90DE6-88B6-4264-9629-4D8DFDFE87D2}"/>
        <w:text w:multiLine="1"/>
      </w:sdtPr>
      <w:sdtEndPr/>
      <w:sdtContent>
        <w:r w:rsidR="001071D6">
          <w:t>Document Version</w:t>
        </w:r>
      </w:sdtContent>
    </w:sdt>
    <w:r w:rsidR="001071D6">
      <w:t xml:space="preserve"> </w:t>
    </w:r>
    <w:sdt>
      <w:sdtPr>
        <w:alias w:val="Version"/>
        <w:id w:val="1279220357"/>
        <w:dataBinding w:xpath="/EurolookProperties/DocumentVersion" w:storeItemID="{D3EA5527-7367-4268-9D83-5125C98D0ED2}"/>
        <w:text w:multiLine="1"/>
      </w:sdtPr>
      <w:sdtEndPr/>
      <w:sdtContent>
        <w:r w:rsidR="001071D6">
          <w:t>0.1</w:t>
        </w:r>
      </w:sdtContent>
    </w:sdt>
    <w:r w:rsidR="001071D6">
      <w:t xml:space="preserve"> </w:t>
    </w:r>
    <w:sdt>
      <w:sdtPr>
        <w:id w:val="-370915512"/>
        <w:dataBinding w:xpath="/Texts/TechFooterDated" w:storeItemID="{4EF90DE6-88B6-4264-9629-4D8DFDFE87D2}"/>
        <w:text w:multiLine="1"/>
      </w:sdtPr>
      <w:sdtEndPr/>
      <w:sdtContent>
        <w:r w:rsidR="001071D6">
          <w:t>dated</w:t>
        </w:r>
      </w:sdtContent>
    </w:sdt>
    <w:r w:rsidR="001071D6">
      <w:t xml:space="preserve"> </w:t>
    </w:r>
    <w:sdt>
      <w:sdtPr>
        <w:alias w:val=""/>
        <w:id w:val="-113440500"/>
        <w:dataBinding w:xpath="/EurolookProperties/DocumentDate" w:storeItemID="{D3EA5527-7367-4268-9D83-5125C98D0ED2}"/>
        <w:date w:fullDate="2020-03-26T10:19:00Z">
          <w:dateFormat w:val="dd/MM/yyyy"/>
          <w:lid w:val="en-GB"/>
          <w:storeMappedDataAs w:val="dateTime"/>
          <w:calendar w:val="gregorian"/>
        </w:date>
      </w:sdtPr>
      <w:sdtEndPr/>
      <w:sdtContent>
        <w:r w:rsidR="001071D6">
          <w:t>26/03/2020</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316569"/>
      <w:docPartObj>
        <w:docPartGallery w:val="Page Numbers (Bottom of Page)"/>
        <w:docPartUnique/>
      </w:docPartObj>
    </w:sdtPr>
    <w:sdtEndPr>
      <w:rPr>
        <w:noProof/>
      </w:rPr>
    </w:sdtEndPr>
    <w:sdtContent>
      <w:p w14:paraId="67C7327F" w14:textId="77777777" w:rsidR="001071D6" w:rsidRDefault="001071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92AEB" w14:textId="77777777" w:rsidR="001071D6" w:rsidRDefault="001071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04228"/>
      <w:docPartObj>
        <w:docPartGallery w:val="Page Numbers (Bottom of Page)"/>
        <w:docPartUnique/>
      </w:docPartObj>
    </w:sdtPr>
    <w:sdtEndPr>
      <w:rPr>
        <w:noProof/>
      </w:rPr>
    </w:sdtEndPr>
    <w:sdtContent>
      <w:p w14:paraId="69A1FAD4" w14:textId="364192AA" w:rsidR="001071D6" w:rsidRDefault="001071D6">
        <w:pPr>
          <w:pStyle w:val="Footer"/>
          <w:jc w:val="center"/>
        </w:pPr>
        <w:r>
          <w:fldChar w:fldCharType="begin"/>
        </w:r>
        <w:r>
          <w:instrText xml:space="preserve"> PAGE   \* MERGEFORMAT </w:instrText>
        </w:r>
        <w:r>
          <w:fldChar w:fldCharType="separate"/>
        </w:r>
        <w:r w:rsidR="00BA2466">
          <w:rPr>
            <w:noProof/>
          </w:rPr>
          <w:t>3</w:t>
        </w:r>
        <w:r>
          <w:rPr>
            <w:noProof/>
          </w:rPr>
          <w:fldChar w:fldCharType="end"/>
        </w:r>
      </w:p>
    </w:sdtContent>
  </w:sdt>
  <w:p w14:paraId="06208E61" w14:textId="77777777" w:rsidR="001071D6" w:rsidRDefault="001071D6">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B3AE7" w14:textId="77777777" w:rsidR="000F18E1" w:rsidRDefault="000F18E1">
      <w:pPr>
        <w:spacing w:after="0" w:line="240" w:lineRule="auto"/>
      </w:pPr>
      <w:r>
        <w:separator/>
      </w:r>
    </w:p>
  </w:footnote>
  <w:footnote w:type="continuationSeparator" w:id="0">
    <w:p w14:paraId="2D99E843" w14:textId="77777777" w:rsidR="000F18E1" w:rsidRDefault="000F18E1">
      <w:pPr>
        <w:spacing w:after="0" w:line="240" w:lineRule="auto"/>
      </w:pPr>
      <w:r>
        <w:continuationSeparator/>
      </w:r>
    </w:p>
  </w:footnote>
  <w:footnote w:type="continuationNotice" w:id="1">
    <w:p w14:paraId="5AF79970" w14:textId="77777777" w:rsidR="000F18E1" w:rsidRDefault="000F18E1">
      <w:pPr>
        <w:spacing w:after="0" w:line="240" w:lineRule="auto"/>
      </w:pPr>
    </w:p>
  </w:footnote>
  <w:footnote w:id="2">
    <w:p w14:paraId="716D3BF3" w14:textId="53F6FE32" w:rsidR="00FC752C" w:rsidRPr="00FC752C" w:rsidRDefault="00FC752C">
      <w:pPr>
        <w:pStyle w:val="FootnoteText"/>
        <w:rPr>
          <w:lang w:val="en-IE"/>
        </w:rPr>
      </w:pPr>
      <w:r>
        <w:rPr>
          <w:rStyle w:val="FootnoteReference"/>
        </w:rPr>
        <w:footnoteRef/>
      </w:r>
      <w:r>
        <w:t xml:space="preserve"> </w:t>
      </w:r>
      <w:r>
        <w:tab/>
      </w:r>
      <w:r w:rsidRPr="00FC752C">
        <w:t>COM(2020) 608 final</w:t>
      </w:r>
    </w:p>
  </w:footnote>
  <w:footnote w:id="3">
    <w:p w14:paraId="2BA4A79E" w14:textId="417F5D33" w:rsidR="00FC752C" w:rsidRPr="00FC752C" w:rsidRDefault="00FC752C">
      <w:pPr>
        <w:pStyle w:val="FootnoteText"/>
      </w:pPr>
      <w:r>
        <w:rPr>
          <w:rStyle w:val="FootnoteReference"/>
        </w:rPr>
        <w:footnoteRef/>
      </w:r>
      <w:r>
        <w:t xml:space="preserve"> </w:t>
      </w:r>
      <w:r>
        <w:tab/>
      </w:r>
      <w:r w:rsidRPr="00FC752C">
        <w:t>COM(2020) 795 final</w:t>
      </w:r>
    </w:p>
  </w:footnote>
  <w:footnote w:id="4">
    <w:p w14:paraId="0BF2E965" w14:textId="2D87BB3A" w:rsidR="009209EA" w:rsidRPr="009209EA" w:rsidRDefault="009209EA" w:rsidP="009209EA">
      <w:pPr>
        <w:pStyle w:val="FootnoteText"/>
        <w:rPr>
          <w:lang w:val="en-IE"/>
        </w:rPr>
      </w:pPr>
      <w:r>
        <w:rPr>
          <w:rStyle w:val="FootnoteReference"/>
        </w:rPr>
        <w:footnoteRef/>
      </w:r>
      <w:r>
        <w:t xml:space="preserve"> </w:t>
      </w:r>
      <w:r>
        <w:tab/>
      </w:r>
      <w:r>
        <w:rPr>
          <w:lang w:val="en-IE"/>
        </w:rPr>
        <w:t>O</w:t>
      </w:r>
      <w:r w:rsidRPr="00286AE8">
        <w:rPr>
          <w:lang w:val="en-IE"/>
        </w:rPr>
        <w:t xml:space="preserve">J </w:t>
      </w:r>
      <w:r w:rsidRPr="005602F6">
        <w:rPr>
          <w:lang w:val="en-IE"/>
        </w:rPr>
        <w:t xml:space="preserve">L </w:t>
      </w:r>
      <w:r>
        <w:rPr>
          <w:lang w:val="en-IE"/>
        </w:rPr>
        <w:t>137</w:t>
      </w:r>
      <w:r w:rsidRPr="009209EA">
        <w:rPr>
          <w:lang w:val="en-IE"/>
        </w:rPr>
        <w:t xml:space="preserve">, 24.05.2017 p.22-39 </w:t>
      </w:r>
    </w:p>
  </w:footnote>
  <w:footnote w:id="5">
    <w:p w14:paraId="3CF6589D" w14:textId="41D28588" w:rsidR="009209EA" w:rsidRPr="009209EA" w:rsidRDefault="009209EA">
      <w:pPr>
        <w:pStyle w:val="FootnoteText"/>
      </w:pPr>
      <w:r w:rsidRPr="009209EA">
        <w:rPr>
          <w:rStyle w:val="FootnoteReference"/>
        </w:rPr>
        <w:footnoteRef/>
      </w:r>
      <w:r w:rsidRPr="009209EA">
        <w:t xml:space="preserve"> </w:t>
      </w:r>
      <w:r w:rsidRPr="009209EA">
        <w:tab/>
      </w:r>
      <w:r w:rsidRPr="009209EA">
        <w:rPr>
          <w:rStyle w:val="Emphasis"/>
          <w:i w:val="0"/>
        </w:rPr>
        <w:t>OJ L 115, 6.4.2021, p.1-25</w:t>
      </w:r>
    </w:p>
  </w:footnote>
  <w:footnote w:id="6">
    <w:p w14:paraId="6504ABBC" w14:textId="77777777" w:rsidR="00731B25" w:rsidRPr="00536A8E" w:rsidRDefault="00731B25" w:rsidP="00731B25">
      <w:pPr>
        <w:pStyle w:val="FootnoteText"/>
      </w:pPr>
      <w:r w:rsidRPr="009209EA">
        <w:rPr>
          <w:rStyle w:val="FootnoteReference"/>
        </w:rPr>
        <w:footnoteRef/>
      </w:r>
      <w:r w:rsidRPr="009209EA">
        <w:t xml:space="preserve"> </w:t>
      </w:r>
      <w:r w:rsidRPr="009209EA">
        <w:tab/>
        <w:t>COM</w:t>
      </w:r>
      <w:r w:rsidRPr="00FC752C">
        <w:t>(2021) 170 final</w:t>
      </w:r>
      <w:r>
        <w:tab/>
      </w:r>
    </w:p>
  </w:footnote>
  <w:footnote w:id="7">
    <w:p w14:paraId="64D5F78F" w14:textId="49448E4E" w:rsidR="00FB7F6A" w:rsidRPr="00DB2226" w:rsidRDefault="00FB7F6A" w:rsidP="00FB7F6A">
      <w:pPr>
        <w:pStyle w:val="FootnoteText"/>
      </w:pPr>
      <w:r>
        <w:rPr>
          <w:rStyle w:val="FootnoteReference"/>
        </w:rPr>
        <w:footnoteRef/>
      </w:r>
      <w:r>
        <w:t xml:space="preserve"> </w:t>
      </w:r>
      <w:r>
        <w:tab/>
        <w:t>EMPACT (</w:t>
      </w:r>
      <w:r w:rsidRPr="00D21FBE">
        <w:t>https://www.consilium.europa.eu/es/documents-publications/publications/empact/</w:t>
      </w:r>
      <w:r>
        <w:t xml:space="preserve">) is </w:t>
      </w:r>
      <w:r w:rsidRPr="00084537">
        <w:t>a platform which enable the structured cooperation between law enforcement agencies, customs, tax authorities, magistrates of Member States, European Institutions and Agencies and, where relevant, third countries, international organisations and the private sector</w:t>
      </w:r>
      <w:r>
        <w:t xml:space="preserve"> in operational cycles of </w:t>
      </w:r>
      <w:r w:rsidR="002F16FA">
        <w:t>four</w:t>
      </w:r>
      <w:r>
        <w:t xml:space="preserve"> years.</w:t>
      </w:r>
    </w:p>
  </w:footnote>
  <w:footnote w:id="8">
    <w:p w14:paraId="7F872673" w14:textId="7DD1DE7F" w:rsidR="00FB7F6A" w:rsidRPr="000A57B4" w:rsidRDefault="00FB7F6A" w:rsidP="00FB7F6A">
      <w:pPr>
        <w:pStyle w:val="FootnoteText"/>
        <w:rPr>
          <w:lang w:val="en-IE"/>
        </w:rPr>
      </w:pPr>
      <w:r>
        <w:rPr>
          <w:rStyle w:val="FootnoteReference"/>
        </w:rPr>
        <w:footnoteRef/>
      </w:r>
      <w:r w:rsidRPr="000A57B4">
        <w:rPr>
          <w:lang w:val="en-IE"/>
        </w:rPr>
        <w:t xml:space="preserve"> </w:t>
      </w:r>
      <w:r w:rsidRPr="000A57B4">
        <w:rPr>
          <w:lang w:val="en-IE"/>
        </w:rPr>
        <w:tab/>
      </w:r>
      <w:r>
        <w:rPr>
          <w:lang w:val="en-IE"/>
        </w:rPr>
        <w:t>Sub-group</w:t>
      </w:r>
      <w:r w:rsidRPr="000A57B4">
        <w:rPr>
          <w:lang w:val="en-IE"/>
        </w:rPr>
        <w:t xml:space="preserve"> of the law </w:t>
      </w:r>
      <w:r>
        <w:rPr>
          <w:lang w:val="en-IE"/>
        </w:rPr>
        <w:t>enforcement</w:t>
      </w:r>
      <w:r w:rsidRPr="000A57B4">
        <w:rPr>
          <w:lang w:val="en-IE"/>
        </w:rPr>
        <w:t xml:space="preserve"> working party </w:t>
      </w:r>
      <w:r>
        <w:rPr>
          <w:lang w:val="en-IE"/>
        </w:rPr>
        <w:t>(LEWP),</w:t>
      </w:r>
      <w:r w:rsidR="002F16FA">
        <w:rPr>
          <w:lang w:val="en-IE"/>
        </w:rPr>
        <w:t xml:space="preserve"> </w:t>
      </w:r>
      <w:r>
        <w:rPr>
          <w:lang w:val="en-IE"/>
        </w:rPr>
        <w:t>within the</w:t>
      </w:r>
      <w:r w:rsidRPr="000A57B4">
        <w:rPr>
          <w:lang w:val="en-IE"/>
        </w:rPr>
        <w:t xml:space="preserve"> Coun</w:t>
      </w:r>
      <w:r>
        <w:rPr>
          <w:lang w:val="en-IE"/>
        </w:rPr>
        <w:t>cil of the European Union</w:t>
      </w:r>
      <w:r w:rsidR="002F16FA">
        <w:rPr>
          <w:lang w:val="en-IE"/>
        </w:rPr>
        <w:t xml:space="preserve">. </w:t>
      </w:r>
      <w:r w:rsidRPr="000A57B4">
        <w:rPr>
          <w:lang w:val="en-IE"/>
        </w:rPr>
        <w:t>https://www.consilium.europa.eu/en/council-eu/preparatory-bodies/law-enforcement-working-party/</w:t>
      </w:r>
    </w:p>
  </w:footnote>
  <w:footnote w:id="9">
    <w:p w14:paraId="207EF714" w14:textId="566AA35E" w:rsidR="00BB0C3B" w:rsidRPr="00BB0C3B" w:rsidRDefault="00BB0C3B">
      <w:pPr>
        <w:pStyle w:val="FootnoteText"/>
      </w:pPr>
      <w:r>
        <w:rPr>
          <w:rStyle w:val="FootnoteReference"/>
        </w:rPr>
        <w:footnoteRef/>
      </w:r>
      <w:r>
        <w:t xml:space="preserve"> </w:t>
      </w:r>
      <w:r>
        <w:tab/>
        <w:t>T</w:t>
      </w:r>
      <w:r w:rsidRPr="00286AE8">
        <w:t>he Commission opened infringements proceedings for lack of transposition of the Firearms Directive against 25 Member States and against 20 Member States for two Implementing Directives on marking and alarm and signal weapons</w:t>
      </w:r>
      <w:r>
        <w:t xml:space="preserve"> – see section 2.2 for more details</w:t>
      </w:r>
    </w:p>
  </w:footnote>
  <w:footnote w:id="10">
    <w:p w14:paraId="598529CD" w14:textId="77777777" w:rsidR="000F18E1" w:rsidRPr="00657478" w:rsidRDefault="000F18E1">
      <w:pPr>
        <w:pStyle w:val="FootnoteText"/>
      </w:pPr>
      <w:r>
        <w:rPr>
          <w:rStyle w:val="FootnoteReference"/>
        </w:rPr>
        <w:footnoteRef/>
      </w:r>
      <w:r>
        <w:t xml:space="preserve"> </w:t>
      </w:r>
      <w:r w:rsidRPr="00657478">
        <w:tab/>
        <w:t>Unit</w:t>
      </w:r>
      <w:r>
        <w:t xml:space="preserve">ed Nations, Vienna, 2020. </w:t>
      </w:r>
      <w:r w:rsidRPr="00A922F4">
        <w:t>https://www.unodc.org/documents/firearms-protocol/2020/UNODC-EU-Report-A8_FINAL.pdf</w:t>
      </w:r>
    </w:p>
  </w:footnote>
  <w:footnote w:id="11">
    <w:p w14:paraId="64A1768F" w14:textId="77777777" w:rsidR="000F18E1" w:rsidRPr="0095001B" w:rsidRDefault="000F18E1" w:rsidP="00944145">
      <w:pPr>
        <w:pStyle w:val="FootnoteText"/>
      </w:pPr>
      <w:r>
        <w:rPr>
          <w:rStyle w:val="FootnoteReference"/>
        </w:rPr>
        <w:footnoteRef/>
      </w:r>
      <w:r>
        <w:t xml:space="preserve"> </w:t>
      </w:r>
      <w:r>
        <w:tab/>
        <w:t xml:space="preserve">Transposed in the EU legal order by </w:t>
      </w:r>
      <w:r w:rsidRPr="0095001B">
        <w:t>Council Decision 2014/164/EU of 11 February 2014 on the conclusion, on behalf of the European Union, of the Protocol against the Illicit Manufacturing of and Trafficking in Firearms, Their Parts and Components and Ammunition, supplementing the United Nations Convention against Transnational Organized Crime (OJ L 89, 25.3.2014, p. 7).</w:t>
      </w:r>
    </w:p>
  </w:footnote>
  <w:footnote w:id="12">
    <w:p w14:paraId="687FEE22" w14:textId="3997DA65" w:rsidR="000F18E1" w:rsidRPr="00E011F0" w:rsidRDefault="000F18E1">
      <w:pPr>
        <w:pStyle w:val="FootnoteText"/>
      </w:pPr>
      <w:r>
        <w:rPr>
          <w:rStyle w:val="FootnoteReference"/>
        </w:rPr>
        <w:footnoteRef/>
      </w:r>
      <w:r>
        <w:t xml:space="preserve"> </w:t>
      </w:r>
      <w:r>
        <w:tab/>
        <w:t>A</w:t>
      </w:r>
      <w:r w:rsidRPr="00E011F0">
        <w:t xml:space="preserve">ll </w:t>
      </w:r>
      <w:r>
        <w:t>but</w:t>
      </w:r>
      <w:r w:rsidRPr="00E011F0">
        <w:t xml:space="preserve"> AT, BG, FR, LV, MT</w:t>
      </w:r>
      <w:r w:rsidR="00410E0D">
        <w:t>.</w:t>
      </w:r>
    </w:p>
  </w:footnote>
  <w:footnote w:id="13">
    <w:p w14:paraId="0EDF7D53" w14:textId="246906EA" w:rsidR="000F18E1" w:rsidRPr="00E011F0" w:rsidRDefault="000F18E1">
      <w:pPr>
        <w:pStyle w:val="FootnoteText"/>
        <w:rPr>
          <w:lang w:val="en-IE"/>
        </w:rPr>
      </w:pPr>
      <w:r>
        <w:rPr>
          <w:rStyle w:val="FootnoteReference"/>
        </w:rPr>
        <w:footnoteRef/>
      </w:r>
      <w:r>
        <w:t xml:space="preserve"> </w:t>
      </w:r>
      <w:r>
        <w:tab/>
      </w:r>
      <w:r w:rsidRPr="00E011F0">
        <w:rPr>
          <w:lang w:val="en-IE"/>
        </w:rPr>
        <w:t>All but IT, HR, BG, LV, LT, MT, NL, AT, PT, RO and FI</w:t>
      </w:r>
      <w:r w:rsidR="00410E0D">
        <w:rPr>
          <w:lang w:val="en-IE"/>
        </w:rPr>
        <w:t>.</w:t>
      </w:r>
    </w:p>
  </w:footnote>
  <w:footnote w:id="14">
    <w:p w14:paraId="2ED78D01" w14:textId="7AB92BB5" w:rsidR="000F18E1" w:rsidRPr="00975FB8" w:rsidRDefault="000F18E1">
      <w:pPr>
        <w:pStyle w:val="FootnoteText"/>
      </w:pPr>
      <w:r>
        <w:rPr>
          <w:rStyle w:val="FootnoteReference"/>
        </w:rPr>
        <w:footnoteRef/>
      </w:r>
      <w:r>
        <w:t xml:space="preserve"> </w:t>
      </w:r>
      <w:r>
        <w:tab/>
        <w:t>All but DK,</w:t>
      </w:r>
      <w:r w:rsidR="00CC7AD5">
        <w:t xml:space="preserve"> </w:t>
      </w:r>
      <w:r>
        <w:t>EE,</w:t>
      </w:r>
      <w:r w:rsidR="00CC7AD5">
        <w:t xml:space="preserve"> </w:t>
      </w:r>
      <w:r>
        <w:t>FR, LT,</w:t>
      </w:r>
      <w:r w:rsidR="00CC7AD5">
        <w:t xml:space="preserve"> </w:t>
      </w:r>
      <w:r>
        <w:t>LV,</w:t>
      </w:r>
      <w:r w:rsidR="00CC7AD5">
        <w:t xml:space="preserve"> </w:t>
      </w:r>
      <w:r>
        <w:t>MT,</w:t>
      </w:r>
      <w:r w:rsidR="00CC7AD5">
        <w:t xml:space="preserve"> </w:t>
      </w:r>
      <w:r>
        <w:t>NL,</w:t>
      </w:r>
      <w:r w:rsidR="00CC7AD5">
        <w:t xml:space="preserve"> </w:t>
      </w:r>
      <w:r>
        <w:t>PT and SK</w:t>
      </w:r>
      <w:r w:rsidR="00410E0D">
        <w:t>.</w:t>
      </w:r>
    </w:p>
  </w:footnote>
  <w:footnote w:id="15">
    <w:p w14:paraId="1E492D84" w14:textId="70C03CBD" w:rsidR="000F18E1" w:rsidRPr="00975FB8" w:rsidRDefault="000F18E1">
      <w:pPr>
        <w:pStyle w:val="FootnoteText"/>
      </w:pPr>
      <w:r>
        <w:rPr>
          <w:rStyle w:val="FootnoteReference"/>
        </w:rPr>
        <w:footnoteRef/>
      </w:r>
      <w:r>
        <w:t xml:space="preserve"> </w:t>
      </w:r>
      <w:r>
        <w:tab/>
        <w:t>All but AT,</w:t>
      </w:r>
      <w:r w:rsidR="00CC7AD5">
        <w:t xml:space="preserve"> </w:t>
      </w:r>
      <w:r>
        <w:t>BE,</w:t>
      </w:r>
      <w:r w:rsidR="00CC7AD5">
        <w:t xml:space="preserve"> </w:t>
      </w:r>
      <w:r>
        <w:t>DE,</w:t>
      </w:r>
      <w:r w:rsidR="00CC7AD5">
        <w:t xml:space="preserve"> </w:t>
      </w:r>
      <w:r>
        <w:t>DK,</w:t>
      </w:r>
      <w:r w:rsidR="00CC7AD5">
        <w:t xml:space="preserve"> </w:t>
      </w:r>
      <w:r>
        <w:t>EE,</w:t>
      </w:r>
      <w:r w:rsidR="00CC7AD5">
        <w:t xml:space="preserve"> </w:t>
      </w:r>
      <w:r>
        <w:t>FR,</w:t>
      </w:r>
      <w:r w:rsidR="00CC7AD5">
        <w:t xml:space="preserve"> </w:t>
      </w:r>
      <w:r>
        <w:t>LT,</w:t>
      </w:r>
      <w:r w:rsidR="00CC7AD5">
        <w:t xml:space="preserve"> </w:t>
      </w:r>
      <w:r>
        <w:t>LV,</w:t>
      </w:r>
      <w:r w:rsidR="00CC7AD5">
        <w:t xml:space="preserve"> </w:t>
      </w:r>
      <w:r>
        <w:t>MT,</w:t>
      </w:r>
      <w:r w:rsidR="00CC7AD5">
        <w:t xml:space="preserve"> </w:t>
      </w:r>
      <w:r>
        <w:t>PT and SK</w:t>
      </w:r>
      <w:r w:rsidR="00410E0D">
        <w:t>.</w:t>
      </w:r>
    </w:p>
  </w:footnote>
  <w:footnote w:id="16">
    <w:p w14:paraId="5B3C2DEC" w14:textId="47D545EC" w:rsidR="000F18E1" w:rsidRPr="00A93D12" w:rsidRDefault="000F18E1" w:rsidP="00033EC7">
      <w:pPr>
        <w:pStyle w:val="FootnoteText"/>
      </w:pPr>
      <w:r>
        <w:rPr>
          <w:rStyle w:val="FootnoteReference"/>
        </w:rPr>
        <w:footnoteRef/>
      </w:r>
      <w:r>
        <w:t xml:space="preserve"> </w:t>
      </w:r>
      <w:r>
        <w:tab/>
        <w:t>From 2016 to 2020, 15</w:t>
      </w:r>
      <w:r w:rsidR="002F16FA">
        <w:t xml:space="preserve"> </w:t>
      </w:r>
      <w:r>
        <w:t xml:space="preserve">949 alarm and signal weapons of the brands Ekol, Zoraki and Bruni were seized by the Member States, most of them within the </w:t>
      </w:r>
      <w:r w:rsidRPr="004A1400">
        <w:t>Firearms platform</w:t>
      </w:r>
      <w:r>
        <w:t xml:space="preserve">, </w:t>
      </w:r>
      <w:r w:rsidR="002F16FA">
        <w:t>with contribution of</w:t>
      </w:r>
      <w:r>
        <w:t xml:space="preserve"> Europol. </w:t>
      </w:r>
    </w:p>
  </w:footnote>
  <w:footnote w:id="17">
    <w:p w14:paraId="7863E5BC" w14:textId="77777777" w:rsidR="000F18E1" w:rsidRPr="006A7F07" w:rsidRDefault="000F18E1">
      <w:pPr>
        <w:pStyle w:val="FootnoteText"/>
      </w:pPr>
      <w:r>
        <w:rPr>
          <w:rStyle w:val="FootnoteReference"/>
        </w:rPr>
        <w:footnoteRef/>
      </w:r>
      <w:r>
        <w:t xml:space="preserve"> </w:t>
      </w:r>
      <w:r w:rsidRPr="006A7F07">
        <w:tab/>
      </w:r>
      <w:r>
        <w:t>So far detected in Slovakia and Czech Republic.</w:t>
      </w:r>
    </w:p>
  </w:footnote>
  <w:footnote w:id="18">
    <w:p w14:paraId="1275BEA2" w14:textId="417B3F3A" w:rsidR="000F18E1" w:rsidRPr="00942927" w:rsidRDefault="000F18E1" w:rsidP="007B3401">
      <w:pPr>
        <w:pStyle w:val="FootnoteText"/>
      </w:pPr>
      <w:r w:rsidRPr="00F1234F">
        <w:rPr>
          <w:rStyle w:val="FootnoteReference"/>
        </w:rPr>
        <w:footnoteRef/>
      </w:r>
      <w:r w:rsidRPr="00F1234F">
        <w:t xml:space="preserve"> </w:t>
      </w:r>
      <w:r w:rsidRPr="00F1234F">
        <w:tab/>
      </w:r>
      <w:r>
        <w:t>SOCTA 2021 EU restricted version.</w:t>
      </w:r>
    </w:p>
  </w:footnote>
  <w:footnote w:id="19">
    <w:p w14:paraId="25AC620A" w14:textId="69A76986" w:rsidR="000F18E1" w:rsidRPr="00084537" w:rsidRDefault="000F18E1">
      <w:pPr>
        <w:pStyle w:val="FootnoteText"/>
      </w:pPr>
      <w:r>
        <w:rPr>
          <w:rStyle w:val="FootnoteReference"/>
        </w:rPr>
        <w:footnoteRef/>
      </w:r>
      <w:r w:rsidRPr="00084537">
        <w:t xml:space="preserve"> </w:t>
      </w:r>
      <w:r w:rsidRPr="00084537">
        <w:tab/>
      </w:r>
      <w:r w:rsidR="006229D5">
        <w:t xml:space="preserve">Source: </w:t>
      </w:r>
      <w:r>
        <w:t xml:space="preserve">Digital transformation monitor, </w:t>
      </w:r>
      <w:r w:rsidRPr="002F16FA">
        <w:t>The Disruptive nature of 3D printing, January 2017,</w:t>
      </w:r>
      <w:r>
        <w:t xml:space="preserve"> </w:t>
      </w:r>
      <w:r w:rsidRPr="006B54EE">
        <w:t>https://ec.europa.eu/growth/tools-databases/dem/monitor/sites/default/files/DTM_The%20disruptive%20nature%20of%203D%20printing%20v1.pdf</w:t>
      </w:r>
    </w:p>
  </w:footnote>
  <w:footnote w:id="20">
    <w:p w14:paraId="6139D892" w14:textId="3BA86F6D" w:rsidR="000F18E1" w:rsidRPr="009A062D" w:rsidRDefault="000F18E1" w:rsidP="00143F1A">
      <w:pPr>
        <w:pStyle w:val="FootnoteText"/>
        <w:rPr>
          <w:rStyle w:val="FootnoteReference"/>
          <w:vertAlign w:val="baseline"/>
          <w:lang w:val="fr-BE"/>
        </w:rPr>
      </w:pPr>
      <w:r>
        <w:rPr>
          <w:rStyle w:val="FootnoteReference"/>
        </w:rPr>
        <w:footnoteRef/>
      </w:r>
      <w:r w:rsidRPr="009A062D">
        <w:rPr>
          <w:rStyle w:val="FootnoteReference"/>
          <w:lang w:val="fr-BE"/>
        </w:rPr>
        <w:t xml:space="preserve">  </w:t>
      </w:r>
      <w:r w:rsidRPr="009A062D">
        <w:rPr>
          <w:rStyle w:val="FootnoteReference"/>
          <w:lang w:val="fr-BE"/>
        </w:rPr>
        <w:tab/>
      </w:r>
      <w:r w:rsidR="006229D5" w:rsidRPr="009A062D">
        <w:rPr>
          <w:lang w:val="fr-BE"/>
        </w:rPr>
        <w:t xml:space="preserve">Source: </w:t>
      </w:r>
      <w:r w:rsidRPr="009A062D">
        <w:rPr>
          <w:rStyle w:val="FootnoteReference"/>
          <w:vertAlign w:val="baseline"/>
          <w:lang w:val="fr-BE"/>
        </w:rPr>
        <w:t xml:space="preserve">Triggering Terror - Illicit Gun Markets and Firearms Acquisition of Terrorist Networks in Europe. Published 17/04/2018, available at: </w:t>
      </w:r>
      <w:hyperlink r:id="rId1" w:history="1">
        <w:r w:rsidRPr="009A062D">
          <w:rPr>
            <w:rStyle w:val="FootnoteReference"/>
            <w:vertAlign w:val="baseline"/>
            <w:lang w:val="fr-BE"/>
          </w:rPr>
          <w:t>https://vlaamsvredesinstituut.eu/en/report/triggering-terror-illicit-gun-markets-and-firearms-acquisition-of-terrorist-networks-in-europe/</w:t>
        </w:r>
      </w:hyperlink>
      <w:r w:rsidRPr="009A062D">
        <w:rPr>
          <w:rStyle w:val="FootnoteReference"/>
          <w:vertAlign w:val="baseline"/>
          <w:lang w:val="fr-BE"/>
        </w:rPr>
        <w:t xml:space="preserve"> ; Europol (2015), Exploring tomorrow’s organised crime, The Hague: Europol, p. 41. </w:t>
      </w:r>
    </w:p>
  </w:footnote>
  <w:footnote w:id="21">
    <w:p w14:paraId="03364910" w14:textId="0090D6E2" w:rsidR="000F18E1" w:rsidRPr="00262402" w:rsidRDefault="000F18E1">
      <w:pPr>
        <w:pStyle w:val="FootnoteText"/>
        <w:rPr>
          <w:lang w:val="en-US"/>
        </w:rPr>
      </w:pPr>
      <w:r>
        <w:rPr>
          <w:rStyle w:val="FootnoteReference"/>
        </w:rPr>
        <w:footnoteRef/>
      </w:r>
      <w:r w:rsidRPr="00262402">
        <w:rPr>
          <w:lang w:val="en-US"/>
        </w:rPr>
        <w:t xml:space="preserve"> </w:t>
      </w:r>
      <w:r w:rsidRPr="00262402">
        <w:rPr>
          <w:lang w:val="en-US"/>
        </w:rPr>
        <w:tab/>
        <w:t>EUROPOL report 2019.</w:t>
      </w:r>
      <w:r w:rsidR="00D41D0E" w:rsidRPr="00262402">
        <w:rPr>
          <w:lang w:val="en-US"/>
        </w:rPr>
        <w:t>RESTRICTED</w:t>
      </w:r>
    </w:p>
  </w:footnote>
  <w:footnote w:id="22">
    <w:p w14:paraId="549D8D21" w14:textId="2BDCD29A" w:rsidR="000F18E1" w:rsidRPr="00DB702F" w:rsidRDefault="000F18E1" w:rsidP="001D4C6C">
      <w:pPr>
        <w:pStyle w:val="FootnoteText"/>
      </w:pPr>
      <w:r>
        <w:rPr>
          <w:rStyle w:val="FootnoteReference"/>
        </w:rPr>
        <w:footnoteRef/>
      </w:r>
      <w:r>
        <w:t xml:space="preserve"> </w:t>
      </w:r>
      <w:r>
        <w:tab/>
        <w:t xml:space="preserve">Bulletin EMPACT FIREARMS number 10 and 12. </w:t>
      </w:r>
      <w:r w:rsidR="007064CD">
        <w:t>RESTRICTED</w:t>
      </w:r>
    </w:p>
  </w:footnote>
  <w:footnote w:id="23">
    <w:p w14:paraId="3B3C0C2C" w14:textId="47A8A597" w:rsidR="000F18E1" w:rsidRPr="009A062D" w:rsidRDefault="000F18E1" w:rsidP="00143F1A">
      <w:pPr>
        <w:pStyle w:val="FootnoteText"/>
        <w:rPr>
          <w:lang w:val="en-IE"/>
        </w:rPr>
      </w:pPr>
      <w:r>
        <w:rPr>
          <w:rStyle w:val="FootnoteReference"/>
        </w:rPr>
        <w:footnoteRef/>
      </w:r>
      <w:r w:rsidRPr="009A062D">
        <w:rPr>
          <w:lang w:val="en-IE"/>
        </w:rPr>
        <w:t xml:space="preserve"> </w:t>
      </w:r>
      <w:r w:rsidRPr="009A062D">
        <w:rPr>
          <w:lang w:val="en-IE"/>
        </w:rPr>
        <w:tab/>
      </w:r>
      <w:r w:rsidR="006229D5" w:rsidRPr="009A062D">
        <w:rPr>
          <w:lang w:val="en-IE"/>
        </w:rPr>
        <w:t xml:space="preserve">Source: </w:t>
      </w:r>
      <w:r w:rsidRPr="009A062D">
        <w:rPr>
          <w:lang w:val="en-IE"/>
        </w:rPr>
        <w:t>https://www.law.kuleuven.be/citip/blog/warning-toner-low-3d-printed-guns-and-the-law/</w:t>
      </w:r>
    </w:p>
  </w:footnote>
  <w:footnote w:id="24">
    <w:p w14:paraId="09ABD505" w14:textId="493BE7D0" w:rsidR="000F18E1" w:rsidRPr="009A062D" w:rsidRDefault="000F18E1" w:rsidP="00084537">
      <w:pPr>
        <w:pStyle w:val="FootnoteText"/>
        <w:rPr>
          <w:rStyle w:val="FootnoteReference"/>
          <w:vertAlign w:val="baseline"/>
          <w:lang w:val="fr-BE"/>
        </w:rPr>
      </w:pPr>
      <w:r w:rsidRPr="00084537">
        <w:rPr>
          <w:rStyle w:val="FootnoteReference"/>
        </w:rPr>
        <w:footnoteRef/>
      </w:r>
      <w:r w:rsidRPr="009A062D">
        <w:rPr>
          <w:rStyle w:val="FootnoteReference"/>
          <w:lang w:val="fr-BE"/>
        </w:rPr>
        <w:t xml:space="preserve">  </w:t>
      </w:r>
      <w:r w:rsidR="006229D5" w:rsidRPr="009A062D">
        <w:rPr>
          <w:lang w:val="fr-BE"/>
        </w:rPr>
        <w:t xml:space="preserve">Source: </w:t>
      </w:r>
      <w:r w:rsidRPr="009A062D">
        <w:rPr>
          <w:rStyle w:val="FootnoteReference"/>
          <w:vertAlign w:val="baseline"/>
          <w:lang w:val="fr-BE"/>
        </w:rPr>
        <w:t>Metal 3D Printing in Firearms: Real-World Case Studies; Published 18/01/2018</w:t>
      </w:r>
      <w:r w:rsidR="006229D5">
        <w:rPr>
          <w:lang w:val="fr-BE"/>
        </w:rPr>
        <w:t>.</w:t>
      </w:r>
      <w:r w:rsidR="00F84121">
        <w:rPr>
          <w:lang w:val="fr-BE"/>
        </w:rPr>
        <w:t xml:space="preserve"> </w:t>
      </w:r>
      <w:hyperlink r:id="rId2" w:history="1">
        <w:r w:rsidRPr="009A062D">
          <w:rPr>
            <w:rStyle w:val="FootnoteReference"/>
            <w:vertAlign w:val="baseline"/>
            <w:lang w:val="fr-BE"/>
          </w:rPr>
          <w:t>https://news.3deo.co/metal-3d-printing-firearms-case-studies</w:t>
        </w:r>
      </w:hyperlink>
      <w:r w:rsidRPr="009A062D">
        <w:rPr>
          <w:rStyle w:val="FootnoteReference"/>
          <w:vertAlign w:val="baseline"/>
          <w:lang w:val="fr-BE"/>
        </w:rPr>
        <w:t xml:space="preserve"> </w:t>
      </w:r>
    </w:p>
  </w:footnote>
  <w:footnote w:id="25">
    <w:p w14:paraId="2017DCE9" w14:textId="1EF80133" w:rsidR="000F18E1" w:rsidRPr="007C4E7F" w:rsidRDefault="000F18E1">
      <w:pPr>
        <w:pStyle w:val="FootnoteText"/>
      </w:pPr>
      <w:r>
        <w:rPr>
          <w:rStyle w:val="FootnoteReference"/>
        </w:rPr>
        <w:footnoteRef/>
      </w:r>
      <w:r>
        <w:t xml:space="preserve"> </w:t>
      </w:r>
      <w:r>
        <w:tab/>
      </w:r>
      <w:r w:rsidR="006229D5">
        <w:t xml:space="preserve">Source: </w:t>
      </w:r>
      <w:r>
        <w:t xml:space="preserve">ARES. Research Report number 8. Desktop Firearms: emergent small arms craft production Technologies. March 2020. </w:t>
      </w:r>
      <w:r w:rsidRPr="007C4E7F">
        <w:t>https://armamentresearch.com/wp-content/uploads/2020/03/ARES-Research-Report-8-Desktop-Firearms.pdf</w:t>
      </w:r>
      <w:r w:rsidR="00C1104C">
        <w:tab/>
      </w:r>
    </w:p>
  </w:footnote>
  <w:footnote w:id="26">
    <w:p w14:paraId="4E82A40B" w14:textId="4390F068" w:rsidR="000F18E1" w:rsidRPr="00A81EA9" w:rsidRDefault="000F18E1" w:rsidP="00C1104C">
      <w:pPr>
        <w:pStyle w:val="FootnoteText"/>
        <w:jc w:val="left"/>
      </w:pPr>
      <w:r>
        <w:rPr>
          <w:rStyle w:val="FootnoteReference"/>
        </w:rPr>
        <w:footnoteRef/>
      </w:r>
      <w:r>
        <w:t xml:space="preserve"> </w:t>
      </w:r>
      <w:r>
        <w:tab/>
      </w:r>
      <w:r w:rsidR="006229D5">
        <w:t xml:space="preserve">Source: </w:t>
      </w:r>
      <w:r w:rsidR="00C1104C" w:rsidRPr="00C1104C">
        <w:t>Technopolis Consulting Group Belgium</w:t>
      </w:r>
      <w:r w:rsidR="00C1104C">
        <w:t xml:space="preserve">, </w:t>
      </w:r>
      <w:r w:rsidR="00C1104C" w:rsidRPr="000E7FB6">
        <w:t xml:space="preserve">Study on the </w:t>
      </w:r>
      <w:r w:rsidRPr="000E7FB6">
        <w:t>Evaluation on the Firearms Directive</w:t>
      </w:r>
      <w:r w:rsidR="00C1104C" w:rsidRPr="000E7FB6">
        <w:t>,</w:t>
      </w:r>
      <w:r w:rsidR="00C1104C">
        <w:t xml:space="preserve"> December 2014,</w:t>
      </w:r>
      <w:r>
        <w:t xml:space="preserve"> Annex. </w:t>
      </w:r>
      <w:r w:rsidRPr="00A81EA9">
        <w:t>https://ec.europa.eu/docsroom/documents/8385?locale=en</w:t>
      </w:r>
    </w:p>
  </w:footnote>
  <w:footnote w:id="27">
    <w:p w14:paraId="04DC2C31" w14:textId="77777777" w:rsidR="000F18E1" w:rsidRPr="00CD39AF" w:rsidRDefault="000F18E1" w:rsidP="00CD39AF">
      <w:pPr>
        <w:pStyle w:val="FootnoteText"/>
        <w:rPr>
          <w:lang w:val="en-IE"/>
        </w:rPr>
      </w:pPr>
      <w:r>
        <w:rPr>
          <w:rStyle w:val="FootnoteReference"/>
        </w:rPr>
        <w:footnoteRef/>
      </w:r>
      <w:r>
        <w:t xml:space="preserve"> </w:t>
      </w:r>
      <w:r>
        <w:tab/>
      </w:r>
      <w:r w:rsidRPr="00CD39AF">
        <w:rPr>
          <w:lang w:val="en-IE"/>
        </w:rPr>
        <w:t xml:space="preserve">EMPACT bulletin number 6. </w:t>
      </w:r>
      <w:r>
        <w:rPr>
          <w:lang w:val="en-IE"/>
        </w:rPr>
        <w:t>September 2018. RESTRICTED.</w:t>
      </w:r>
    </w:p>
  </w:footnote>
  <w:footnote w:id="28">
    <w:p w14:paraId="3EAEFBA8" w14:textId="5FB840F4" w:rsidR="00A8275A" w:rsidRPr="00A8275A" w:rsidRDefault="00A8275A">
      <w:pPr>
        <w:pStyle w:val="FootnoteText"/>
      </w:pPr>
      <w:r>
        <w:rPr>
          <w:rStyle w:val="FootnoteReference"/>
        </w:rPr>
        <w:footnoteRef/>
      </w:r>
      <w:r>
        <w:t xml:space="preserve"> </w:t>
      </w:r>
      <w:r>
        <w:tab/>
      </w:r>
      <w:r w:rsidR="006229D5">
        <w:t>Source:</w:t>
      </w:r>
      <w:r w:rsidRPr="00D21FBE">
        <w:rPr>
          <w:lang w:val="en-US"/>
        </w:rPr>
        <w:t>https://ec.europa.eu/info/law/better-regulation/have-your-say/initiatives/12855-Firearms-review-of-export-rules-and-import-&amp;-transit-measures_en</w:t>
      </w:r>
    </w:p>
  </w:footnote>
  <w:footnote w:id="29">
    <w:p w14:paraId="0D980063" w14:textId="7857AB07" w:rsidR="000F18E1" w:rsidRPr="004A533D" w:rsidRDefault="000F18E1">
      <w:pPr>
        <w:pStyle w:val="FootnoteText"/>
      </w:pPr>
      <w:r>
        <w:rPr>
          <w:rStyle w:val="FootnoteReference"/>
        </w:rPr>
        <w:footnoteRef/>
      </w:r>
      <w:r>
        <w:t xml:space="preserve"> </w:t>
      </w:r>
      <w:r>
        <w:tab/>
      </w:r>
      <w:r w:rsidR="00C1104C" w:rsidRPr="00C1104C">
        <w:rPr>
          <w:i/>
        </w:rPr>
        <w:t>Study on the Evaluation on the Firearms Directive</w:t>
      </w:r>
      <w:r w:rsidR="00C1104C">
        <w:rPr>
          <w:i/>
        </w:rPr>
        <w:t>,</w:t>
      </w:r>
      <w:r w:rsidR="00C1104C">
        <w:t xml:space="preserve"> </w:t>
      </w:r>
      <w:r w:rsidR="006A63A9">
        <w:t>o</w:t>
      </w:r>
      <w:r w:rsidR="00C1104C">
        <w:t>p. cit</w:t>
      </w:r>
      <w:r w:rsidR="001C645E">
        <w:t>.</w:t>
      </w:r>
    </w:p>
  </w:footnote>
  <w:footnote w:id="30">
    <w:p w14:paraId="1B538C5E" w14:textId="4198DE29" w:rsidR="000F18E1" w:rsidRPr="005D1CB9" w:rsidRDefault="000F18E1" w:rsidP="004879F4">
      <w:pPr>
        <w:ind w:left="357" w:hanging="357"/>
        <w:rPr>
          <w:sz w:val="20"/>
        </w:rPr>
      </w:pPr>
      <w:r>
        <w:rPr>
          <w:rStyle w:val="FootnoteReference"/>
        </w:rPr>
        <w:footnoteRef/>
      </w:r>
      <w:r w:rsidR="004879F4">
        <w:tab/>
      </w:r>
      <w:r w:rsidRPr="005D1CB9">
        <w:rPr>
          <w:sz w:val="20"/>
        </w:rPr>
        <w:t>The Internal Market Information System was established by the Regulation (EU) No 1024/2012. It is a software application that is accessible via the internet and was developed by the Commission, in cooperation with the Member States, to help Member States comply with information exchange requirements in Union acts by providing a centralised communication mechanism to facilitate the cross-border exchange of information and mutual assistance.</w:t>
      </w:r>
    </w:p>
    <w:p w14:paraId="6F3CA0AD" w14:textId="77777777" w:rsidR="000F18E1" w:rsidRPr="005D1CB9" w:rsidRDefault="000F18E1" w:rsidP="00A809E7">
      <w:pPr>
        <w:pStyle w:val="FootnoteText"/>
      </w:pPr>
    </w:p>
  </w:footnote>
  <w:footnote w:id="31">
    <w:p w14:paraId="03ED0556" w14:textId="4E56044E" w:rsidR="000F18E1" w:rsidRPr="001071D6" w:rsidRDefault="000F18E1" w:rsidP="00E853FA">
      <w:pPr>
        <w:pStyle w:val="FootnoteText"/>
        <w:rPr>
          <w:sz w:val="18"/>
          <w:szCs w:val="18"/>
          <w:lang w:val="fr-BE"/>
        </w:rPr>
      </w:pPr>
      <w:r w:rsidRPr="00E73032">
        <w:rPr>
          <w:rStyle w:val="FootnoteReference"/>
          <w:sz w:val="18"/>
          <w:szCs w:val="18"/>
        </w:rPr>
        <w:footnoteRef/>
      </w:r>
      <w:r w:rsidR="009A062D" w:rsidRPr="001071D6">
        <w:rPr>
          <w:sz w:val="18"/>
          <w:szCs w:val="18"/>
          <w:lang w:val="fr-BE"/>
        </w:rPr>
        <w:t xml:space="preserve"> </w:t>
      </w:r>
      <w:r w:rsidR="009A062D" w:rsidRPr="001071D6">
        <w:rPr>
          <w:sz w:val="18"/>
          <w:szCs w:val="18"/>
          <w:lang w:val="fr-BE"/>
        </w:rPr>
        <w:tab/>
        <w:t>Source:</w:t>
      </w:r>
      <w:r w:rsidR="001071D6" w:rsidRPr="001071D6">
        <w:rPr>
          <w:lang w:val="fr-BE"/>
        </w:rPr>
        <w:t xml:space="preserve"> </w:t>
      </w:r>
      <w:r w:rsidR="001071D6" w:rsidRPr="00D21FBE">
        <w:rPr>
          <w:sz w:val="18"/>
          <w:szCs w:val="18"/>
          <w:lang w:val="fr-BE"/>
        </w:rPr>
        <w:t>https://www.smallarmssurvey.org/sites/default/files/resources/SAS-HB-06-Weapons-ID-ch3.pdf</w:t>
      </w:r>
    </w:p>
  </w:footnote>
  <w:footnote w:id="32">
    <w:p w14:paraId="36F26AB7" w14:textId="2D9122E5" w:rsidR="000F18E1" w:rsidRPr="00F1234F" w:rsidRDefault="000F18E1" w:rsidP="00E853FA">
      <w:pPr>
        <w:pStyle w:val="FootnoteText"/>
        <w:rPr>
          <w:lang w:val="fr-BE"/>
        </w:rPr>
      </w:pPr>
      <w:r w:rsidRPr="00E73032">
        <w:rPr>
          <w:rStyle w:val="FootnoteReference"/>
        </w:rPr>
        <w:footnoteRef/>
      </w:r>
      <w:r w:rsidRPr="00F1234F">
        <w:rPr>
          <w:rStyle w:val="FootnoteReference"/>
          <w:lang w:val="fr-BE"/>
        </w:rPr>
        <w:t xml:space="preserve"> </w:t>
      </w:r>
      <w:r w:rsidRPr="00F1234F">
        <w:rPr>
          <w:rStyle w:val="FootnoteReference"/>
          <w:lang w:val="fr-BE"/>
        </w:rPr>
        <w:tab/>
      </w:r>
      <w:r w:rsidRPr="00F1234F">
        <w:rPr>
          <w:sz w:val="18"/>
          <w:szCs w:val="18"/>
          <w:lang w:val="fr-BE"/>
        </w:rPr>
        <w:t xml:space="preserve">Source: </w:t>
      </w:r>
      <w:r w:rsidRPr="00D21FBE">
        <w:rPr>
          <w:sz w:val="18"/>
          <w:szCs w:val="18"/>
          <w:lang w:val="fr-BE"/>
        </w:rPr>
        <w:t>https://blog.matthews.com.au/datamatrix-and-qr-codes-why-2d-codes-are-still-relevant-in-2016/</w:t>
      </w:r>
      <w:r w:rsidRPr="00F1234F">
        <w:rPr>
          <w:lang w:val="fr-BE"/>
        </w:rPr>
        <w:t xml:space="preserve"> </w:t>
      </w:r>
    </w:p>
  </w:footnote>
  <w:footnote w:id="33">
    <w:p w14:paraId="0CF4CA59" w14:textId="33564D32" w:rsidR="000F18E1" w:rsidRPr="00F1234F" w:rsidRDefault="000F18E1" w:rsidP="00E853FA">
      <w:pPr>
        <w:pStyle w:val="FootnoteText"/>
        <w:rPr>
          <w:lang w:val="fr-BE"/>
        </w:rPr>
      </w:pPr>
      <w:r>
        <w:rPr>
          <w:rStyle w:val="FootnoteReference"/>
        </w:rPr>
        <w:footnoteRef/>
      </w:r>
      <w:r w:rsidRPr="002A7C7C">
        <w:rPr>
          <w:lang w:val="fr-BE"/>
        </w:rPr>
        <w:t xml:space="preserve"> </w:t>
      </w:r>
      <w:r>
        <w:rPr>
          <w:lang w:val="fr-BE"/>
        </w:rPr>
        <w:tab/>
      </w:r>
      <w:r>
        <w:rPr>
          <w:sz w:val="18"/>
          <w:lang w:val="fr-BE"/>
        </w:rPr>
        <w:t>Source</w:t>
      </w:r>
      <w:r w:rsidRPr="00F1234F">
        <w:rPr>
          <w:sz w:val="18"/>
          <w:lang w:val="fr-BE"/>
        </w:rPr>
        <w:t> :</w:t>
      </w:r>
      <w:r w:rsidRPr="00F1234F">
        <w:rPr>
          <w:lang w:val="fr-BE"/>
        </w:rPr>
        <w:t xml:space="preserve"> </w:t>
      </w:r>
      <w:r w:rsidRPr="00D21FBE">
        <w:rPr>
          <w:sz w:val="18"/>
          <w:lang w:val="fr-BE"/>
        </w:rPr>
        <w:t>https://www.camcode.com/asset-tags/barcodes-data-matrix-vs-qr-codes/</w:t>
      </w:r>
      <w:r w:rsidRPr="00F1234F">
        <w:rPr>
          <w:lang w:val="fr-BE"/>
        </w:rPr>
        <w:t xml:space="preserve"> </w:t>
      </w:r>
    </w:p>
  </w:footnote>
  <w:footnote w:id="34">
    <w:p w14:paraId="26035FF9" w14:textId="125D91C6" w:rsidR="000F18E1" w:rsidRPr="00347AD0" w:rsidRDefault="000F18E1">
      <w:pPr>
        <w:pStyle w:val="FootnoteText"/>
        <w:rPr>
          <w:lang w:val="fr-BE"/>
        </w:rPr>
      </w:pPr>
      <w:r>
        <w:rPr>
          <w:rStyle w:val="FootnoteReference"/>
        </w:rPr>
        <w:footnoteRef/>
      </w:r>
      <w:r w:rsidRPr="00347AD0">
        <w:rPr>
          <w:lang w:val="fr-BE"/>
        </w:rPr>
        <w:t xml:space="preserve"> </w:t>
      </w:r>
      <w:r w:rsidRPr="00347AD0">
        <w:rPr>
          <w:lang w:val="fr-BE"/>
        </w:rPr>
        <w:tab/>
      </w:r>
      <w:r w:rsidR="006229D5">
        <w:rPr>
          <w:lang w:val="fr-BE"/>
        </w:rPr>
        <w:t>Source :</w:t>
      </w:r>
      <w:r w:rsidR="00D431EF" w:rsidRPr="00D21FBE">
        <w:rPr>
          <w:lang w:val="fr-BE"/>
        </w:rPr>
        <w:t>https://www.conflictarm.com/technical/developing-rfid-solutions-in-support-of-stockpile-management-and-postdiversion-tracing/</w:t>
      </w:r>
      <w:r w:rsidR="00D431EF">
        <w:rPr>
          <w:lang w:val="fr-BE"/>
        </w:rPr>
        <w:t xml:space="preserve"> </w:t>
      </w:r>
    </w:p>
  </w:footnote>
  <w:footnote w:id="35">
    <w:p w14:paraId="6A858A4D" w14:textId="1D15AB08" w:rsidR="000F18E1" w:rsidRPr="00355E49" w:rsidRDefault="000F18E1" w:rsidP="00E853FA">
      <w:pPr>
        <w:pStyle w:val="FootnoteText"/>
        <w:rPr>
          <w:lang w:val="en-IE"/>
        </w:rPr>
      </w:pPr>
      <w:r w:rsidRPr="009F40D1">
        <w:rPr>
          <w:rStyle w:val="FootnoteReference"/>
          <w:sz w:val="18"/>
        </w:rPr>
        <w:footnoteRef/>
      </w:r>
      <w:r>
        <w:rPr>
          <w:sz w:val="18"/>
        </w:rPr>
        <w:t xml:space="preserve"> </w:t>
      </w:r>
      <w:r>
        <w:rPr>
          <w:sz w:val="18"/>
        </w:rPr>
        <w:tab/>
      </w:r>
      <w:r w:rsidR="006229D5">
        <w:rPr>
          <w:sz w:val="18"/>
        </w:rPr>
        <w:t xml:space="preserve">Source: </w:t>
      </w:r>
      <w:r w:rsidRPr="009F40D1">
        <w:rPr>
          <w:i/>
          <w:sz w:val="18"/>
        </w:rPr>
        <w:t>Using RFID to Help Track Guns for Firearm Wholesalers and Distributors</w:t>
      </w:r>
      <w:r w:rsidRPr="009F40D1">
        <w:rPr>
          <w:sz w:val="18"/>
        </w:rPr>
        <w:t>. Published 2013</w:t>
      </w:r>
      <w:r w:rsidR="006229D5">
        <w:rPr>
          <w:sz w:val="18"/>
        </w:rPr>
        <w:t>.</w:t>
      </w:r>
      <w:r w:rsidRPr="00D21FBE">
        <w:rPr>
          <w:sz w:val="18"/>
        </w:rPr>
        <w:t>https://www.rfidworld.ca/rfid-to-help-track-guns-by-firearm-wholesalers-and-distributors/1365</w:t>
      </w:r>
      <w:r w:rsidRPr="009F40D1">
        <w:rPr>
          <w:rStyle w:val="Hyperlink"/>
          <w:sz w:val="18"/>
        </w:rPr>
        <w:t xml:space="preserve"> </w:t>
      </w:r>
    </w:p>
  </w:footnote>
  <w:footnote w:id="36">
    <w:p w14:paraId="2017AAAE" w14:textId="34DE8CC9" w:rsidR="000F18E1" w:rsidRPr="004879F4" w:rsidRDefault="000F18E1" w:rsidP="005D2B72">
      <w:pPr>
        <w:pStyle w:val="FootnoteText"/>
        <w:rPr>
          <w:lang w:val="es-ES"/>
        </w:rPr>
      </w:pPr>
      <w:r>
        <w:rPr>
          <w:rStyle w:val="FootnoteReference"/>
        </w:rPr>
        <w:footnoteRef/>
      </w:r>
      <w:r w:rsidRPr="004879F4">
        <w:rPr>
          <w:lang w:val="es-ES"/>
        </w:rPr>
        <w:t xml:space="preserve"> </w:t>
      </w:r>
      <w:r w:rsidRPr="004879F4">
        <w:rPr>
          <w:lang w:val="es-ES"/>
        </w:rPr>
        <w:tab/>
      </w:r>
      <w:r w:rsidR="000C3DD6" w:rsidRPr="004879F4">
        <w:rPr>
          <w:lang w:val="es-ES"/>
        </w:rPr>
        <w:t>Ibid.</w:t>
      </w:r>
      <w:r w:rsidRPr="004879F4">
        <w:rPr>
          <w:rStyle w:val="Hyperlink"/>
          <w:sz w:val="18"/>
          <w:lang w:val="es-ES"/>
        </w:rPr>
        <w:t xml:space="preserve"> </w:t>
      </w:r>
    </w:p>
  </w:footnote>
  <w:footnote w:id="37">
    <w:p w14:paraId="46FB8E9B" w14:textId="2890FC5C" w:rsidR="000F18E1" w:rsidRPr="004879F4" w:rsidRDefault="000F18E1" w:rsidP="00EE7ADE">
      <w:pPr>
        <w:pStyle w:val="FootnoteText"/>
        <w:rPr>
          <w:lang w:val="es-ES"/>
        </w:rPr>
      </w:pPr>
      <w:r>
        <w:rPr>
          <w:rStyle w:val="FootnoteReference"/>
        </w:rPr>
        <w:footnoteRef/>
      </w:r>
      <w:r w:rsidRPr="004879F4">
        <w:rPr>
          <w:lang w:val="es-ES"/>
        </w:rPr>
        <w:t xml:space="preserve">  </w:t>
      </w:r>
      <w:r w:rsidRPr="004879F4">
        <w:rPr>
          <w:lang w:val="es-ES"/>
        </w:rPr>
        <w:tab/>
      </w:r>
      <w:r w:rsidR="006229D5" w:rsidRPr="004879F4">
        <w:rPr>
          <w:lang w:val="es-ES"/>
        </w:rPr>
        <w:t>Source:</w:t>
      </w:r>
      <w:r w:rsidR="00D431EF" w:rsidRPr="004879F4">
        <w:rPr>
          <w:lang w:val="es-ES"/>
        </w:rPr>
        <w:t xml:space="preserve">https://www.ecb.europa.eu/euro/banknotes/ink-stained/html/index.en.html </w:t>
      </w:r>
    </w:p>
  </w:footnote>
  <w:footnote w:id="38">
    <w:p w14:paraId="3B9AAF65" w14:textId="1FC3340B" w:rsidR="000F18E1" w:rsidRPr="004879F4" w:rsidRDefault="000F18E1" w:rsidP="00EE7ADE">
      <w:pPr>
        <w:pStyle w:val="FootnoteText"/>
        <w:rPr>
          <w:lang w:val="es-ES"/>
        </w:rPr>
      </w:pPr>
      <w:r>
        <w:rPr>
          <w:rStyle w:val="FootnoteReference"/>
        </w:rPr>
        <w:footnoteRef/>
      </w:r>
      <w:r w:rsidR="004879F4">
        <w:rPr>
          <w:lang w:val="es-ES"/>
        </w:rPr>
        <w:tab/>
      </w:r>
      <w:r w:rsidR="009A062D" w:rsidRPr="004879F4">
        <w:rPr>
          <w:lang w:val="es-ES"/>
        </w:rPr>
        <w:t>Source:</w:t>
      </w:r>
      <w:r w:rsidR="004879F4">
        <w:rPr>
          <w:lang w:val="es-ES"/>
        </w:rPr>
        <w:t> </w:t>
      </w:r>
      <w:hyperlink r:id="rId3" w:history="1">
        <w:r w:rsidRPr="004879F4">
          <w:rPr>
            <w:lang w:val="es-ES"/>
          </w:rPr>
          <w:t>https://www.reiner.de/index.php?UV-ink-with-handheld-inkjet-printer</w:t>
        </w:r>
      </w:hyperlink>
      <w:r w:rsidRPr="004879F4">
        <w:rPr>
          <w:lang w:val="es-ES"/>
        </w:rPr>
        <w:t xml:space="preserve">, </w:t>
      </w:r>
      <w:r w:rsidR="009A062D" w:rsidRPr="004879F4">
        <w:rPr>
          <w:lang w:val="es-ES"/>
        </w:rPr>
        <w:t>https://www.sicpa.com/sicpa-history</w:t>
      </w:r>
      <w:r w:rsidR="00D431EF" w:rsidRPr="004879F4">
        <w:rPr>
          <w:lang w:val="es-ES"/>
        </w:rPr>
        <w:t xml:space="preserve"> </w:t>
      </w:r>
    </w:p>
  </w:footnote>
  <w:footnote w:id="39">
    <w:p w14:paraId="38477C6D" w14:textId="5F49C5D7" w:rsidR="000F18E1" w:rsidRPr="004879F4" w:rsidRDefault="000F18E1" w:rsidP="00EE7ADE">
      <w:pPr>
        <w:pStyle w:val="FootnoteText"/>
        <w:rPr>
          <w:lang w:val="es-ES"/>
        </w:rPr>
      </w:pPr>
      <w:r>
        <w:rPr>
          <w:rStyle w:val="FootnoteReference"/>
        </w:rPr>
        <w:footnoteRef/>
      </w:r>
      <w:r w:rsidRPr="004879F4">
        <w:rPr>
          <w:lang w:val="es-ES"/>
        </w:rPr>
        <w:t xml:space="preserve"> </w:t>
      </w:r>
      <w:r w:rsidRPr="004879F4">
        <w:rPr>
          <w:lang w:val="es-ES"/>
        </w:rPr>
        <w:tab/>
        <w:t xml:space="preserve">https://www.pharmtech.com/view/securing-the-pharmaceutical-supply-chain-with-full-traceability; </w:t>
      </w:r>
      <w:r w:rsidR="00172419" w:rsidRPr="004879F4">
        <w:rPr>
          <w:lang w:val="es-ES"/>
        </w:rPr>
        <w:t xml:space="preserve">https://www.pharmaceuticalprocessingworld.com/dna-marker-for-pharma-ink-ensures-traceability/ </w:t>
      </w:r>
    </w:p>
  </w:footnote>
  <w:footnote w:id="40">
    <w:p w14:paraId="4DCEE321" w14:textId="3F6C1772" w:rsidR="00045806" w:rsidRPr="00286AE8" w:rsidRDefault="00045806">
      <w:pPr>
        <w:pStyle w:val="FootnoteText"/>
        <w:rPr>
          <w:lang w:val="en-IE"/>
        </w:rPr>
      </w:pPr>
      <w:r>
        <w:rPr>
          <w:rStyle w:val="FootnoteReference"/>
        </w:rPr>
        <w:footnoteRef/>
      </w:r>
      <w:r>
        <w:t xml:space="preserve"> </w:t>
      </w:r>
      <w:r>
        <w:tab/>
      </w:r>
      <w:r w:rsidRPr="00045806">
        <w:t xml:space="preserve">Firearms </w:t>
      </w:r>
      <w:r>
        <w:t xml:space="preserve">trafficking is a </w:t>
      </w:r>
      <w:r w:rsidRPr="00045806">
        <w:t>priority</w:t>
      </w:r>
      <w:r>
        <w:t xml:space="preserve"> for the Member States since 2014 in the framework</w:t>
      </w:r>
      <w:r w:rsidRPr="00045806">
        <w:t xml:space="preserve"> of the European Multidisciplinary Platform Against Criminal Threats</w:t>
      </w:r>
      <w:r>
        <w:t xml:space="preserve"> (EMPACT)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98F3" w14:textId="77777777" w:rsidR="00BA2466" w:rsidRPr="00BA2466" w:rsidRDefault="00BA2466" w:rsidP="00BA24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A623" w14:textId="77777777" w:rsidR="001071D6" w:rsidRDefault="001071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FE65" w14:textId="77777777" w:rsidR="001071D6" w:rsidRDefault="001071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E652" w14:textId="77777777" w:rsidR="001071D6" w:rsidRDefault="00107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BDE2" w14:textId="77777777" w:rsidR="00BA2466" w:rsidRPr="00BA2466" w:rsidRDefault="00BA2466" w:rsidP="00BA246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E907" w14:textId="77777777" w:rsidR="00BA2466" w:rsidRPr="00BA2466" w:rsidRDefault="00BA2466" w:rsidP="00BA246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1A4E" w14:textId="77777777" w:rsidR="000F18E1" w:rsidRDefault="000F1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7828" w14:textId="77777777" w:rsidR="000F18E1" w:rsidRDefault="000F18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0890" w14:textId="77777777" w:rsidR="000F18E1" w:rsidRDefault="000F18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8D3E" w14:textId="77777777" w:rsidR="001071D6" w:rsidRDefault="001071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5AD9" w14:textId="77777777" w:rsidR="001071D6" w:rsidRDefault="001071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89E9E" w14:textId="77777777" w:rsidR="001071D6" w:rsidRDefault="0010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F0E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B7201"/>
    <w:multiLevelType w:val="multilevel"/>
    <w:tmpl w:val="FB7C877C"/>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D293CE3"/>
    <w:multiLevelType w:val="multilevel"/>
    <w:tmpl w:val="BD641E3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3" w15:restartNumberingAfterBreak="0">
    <w:nsid w:val="2D293CF4"/>
    <w:multiLevelType w:val="multilevel"/>
    <w:tmpl w:val="E39EAA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4" w15:restartNumberingAfterBreak="0">
    <w:nsid w:val="32233771"/>
    <w:multiLevelType w:val="hybridMultilevel"/>
    <w:tmpl w:val="340C3B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39A407A"/>
    <w:multiLevelType w:val="hybridMultilevel"/>
    <w:tmpl w:val="9D122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674E6"/>
    <w:multiLevelType w:val="hybridMultilevel"/>
    <w:tmpl w:val="E794D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1A982C"/>
    <w:multiLevelType w:val="multilevel"/>
    <w:tmpl w:val="2DBE447A"/>
    <w:name w:val="ListBulletNumbering2"/>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5072619B"/>
    <w:multiLevelType w:val="multilevel"/>
    <w:tmpl w:val="5DF63B78"/>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5CA7558"/>
    <w:multiLevelType w:val="hybridMultilevel"/>
    <w:tmpl w:val="39FCD02A"/>
    <w:lvl w:ilvl="0" w:tplc="309425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75B95"/>
    <w:multiLevelType w:val="hybridMultilevel"/>
    <w:tmpl w:val="3B2ECD84"/>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01E02"/>
    <w:multiLevelType w:val="hybridMultilevel"/>
    <w:tmpl w:val="C58644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65145E"/>
    <w:multiLevelType w:val="multilevel"/>
    <w:tmpl w:val="F9805C68"/>
    <w:name w:val="EurolookHeading"/>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lang w:val="en-US"/>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1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0"/>
  </w:num>
  <w:num w:numId="2">
    <w:abstractNumId w:val="13"/>
  </w:num>
  <w:num w:numId="3">
    <w:abstractNumId w:val="3"/>
  </w:num>
  <w:num w:numId="4">
    <w:abstractNumId w:val="2"/>
  </w:num>
  <w:num w:numId="5">
    <w:abstractNumId w:val="8"/>
  </w:num>
  <w:num w:numId="6">
    <w:abstractNumId w:val="1"/>
  </w:num>
  <w:num w:numId="7">
    <w:abstractNumId w:val="7"/>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7"/>
  </w:num>
  <w:num w:numId="14">
    <w:abstractNumId w:val="11"/>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4"/>
  </w:num>
  <w:num w:numId="22">
    <w:abstractNumId w:val="12"/>
  </w:num>
  <w:num w:numId="23">
    <w:abstractNumId w:val="0"/>
  </w:num>
  <w:num w:numId="24">
    <w:abstractNumId w:val="6"/>
  </w:num>
  <w:num w:numId="25">
    <w:abstractNumId w:val="5"/>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it-I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C81BD6F-9807-44F1-AB25-8683F8CC6042"/>
    <w:docVar w:name="LW_COVERPAGE_TYPE" w:val="1"/>
    <w:docVar w:name="LW_CROSSREFERENCE" w:val="&lt;UNUSED&gt;"/>
    <w:docVar w:name="LW_DocType" w:val="EUROLOOK"/>
    <w:docVar w:name="LW_EMISSION" w:val="27.10.2021"/>
    <w:docVar w:name="LW_EMISSION_ISODATE" w:val="2021-10-27"/>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6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application of Directive (EU) 2021/555 of the European Parliament and of the Council of 24 March 2021 on control of the acquisition and possession of weapons"/>
    <w:docVar w:name="LW_TYPE.DOC.CP" w:val="REPORT FROM THE COMMISSION TO THE EUROPEAN PARLIAMENT AND THE COUNCIL"/>
    <w:docVar w:name="LwApiVersions" w:val="LW4CoDe 1.23.1.0; LW 8.0, Build 20210728"/>
  </w:docVars>
  <w:rsids>
    <w:rsidRoot w:val="00AC317D"/>
    <w:rsid w:val="000049FD"/>
    <w:rsid w:val="00004E90"/>
    <w:rsid w:val="00004EA0"/>
    <w:rsid w:val="000053DE"/>
    <w:rsid w:val="00007659"/>
    <w:rsid w:val="000147A3"/>
    <w:rsid w:val="0001538C"/>
    <w:rsid w:val="000208B9"/>
    <w:rsid w:val="0003091D"/>
    <w:rsid w:val="0003097B"/>
    <w:rsid w:val="00033EC7"/>
    <w:rsid w:val="00034EED"/>
    <w:rsid w:val="0003662E"/>
    <w:rsid w:val="00040DBD"/>
    <w:rsid w:val="0004239C"/>
    <w:rsid w:val="00045806"/>
    <w:rsid w:val="00046960"/>
    <w:rsid w:val="000474A4"/>
    <w:rsid w:val="00053840"/>
    <w:rsid w:val="00053B28"/>
    <w:rsid w:val="0005482E"/>
    <w:rsid w:val="000648CB"/>
    <w:rsid w:val="00065B34"/>
    <w:rsid w:val="00067E64"/>
    <w:rsid w:val="00071814"/>
    <w:rsid w:val="00082C2C"/>
    <w:rsid w:val="00082D63"/>
    <w:rsid w:val="00084537"/>
    <w:rsid w:val="000854BC"/>
    <w:rsid w:val="00086457"/>
    <w:rsid w:val="00091CCB"/>
    <w:rsid w:val="000A0819"/>
    <w:rsid w:val="000A49AD"/>
    <w:rsid w:val="000A57B4"/>
    <w:rsid w:val="000B15B5"/>
    <w:rsid w:val="000B3F1D"/>
    <w:rsid w:val="000B6EEE"/>
    <w:rsid w:val="000C09D5"/>
    <w:rsid w:val="000C2856"/>
    <w:rsid w:val="000C2D75"/>
    <w:rsid w:val="000C3706"/>
    <w:rsid w:val="000C3ABF"/>
    <w:rsid w:val="000C3DD6"/>
    <w:rsid w:val="000C4A97"/>
    <w:rsid w:val="000C6B67"/>
    <w:rsid w:val="000C7797"/>
    <w:rsid w:val="000C7E66"/>
    <w:rsid w:val="000D33A8"/>
    <w:rsid w:val="000D4BC7"/>
    <w:rsid w:val="000D5548"/>
    <w:rsid w:val="000D6F2E"/>
    <w:rsid w:val="000E0420"/>
    <w:rsid w:val="000E0EFA"/>
    <w:rsid w:val="000E38D9"/>
    <w:rsid w:val="000E4165"/>
    <w:rsid w:val="000E5197"/>
    <w:rsid w:val="000E529A"/>
    <w:rsid w:val="000E6523"/>
    <w:rsid w:val="000E731A"/>
    <w:rsid w:val="000E7FB6"/>
    <w:rsid w:val="000F18E1"/>
    <w:rsid w:val="000F4AC4"/>
    <w:rsid w:val="000F4B0B"/>
    <w:rsid w:val="000F65FC"/>
    <w:rsid w:val="000F7430"/>
    <w:rsid w:val="000F7AFD"/>
    <w:rsid w:val="001001C9"/>
    <w:rsid w:val="00103365"/>
    <w:rsid w:val="00104F7D"/>
    <w:rsid w:val="001071D6"/>
    <w:rsid w:val="00111A2D"/>
    <w:rsid w:val="00115513"/>
    <w:rsid w:val="00115D46"/>
    <w:rsid w:val="00120CBC"/>
    <w:rsid w:val="001212B8"/>
    <w:rsid w:val="001224EC"/>
    <w:rsid w:val="0012333B"/>
    <w:rsid w:val="001248DC"/>
    <w:rsid w:val="001254DD"/>
    <w:rsid w:val="0012593E"/>
    <w:rsid w:val="001301F2"/>
    <w:rsid w:val="00130856"/>
    <w:rsid w:val="00131E80"/>
    <w:rsid w:val="001327AD"/>
    <w:rsid w:val="001331AB"/>
    <w:rsid w:val="00133AD8"/>
    <w:rsid w:val="001343F2"/>
    <w:rsid w:val="00143226"/>
    <w:rsid w:val="00143F1A"/>
    <w:rsid w:val="0014591F"/>
    <w:rsid w:val="00145A6B"/>
    <w:rsid w:val="0014635C"/>
    <w:rsid w:val="00147760"/>
    <w:rsid w:val="0015281D"/>
    <w:rsid w:val="00152B11"/>
    <w:rsid w:val="00154FB1"/>
    <w:rsid w:val="00155AEC"/>
    <w:rsid w:val="00161452"/>
    <w:rsid w:val="00163104"/>
    <w:rsid w:val="0016378A"/>
    <w:rsid w:val="001644E0"/>
    <w:rsid w:val="0016778D"/>
    <w:rsid w:val="00172419"/>
    <w:rsid w:val="00176E6A"/>
    <w:rsid w:val="0018335A"/>
    <w:rsid w:val="001843E4"/>
    <w:rsid w:val="0018566D"/>
    <w:rsid w:val="001858DA"/>
    <w:rsid w:val="001860DF"/>
    <w:rsid w:val="00190113"/>
    <w:rsid w:val="00192D66"/>
    <w:rsid w:val="0019545D"/>
    <w:rsid w:val="00195542"/>
    <w:rsid w:val="001A1789"/>
    <w:rsid w:val="001A45E1"/>
    <w:rsid w:val="001A5B43"/>
    <w:rsid w:val="001A7726"/>
    <w:rsid w:val="001C0B82"/>
    <w:rsid w:val="001C247C"/>
    <w:rsid w:val="001C645E"/>
    <w:rsid w:val="001C78C0"/>
    <w:rsid w:val="001C7ADC"/>
    <w:rsid w:val="001D1EFD"/>
    <w:rsid w:val="001D4C6C"/>
    <w:rsid w:val="001D7014"/>
    <w:rsid w:val="001F1236"/>
    <w:rsid w:val="00200BC7"/>
    <w:rsid w:val="00202748"/>
    <w:rsid w:val="002053FE"/>
    <w:rsid w:val="0020612A"/>
    <w:rsid w:val="00206778"/>
    <w:rsid w:val="002077F4"/>
    <w:rsid w:val="00213486"/>
    <w:rsid w:val="00217DE5"/>
    <w:rsid w:val="002225D0"/>
    <w:rsid w:val="002236A2"/>
    <w:rsid w:val="0023524E"/>
    <w:rsid w:val="00236221"/>
    <w:rsid w:val="00241E1B"/>
    <w:rsid w:val="00245825"/>
    <w:rsid w:val="00246C4D"/>
    <w:rsid w:val="00254505"/>
    <w:rsid w:val="00255587"/>
    <w:rsid w:val="002605B4"/>
    <w:rsid w:val="00262402"/>
    <w:rsid w:val="00262F0F"/>
    <w:rsid w:val="0026535C"/>
    <w:rsid w:val="00267E7B"/>
    <w:rsid w:val="0027264B"/>
    <w:rsid w:val="002732DD"/>
    <w:rsid w:val="00274701"/>
    <w:rsid w:val="00274AAF"/>
    <w:rsid w:val="00274B15"/>
    <w:rsid w:val="002764E5"/>
    <w:rsid w:val="002806C8"/>
    <w:rsid w:val="00284E92"/>
    <w:rsid w:val="00286AE8"/>
    <w:rsid w:val="0028756A"/>
    <w:rsid w:val="00287A48"/>
    <w:rsid w:val="00287F36"/>
    <w:rsid w:val="002A161C"/>
    <w:rsid w:val="002A33E8"/>
    <w:rsid w:val="002A3FA7"/>
    <w:rsid w:val="002A7815"/>
    <w:rsid w:val="002B109B"/>
    <w:rsid w:val="002B3766"/>
    <w:rsid w:val="002B61B7"/>
    <w:rsid w:val="002C039D"/>
    <w:rsid w:val="002C5441"/>
    <w:rsid w:val="002D01FF"/>
    <w:rsid w:val="002E10EB"/>
    <w:rsid w:val="002E1CD3"/>
    <w:rsid w:val="002E5CB8"/>
    <w:rsid w:val="002F16FA"/>
    <w:rsid w:val="002F292D"/>
    <w:rsid w:val="002F5B71"/>
    <w:rsid w:val="00300053"/>
    <w:rsid w:val="003012E0"/>
    <w:rsid w:val="00303BD4"/>
    <w:rsid w:val="0030409B"/>
    <w:rsid w:val="00304770"/>
    <w:rsid w:val="00307E0B"/>
    <w:rsid w:val="00321560"/>
    <w:rsid w:val="00325F33"/>
    <w:rsid w:val="0033246D"/>
    <w:rsid w:val="00332A35"/>
    <w:rsid w:val="00333038"/>
    <w:rsid w:val="00333BDF"/>
    <w:rsid w:val="003348AC"/>
    <w:rsid w:val="003359FC"/>
    <w:rsid w:val="0033646D"/>
    <w:rsid w:val="00344914"/>
    <w:rsid w:val="003456D1"/>
    <w:rsid w:val="00347AD0"/>
    <w:rsid w:val="0035561A"/>
    <w:rsid w:val="003556AB"/>
    <w:rsid w:val="003678DF"/>
    <w:rsid w:val="00370D6C"/>
    <w:rsid w:val="00371AB4"/>
    <w:rsid w:val="00374103"/>
    <w:rsid w:val="00375535"/>
    <w:rsid w:val="00375EF3"/>
    <w:rsid w:val="0038314C"/>
    <w:rsid w:val="00384669"/>
    <w:rsid w:val="003853BE"/>
    <w:rsid w:val="0038573E"/>
    <w:rsid w:val="00386D80"/>
    <w:rsid w:val="0039533F"/>
    <w:rsid w:val="003959BF"/>
    <w:rsid w:val="003973D1"/>
    <w:rsid w:val="003A21BE"/>
    <w:rsid w:val="003A4923"/>
    <w:rsid w:val="003A49E4"/>
    <w:rsid w:val="003B027E"/>
    <w:rsid w:val="003B2FE8"/>
    <w:rsid w:val="003B3D75"/>
    <w:rsid w:val="003B6578"/>
    <w:rsid w:val="003C4E22"/>
    <w:rsid w:val="003C5E90"/>
    <w:rsid w:val="003C658D"/>
    <w:rsid w:val="003D59DD"/>
    <w:rsid w:val="003E16AD"/>
    <w:rsid w:val="003E5DCD"/>
    <w:rsid w:val="003F0C8B"/>
    <w:rsid w:val="003F44E9"/>
    <w:rsid w:val="003F5375"/>
    <w:rsid w:val="003F7CB8"/>
    <w:rsid w:val="004007BA"/>
    <w:rsid w:val="00401A87"/>
    <w:rsid w:val="00402D56"/>
    <w:rsid w:val="00402F34"/>
    <w:rsid w:val="0040549D"/>
    <w:rsid w:val="00405DF9"/>
    <w:rsid w:val="00406664"/>
    <w:rsid w:val="00410E0D"/>
    <w:rsid w:val="00413468"/>
    <w:rsid w:val="00417249"/>
    <w:rsid w:val="00421065"/>
    <w:rsid w:val="00424B77"/>
    <w:rsid w:val="00431495"/>
    <w:rsid w:val="004373E1"/>
    <w:rsid w:val="004379F9"/>
    <w:rsid w:val="00437E0A"/>
    <w:rsid w:val="00440C4D"/>
    <w:rsid w:val="0044117E"/>
    <w:rsid w:val="00442857"/>
    <w:rsid w:val="00452F69"/>
    <w:rsid w:val="00464D63"/>
    <w:rsid w:val="00467DDA"/>
    <w:rsid w:val="004700A2"/>
    <w:rsid w:val="004711E8"/>
    <w:rsid w:val="004733C1"/>
    <w:rsid w:val="00474550"/>
    <w:rsid w:val="00476547"/>
    <w:rsid w:val="00480C10"/>
    <w:rsid w:val="004817C1"/>
    <w:rsid w:val="004879F4"/>
    <w:rsid w:val="00490CC2"/>
    <w:rsid w:val="00493DFE"/>
    <w:rsid w:val="00494389"/>
    <w:rsid w:val="004949DD"/>
    <w:rsid w:val="00496995"/>
    <w:rsid w:val="004A1400"/>
    <w:rsid w:val="004A20F3"/>
    <w:rsid w:val="004A40F3"/>
    <w:rsid w:val="004A432F"/>
    <w:rsid w:val="004A533D"/>
    <w:rsid w:val="004A5DE1"/>
    <w:rsid w:val="004A793E"/>
    <w:rsid w:val="004B239B"/>
    <w:rsid w:val="004B33E3"/>
    <w:rsid w:val="004B7E41"/>
    <w:rsid w:val="004C14D8"/>
    <w:rsid w:val="004C244F"/>
    <w:rsid w:val="004C363B"/>
    <w:rsid w:val="004C62CA"/>
    <w:rsid w:val="004D38E0"/>
    <w:rsid w:val="004D5809"/>
    <w:rsid w:val="004D65EC"/>
    <w:rsid w:val="004E039F"/>
    <w:rsid w:val="004E07D1"/>
    <w:rsid w:val="004E15AD"/>
    <w:rsid w:val="004E3E94"/>
    <w:rsid w:val="004F1272"/>
    <w:rsid w:val="004F1875"/>
    <w:rsid w:val="005034D2"/>
    <w:rsid w:val="00505AB1"/>
    <w:rsid w:val="005116AC"/>
    <w:rsid w:val="00512396"/>
    <w:rsid w:val="00515270"/>
    <w:rsid w:val="0051655C"/>
    <w:rsid w:val="00517EC3"/>
    <w:rsid w:val="005204BE"/>
    <w:rsid w:val="00524DFB"/>
    <w:rsid w:val="005310C8"/>
    <w:rsid w:val="00536A8E"/>
    <w:rsid w:val="00536F54"/>
    <w:rsid w:val="0053707C"/>
    <w:rsid w:val="00541DF4"/>
    <w:rsid w:val="00543D20"/>
    <w:rsid w:val="00546FE5"/>
    <w:rsid w:val="00550BB3"/>
    <w:rsid w:val="005541D0"/>
    <w:rsid w:val="005602F6"/>
    <w:rsid w:val="00564196"/>
    <w:rsid w:val="00565384"/>
    <w:rsid w:val="00566156"/>
    <w:rsid w:val="00570A6D"/>
    <w:rsid w:val="00572A09"/>
    <w:rsid w:val="00572A50"/>
    <w:rsid w:val="00572CB1"/>
    <w:rsid w:val="005747CF"/>
    <w:rsid w:val="0057690B"/>
    <w:rsid w:val="00577ADE"/>
    <w:rsid w:val="0058164F"/>
    <w:rsid w:val="00581B27"/>
    <w:rsid w:val="005820AA"/>
    <w:rsid w:val="00582373"/>
    <w:rsid w:val="00583AB7"/>
    <w:rsid w:val="00590A0F"/>
    <w:rsid w:val="00590AAA"/>
    <w:rsid w:val="00591D1F"/>
    <w:rsid w:val="005922D4"/>
    <w:rsid w:val="005926CE"/>
    <w:rsid w:val="00595C04"/>
    <w:rsid w:val="005A261B"/>
    <w:rsid w:val="005A3F02"/>
    <w:rsid w:val="005B0C7E"/>
    <w:rsid w:val="005B109B"/>
    <w:rsid w:val="005B2137"/>
    <w:rsid w:val="005B4200"/>
    <w:rsid w:val="005B4578"/>
    <w:rsid w:val="005B4CBB"/>
    <w:rsid w:val="005B5C0D"/>
    <w:rsid w:val="005C3634"/>
    <w:rsid w:val="005C3C89"/>
    <w:rsid w:val="005C5413"/>
    <w:rsid w:val="005C7683"/>
    <w:rsid w:val="005D0CB3"/>
    <w:rsid w:val="005D1672"/>
    <w:rsid w:val="005D1CB9"/>
    <w:rsid w:val="005D2B72"/>
    <w:rsid w:val="005D54E5"/>
    <w:rsid w:val="005D7EB9"/>
    <w:rsid w:val="005D7F11"/>
    <w:rsid w:val="005E0AAA"/>
    <w:rsid w:val="005E0AAF"/>
    <w:rsid w:val="005E2A85"/>
    <w:rsid w:val="005E2C14"/>
    <w:rsid w:val="005E3CFD"/>
    <w:rsid w:val="005E4C2A"/>
    <w:rsid w:val="005E6037"/>
    <w:rsid w:val="005E65D0"/>
    <w:rsid w:val="005E6A1A"/>
    <w:rsid w:val="005F231C"/>
    <w:rsid w:val="005F2F76"/>
    <w:rsid w:val="005F5A75"/>
    <w:rsid w:val="00602FEC"/>
    <w:rsid w:val="00607D13"/>
    <w:rsid w:val="006119BF"/>
    <w:rsid w:val="00612EA0"/>
    <w:rsid w:val="006229D5"/>
    <w:rsid w:val="00622E85"/>
    <w:rsid w:val="006240FC"/>
    <w:rsid w:val="00624CF1"/>
    <w:rsid w:val="00633873"/>
    <w:rsid w:val="00637F3C"/>
    <w:rsid w:val="0065353F"/>
    <w:rsid w:val="00657478"/>
    <w:rsid w:val="006618BD"/>
    <w:rsid w:val="00665821"/>
    <w:rsid w:val="00667407"/>
    <w:rsid w:val="00673D80"/>
    <w:rsid w:val="00674D12"/>
    <w:rsid w:val="00675AA0"/>
    <w:rsid w:val="00677546"/>
    <w:rsid w:val="00681784"/>
    <w:rsid w:val="00682ABD"/>
    <w:rsid w:val="006833FF"/>
    <w:rsid w:val="006844C1"/>
    <w:rsid w:val="00685F3E"/>
    <w:rsid w:val="00686FE8"/>
    <w:rsid w:val="0068747B"/>
    <w:rsid w:val="00692323"/>
    <w:rsid w:val="0069310D"/>
    <w:rsid w:val="006958D1"/>
    <w:rsid w:val="006962E7"/>
    <w:rsid w:val="006A1146"/>
    <w:rsid w:val="006A222D"/>
    <w:rsid w:val="006A3638"/>
    <w:rsid w:val="006A63A9"/>
    <w:rsid w:val="006A7F07"/>
    <w:rsid w:val="006B0CA5"/>
    <w:rsid w:val="006B0E06"/>
    <w:rsid w:val="006B11D9"/>
    <w:rsid w:val="006B2CB6"/>
    <w:rsid w:val="006B4827"/>
    <w:rsid w:val="006B54EE"/>
    <w:rsid w:val="006B7325"/>
    <w:rsid w:val="006B77DD"/>
    <w:rsid w:val="006C22B2"/>
    <w:rsid w:val="006C540E"/>
    <w:rsid w:val="006C64D9"/>
    <w:rsid w:val="006C794D"/>
    <w:rsid w:val="006D0612"/>
    <w:rsid w:val="006D60E7"/>
    <w:rsid w:val="006E6231"/>
    <w:rsid w:val="006E6589"/>
    <w:rsid w:val="006F126D"/>
    <w:rsid w:val="00702744"/>
    <w:rsid w:val="00704D13"/>
    <w:rsid w:val="00704D37"/>
    <w:rsid w:val="007064CD"/>
    <w:rsid w:val="00706EAC"/>
    <w:rsid w:val="007074FF"/>
    <w:rsid w:val="00707A00"/>
    <w:rsid w:val="007127E2"/>
    <w:rsid w:val="00720335"/>
    <w:rsid w:val="00721D1D"/>
    <w:rsid w:val="00723BF9"/>
    <w:rsid w:val="00725832"/>
    <w:rsid w:val="00725AF5"/>
    <w:rsid w:val="0072686C"/>
    <w:rsid w:val="00731B25"/>
    <w:rsid w:val="00732298"/>
    <w:rsid w:val="007338CC"/>
    <w:rsid w:val="00736350"/>
    <w:rsid w:val="00737668"/>
    <w:rsid w:val="0074506B"/>
    <w:rsid w:val="0074630E"/>
    <w:rsid w:val="007474C0"/>
    <w:rsid w:val="007549F6"/>
    <w:rsid w:val="00763E6A"/>
    <w:rsid w:val="0076410E"/>
    <w:rsid w:val="0076459E"/>
    <w:rsid w:val="00764B0D"/>
    <w:rsid w:val="007650C9"/>
    <w:rsid w:val="00766169"/>
    <w:rsid w:val="00770746"/>
    <w:rsid w:val="00770AEF"/>
    <w:rsid w:val="00780D68"/>
    <w:rsid w:val="00783721"/>
    <w:rsid w:val="00784781"/>
    <w:rsid w:val="00784BB0"/>
    <w:rsid w:val="007906A3"/>
    <w:rsid w:val="007954FC"/>
    <w:rsid w:val="007A0BA1"/>
    <w:rsid w:val="007A1C48"/>
    <w:rsid w:val="007A25AE"/>
    <w:rsid w:val="007A70F2"/>
    <w:rsid w:val="007A73EE"/>
    <w:rsid w:val="007B1D91"/>
    <w:rsid w:val="007B26F4"/>
    <w:rsid w:val="007B3401"/>
    <w:rsid w:val="007C4E7F"/>
    <w:rsid w:val="007C67FA"/>
    <w:rsid w:val="007D2973"/>
    <w:rsid w:val="007D3E75"/>
    <w:rsid w:val="007F0A0C"/>
    <w:rsid w:val="007F363A"/>
    <w:rsid w:val="007F4DE4"/>
    <w:rsid w:val="007F75F1"/>
    <w:rsid w:val="008001F7"/>
    <w:rsid w:val="00800D7B"/>
    <w:rsid w:val="00801E1B"/>
    <w:rsid w:val="008027D1"/>
    <w:rsid w:val="008062A5"/>
    <w:rsid w:val="0080716E"/>
    <w:rsid w:val="00810C3A"/>
    <w:rsid w:val="00811163"/>
    <w:rsid w:val="00815E6E"/>
    <w:rsid w:val="008320F4"/>
    <w:rsid w:val="0083291D"/>
    <w:rsid w:val="00833FCC"/>
    <w:rsid w:val="008354A8"/>
    <w:rsid w:val="00837841"/>
    <w:rsid w:val="00840ABF"/>
    <w:rsid w:val="008473E5"/>
    <w:rsid w:val="00853DCD"/>
    <w:rsid w:val="00856375"/>
    <w:rsid w:val="008564A4"/>
    <w:rsid w:val="008573D0"/>
    <w:rsid w:val="00862562"/>
    <w:rsid w:val="00862DE2"/>
    <w:rsid w:val="008644D6"/>
    <w:rsid w:val="008650C7"/>
    <w:rsid w:val="00871098"/>
    <w:rsid w:val="00873162"/>
    <w:rsid w:val="00873418"/>
    <w:rsid w:val="00873ECE"/>
    <w:rsid w:val="00875450"/>
    <w:rsid w:val="00875D37"/>
    <w:rsid w:val="008770F8"/>
    <w:rsid w:val="008838EE"/>
    <w:rsid w:val="00890EEE"/>
    <w:rsid w:val="00891D8B"/>
    <w:rsid w:val="00892E5D"/>
    <w:rsid w:val="008930AA"/>
    <w:rsid w:val="008939C4"/>
    <w:rsid w:val="008978B0"/>
    <w:rsid w:val="008978EE"/>
    <w:rsid w:val="00897B8C"/>
    <w:rsid w:val="008A1C4F"/>
    <w:rsid w:val="008A3CC4"/>
    <w:rsid w:val="008A47E1"/>
    <w:rsid w:val="008A48F6"/>
    <w:rsid w:val="008A6AE9"/>
    <w:rsid w:val="008B13F0"/>
    <w:rsid w:val="008D72C1"/>
    <w:rsid w:val="008D794F"/>
    <w:rsid w:val="008E3298"/>
    <w:rsid w:val="008E41A4"/>
    <w:rsid w:val="008E44A1"/>
    <w:rsid w:val="008F1DC5"/>
    <w:rsid w:val="008F7A7C"/>
    <w:rsid w:val="0090399B"/>
    <w:rsid w:val="009126A9"/>
    <w:rsid w:val="00913883"/>
    <w:rsid w:val="00914703"/>
    <w:rsid w:val="00916C72"/>
    <w:rsid w:val="00917831"/>
    <w:rsid w:val="009209EA"/>
    <w:rsid w:val="009253CA"/>
    <w:rsid w:val="0092554F"/>
    <w:rsid w:val="0093141C"/>
    <w:rsid w:val="00942927"/>
    <w:rsid w:val="00944145"/>
    <w:rsid w:val="00945D5D"/>
    <w:rsid w:val="00947DA5"/>
    <w:rsid w:val="0095001B"/>
    <w:rsid w:val="009518AD"/>
    <w:rsid w:val="009600B6"/>
    <w:rsid w:val="00961E10"/>
    <w:rsid w:val="00963C52"/>
    <w:rsid w:val="0096435F"/>
    <w:rsid w:val="00965D72"/>
    <w:rsid w:val="009706F2"/>
    <w:rsid w:val="00970ADA"/>
    <w:rsid w:val="00973FED"/>
    <w:rsid w:val="009745A1"/>
    <w:rsid w:val="00975FB8"/>
    <w:rsid w:val="009827EE"/>
    <w:rsid w:val="00984FD4"/>
    <w:rsid w:val="009879C9"/>
    <w:rsid w:val="00993A60"/>
    <w:rsid w:val="00994495"/>
    <w:rsid w:val="00996902"/>
    <w:rsid w:val="009A062D"/>
    <w:rsid w:val="009A0AA6"/>
    <w:rsid w:val="009A3B33"/>
    <w:rsid w:val="009A4321"/>
    <w:rsid w:val="009A7A34"/>
    <w:rsid w:val="009B41FC"/>
    <w:rsid w:val="009B7811"/>
    <w:rsid w:val="009C00C3"/>
    <w:rsid w:val="009C3010"/>
    <w:rsid w:val="009C6D2F"/>
    <w:rsid w:val="009C6D76"/>
    <w:rsid w:val="009C76C7"/>
    <w:rsid w:val="009C772E"/>
    <w:rsid w:val="009D30BE"/>
    <w:rsid w:val="009D4F4C"/>
    <w:rsid w:val="009D591B"/>
    <w:rsid w:val="009D71DA"/>
    <w:rsid w:val="009E414A"/>
    <w:rsid w:val="009E4356"/>
    <w:rsid w:val="009E5B32"/>
    <w:rsid w:val="009F1BF1"/>
    <w:rsid w:val="009F6FA8"/>
    <w:rsid w:val="00A0112F"/>
    <w:rsid w:val="00A02BA0"/>
    <w:rsid w:val="00A03519"/>
    <w:rsid w:val="00A03B26"/>
    <w:rsid w:val="00A1002A"/>
    <w:rsid w:val="00A10E3F"/>
    <w:rsid w:val="00A13C8B"/>
    <w:rsid w:val="00A16EBB"/>
    <w:rsid w:val="00A21D00"/>
    <w:rsid w:val="00A21FDD"/>
    <w:rsid w:val="00A27232"/>
    <w:rsid w:val="00A30CE5"/>
    <w:rsid w:val="00A31CCF"/>
    <w:rsid w:val="00A31D21"/>
    <w:rsid w:val="00A3207C"/>
    <w:rsid w:val="00A337CB"/>
    <w:rsid w:val="00A35DAB"/>
    <w:rsid w:val="00A360F1"/>
    <w:rsid w:val="00A4251A"/>
    <w:rsid w:val="00A4612B"/>
    <w:rsid w:val="00A47559"/>
    <w:rsid w:val="00A53243"/>
    <w:rsid w:val="00A63084"/>
    <w:rsid w:val="00A6360B"/>
    <w:rsid w:val="00A64659"/>
    <w:rsid w:val="00A65B5F"/>
    <w:rsid w:val="00A65DAA"/>
    <w:rsid w:val="00A70134"/>
    <w:rsid w:val="00A70E22"/>
    <w:rsid w:val="00A74CF1"/>
    <w:rsid w:val="00A75739"/>
    <w:rsid w:val="00A8079E"/>
    <w:rsid w:val="00A809E7"/>
    <w:rsid w:val="00A811B4"/>
    <w:rsid w:val="00A81EA9"/>
    <w:rsid w:val="00A82014"/>
    <w:rsid w:val="00A8275A"/>
    <w:rsid w:val="00A83690"/>
    <w:rsid w:val="00A84AA3"/>
    <w:rsid w:val="00A861AE"/>
    <w:rsid w:val="00A8736E"/>
    <w:rsid w:val="00A922F4"/>
    <w:rsid w:val="00A93D12"/>
    <w:rsid w:val="00A93D14"/>
    <w:rsid w:val="00AA4920"/>
    <w:rsid w:val="00AA667A"/>
    <w:rsid w:val="00AB6CFC"/>
    <w:rsid w:val="00AC138B"/>
    <w:rsid w:val="00AC2B3F"/>
    <w:rsid w:val="00AC317D"/>
    <w:rsid w:val="00AC4ED2"/>
    <w:rsid w:val="00AC5BBD"/>
    <w:rsid w:val="00AC5ED1"/>
    <w:rsid w:val="00AD21BF"/>
    <w:rsid w:val="00AD2869"/>
    <w:rsid w:val="00AD2B2E"/>
    <w:rsid w:val="00AD417C"/>
    <w:rsid w:val="00AD6223"/>
    <w:rsid w:val="00AE0951"/>
    <w:rsid w:val="00AE0C64"/>
    <w:rsid w:val="00AE2154"/>
    <w:rsid w:val="00AE2954"/>
    <w:rsid w:val="00AE72D3"/>
    <w:rsid w:val="00AF08BF"/>
    <w:rsid w:val="00AF27EC"/>
    <w:rsid w:val="00AF4D97"/>
    <w:rsid w:val="00AF6BA0"/>
    <w:rsid w:val="00B042B9"/>
    <w:rsid w:val="00B06579"/>
    <w:rsid w:val="00B129B1"/>
    <w:rsid w:val="00B14E8B"/>
    <w:rsid w:val="00B239C6"/>
    <w:rsid w:val="00B30E44"/>
    <w:rsid w:val="00B30E8D"/>
    <w:rsid w:val="00B31A58"/>
    <w:rsid w:val="00B3393F"/>
    <w:rsid w:val="00B418F7"/>
    <w:rsid w:val="00B466AE"/>
    <w:rsid w:val="00B51553"/>
    <w:rsid w:val="00B615DC"/>
    <w:rsid w:val="00B63539"/>
    <w:rsid w:val="00B65F6D"/>
    <w:rsid w:val="00B67C40"/>
    <w:rsid w:val="00B70D5A"/>
    <w:rsid w:val="00B74119"/>
    <w:rsid w:val="00B74755"/>
    <w:rsid w:val="00B81B7B"/>
    <w:rsid w:val="00B82846"/>
    <w:rsid w:val="00B83186"/>
    <w:rsid w:val="00B853E1"/>
    <w:rsid w:val="00B90006"/>
    <w:rsid w:val="00B90B8C"/>
    <w:rsid w:val="00B9763E"/>
    <w:rsid w:val="00BA1F23"/>
    <w:rsid w:val="00BA222C"/>
    <w:rsid w:val="00BA2466"/>
    <w:rsid w:val="00BA2C06"/>
    <w:rsid w:val="00BA4988"/>
    <w:rsid w:val="00BA5F9C"/>
    <w:rsid w:val="00BA661D"/>
    <w:rsid w:val="00BB047C"/>
    <w:rsid w:val="00BB0C3B"/>
    <w:rsid w:val="00BB5B28"/>
    <w:rsid w:val="00BB617B"/>
    <w:rsid w:val="00BB7818"/>
    <w:rsid w:val="00BC25EE"/>
    <w:rsid w:val="00BC283F"/>
    <w:rsid w:val="00BC6587"/>
    <w:rsid w:val="00BD0210"/>
    <w:rsid w:val="00BD0DDF"/>
    <w:rsid w:val="00BD171F"/>
    <w:rsid w:val="00BD478F"/>
    <w:rsid w:val="00BD6A5E"/>
    <w:rsid w:val="00BD78F1"/>
    <w:rsid w:val="00BE7463"/>
    <w:rsid w:val="00BF01BF"/>
    <w:rsid w:val="00BF0BE2"/>
    <w:rsid w:val="00BF24F7"/>
    <w:rsid w:val="00BF6404"/>
    <w:rsid w:val="00C00421"/>
    <w:rsid w:val="00C0076B"/>
    <w:rsid w:val="00C03289"/>
    <w:rsid w:val="00C1104C"/>
    <w:rsid w:val="00C13B65"/>
    <w:rsid w:val="00C20FFF"/>
    <w:rsid w:val="00C22651"/>
    <w:rsid w:val="00C23249"/>
    <w:rsid w:val="00C27C58"/>
    <w:rsid w:val="00C32DA6"/>
    <w:rsid w:val="00C368DD"/>
    <w:rsid w:val="00C37F03"/>
    <w:rsid w:val="00C413D1"/>
    <w:rsid w:val="00C43187"/>
    <w:rsid w:val="00C450C7"/>
    <w:rsid w:val="00C4584E"/>
    <w:rsid w:val="00C4620A"/>
    <w:rsid w:val="00C51414"/>
    <w:rsid w:val="00C530BF"/>
    <w:rsid w:val="00C535CE"/>
    <w:rsid w:val="00C537C1"/>
    <w:rsid w:val="00C572E2"/>
    <w:rsid w:val="00C61FEE"/>
    <w:rsid w:val="00C6228A"/>
    <w:rsid w:val="00C64ABD"/>
    <w:rsid w:val="00C65B33"/>
    <w:rsid w:val="00C65D1D"/>
    <w:rsid w:val="00C663DA"/>
    <w:rsid w:val="00C70046"/>
    <w:rsid w:val="00C77037"/>
    <w:rsid w:val="00C80653"/>
    <w:rsid w:val="00C80980"/>
    <w:rsid w:val="00C91198"/>
    <w:rsid w:val="00C93519"/>
    <w:rsid w:val="00C95B59"/>
    <w:rsid w:val="00CA0600"/>
    <w:rsid w:val="00CA4961"/>
    <w:rsid w:val="00CA709A"/>
    <w:rsid w:val="00CB157E"/>
    <w:rsid w:val="00CB2D56"/>
    <w:rsid w:val="00CB7855"/>
    <w:rsid w:val="00CC29F9"/>
    <w:rsid w:val="00CC6F11"/>
    <w:rsid w:val="00CC7AD5"/>
    <w:rsid w:val="00CD2E92"/>
    <w:rsid w:val="00CD39AF"/>
    <w:rsid w:val="00CD6815"/>
    <w:rsid w:val="00CD7CF9"/>
    <w:rsid w:val="00CE1370"/>
    <w:rsid w:val="00CE240D"/>
    <w:rsid w:val="00CE3228"/>
    <w:rsid w:val="00CE5AED"/>
    <w:rsid w:val="00CE6F3F"/>
    <w:rsid w:val="00CF0048"/>
    <w:rsid w:val="00CF272F"/>
    <w:rsid w:val="00CF3EA6"/>
    <w:rsid w:val="00D0122D"/>
    <w:rsid w:val="00D114C7"/>
    <w:rsid w:val="00D115F0"/>
    <w:rsid w:val="00D15574"/>
    <w:rsid w:val="00D21FBE"/>
    <w:rsid w:val="00D2323A"/>
    <w:rsid w:val="00D25B35"/>
    <w:rsid w:val="00D3467B"/>
    <w:rsid w:val="00D34FAE"/>
    <w:rsid w:val="00D41D0E"/>
    <w:rsid w:val="00D4240A"/>
    <w:rsid w:val="00D431A7"/>
    <w:rsid w:val="00D431EF"/>
    <w:rsid w:val="00D4387D"/>
    <w:rsid w:val="00D440C5"/>
    <w:rsid w:val="00D4490A"/>
    <w:rsid w:val="00D51CBC"/>
    <w:rsid w:val="00D52DC0"/>
    <w:rsid w:val="00D53535"/>
    <w:rsid w:val="00D5730E"/>
    <w:rsid w:val="00D605A9"/>
    <w:rsid w:val="00D606D5"/>
    <w:rsid w:val="00D60FD7"/>
    <w:rsid w:val="00D63370"/>
    <w:rsid w:val="00D65A78"/>
    <w:rsid w:val="00D65E68"/>
    <w:rsid w:val="00D672DE"/>
    <w:rsid w:val="00D7071A"/>
    <w:rsid w:val="00D736FF"/>
    <w:rsid w:val="00D809A9"/>
    <w:rsid w:val="00D94D94"/>
    <w:rsid w:val="00D94EFA"/>
    <w:rsid w:val="00D95A19"/>
    <w:rsid w:val="00DA05C2"/>
    <w:rsid w:val="00DA73EA"/>
    <w:rsid w:val="00DA7A1F"/>
    <w:rsid w:val="00DB0535"/>
    <w:rsid w:val="00DB2226"/>
    <w:rsid w:val="00DB62D6"/>
    <w:rsid w:val="00DB702F"/>
    <w:rsid w:val="00DB732C"/>
    <w:rsid w:val="00DB744B"/>
    <w:rsid w:val="00DB7AA1"/>
    <w:rsid w:val="00DC021A"/>
    <w:rsid w:val="00DC2766"/>
    <w:rsid w:val="00DC2DBA"/>
    <w:rsid w:val="00DC42FB"/>
    <w:rsid w:val="00DC4CA9"/>
    <w:rsid w:val="00DC566E"/>
    <w:rsid w:val="00DC72DD"/>
    <w:rsid w:val="00DD1ECA"/>
    <w:rsid w:val="00DD1FCD"/>
    <w:rsid w:val="00DD21AB"/>
    <w:rsid w:val="00DD5963"/>
    <w:rsid w:val="00DD694D"/>
    <w:rsid w:val="00DE4C03"/>
    <w:rsid w:val="00DE6EB5"/>
    <w:rsid w:val="00DE79DC"/>
    <w:rsid w:val="00DF101E"/>
    <w:rsid w:val="00DF24A1"/>
    <w:rsid w:val="00DF7706"/>
    <w:rsid w:val="00E011F0"/>
    <w:rsid w:val="00E023B8"/>
    <w:rsid w:val="00E03D37"/>
    <w:rsid w:val="00E13A39"/>
    <w:rsid w:val="00E1604C"/>
    <w:rsid w:val="00E20443"/>
    <w:rsid w:val="00E2069B"/>
    <w:rsid w:val="00E21ED6"/>
    <w:rsid w:val="00E244E5"/>
    <w:rsid w:val="00E25126"/>
    <w:rsid w:val="00E25A6E"/>
    <w:rsid w:val="00E2665A"/>
    <w:rsid w:val="00E3236D"/>
    <w:rsid w:val="00E345DD"/>
    <w:rsid w:val="00E36530"/>
    <w:rsid w:val="00E425CF"/>
    <w:rsid w:val="00E45535"/>
    <w:rsid w:val="00E45651"/>
    <w:rsid w:val="00E52B43"/>
    <w:rsid w:val="00E60200"/>
    <w:rsid w:val="00E65DFA"/>
    <w:rsid w:val="00E822AE"/>
    <w:rsid w:val="00E84EC8"/>
    <w:rsid w:val="00E853FA"/>
    <w:rsid w:val="00E96321"/>
    <w:rsid w:val="00EA50AE"/>
    <w:rsid w:val="00EA54A3"/>
    <w:rsid w:val="00EA55A7"/>
    <w:rsid w:val="00EA56A9"/>
    <w:rsid w:val="00EB1967"/>
    <w:rsid w:val="00EB3285"/>
    <w:rsid w:val="00EB3422"/>
    <w:rsid w:val="00EB34AF"/>
    <w:rsid w:val="00EC404F"/>
    <w:rsid w:val="00EC4238"/>
    <w:rsid w:val="00EC66F6"/>
    <w:rsid w:val="00ED00CD"/>
    <w:rsid w:val="00ED1E2E"/>
    <w:rsid w:val="00ED3019"/>
    <w:rsid w:val="00ED71C3"/>
    <w:rsid w:val="00ED7C57"/>
    <w:rsid w:val="00EE11BE"/>
    <w:rsid w:val="00EE153A"/>
    <w:rsid w:val="00EE292A"/>
    <w:rsid w:val="00EE29FF"/>
    <w:rsid w:val="00EE2B07"/>
    <w:rsid w:val="00EE2D97"/>
    <w:rsid w:val="00EE3B46"/>
    <w:rsid w:val="00EE7ADE"/>
    <w:rsid w:val="00EF33FD"/>
    <w:rsid w:val="00EF79BE"/>
    <w:rsid w:val="00F0040C"/>
    <w:rsid w:val="00F02A17"/>
    <w:rsid w:val="00F04144"/>
    <w:rsid w:val="00F0423B"/>
    <w:rsid w:val="00F1052D"/>
    <w:rsid w:val="00F10A27"/>
    <w:rsid w:val="00F10D30"/>
    <w:rsid w:val="00F1234F"/>
    <w:rsid w:val="00F209C3"/>
    <w:rsid w:val="00F25EAF"/>
    <w:rsid w:val="00F3080F"/>
    <w:rsid w:val="00F3559F"/>
    <w:rsid w:val="00F355F2"/>
    <w:rsid w:val="00F36799"/>
    <w:rsid w:val="00F3679A"/>
    <w:rsid w:val="00F42FED"/>
    <w:rsid w:val="00F4359C"/>
    <w:rsid w:val="00F536EA"/>
    <w:rsid w:val="00F557D2"/>
    <w:rsid w:val="00F61A6A"/>
    <w:rsid w:val="00F6317B"/>
    <w:rsid w:val="00F64397"/>
    <w:rsid w:val="00F664B8"/>
    <w:rsid w:val="00F70C00"/>
    <w:rsid w:val="00F7107A"/>
    <w:rsid w:val="00F711A9"/>
    <w:rsid w:val="00F7213E"/>
    <w:rsid w:val="00F7218B"/>
    <w:rsid w:val="00F731ED"/>
    <w:rsid w:val="00F760B0"/>
    <w:rsid w:val="00F76405"/>
    <w:rsid w:val="00F84121"/>
    <w:rsid w:val="00F96085"/>
    <w:rsid w:val="00FA1AC2"/>
    <w:rsid w:val="00FA3E53"/>
    <w:rsid w:val="00FA7F69"/>
    <w:rsid w:val="00FB1AC1"/>
    <w:rsid w:val="00FB397B"/>
    <w:rsid w:val="00FB5F8F"/>
    <w:rsid w:val="00FB7F6A"/>
    <w:rsid w:val="00FC0B72"/>
    <w:rsid w:val="00FC2177"/>
    <w:rsid w:val="00FC27DD"/>
    <w:rsid w:val="00FC333D"/>
    <w:rsid w:val="00FC3D2A"/>
    <w:rsid w:val="00FC5D59"/>
    <w:rsid w:val="00FC64B3"/>
    <w:rsid w:val="00FC752C"/>
    <w:rsid w:val="00FD2EB2"/>
    <w:rsid w:val="00FD5A1B"/>
    <w:rsid w:val="00FE1F89"/>
    <w:rsid w:val="00FE37C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BC9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uiPriority="2"/>
    <w:lsdException w:name="footer" w:uiPriority="99"/>
    <w:lsdException w:name="index heading" w:semiHidden="1"/>
    <w:lsdException w:name="caption" w:uiPriority="2"/>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2"/>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atentStyles>
  <w:style w:type="paragraph" w:default="1" w:styleId="Normal">
    <w:name w:val="Normal"/>
    <w:uiPriority w:val="1"/>
    <w:qFormat/>
    <w:rsid w:val="005541D0"/>
    <w:pPr>
      <w:spacing w:after="120" w:line="264" w:lineRule="auto"/>
      <w:jc w:val="both"/>
    </w:pPr>
    <w:rPr>
      <w:sz w:val="22"/>
    </w:rPr>
  </w:style>
  <w:style w:type="paragraph" w:styleId="Heading1">
    <w:name w:val="heading 1"/>
    <w:basedOn w:val="Normal"/>
    <w:next w:val="Normal"/>
    <w:autoRedefine/>
    <w:uiPriority w:val="1"/>
    <w:qFormat/>
    <w:rsid w:val="00DA05C2"/>
    <w:pPr>
      <w:keepNext/>
      <w:numPr>
        <w:numId w:val="8"/>
      </w:numPr>
      <w:tabs>
        <w:tab w:val="left" w:pos="510"/>
      </w:tabs>
      <w:spacing w:before="480"/>
      <w:outlineLvl w:val="0"/>
    </w:pPr>
    <w:rPr>
      <w:b/>
      <w:smallCaps/>
      <w:sz w:val="26"/>
    </w:rPr>
  </w:style>
  <w:style w:type="paragraph" w:styleId="Heading2">
    <w:name w:val="heading 2"/>
    <w:basedOn w:val="Normal"/>
    <w:next w:val="Normal"/>
    <w:autoRedefine/>
    <w:uiPriority w:val="1"/>
    <w:qFormat/>
    <w:rsid w:val="0014591F"/>
    <w:pPr>
      <w:keepNext/>
      <w:numPr>
        <w:ilvl w:val="1"/>
        <w:numId w:val="8"/>
      </w:numPr>
      <w:tabs>
        <w:tab w:val="left" w:pos="737"/>
      </w:tabs>
      <w:spacing w:before="420"/>
      <w:outlineLvl w:val="1"/>
    </w:pPr>
    <w:rPr>
      <w:b/>
      <w:sz w:val="26"/>
    </w:rPr>
  </w:style>
  <w:style w:type="paragraph" w:styleId="Heading3">
    <w:name w:val="heading 3"/>
    <w:basedOn w:val="Normal"/>
    <w:next w:val="Normal"/>
    <w:autoRedefine/>
    <w:uiPriority w:val="1"/>
    <w:qFormat/>
    <w:rsid w:val="004E3E94"/>
    <w:pPr>
      <w:keepNext/>
      <w:numPr>
        <w:ilvl w:val="2"/>
        <w:numId w:val="8"/>
      </w:numPr>
      <w:tabs>
        <w:tab w:val="left" w:pos="935"/>
      </w:tabs>
      <w:spacing w:before="360"/>
      <w:outlineLvl w:val="2"/>
    </w:pPr>
    <w:rPr>
      <w:b/>
      <w:sz w:val="24"/>
    </w:rPr>
  </w:style>
  <w:style w:type="paragraph" w:styleId="Heading4">
    <w:name w:val="heading 4"/>
    <w:basedOn w:val="Normal"/>
    <w:next w:val="Normal"/>
    <w:uiPriority w:val="1"/>
    <w:qFormat/>
    <w:pPr>
      <w:keepNext/>
      <w:numPr>
        <w:ilvl w:val="3"/>
        <w:numId w:val="8"/>
      </w:numPr>
      <w:tabs>
        <w:tab w:val="left" w:pos="1049"/>
      </w:tabs>
      <w:spacing w:before="360"/>
      <w:outlineLvl w:val="3"/>
    </w:pPr>
    <w:rPr>
      <w:b/>
    </w:rPr>
  </w:style>
  <w:style w:type="paragraph" w:styleId="Heading5">
    <w:name w:val="heading 5"/>
    <w:basedOn w:val="Normal"/>
    <w:next w:val="Normal"/>
    <w:semiHidden/>
    <w:pPr>
      <w:keepNext/>
      <w:numPr>
        <w:ilvl w:val="4"/>
        <w:numId w:val="8"/>
      </w:numPr>
      <w:outlineLvl w:val="4"/>
    </w:pPr>
  </w:style>
  <w:style w:type="paragraph" w:styleId="Heading6">
    <w:name w:val="heading 6"/>
    <w:basedOn w:val="Normal"/>
    <w:next w:val="Normal"/>
    <w:semiHidden/>
    <w:pPr>
      <w:keepNext/>
      <w:numPr>
        <w:ilvl w:val="5"/>
        <w:numId w:val="8"/>
      </w:numPr>
      <w:outlineLvl w:val="5"/>
    </w:pPr>
  </w:style>
  <w:style w:type="paragraph" w:styleId="Heading7">
    <w:name w:val="heading 7"/>
    <w:basedOn w:val="Normal"/>
    <w:next w:val="Normal"/>
    <w:semiHidden/>
    <w:pPr>
      <w:keepNext/>
      <w:numPr>
        <w:ilvl w:val="6"/>
        <w:numId w:val="8"/>
      </w:numPr>
      <w:outlineLvl w:val="6"/>
    </w:pPr>
  </w:style>
  <w:style w:type="paragraph" w:styleId="Heading8">
    <w:name w:val="heading 8"/>
    <w:basedOn w:val="Normal"/>
    <w:next w:val="Normal"/>
    <w:semiHidden/>
    <w:pPr>
      <w:keepNext/>
      <w:numPr>
        <w:ilvl w:val="7"/>
        <w:numId w:val="8"/>
      </w:numPr>
      <w:outlineLvl w:val="7"/>
    </w:pPr>
  </w:style>
  <w:style w:type="paragraph" w:styleId="Heading9">
    <w:name w:val="heading 9"/>
    <w:basedOn w:val="Normal"/>
    <w:next w:val="Normal"/>
    <w:semiHidden/>
    <w:pPr>
      <w:keepNext/>
      <w:numPr>
        <w:ilvl w:val="8"/>
        <w:numId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eferences">
    <w:name w:val="YReferences"/>
    <w:basedOn w:val="Normal"/>
    <w:pPr>
      <w:spacing w:after="480"/>
      <w:ind w:left="1531" w:hanging="1531"/>
      <w:contextualSpacing/>
    </w:pPr>
  </w:style>
  <w:style w:type="paragraph" w:customStyle="1" w:styleId="Enclosures">
    <w:name w:val="Enclosures"/>
    <w:basedOn w:val="Normal"/>
    <w:pPr>
      <w:keepNext/>
      <w:keepLines/>
      <w:tabs>
        <w:tab w:val="left" w:pos="5641"/>
      </w:tabs>
      <w:spacing w:before="480" w:after="0"/>
      <w:ind w:left="1794" w:hanging="1794"/>
      <w:contextualSpacing/>
    </w:pPr>
  </w:style>
  <w:style w:type="character" w:customStyle="1" w:styleId="MacroTextChar">
    <w:name w:val="Macro Text Char"/>
    <w:basedOn w:val="DefaultParagraphFont"/>
    <w:uiPriority w:val="90"/>
    <w:qFormat/>
    <w:rPr>
      <w:rFonts w:ascii="Courier New" w:hAnsi="Courier New"/>
      <w:sz w:val="20"/>
    </w:rPr>
  </w:style>
  <w:style w:type="character" w:customStyle="1" w:styleId="Marker">
    <w:name w:val="Marker"/>
    <w:basedOn w:val="DefaultParagraphFont"/>
    <w:rsid w:val="00AC317D"/>
    <w:rPr>
      <w:color w:val="0000FF"/>
      <w:shd w:val="clear" w:color="auto" w:fill="auto"/>
    </w:rPr>
  </w:style>
  <w:style w:type="paragraph" w:customStyle="1" w:styleId="Pagedecouverture">
    <w:name w:val="Page de couverture"/>
    <w:basedOn w:val="Normal"/>
    <w:next w:val="Normal"/>
    <w:rsid w:val="00AC317D"/>
    <w:pPr>
      <w:spacing w:after="0" w:line="240" w:lineRule="auto"/>
    </w:pPr>
    <w:rPr>
      <w:rFonts w:eastAsiaTheme="minorHAnsi"/>
      <w:sz w:val="24"/>
      <w:szCs w:val="22"/>
    </w:rPr>
  </w:style>
  <w:style w:type="paragraph" w:customStyle="1" w:styleId="Typedudocument">
    <w:name w:val="Type du document"/>
    <w:basedOn w:val="Normal"/>
    <w:next w:val="Normal"/>
    <w:link w:val="TypedudocumentChar"/>
    <w:rsid w:val="00AC317D"/>
    <w:pPr>
      <w:spacing w:before="360" w:after="0" w:line="240" w:lineRule="auto"/>
      <w:jc w:val="center"/>
    </w:pPr>
    <w:rPr>
      <w:rFonts w:eastAsiaTheme="minorHAnsi"/>
      <w:b/>
      <w:sz w:val="24"/>
      <w:szCs w:val="22"/>
    </w:rPr>
  </w:style>
  <w:style w:type="paragraph" w:customStyle="1" w:styleId="Titreobjet">
    <w:name w:val="Titre objet"/>
    <w:basedOn w:val="Normal"/>
    <w:next w:val="Normal"/>
    <w:rsid w:val="00AC317D"/>
    <w:pPr>
      <w:spacing w:before="360" w:after="360" w:line="240" w:lineRule="auto"/>
      <w:jc w:val="center"/>
    </w:pPr>
    <w:rPr>
      <w:rFonts w:eastAsiaTheme="minorHAnsi"/>
      <w:b/>
      <w:sz w:val="24"/>
      <w:szCs w:val="22"/>
    </w:rPr>
  </w:style>
  <w:style w:type="paragraph" w:customStyle="1" w:styleId="FooterCoverPage">
    <w:name w:val="Footer Cover Page"/>
    <w:basedOn w:val="Normal"/>
    <w:link w:val="FooterCoverPageChar"/>
    <w:rsid w:val="00AC317D"/>
    <w:pPr>
      <w:tabs>
        <w:tab w:val="center" w:pos="4535"/>
        <w:tab w:val="right" w:pos="9071"/>
        <w:tab w:val="right" w:pos="9921"/>
      </w:tabs>
      <w:spacing w:before="360" w:after="0" w:line="240" w:lineRule="auto"/>
      <w:ind w:left="-850" w:right="-850"/>
      <w:jc w:val="left"/>
    </w:pPr>
    <w:rPr>
      <w:sz w:val="24"/>
    </w:rPr>
  </w:style>
  <w:style w:type="character" w:customStyle="1" w:styleId="TypedudocumentChar">
    <w:name w:val="Type du document Char"/>
    <w:basedOn w:val="DefaultParagraphFont"/>
    <w:link w:val="Typedudocument"/>
    <w:rsid w:val="00AC317D"/>
    <w:rPr>
      <w:rFonts w:eastAsiaTheme="minorHAnsi"/>
      <w:b/>
      <w:szCs w:val="22"/>
    </w:rPr>
  </w:style>
  <w:style w:type="character" w:customStyle="1" w:styleId="FooterCoverPageChar">
    <w:name w:val="Footer Cover Page Char"/>
    <w:basedOn w:val="TypedudocumentChar"/>
    <w:link w:val="FooterCoverPage"/>
    <w:rsid w:val="00AC317D"/>
    <w:rPr>
      <w:rFonts w:eastAsiaTheme="minorHAnsi"/>
      <w:b w:val="0"/>
      <w:szCs w:val="22"/>
    </w:rPr>
  </w:style>
  <w:style w:type="paragraph" w:customStyle="1" w:styleId="FooterSensitivity">
    <w:name w:val="Footer Sensitivity"/>
    <w:basedOn w:val="Normal"/>
    <w:link w:val="FooterSensitivityChar"/>
    <w:rsid w:val="00AC317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ypedudocumentChar"/>
    <w:link w:val="FooterSensitivity"/>
    <w:rsid w:val="00AC317D"/>
    <w:rPr>
      <w:rFonts w:eastAsiaTheme="minorHAnsi"/>
      <w:b/>
      <w:sz w:val="32"/>
      <w:szCs w:val="22"/>
    </w:rPr>
  </w:style>
  <w:style w:type="paragraph" w:customStyle="1" w:styleId="HeaderCoverPage">
    <w:name w:val="Header Cover Page"/>
    <w:basedOn w:val="Normal"/>
    <w:link w:val="HeaderCoverPageChar"/>
    <w:rsid w:val="00AC317D"/>
    <w:pPr>
      <w:tabs>
        <w:tab w:val="center" w:pos="4535"/>
        <w:tab w:val="right" w:pos="9071"/>
      </w:tabs>
      <w:spacing w:line="240" w:lineRule="auto"/>
    </w:pPr>
    <w:rPr>
      <w:sz w:val="24"/>
    </w:rPr>
  </w:style>
  <w:style w:type="character" w:customStyle="1" w:styleId="HeaderCoverPageChar">
    <w:name w:val="Header Cover Page Char"/>
    <w:basedOn w:val="TypedudocumentChar"/>
    <w:link w:val="HeaderCoverPage"/>
    <w:rsid w:val="00AC317D"/>
    <w:rPr>
      <w:rFonts w:eastAsiaTheme="minorHAnsi"/>
      <w:b w:val="0"/>
      <w:szCs w:val="22"/>
    </w:rPr>
  </w:style>
  <w:style w:type="paragraph" w:customStyle="1" w:styleId="HeaderSensitivity">
    <w:name w:val="Header Sensitivity"/>
    <w:basedOn w:val="Normal"/>
    <w:link w:val="HeaderSensitivityChar"/>
    <w:rsid w:val="00AC317D"/>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TypedudocumentChar"/>
    <w:link w:val="HeaderSensitivity"/>
    <w:rsid w:val="00AC317D"/>
    <w:rPr>
      <w:rFonts w:eastAsiaTheme="minorHAnsi"/>
      <w:b/>
      <w:sz w:val="32"/>
      <w:szCs w:val="22"/>
    </w:rPr>
  </w:style>
  <w:style w:type="paragraph" w:customStyle="1" w:styleId="HeaderSensitivityRight">
    <w:name w:val="Header Sensitivity Right"/>
    <w:basedOn w:val="Normal"/>
    <w:link w:val="HeaderSensitivityRightChar"/>
    <w:rsid w:val="004B239B"/>
    <w:pPr>
      <w:spacing w:line="240" w:lineRule="auto"/>
      <w:jc w:val="right"/>
    </w:pPr>
    <w:rPr>
      <w:sz w:val="28"/>
    </w:rPr>
  </w:style>
  <w:style w:type="character" w:customStyle="1" w:styleId="HeaderSensitivityRightChar">
    <w:name w:val="Header Sensitivity Right Char"/>
    <w:basedOn w:val="TypedudocumentChar"/>
    <w:link w:val="HeaderSensitivityRight"/>
    <w:rsid w:val="00AC317D"/>
    <w:rPr>
      <w:rFonts w:eastAsiaTheme="minorHAnsi"/>
      <w:b w:val="0"/>
      <w:sz w:val="28"/>
      <w:szCs w:val="22"/>
    </w:rPr>
  </w:style>
  <w:style w:type="character" w:styleId="FootnoteReference">
    <w:name w:val="footnote reference"/>
    <w:basedOn w:val="DefaultParagraphFont"/>
    <w:uiPriority w:val="99"/>
    <w:semiHidden/>
    <w:locked/>
    <w:rsid w:val="00007659"/>
    <w:rPr>
      <w:vertAlign w:val="superscript"/>
    </w:rPr>
  </w:style>
  <w:style w:type="character" w:styleId="Hyperlink">
    <w:name w:val="Hyperlink"/>
    <w:basedOn w:val="DefaultParagraphFont"/>
    <w:uiPriority w:val="99"/>
    <w:unhideWhenUsed/>
    <w:locked/>
    <w:rsid w:val="00CB7855"/>
    <w:rPr>
      <w:color w:val="0563C1" w:themeColor="hyperlink"/>
      <w:u w:val="single"/>
    </w:rPr>
  </w:style>
  <w:style w:type="paragraph" w:styleId="ListParagraph">
    <w:name w:val="List Paragraph"/>
    <w:basedOn w:val="Normal"/>
    <w:semiHidden/>
    <w:locked/>
    <w:rsid w:val="006958D1"/>
    <w:pPr>
      <w:ind w:left="720"/>
      <w:contextualSpacing/>
    </w:pPr>
  </w:style>
  <w:style w:type="character" w:styleId="CommentReference">
    <w:name w:val="annotation reference"/>
    <w:basedOn w:val="DefaultParagraphFont"/>
    <w:uiPriority w:val="99"/>
    <w:semiHidden/>
    <w:locked/>
    <w:rsid w:val="00764B0D"/>
    <w:rPr>
      <w:sz w:val="16"/>
      <w:szCs w:val="16"/>
    </w:rPr>
  </w:style>
  <w:style w:type="paragraph" w:styleId="CommentText">
    <w:name w:val="annotation text"/>
    <w:basedOn w:val="Normal"/>
    <w:link w:val="CommentTextChar"/>
    <w:uiPriority w:val="99"/>
    <w:semiHidden/>
    <w:locked/>
    <w:rsid w:val="00764B0D"/>
    <w:pPr>
      <w:spacing w:line="240" w:lineRule="auto"/>
    </w:pPr>
    <w:rPr>
      <w:sz w:val="20"/>
    </w:rPr>
  </w:style>
  <w:style w:type="character" w:customStyle="1" w:styleId="CommentTextChar">
    <w:name w:val="Comment Text Char"/>
    <w:basedOn w:val="DefaultParagraphFont"/>
    <w:link w:val="CommentText"/>
    <w:uiPriority w:val="99"/>
    <w:semiHidden/>
    <w:rsid w:val="00764B0D"/>
    <w:rPr>
      <w:sz w:val="20"/>
    </w:rPr>
  </w:style>
  <w:style w:type="paragraph" w:styleId="CommentSubject">
    <w:name w:val="annotation subject"/>
    <w:basedOn w:val="CommentText"/>
    <w:next w:val="CommentText"/>
    <w:link w:val="CommentSubjectChar"/>
    <w:semiHidden/>
    <w:locked/>
    <w:rsid w:val="00764B0D"/>
    <w:rPr>
      <w:b/>
      <w:bCs/>
    </w:rPr>
  </w:style>
  <w:style w:type="character" w:customStyle="1" w:styleId="CommentSubjectChar">
    <w:name w:val="Comment Subject Char"/>
    <w:basedOn w:val="CommentTextChar"/>
    <w:link w:val="CommentSubject"/>
    <w:semiHidden/>
    <w:rsid w:val="00764B0D"/>
    <w:rPr>
      <w:b/>
      <w:bCs/>
      <w:sz w:val="20"/>
    </w:rPr>
  </w:style>
  <w:style w:type="paragraph" w:styleId="BalloonText">
    <w:name w:val="Balloon Text"/>
    <w:basedOn w:val="Normal"/>
    <w:link w:val="BalloonTextChar"/>
    <w:semiHidden/>
    <w:locked/>
    <w:rsid w:val="0076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64B0D"/>
    <w:rPr>
      <w:rFonts w:ascii="Segoe UI" w:hAnsi="Segoe UI" w:cs="Segoe UI"/>
      <w:sz w:val="18"/>
      <w:szCs w:val="18"/>
    </w:rPr>
  </w:style>
  <w:style w:type="paragraph" w:customStyle="1" w:styleId="paragraph">
    <w:name w:val="paragraph"/>
    <w:basedOn w:val="Normal"/>
    <w:rsid w:val="00325F33"/>
    <w:pPr>
      <w:spacing w:before="100" w:beforeAutospacing="1" w:after="100" w:afterAutospacing="1" w:line="240" w:lineRule="auto"/>
      <w:jc w:val="left"/>
    </w:pPr>
    <w:rPr>
      <w:sz w:val="24"/>
      <w:szCs w:val="24"/>
    </w:rPr>
  </w:style>
  <w:style w:type="character" w:customStyle="1" w:styleId="normaltextrun">
    <w:name w:val="normaltextrun"/>
    <w:basedOn w:val="DefaultParagraphFont"/>
    <w:rsid w:val="00325F33"/>
  </w:style>
  <w:style w:type="character" w:customStyle="1" w:styleId="eop">
    <w:name w:val="eop"/>
    <w:basedOn w:val="DefaultParagraphFont"/>
    <w:rsid w:val="00325F33"/>
  </w:style>
  <w:style w:type="character" w:customStyle="1" w:styleId="superscript">
    <w:name w:val="superscript"/>
    <w:basedOn w:val="DefaultParagraphFont"/>
    <w:rsid w:val="00325F33"/>
  </w:style>
  <w:style w:type="paragraph" w:styleId="NoSpacing">
    <w:name w:val="No Spacing"/>
    <w:uiPriority w:val="1"/>
    <w:qFormat/>
    <w:locked/>
    <w:rsid w:val="005E65D0"/>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35561A"/>
    <w:rPr>
      <w:sz w:val="20"/>
    </w:rPr>
  </w:style>
  <w:style w:type="character" w:customStyle="1" w:styleId="italic">
    <w:name w:val="italic"/>
    <w:basedOn w:val="DefaultParagraphFont"/>
    <w:rsid w:val="003A49E4"/>
  </w:style>
  <w:style w:type="character" w:styleId="FollowedHyperlink">
    <w:name w:val="FollowedHyperlink"/>
    <w:basedOn w:val="DefaultParagraphFont"/>
    <w:semiHidden/>
    <w:locked/>
    <w:rsid w:val="00E244E5"/>
    <w:rPr>
      <w:color w:val="954F72" w:themeColor="followedHyperlink"/>
      <w:u w:val="single"/>
    </w:rPr>
  </w:style>
  <w:style w:type="paragraph" w:styleId="Revision">
    <w:name w:val="Revision"/>
    <w:hidden/>
    <w:semiHidden/>
    <w:locked/>
    <w:rsid w:val="00307E0B"/>
    <w:rPr>
      <w:sz w:val="22"/>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pPr>
    <w:rPr>
      <w:sz w:val="18"/>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pPr>
  </w:style>
  <w:style w:type="paragraph" w:customStyle="1" w:styleId="FigureTitle">
    <w:name w:val="Figure Title"/>
    <w:basedOn w:val="Normal"/>
    <w:next w:val="FigureBody"/>
    <w:uiPriority w:val="2"/>
    <w:pPr>
      <w:keepNext/>
      <w:spacing w:before="120"/>
    </w:pPr>
    <w:rPr>
      <w:b/>
      <w:i/>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TableText">
    <w:name w:val="Table Text"/>
    <w:basedOn w:val="Normal"/>
    <w:uiPriority w:val="1"/>
    <w:qFormat/>
    <w:pPr>
      <w:spacing w:before="60" w:after="60"/>
    </w:pPr>
  </w:style>
  <w:style w:type="paragraph" w:customStyle="1" w:styleId="ContNumLevel3">
    <w:name w:val="ContNum (Level 3)"/>
    <w:basedOn w:val="Normal"/>
    <w:uiPriority w:val="1"/>
    <w:pPr>
      <w:numPr>
        <w:ilvl w:val="2"/>
        <w:numId w:val="3"/>
      </w:numPr>
    </w:pPr>
  </w:style>
  <w:style w:type="paragraph" w:customStyle="1" w:styleId="ContNumLevel2">
    <w:name w:val="ContNum (Level 2)"/>
    <w:basedOn w:val="Normal"/>
    <w:uiPriority w:val="1"/>
    <w:pPr>
      <w:numPr>
        <w:ilvl w:val="1"/>
        <w:numId w:val="3"/>
      </w:numPr>
    </w:pPr>
  </w:style>
  <w:style w:type="paragraph" w:customStyle="1" w:styleId="ContNum">
    <w:name w:val="ContNum"/>
    <w:basedOn w:val="Normal"/>
    <w:uiPriority w:val="1"/>
    <w:qFormat/>
    <w:pPr>
      <w:numPr>
        <w:numId w:val="3"/>
      </w:numPr>
    </w:pPr>
  </w:style>
  <w:style w:type="paragraph" w:customStyle="1" w:styleId="LegalNumPar3">
    <w:name w:val="LegalNumPar3"/>
    <w:basedOn w:val="Normal"/>
    <w:uiPriority w:val="1"/>
    <w:pPr>
      <w:numPr>
        <w:ilvl w:val="2"/>
        <w:numId w:val="4"/>
      </w:numPr>
      <w:spacing w:line="360" w:lineRule="auto"/>
    </w:pPr>
    <w:rPr>
      <w:sz w:val="24"/>
    </w:rPr>
  </w:style>
  <w:style w:type="paragraph" w:customStyle="1" w:styleId="LegalNumPar2">
    <w:name w:val="LegalNumPar2"/>
    <w:basedOn w:val="Normal"/>
    <w:uiPriority w:val="1"/>
    <w:pPr>
      <w:numPr>
        <w:ilvl w:val="1"/>
        <w:numId w:val="4"/>
      </w:numPr>
      <w:spacing w:line="360" w:lineRule="auto"/>
    </w:pPr>
    <w:rPr>
      <w:sz w:val="24"/>
    </w:rPr>
  </w:style>
  <w:style w:type="paragraph" w:customStyle="1" w:styleId="LegalNumPar">
    <w:name w:val="LegalNumPar"/>
    <w:basedOn w:val="Normal"/>
    <w:uiPriority w:val="1"/>
    <w:qFormat/>
    <w:pPr>
      <w:numPr>
        <w:numId w:val="4"/>
      </w:numPr>
      <w:spacing w:line="360" w:lineRule="auto"/>
    </w:pPr>
    <w:rPr>
      <w:sz w:val="24"/>
    </w:r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AnnexTitle">
    <w:name w:val="AnnexTitle"/>
    <w:basedOn w:val="Normal"/>
    <w:next w:val="Normal"/>
    <w:uiPriority w:val="1"/>
    <w:qFormat/>
    <w:pPr>
      <w:pageBreakBefore/>
      <w:numPr>
        <w:numId w:val="2"/>
      </w:numPr>
      <w:spacing w:before="240" w:after="360"/>
      <w:outlineLvl w:val="0"/>
    </w:pPr>
    <w:rPr>
      <w:b/>
      <w:sz w:val="36"/>
    </w:rPr>
  </w:style>
  <w:style w:type="paragraph" w:customStyle="1" w:styleId="FITTable">
    <w:name w:val="FIT Table"/>
    <w:basedOn w:val="Normal"/>
    <w:uiPriority w:val="2"/>
    <w:pPr>
      <w:spacing w:before="60" w:after="60"/>
    </w:pPr>
  </w:style>
  <w:style w:type="paragraph" w:customStyle="1" w:styleId="ListNumberLevel4">
    <w:name w:val="List Number (Level 4)"/>
    <w:basedOn w:val="Normal"/>
    <w:uiPriority w:val="1"/>
    <w:semiHidden/>
    <w:unhideWhenUsed/>
    <w:pPr>
      <w:numPr>
        <w:ilvl w:val="3"/>
        <w:numId w:val="6"/>
      </w:numPr>
      <w:ind w:left="1815" w:hanging="454"/>
      <w:contextualSpacing/>
    </w:pPr>
  </w:style>
  <w:style w:type="paragraph" w:customStyle="1" w:styleId="ListNumberLevel3">
    <w:name w:val="List Number (Level 3)"/>
    <w:basedOn w:val="Normal"/>
    <w:uiPriority w:val="1"/>
    <w:semiHidden/>
    <w:unhideWhenUsed/>
    <w:pPr>
      <w:numPr>
        <w:ilvl w:val="2"/>
        <w:numId w:val="6"/>
      </w:numPr>
      <w:contextualSpacing/>
    </w:pPr>
  </w:style>
  <w:style w:type="paragraph" w:customStyle="1" w:styleId="ListNumberLevel2">
    <w:name w:val="List Number (Level 2)"/>
    <w:basedOn w:val="Normal"/>
    <w:uiPriority w:val="1"/>
    <w:pPr>
      <w:numPr>
        <w:ilvl w:val="1"/>
        <w:numId w:val="6"/>
      </w:numPr>
      <w:ind w:left="908" w:hanging="454"/>
      <w:contextualSpacing/>
    </w:pPr>
  </w:style>
  <w:style w:type="paragraph" w:styleId="ListNumber">
    <w:name w:val="List Number"/>
    <w:basedOn w:val="Normal"/>
    <w:uiPriority w:val="1"/>
    <w:pPr>
      <w:numPr>
        <w:numId w:val="6"/>
      </w:numPr>
      <w:contextualSpacing/>
    </w:pPr>
  </w:style>
  <w:style w:type="paragraph" w:customStyle="1" w:styleId="ListDashLevel4">
    <w:name w:val="List Dash (Level 4)"/>
    <w:basedOn w:val="Normal"/>
    <w:uiPriority w:val="1"/>
    <w:semiHidden/>
    <w:unhideWhenUsed/>
    <w:pPr>
      <w:numPr>
        <w:ilvl w:val="3"/>
        <w:numId w:val="5"/>
      </w:numPr>
      <w:contextualSpacing/>
    </w:pPr>
  </w:style>
  <w:style w:type="paragraph" w:customStyle="1" w:styleId="ListDashLevel3">
    <w:name w:val="List Dash (Level 3)"/>
    <w:basedOn w:val="Normal"/>
    <w:uiPriority w:val="1"/>
    <w:semiHidden/>
    <w:unhideWhenUsed/>
    <w:pPr>
      <w:numPr>
        <w:ilvl w:val="2"/>
        <w:numId w:val="5"/>
      </w:numPr>
      <w:contextualSpacing/>
    </w:pPr>
  </w:style>
  <w:style w:type="paragraph" w:customStyle="1" w:styleId="ListDashLevel2">
    <w:name w:val="List Dash (Level 2)"/>
    <w:basedOn w:val="Normal"/>
    <w:uiPriority w:val="1"/>
    <w:pPr>
      <w:numPr>
        <w:ilvl w:val="1"/>
        <w:numId w:val="5"/>
      </w:numPr>
      <w:contextualSpacing/>
    </w:pPr>
  </w:style>
  <w:style w:type="paragraph" w:customStyle="1" w:styleId="ListDash">
    <w:name w:val="List Dash"/>
    <w:basedOn w:val="Normal"/>
    <w:uiPriority w:val="1"/>
    <w:pPr>
      <w:numPr>
        <w:numId w:val="5"/>
      </w:numPr>
      <w:contextualSpacing/>
    </w:pPr>
  </w:style>
  <w:style w:type="paragraph" w:customStyle="1" w:styleId="ListBulletLevel4">
    <w:name w:val="List Bullet (Level 4)"/>
    <w:basedOn w:val="Normal"/>
    <w:uiPriority w:val="1"/>
    <w:semiHidden/>
    <w:unhideWhenUsed/>
    <w:pPr>
      <w:numPr>
        <w:ilvl w:val="3"/>
        <w:numId w:val="7"/>
      </w:numPr>
      <w:contextualSpacing/>
    </w:pPr>
  </w:style>
  <w:style w:type="paragraph" w:customStyle="1" w:styleId="ListBulletLevel3">
    <w:name w:val="List Bullet (Level 3)"/>
    <w:basedOn w:val="Normal"/>
    <w:uiPriority w:val="1"/>
    <w:semiHidden/>
    <w:unhideWhenUsed/>
    <w:pPr>
      <w:numPr>
        <w:ilvl w:val="2"/>
        <w:numId w:val="7"/>
      </w:numPr>
      <w:contextualSpacing/>
    </w:pPr>
  </w:style>
  <w:style w:type="paragraph" w:customStyle="1" w:styleId="ListBulletLevel2">
    <w:name w:val="List Bullet (Level 2)"/>
    <w:basedOn w:val="Normal"/>
    <w:uiPriority w:val="1"/>
    <w:pPr>
      <w:numPr>
        <w:ilvl w:val="1"/>
        <w:numId w:val="7"/>
      </w:numPr>
      <w:contextualSpacing/>
    </w:pPr>
  </w:style>
  <w:style w:type="paragraph" w:styleId="ListBullet">
    <w:name w:val="List Bullet"/>
    <w:basedOn w:val="Normal"/>
    <w:uiPriority w:val="1"/>
    <w:pPr>
      <w:numPr>
        <w:numId w:val="7"/>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semiHidden/>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SubTitle2">
    <w:name w:val="SubTitle 2"/>
    <w:basedOn w:val="Normal"/>
    <w:uiPriority w:val="1"/>
    <w:qFormat/>
    <w:pPr>
      <w:spacing w:after="280"/>
      <w:jc w:val="center"/>
    </w:pPr>
    <w:rPr>
      <w:b/>
      <w:sz w:val="32"/>
    </w:rPr>
  </w:style>
  <w:style w:type="paragraph" w:customStyle="1" w:styleId="SubTitle1">
    <w:name w:val="SubTitle 1"/>
    <w:basedOn w:val="Normal"/>
    <w:next w:val="Normal"/>
    <w:uiPriority w:val="1"/>
    <w:qFormat/>
    <w:pPr>
      <w:spacing w:before="360" w:after="2000"/>
      <w:jc w:val="center"/>
    </w:pPr>
    <w:rPr>
      <w:b/>
      <w:sz w:val="40"/>
    </w:rPr>
  </w:style>
  <w:style w:type="paragraph" w:styleId="Title">
    <w:name w:val="Title"/>
    <w:basedOn w:val="Normal"/>
    <w:next w:val="SubTitle1"/>
    <w:uiPriority w:val="1"/>
    <w:qFormat/>
    <w:pPr>
      <w:spacing w:before="3200" w:after="480"/>
      <w:jc w:val="center"/>
    </w:pPr>
    <w:rPr>
      <w:b/>
      <w:kern w:val="28"/>
      <w:sz w:val="48"/>
    </w:rPr>
  </w:style>
  <w:style w:type="paragraph" w:customStyle="1" w:styleId="NumPar4">
    <w:name w:val="NumPar 4"/>
    <w:basedOn w:val="Heading4"/>
    <w:uiPriority w:val="1"/>
    <w:qFormat/>
    <w:pPr>
      <w:keepNext w:val="0"/>
      <w:spacing w:before="0"/>
      <w:ind w:left="0" w:firstLine="0"/>
      <w:outlineLvl w:val="9"/>
    </w:pPr>
    <w:rPr>
      <w:b w:val="0"/>
    </w:rPr>
  </w:style>
  <w:style w:type="paragraph" w:customStyle="1" w:styleId="NumPar3">
    <w:name w:val="NumPar 3"/>
    <w:basedOn w:val="Heading3"/>
    <w:uiPriority w:val="1"/>
    <w:qFormat/>
    <w:pPr>
      <w:keepNext w:val="0"/>
      <w:spacing w:before="0"/>
      <w:ind w:left="0" w:firstLine="0"/>
      <w:outlineLvl w:val="9"/>
    </w:pPr>
    <w:rPr>
      <w:b w:val="0"/>
      <w:sz w:val="22"/>
    </w:rPr>
  </w:style>
  <w:style w:type="paragraph" w:customStyle="1" w:styleId="NumPar2">
    <w:name w:val="NumPar 2"/>
    <w:basedOn w:val="Heading2"/>
    <w:uiPriority w:val="1"/>
    <w:qFormat/>
    <w:pPr>
      <w:keepNext w:val="0"/>
      <w:spacing w:before="0"/>
      <w:ind w:left="0" w:firstLine="0"/>
      <w:outlineLvl w:val="9"/>
    </w:pPr>
    <w:rPr>
      <w:b w:val="0"/>
      <w:sz w:val="22"/>
    </w:rPr>
  </w:style>
  <w:style w:type="paragraph" w:customStyle="1" w:styleId="NumPar1">
    <w:name w:val="NumPar 1"/>
    <w:basedOn w:val="Heading1"/>
    <w:uiPriority w:val="1"/>
    <w:qFormat/>
    <w:pPr>
      <w:keepNext w:val="0"/>
      <w:spacing w:before="0"/>
      <w:ind w:left="0" w:firstLine="0"/>
      <w:outlineLvl w:val="9"/>
    </w:pPr>
    <w:rPr>
      <w:b w:val="0"/>
      <w:smallCaps w:val="0"/>
      <w:sz w:val="22"/>
    </w:rPr>
  </w:style>
  <w:style w:type="paragraph" w:styleId="FootnoteText">
    <w:name w:val="footnote text"/>
    <w:basedOn w:val="Normal"/>
    <w:unhideWhenUsed/>
    <w:pPr>
      <w:ind w:left="357" w:hanging="357"/>
    </w:pPr>
    <w:rPr>
      <w:sz w:val="20"/>
    </w:r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EndnoteText">
    <w:name w:val="endnote text"/>
    <w:basedOn w:val="Normal"/>
    <w:semiHidden/>
    <w:unhideWhenUsed/>
    <w:rPr>
      <w:sz w:val="20"/>
    </w:rPr>
  </w:style>
  <w:style w:type="paragraph" w:customStyle="1" w:styleId="References">
    <w:name w:val="References"/>
    <w:uiPriority w:val="2"/>
    <w:pPr>
      <w:tabs>
        <w:tab w:val="num" w:pos="397"/>
        <w:tab w:val="num" w:pos="709"/>
      </w:tabs>
      <w:ind w:left="709" w:hanging="709"/>
    </w:pPr>
  </w:style>
  <w:style w:type="paragraph" w:styleId="Date">
    <w:name w:val="Date"/>
    <w:basedOn w:val="Normal"/>
    <w:next w:val="References"/>
    <w:uiPriority w:val="1"/>
    <w:pPr>
      <w:spacing w:after="0"/>
      <w:ind w:left="5102" w:right="-567"/>
    </w:pPr>
  </w:style>
  <w:style w:type="paragraph" w:customStyle="1" w:styleId="Contact">
    <w:name w:val="Contact"/>
    <w:basedOn w:val="Normal"/>
    <w:uiPriority w:val="2"/>
    <w:pPr>
      <w:spacing w:before="480" w:after="240"/>
      <w:ind w:left="567" w:hanging="567"/>
      <w:jc w:val="left"/>
    </w:pPr>
  </w:style>
  <w:style w:type="paragraph" w:styleId="Caption">
    <w:name w:val="caption"/>
    <w:basedOn w:val="Normal"/>
    <w:next w:val="Normal"/>
    <w:uiPriority w:val="2"/>
    <w:pPr>
      <w:spacing w:before="120"/>
    </w:pPr>
    <w:rPr>
      <w:b/>
      <w:i/>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Com">
    <w:name w:val="Z_Com"/>
    <w:basedOn w:val="Normal"/>
    <w:next w:val="Normal"/>
    <w:uiPriority w:val="2"/>
    <w:pPr>
      <w:widowControl w:val="0"/>
      <w:spacing w:before="90" w:after="0" w:line="240" w:lineRule="auto"/>
      <w:ind w:right="85"/>
    </w:pPr>
    <w:rPr>
      <w:sz w:val="24"/>
    </w:rPr>
  </w:style>
  <w:style w:type="paragraph" w:customStyle="1" w:styleId="ZFlag">
    <w:name w:val="Z_Flag"/>
    <w:basedOn w:val="Normal"/>
    <w:next w:val="Normal"/>
    <w:uiPriority w:val="2"/>
    <w:pPr>
      <w:widowControl w:val="0"/>
      <w:spacing w:after="0"/>
      <w:ind w:right="85"/>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Glossary">
    <w:name w:val="Glossary"/>
    <w:basedOn w:val="Normal"/>
    <w:uiPriority w:val="2"/>
    <w:pPr>
      <w:tabs>
        <w:tab w:val="left" w:pos="2835"/>
      </w:tabs>
      <w:ind w:left="2835" w:hanging="2835"/>
      <w:jc w:val="left"/>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MacroText">
    <w:name w:val="macro"/>
    <w:basedOn w:val="Normal"/>
    <w:link w:val="MacroTextChar1"/>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1">
    <w:name w:val="Macro Text Char1"/>
    <w:basedOn w:val="DefaultParagraphFont"/>
    <w:link w:val="MacroText"/>
    <w:uiPriority w:val="1"/>
    <w:qFormat/>
    <w:rPr>
      <w:rFonts w:ascii="Courier New" w:hAnsi="Courier New"/>
      <w:sz w:val="20"/>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uiPriority w:val="2"/>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tblPr>
      <w:tblInd w:w="1984" w:type="dxa"/>
    </w:tblPr>
  </w:style>
  <w:style w:type="character" w:styleId="Emphasis">
    <w:name w:val="Emphasis"/>
    <w:basedOn w:val="DefaultParagraphFont"/>
    <w:uiPriority w:val="20"/>
    <w:qFormat/>
    <w:locked/>
    <w:rsid w:val="00FB397B"/>
    <w:rPr>
      <w:i/>
      <w:iCs/>
    </w:rPr>
  </w:style>
  <w:style w:type="paragraph" w:customStyle="1" w:styleId="Disclaimer">
    <w:name w:val="Disclaimer"/>
    <w:basedOn w:val="Normal"/>
    <w:rsid w:val="004B239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eastAsiaTheme="minorHAnsi"/>
      <w:sz w:val="24"/>
      <w:szCs w:val="22"/>
      <w:lang w:eastAsia="en-US"/>
    </w:rPr>
  </w:style>
  <w:style w:type="paragraph" w:customStyle="1" w:styleId="SecurityMarking">
    <w:name w:val="SecurityMarking"/>
    <w:basedOn w:val="Normal"/>
    <w:rsid w:val="004B239B"/>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4B239B"/>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4B239B"/>
    <w:pPr>
      <w:spacing w:after="0" w:line="276" w:lineRule="auto"/>
      <w:ind w:left="5103"/>
      <w:jc w:val="left"/>
    </w:pPr>
    <w:rPr>
      <w:rFonts w:eastAsiaTheme="minorHAnsi"/>
      <w:i/>
      <w:sz w:val="28"/>
      <w:szCs w:val="22"/>
      <w:lang w:eastAsia="en-US"/>
    </w:rPr>
  </w:style>
  <w:style w:type="paragraph" w:styleId="NormalWeb">
    <w:name w:val="Normal (Web)"/>
    <w:basedOn w:val="Normal"/>
    <w:uiPriority w:val="99"/>
    <w:semiHidden/>
    <w:unhideWhenUsed/>
    <w:locked/>
    <w:rsid w:val="00963C52"/>
    <w:pPr>
      <w:spacing w:before="100" w:beforeAutospacing="1" w:after="100" w:afterAutospacing="1" w:line="240" w:lineRule="auto"/>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88054">
      <w:bodyDiv w:val="1"/>
      <w:marLeft w:val="0"/>
      <w:marRight w:val="0"/>
      <w:marTop w:val="0"/>
      <w:marBottom w:val="0"/>
      <w:divBdr>
        <w:top w:val="none" w:sz="0" w:space="0" w:color="auto"/>
        <w:left w:val="none" w:sz="0" w:space="0" w:color="auto"/>
        <w:bottom w:val="none" w:sz="0" w:space="0" w:color="auto"/>
        <w:right w:val="none" w:sz="0" w:space="0" w:color="auto"/>
      </w:divBdr>
    </w:div>
    <w:div w:id="1202207893">
      <w:bodyDiv w:val="1"/>
      <w:marLeft w:val="0"/>
      <w:marRight w:val="0"/>
      <w:marTop w:val="0"/>
      <w:marBottom w:val="0"/>
      <w:divBdr>
        <w:top w:val="none" w:sz="0" w:space="0" w:color="auto"/>
        <w:left w:val="none" w:sz="0" w:space="0" w:color="auto"/>
        <w:bottom w:val="none" w:sz="0" w:space="0" w:color="auto"/>
        <w:right w:val="none" w:sz="0" w:space="0" w:color="auto"/>
      </w:divBdr>
      <w:divsChild>
        <w:div w:id="1670205929">
          <w:marLeft w:val="0"/>
          <w:marRight w:val="0"/>
          <w:marTop w:val="0"/>
          <w:marBottom w:val="0"/>
          <w:divBdr>
            <w:top w:val="none" w:sz="0" w:space="0" w:color="auto"/>
            <w:left w:val="none" w:sz="0" w:space="0" w:color="auto"/>
            <w:bottom w:val="none" w:sz="0" w:space="0" w:color="auto"/>
            <w:right w:val="none" w:sz="0" w:space="0" w:color="auto"/>
          </w:divBdr>
        </w:div>
        <w:div w:id="1856768483">
          <w:marLeft w:val="0"/>
          <w:marRight w:val="0"/>
          <w:marTop w:val="0"/>
          <w:marBottom w:val="0"/>
          <w:divBdr>
            <w:top w:val="none" w:sz="0" w:space="0" w:color="auto"/>
            <w:left w:val="none" w:sz="0" w:space="0" w:color="auto"/>
            <w:bottom w:val="none" w:sz="0" w:space="0" w:color="auto"/>
            <w:right w:val="none" w:sz="0" w:space="0" w:color="auto"/>
          </w:divBdr>
        </w:div>
      </w:divsChild>
    </w:div>
    <w:div w:id="1230657515">
      <w:bodyDiv w:val="1"/>
      <w:marLeft w:val="0"/>
      <w:marRight w:val="0"/>
      <w:marTop w:val="0"/>
      <w:marBottom w:val="0"/>
      <w:divBdr>
        <w:top w:val="none" w:sz="0" w:space="0" w:color="auto"/>
        <w:left w:val="none" w:sz="0" w:space="0" w:color="auto"/>
        <w:bottom w:val="none" w:sz="0" w:space="0" w:color="auto"/>
        <w:right w:val="none" w:sz="0" w:space="0" w:color="auto"/>
      </w:divBdr>
      <w:divsChild>
        <w:div w:id="360059650">
          <w:marLeft w:val="0"/>
          <w:marRight w:val="0"/>
          <w:marTop w:val="0"/>
          <w:marBottom w:val="0"/>
          <w:divBdr>
            <w:top w:val="none" w:sz="0" w:space="0" w:color="auto"/>
            <w:left w:val="none" w:sz="0" w:space="0" w:color="auto"/>
            <w:bottom w:val="none" w:sz="0" w:space="0" w:color="auto"/>
            <w:right w:val="none" w:sz="0" w:space="0" w:color="auto"/>
          </w:divBdr>
        </w:div>
        <w:div w:id="1290236911">
          <w:marLeft w:val="0"/>
          <w:marRight w:val="0"/>
          <w:marTop w:val="0"/>
          <w:marBottom w:val="0"/>
          <w:divBdr>
            <w:top w:val="none" w:sz="0" w:space="0" w:color="auto"/>
            <w:left w:val="none" w:sz="0" w:space="0" w:color="auto"/>
            <w:bottom w:val="none" w:sz="0" w:space="0" w:color="auto"/>
            <w:right w:val="none" w:sz="0" w:space="0" w:color="auto"/>
          </w:divBdr>
        </w:div>
        <w:div w:id="1061054683">
          <w:marLeft w:val="0"/>
          <w:marRight w:val="0"/>
          <w:marTop w:val="0"/>
          <w:marBottom w:val="0"/>
          <w:divBdr>
            <w:top w:val="none" w:sz="0" w:space="0" w:color="auto"/>
            <w:left w:val="none" w:sz="0" w:space="0" w:color="auto"/>
            <w:bottom w:val="none" w:sz="0" w:space="0" w:color="auto"/>
            <w:right w:val="none" w:sz="0" w:space="0" w:color="auto"/>
          </w:divBdr>
        </w:div>
        <w:div w:id="1161582311">
          <w:marLeft w:val="0"/>
          <w:marRight w:val="0"/>
          <w:marTop w:val="0"/>
          <w:marBottom w:val="0"/>
          <w:divBdr>
            <w:top w:val="none" w:sz="0" w:space="0" w:color="auto"/>
            <w:left w:val="none" w:sz="0" w:space="0" w:color="auto"/>
            <w:bottom w:val="none" w:sz="0" w:space="0" w:color="auto"/>
            <w:right w:val="none" w:sz="0" w:space="0" w:color="auto"/>
          </w:divBdr>
        </w:div>
        <w:div w:id="1124540970">
          <w:marLeft w:val="0"/>
          <w:marRight w:val="0"/>
          <w:marTop w:val="0"/>
          <w:marBottom w:val="0"/>
          <w:divBdr>
            <w:top w:val="none" w:sz="0" w:space="0" w:color="auto"/>
            <w:left w:val="none" w:sz="0" w:space="0" w:color="auto"/>
            <w:bottom w:val="none" w:sz="0" w:space="0" w:color="auto"/>
            <w:right w:val="none" w:sz="0" w:space="0" w:color="auto"/>
          </w:divBdr>
        </w:div>
      </w:divsChild>
    </w:div>
    <w:div w:id="208871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www.reiner.de/index.php?UV-ink-with-handheld-inkjet-printer" TargetMode="External"/><Relationship Id="rId2" Type="http://schemas.openxmlformats.org/officeDocument/2006/relationships/hyperlink" Target="https://news.3deo.co/metal-3d-printing-firearms-case-studies" TargetMode="External"/><Relationship Id="rId1" Type="http://schemas.openxmlformats.org/officeDocument/2006/relationships/hyperlink" Target="https://vlaamsvredesinstituut.eu/en/report/triggering-terror-illicit-gun-markets-and-firearms-acquisition-of-terrorist-networks-in-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2.xml><?xml version="1.0" encoding="utf-8"?>
<Author Role="Creator" AuthorRoleName="Writer" AuthorRoleId="a4fbaff4-b07c-48b4-a21e-e7b9eedf3796">
  <Id>8b6bb0ee-79be-4960-8e2c-cf5f53d75930</Id>
  <Names>
    <Latin>
      <FirstName>Emmanuel</FirstName>
      <LastName>VALLENS</LastName>
    </Latin>
    <Greek>
      <FirstName/>
      <LastName/>
    </Greek>
    <Cyrillic>
      <FirstName/>
      <LastName/>
    </Cyrillic>
    <DocumentScript>
      <FirstName>Emmanuel</FirstName>
      <LastName>VALLENS</LastName>
      <FullName>Emmanuel VALLENS</FullName>
    </DocumentScript>
  </Names>
  <Initials>EV</Initials>
  <Gender>m</Gender>
  <Email>Emmanu</Email>
  <Service>HOME.D.5</Service>
  <Function ADCode="" ShowInSignature="true" ShowInHeader="false" HeaderText=""/>
  <WebAddress/>
  <InheritedWebAddress>WebAddress</InheritedWebAddress>
  <OrgaEntity1>
    <Id>4f5cd6b8-7bd3-4018-a3f4-3fb44adfff9a</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da7363ad-03b1-4a06-a0b4-ab3d44a2ae84</Id>
    <LogicalLevel>2</LogicalLevel>
    <Name>HOME.D</Name>
    <HeadLine1>Directorate D: Law Enforcement and Security</HeadLine1>
    <HeadLine2/>
    <PrimaryAddressId>f03b5801-04c9-4931-aa17-c6d6c70bc579</PrimaryAddressId>
    <SecondaryAddressId/>
    <WebAddress/>
    <InheritedWebAddress>WebAddress</InheritedWebAddress>
    <ShowInHeader>true</ShowInHeader>
  </OrgaEntity2>
  <OrgaEntity3>
    <Id>f8fbe6e4-0a6d-44ca-9458-de9f2a8f500d</Id>
    <LogicalLevel>3</LogicalLevel>
    <Name>HOME.D.5</Name>
    <HeadLine1>Unit D.5 : Organised crime and drugs policy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+32 229-92267</Phone>
    <Office>LX46 04/142</Office>
  </MainWorkplace>
  <Workplaces>
    <Workplace IsMain="false">
      <AddressId>1264fb81-f6bb-475e-9f9d-a937d3be6ee2</AddressId>
      <Fax/>
      <Phone/>
      <Office/>
    </Workplace>
    <Workplace IsMain="true">
      <AddressId>f03b5801-04c9-4931-aa17-c6d6c70bc579</AddressId>
      <Fax/>
      <Phone>+32 229-92267</Phone>
      <Office>LX46 04/142</Office>
    </Workplace>
  </Workplaces>
</Author>
</file>

<file path=customXml/item3.xml><?xml version="1.0" encoding="utf-8"?>
<EurolookProperties>
  <ProductCustomizationId>EC</ProductCustomizationId>
  <Created>
    <Version>10.0.40183.0</Version>
    <Date>2020-03-26T10:19:09</Date>
    <Language>EN</Language>
    <Note/>
  </Created>
  <Edited>
    <Version>10.0.42447.0</Version>
    <Date>2021-10-14T15:32:56</Date>
  </Edited>
  <DocumentModel>
    <Id>34954475-997f-4cb0-a95b-7f65298f3d8c</Id>
    <Name>Report (long)</Name>
  </DocumentModel>
  <DocumentDate>2020-03-26T10:19:09</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AA85CD31-48C9-4D0C-B688-0715E29F60AF}">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DE075C19-84ED-4665-A707-0AEE53E2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5060</Words>
  <Characters>28493</Characters>
  <Application>Microsoft Office Word</Application>
  <DocSecurity>0</DocSecurity>
  <PresentationFormat>Microsoft Word 14.0</PresentationFormat>
  <Lines>467</Lines>
  <Paragraphs>140</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2021-10-14T13:34:00Z</dcterms:created>
  <dcterms:modified xsi:type="dcterms:W3CDTF">2021-10-20T08:29:00Z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