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7E" w:rsidRPr="002F36BF" w:rsidRDefault="00FA335E" w:rsidP="00FA335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376B320-51F2-4E3C-8AFA-81155AB64055" style="width:455.25pt;height:399pt">
            <v:imagedata r:id="rId11" o:title=""/>
          </v:shape>
        </w:pict>
      </w:r>
    </w:p>
    <w:bookmarkEnd w:id="0"/>
    <w:p w:rsidR="006B087E" w:rsidRPr="002F36BF" w:rsidRDefault="006B087E" w:rsidP="006B087E">
      <w:pPr>
        <w:pStyle w:val="TOCHeading"/>
        <w:rPr>
          <w:noProof/>
          <w:szCs w:val="24"/>
        </w:rPr>
        <w:sectPr w:rsidR="006B087E" w:rsidRPr="002F36BF" w:rsidSect="00FA335E">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299"/>
        </w:sectPr>
      </w:pPr>
    </w:p>
    <w:p w:rsidR="006B087E" w:rsidRPr="002F36BF" w:rsidRDefault="006B087E" w:rsidP="006B087E">
      <w:pPr>
        <w:pStyle w:val="TOCHeading"/>
        <w:rPr>
          <w:noProof/>
          <w:szCs w:val="24"/>
        </w:rPr>
      </w:pPr>
      <w:bookmarkStart w:id="1" w:name="_GoBack"/>
      <w:bookmarkEnd w:id="1"/>
      <w:r w:rsidRPr="002F36BF">
        <w:rPr>
          <w:noProof/>
          <w:szCs w:val="24"/>
        </w:rPr>
        <w:lastRenderedPageBreak/>
        <w:t>Table of contents</w:t>
      </w:r>
    </w:p>
    <w:p w:rsidR="004460FF" w:rsidRDefault="006B087E">
      <w:pPr>
        <w:pStyle w:val="TOC1"/>
        <w:rPr>
          <w:rFonts w:asciiTheme="minorHAnsi" w:eastAsiaTheme="minorEastAsia" w:hAnsiTheme="minorHAnsi" w:cstheme="minorBidi"/>
          <w:caps w:val="0"/>
          <w:noProof/>
          <w:sz w:val="22"/>
          <w:szCs w:val="22"/>
          <w:lang w:eastAsia="en-GB"/>
        </w:rPr>
      </w:pPr>
      <w:r w:rsidRPr="002F36BF">
        <w:rPr>
          <w:noProof/>
          <w:sz w:val="24"/>
          <w:szCs w:val="24"/>
        </w:rPr>
        <w:fldChar w:fldCharType="begin"/>
      </w:r>
      <w:r w:rsidRPr="002F36BF">
        <w:rPr>
          <w:noProof/>
          <w:sz w:val="24"/>
          <w:szCs w:val="24"/>
        </w:rPr>
        <w:instrText xml:space="preserve"> TOC \o "1-1" \h \z \t "Heading 2;2;Heading 3;3;Annex Title;1" </w:instrText>
      </w:r>
      <w:r w:rsidRPr="002F36BF">
        <w:rPr>
          <w:noProof/>
          <w:sz w:val="24"/>
          <w:szCs w:val="24"/>
        </w:rPr>
        <w:fldChar w:fldCharType="separate"/>
      </w:r>
      <w:hyperlink w:anchor="_Toc87870123" w:history="1">
        <w:r w:rsidR="004460FF" w:rsidRPr="00E72524">
          <w:rPr>
            <w:rStyle w:val="Hyperlink"/>
            <w:noProof/>
          </w:rPr>
          <w:t>1.</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Introduction: Political and legal context</w:t>
        </w:r>
        <w:r w:rsidR="004460FF">
          <w:rPr>
            <w:noProof/>
            <w:webHidden/>
          </w:rPr>
          <w:tab/>
        </w:r>
        <w:r w:rsidR="004460FF">
          <w:rPr>
            <w:noProof/>
            <w:webHidden/>
          </w:rPr>
          <w:fldChar w:fldCharType="begin"/>
        </w:r>
        <w:r w:rsidR="004460FF">
          <w:rPr>
            <w:noProof/>
            <w:webHidden/>
          </w:rPr>
          <w:instrText xml:space="preserve"> PAGEREF _Toc87870123 \h </w:instrText>
        </w:r>
        <w:r w:rsidR="004460FF">
          <w:rPr>
            <w:noProof/>
            <w:webHidden/>
          </w:rPr>
        </w:r>
        <w:r w:rsidR="004460FF">
          <w:rPr>
            <w:noProof/>
            <w:webHidden/>
          </w:rPr>
          <w:fldChar w:fldCharType="separate"/>
        </w:r>
        <w:r w:rsidR="004460FF">
          <w:rPr>
            <w:noProof/>
            <w:webHidden/>
          </w:rPr>
          <w:t>5</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24" w:history="1">
        <w:r w:rsidR="004460FF" w:rsidRPr="00E72524">
          <w:rPr>
            <w:rStyle w:val="Hyperlink"/>
            <w:noProof/>
          </w:rPr>
          <w:t>2.</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Illustrative example</w:t>
        </w:r>
        <w:r w:rsidR="004460FF">
          <w:rPr>
            <w:noProof/>
            <w:webHidden/>
          </w:rPr>
          <w:tab/>
        </w:r>
        <w:r w:rsidR="004460FF">
          <w:rPr>
            <w:noProof/>
            <w:webHidden/>
          </w:rPr>
          <w:fldChar w:fldCharType="begin"/>
        </w:r>
        <w:r w:rsidR="004460FF">
          <w:rPr>
            <w:noProof/>
            <w:webHidden/>
          </w:rPr>
          <w:instrText xml:space="preserve"> PAGEREF _Toc87870124 \h </w:instrText>
        </w:r>
        <w:r w:rsidR="004460FF">
          <w:rPr>
            <w:noProof/>
            <w:webHidden/>
          </w:rPr>
        </w:r>
        <w:r w:rsidR="004460FF">
          <w:rPr>
            <w:noProof/>
            <w:webHidden/>
          </w:rPr>
          <w:fldChar w:fldCharType="separate"/>
        </w:r>
        <w:r w:rsidR="004460FF">
          <w:rPr>
            <w:noProof/>
            <w:webHidden/>
          </w:rPr>
          <w:t>6</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25" w:history="1">
        <w:r w:rsidR="004460FF" w:rsidRPr="00E72524">
          <w:rPr>
            <w:rStyle w:val="Hyperlink"/>
            <w:noProof/>
          </w:rPr>
          <w:t>3.</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Problem definition</w:t>
        </w:r>
        <w:r w:rsidR="004460FF">
          <w:rPr>
            <w:noProof/>
            <w:webHidden/>
          </w:rPr>
          <w:tab/>
        </w:r>
        <w:r w:rsidR="004460FF">
          <w:rPr>
            <w:noProof/>
            <w:webHidden/>
          </w:rPr>
          <w:fldChar w:fldCharType="begin"/>
        </w:r>
        <w:r w:rsidR="004460FF">
          <w:rPr>
            <w:noProof/>
            <w:webHidden/>
          </w:rPr>
          <w:instrText xml:space="preserve"> PAGEREF _Toc87870125 \h </w:instrText>
        </w:r>
        <w:r w:rsidR="004460FF">
          <w:rPr>
            <w:noProof/>
            <w:webHidden/>
          </w:rPr>
        </w:r>
        <w:r w:rsidR="004460FF">
          <w:rPr>
            <w:noProof/>
            <w:webHidden/>
          </w:rPr>
          <w:fldChar w:fldCharType="separate"/>
        </w:r>
        <w:r w:rsidR="004460FF">
          <w:rPr>
            <w:noProof/>
            <w:webHidden/>
          </w:rPr>
          <w:t>7</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26" w:history="1">
        <w:r w:rsidR="004460FF" w:rsidRPr="00E72524">
          <w:rPr>
            <w:rStyle w:val="Hyperlink"/>
            <w:noProof/>
          </w:rPr>
          <w:t>3.1.</w:t>
        </w:r>
        <w:r w:rsidR="004460FF">
          <w:rPr>
            <w:rFonts w:asciiTheme="minorHAnsi" w:eastAsiaTheme="minorEastAsia" w:hAnsiTheme="minorHAnsi" w:cstheme="minorBidi"/>
            <w:noProof/>
            <w:sz w:val="22"/>
            <w:szCs w:val="22"/>
            <w:lang w:eastAsia="en-GB"/>
          </w:rPr>
          <w:tab/>
        </w:r>
        <w:r w:rsidR="004460FF" w:rsidRPr="00E72524">
          <w:rPr>
            <w:rStyle w:val="Hyperlink"/>
            <w:noProof/>
          </w:rPr>
          <w:t>What is the problem?</w:t>
        </w:r>
        <w:r w:rsidR="004460FF">
          <w:rPr>
            <w:noProof/>
            <w:webHidden/>
          </w:rPr>
          <w:tab/>
        </w:r>
        <w:r w:rsidR="004460FF">
          <w:rPr>
            <w:noProof/>
            <w:webHidden/>
          </w:rPr>
          <w:fldChar w:fldCharType="begin"/>
        </w:r>
        <w:r w:rsidR="004460FF">
          <w:rPr>
            <w:noProof/>
            <w:webHidden/>
          </w:rPr>
          <w:instrText xml:space="preserve"> PAGEREF _Toc87870126 \h </w:instrText>
        </w:r>
        <w:r w:rsidR="004460FF">
          <w:rPr>
            <w:noProof/>
            <w:webHidden/>
          </w:rPr>
        </w:r>
        <w:r w:rsidR="004460FF">
          <w:rPr>
            <w:noProof/>
            <w:webHidden/>
          </w:rPr>
          <w:fldChar w:fldCharType="separate"/>
        </w:r>
        <w:r w:rsidR="004460FF">
          <w:rPr>
            <w:noProof/>
            <w:webHidden/>
          </w:rPr>
          <w:t>7</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27" w:history="1">
        <w:r w:rsidR="004460FF" w:rsidRPr="00E72524">
          <w:rPr>
            <w:rStyle w:val="Hyperlink"/>
            <w:noProof/>
          </w:rPr>
          <w:t>3.2.</w:t>
        </w:r>
        <w:r w:rsidR="004460FF">
          <w:rPr>
            <w:rFonts w:asciiTheme="minorHAnsi" w:eastAsiaTheme="minorEastAsia" w:hAnsiTheme="minorHAnsi" w:cstheme="minorBidi"/>
            <w:noProof/>
            <w:sz w:val="22"/>
            <w:szCs w:val="22"/>
            <w:lang w:eastAsia="en-GB"/>
          </w:rPr>
          <w:tab/>
        </w:r>
        <w:r w:rsidR="004460FF" w:rsidRPr="00E72524">
          <w:rPr>
            <w:rStyle w:val="Hyperlink"/>
            <w:noProof/>
          </w:rPr>
          <w:t>What are the problem drivers?</w:t>
        </w:r>
        <w:r w:rsidR="004460FF">
          <w:rPr>
            <w:noProof/>
            <w:webHidden/>
          </w:rPr>
          <w:tab/>
        </w:r>
        <w:r w:rsidR="004460FF">
          <w:rPr>
            <w:noProof/>
            <w:webHidden/>
          </w:rPr>
          <w:fldChar w:fldCharType="begin"/>
        </w:r>
        <w:r w:rsidR="004460FF">
          <w:rPr>
            <w:noProof/>
            <w:webHidden/>
          </w:rPr>
          <w:instrText xml:space="preserve"> PAGEREF _Toc87870127 \h </w:instrText>
        </w:r>
        <w:r w:rsidR="004460FF">
          <w:rPr>
            <w:noProof/>
            <w:webHidden/>
          </w:rPr>
        </w:r>
        <w:r w:rsidR="004460FF">
          <w:rPr>
            <w:noProof/>
            <w:webHidden/>
          </w:rPr>
          <w:fldChar w:fldCharType="separate"/>
        </w:r>
        <w:r w:rsidR="004460FF">
          <w:rPr>
            <w:noProof/>
            <w:webHidden/>
          </w:rPr>
          <w:t>17</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28" w:history="1">
        <w:r w:rsidR="004460FF" w:rsidRPr="00E72524">
          <w:rPr>
            <w:rStyle w:val="Hyperlink"/>
            <w:noProof/>
          </w:rPr>
          <w:t>3.3.</w:t>
        </w:r>
        <w:r w:rsidR="004460FF">
          <w:rPr>
            <w:rFonts w:asciiTheme="minorHAnsi" w:eastAsiaTheme="minorEastAsia" w:hAnsiTheme="minorHAnsi" w:cstheme="minorBidi"/>
            <w:noProof/>
            <w:sz w:val="22"/>
            <w:szCs w:val="22"/>
            <w:lang w:eastAsia="en-GB"/>
          </w:rPr>
          <w:tab/>
        </w:r>
        <w:r w:rsidR="004460FF" w:rsidRPr="00E72524">
          <w:rPr>
            <w:rStyle w:val="Hyperlink"/>
            <w:noProof/>
          </w:rPr>
          <w:t>How will the problem evolve?</w:t>
        </w:r>
        <w:r w:rsidR="004460FF">
          <w:rPr>
            <w:noProof/>
            <w:webHidden/>
          </w:rPr>
          <w:tab/>
        </w:r>
        <w:r w:rsidR="004460FF">
          <w:rPr>
            <w:noProof/>
            <w:webHidden/>
          </w:rPr>
          <w:fldChar w:fldCharType="begin"/>
        </w:r>
        <w:r w:rsidR="004460FF">
          <w:rPr>
            <w:noProof/>
            <w:webHidden/>
          </w:rPr>
          <w:instrText xml:space="preserve"> PAGEREF _Toc87870128 \h </w:instrText>
        </w:r>
        <w:r w:rsidR="004460FF">
          <w:rPr>
            <w:noProof/>
            <w:webHidden/>
          </w:rPr>
        </w:r>
        <w:r w:rsidR="004460FF">
          <w:rPr>
            <w:noProof/>
            <w:webHidden/>
          </w:rPr>
          <w:fldChar w:fldCharType="separate"/>
        </w:r>
        <w:r w:rsidR="004460FF">
          <w:rPr>
            <w:noProof/>
            <w:webHidden/>
          </w:rPr>
          <w:t>18</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29" w:history="1">
        <w:r w:rsidR="004460FF" w:rsidRPr="00E72524">
          <w:rPr>
            <w:rStyle w:val="Hyperlink"/>
            <w:noProof/>
          </w:rPr>
          <w:t>4.</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Why should the EU act?</w:t>
        </w:r>
        <w:r w:rsidR="004460FF">
          <w:rPr>
            <w:noProof/>
            <w:webHidden/>
          </w:rPr>
          <w:tab/>
        </w:r>
        <w:r w:rsidR="004460FF">
          <w:rPr>
            <w:noProof/>
            <w:webHidden/>
          </w:rPr>
          <w:fldChar w:fldCharType="begin"/>
        </w:r>
        <w:r w:rsidR="004460FF">
          <w:rPr>
            <w:noProof/>
            <w:webHidden/>
          </w:rPr>
          <w:instrText xml:space="preserve"> PAGEREF _Toc87870129 \h </w:instrText>
        </w:r>
        <w:r w:rsidR="004460FF">
          <w:rPr>
            <w:noProof/>
            <w:webHidden/>
          </w:rPr>
        </w:r>
        <w:r w:rsidR="004460FF">
          <w:rPr>
            <w:noProof/>
            <w:webHidden/>
          </w:rPr>
          <w:fldChar w:fldCharType="separate"/>
        </w:r>
        <w:r w:rsidR="004460FF">
          <w:rPr>
            <w:noProof/>
            <w:webHidden/>
          </w:rPr>
          <w:t>19</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30" w:history="1">
        <w:r w:rsidR="004460FF" w:rsidRPr="00E72524">
          <w:rPr>
            <w:rStyle w:val="Hyperlink"/>
            <w:noProof/>
          </w:rPr>
          <w:t>4.1.</w:t>
        </w:r>
        <w:r w:rsidR="004460FF">
          <w:rPr>
            <w:rFonts w:asciiTheme="minorHAnsi" w:eastAsiaTheme="minorEastAsia" w:hAnsiTheme="minorHAnsi" w:cstheme="minorBidi"/>
            <w:noProof/>
            <w:sz w:val="22"/>
            <w:szCs w:val="22"/>
            <w:lang w:eastAsia="en-GB"/>
          </w:rPr>
          <w:tab/>
        </w:r>
        <w:r w:rsidR="004460FF" w:rsidRPr="00E72524">
          <w:rPr>
            <w:rStyle w:val="Hyperlink"/>
            <w:noProof/>
          </w:rPr>
          <w:t>Legal basis</w:t>
        </w:r>
        <w:r w:rsidR="004460FF">
          <w:rPr>
            <w:noProof/>
            <w:webHidden/>
          </w:rPr>
          <w:tab/>
        </w:r>
        <w:r w:rsidR="004460FF">
          <w:rPr>
            <w:noProof/>
            <w:webHidden/>
          </w:rPr>
          <w:fldChar w:fldCharType="begin"/>
        </w:r>
        <w:r w:rsidR="004460FF">
          <w:rPr>
            <w:noProof/>
            <w:webHidden/>
          </w:rPr>
          <w:instrText xml:space="preserve"> PAGEREF _Toc87870130 \h </w:instrText>
        </w:r>
        <w:r w:rsidR="004460FF">
          <w:rPr>
            <w:noProof/>
            <w:webHidden/>
          </w:rPr>
        </w:r>
        <w:r w:rsidR="004460FF">
          <w:rPr>
            <w:noProof/>
            <w:webHidden/>
          </w:rPr>
          <w:fldChar w:fldCharType="separate"/>
        </w:r>
        <w:r w:rsidR="004460FF">
          <w:rPr>
            <w:noProof/>
            <w:webHidden/>
          </w:rPr>
          <w:t>19</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31" w:history="1">
        <w:r w:rsidR="004460FF" w:rsidRPr="00E72524">
          <w:rPr>
            <w:rStyle w:val="Hyperlink"/>
            <w:noProof/>
          </w:rPr>
          <w:t>4.2.</w:t>
        </w:r>
        <w:r w:rsidR="004460FF">
          <w:rPr>
            <w:rFonts w:asciiTheme="minorHAnsi" w:eastAsiaTheme="minorEastAsia" w:hAnsiTheme="minorHAnsi" w:cstheme="minorBidi"/>
            <w:noProof/>
            <w:sz w:val="22"/>
            <w:szCs w:val="22"/>
            <w:lang w:eastAsia="en-GB"/>
          </w:rPr>
          <w:tab/>
        </w:r>
        <w:r w:rsidR="004460FF" w:rsidRPr="00E72524">
          <w:rPr>
            <w:rStyle w:val="Hyperlink"/>
            <w:noProof/>
          </w:rPr>
          <w:t>Article 207(2) TFEU is expected to be a sufficient legal basis for the purposes of a policy intervention in the situations of economic coercion, as described below. Subsidiarity: Necessity of EU action</w:t>
        </w:r>
        <w:r w:rsidR="004460FF">
          <w:rPr>
            <w:noProof/>
            <w:webHidden/>
          </w:rPr>
          <w:tab/>
        </w:r>
        <w:r w:rsidR="004460FF">
          <w:rPr>
            <w:noProof/>
            <w:webHidden/>
          </w:rPr>
          <w:fldChar w:fldCharType="begin"/>
        </w:r>
        <w:r w:rsidR="004460FF">
          <w:rPr>
            <w:noProof/>
            <w:webHidden/>
          </w:rPr>
          <w:instrText xml:space="preserve"> PAGEREF _Toc87870131 \h </w:instrText>
        </w:r>
        <w:r w:rsidR="004460FF">
          <w:rPr>
            <w:noProof/>
            <w:webHidden/>
          </w:rPr>
        </w:r>
        <w:r w:rsidR="004460FF">
          <w:rPr>
            <w:noProof/>
            <w:webHidden/>
          </w:rPr>
          <w:fldChar w:fldCharType="separate"/>
        </w:r>
        <w:r w:rsidR="004460FF">
          <w:rPr>
            <w:noProof/>
            <w:webHidden/>
          </w:rPr>
          <w:t>19</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32" w:history="1">
        <w:r w:rsidR="004460FF" w:rsidRPr="00E72524">
          <w:rPr>
            <w:rStyle w:val="Hyperlink"/>
            <w:noProof/>
          </w:rPr>
          <w:t>4.3.</w:t>
        </w:r>
        <w:r w:rsidR="004460FF">
          <w:rPr>
            <w:rFonts w:asciiTheme="minorHAnsi" w:eastAsiaTheme="minorEastAsia" w:hAnsiTheme="minorHAnsi" w:cstheme="minorBidi"/>
            <w:noProof/>
            <w:sz w:val="22"/>
            <w:szCs w:val="22"/>
            <w:lang w:eastAsia="en-GB"/>
          </w:rPr>
          <w:tab/>
        </w:r>
        <w:r w:rsidR="004460FF" w:rsidRPr="00E72524">
          <w:rPr>
            <w:rStyle w:val="Hyperlink"/>
            <w:noProof/>
          </w:rPr>
          <w:t>Subsidiarity: Added value of EU action</w:t>
        </w:r>
        <w:r w:rsidR="004460FF">
          <w:rPr>
            <w:noProof/>
            <w:webHidden/>
          </w:rPr>
          <w:tab/>
        </w:r>
        <w:r w:rsidR="004460FF">
          <w:rPr>
            <w:noProof/>
            <w:webHidden/>
          </w:rPr>
          <w:fldChar w:fldCharType="begin"/>
        </w:r>
        <w:r w:rsidR="004460FF">
          <w:rPr>
            <w:noProof/>
            <w:webHidden/>
          </w:rPr>
          <w:instrText xml:space="preserve"> PAGEREF _Toc87870132 \h </w:instrText>
        </w:r>
        <w:r w:rsidR="004460FF">
          <w:rPr>
            <w:noProof/>
            <w:webHidden/>
          </w:rPr>
        </w:r>
        <w:r w:rsidR="004460FF">
          <w:rPr>
            <w:noProof/>
            <w:webHidden/>
          </w:rPr>
          <w:fldChar w:fldCharType="separate"/>
        </w:r>
        <w:r w:rsidR="004460FF">
          <w:rPr>
            <w:noProof/>
            <w:webHidden/>
          </w:rPr>
          <w:t>20</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33" w:history="1">
        <w:r w:rsidR="004460FF" w:rsidRPr="00E72524">
          <w:rPr>
            <w:rStyle w:val="Hyperlink"/>
            <w:noProof/>
          </w:rPr>
          <w:t>5.</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Objectives: What is to be achieved?</w:t>
        </w:r>
        <w:r w:rsidR="004460FF">
          <w:rPr>
            <w:noProof/>
            <w:webHidden/>
          </w:rPr>
          <w:tab/>
        </w:r>
        <w:r w:rsidR="004460FF">
          <w:rPr>
            <w:noProof/>
            <w:webHidden/>
          </w:rPr>
          <w:fldChar w:fldCharType="begin"/>
        </w:r>
        <w:r w:rsidR="004460FF">
          <w:rPr>
            <w:noProof/>
            <w:webHidden/>
          </w:rPr>
          <w:instrText xml:space="preserve"> PAGEREF _Toc87870133 \h </w:instrText>
        </w:r>
        <w:r w:rsidR="004460FF">
          <w:rPr>
            <w:noProof/>
            <w:webHidden/>
          </w:rPr>
        </w:r>
        <w:r w:rsidR="004460FF">
          <w:rPr>
            <w:noProof/>
            <w:webHidden/>
          </w:rPr>
          <w:fldChar w:fldCharType="separate"/>
        </w:r>
        <w:r w:rsidR="004460FF">
          <w:rPr>
            <w:noProof/>
            <w:webHidden/>
          </w:rPr>
          <w:t>20</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34" w:history="1">
        <w:r w:rsidR="004460FF" w:rsidRPr="00E72524">
          <w:rPr>
            <w:rStyle w:val="Hyperlink"/>
            <w:noProof/>
          </w:rPr>
          <w:t>5.1.</w:t>
        </w:r>
        <w:r w:rsidR="004460FF">
          <w:rPr>
            <w:rFonts w:asciiTheme="minorHAnsi" w:eastAsiaTheme="minorEastAsia" w:hAnsiTheme="minorHAnsi" w:cstheme="minorBidi"/>
            <w:noProof/>
            <w:sz w:val="22"/>
            <w:szCs w:val="22"/>
            <w:lang w:eastAsia="en-GB"/>
          </w:rPr>
          <w:tab/>
        </w:r>
        <w:r w:rsidR="004460FF" w:rsidRPr="00E72524">
          <w:rPr>
            <w:rStyle w:val="Hyperlink"/>
            <w:noProof/>
          </w:rPr>
          <w:t>General objectives</w:t>
        </w:r>
        <w:r w:rsidR="004460FF">
          <w:rPr>
            <w:noProof/>
            <w:webHidden/>
          </w:rPr>
          <w:tab/>
        </w:r>
        <w:r w:rsidR="004460FF">
          <w:rPr>
            <w:noProof/>
            <w:webHidden/>
          </w:rPr>
          <w:fldChar w:fldCharType="begin"/>
        </w:r>
        <w:r w:rsidR="004460FF">
          <w:rPr>
            <w:noProof/>
            <w:webHidden/>
          </w:rPr>
          <w:instrText xml:space="preserve"> PAGEREF _Toc87870134 \h </w:instrText>
        </w:r>
        <w:r w:rsidR="004460FF">
          <w:rPr>
            <w:noProof/>
            <w:webHidden/>
          </w:rPr>
        </w:r>
        <w:r w:rsidR="004460FF">
          <w:rPr>
            <w:noProof/>
            <w:webHidden/>
          </w:rPr>
          <w:fldChar w:fldCharType="separate"/>
        </w:r>
        <w:r w:rsidR="004460FF">
          <w:rPr>
            <w:noProof/>
            <w:webHidden/>
          </w:rPr>
          <w:t>20</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35" w:history="1">
        <w:r w:rsidR="004460FF" w:rsidRPr="00E72524">
          <w:rPr>
            <w:rStyle w:val="Hyperlink"/>
            <w:noProof/>
          </w:rPr>
          <w:t>5.2.</w:t>
        </w:r>
        <w:r w:rsidR="004460FF">
          <w:rPr>
            <w:rFonts w:asciiTheme="minorHAnsi" w:eastAsiaTheme="minorEastAsia" w:hAnsiTheme="minorHAnsi" w:cstheme="minorBidi"/>
            <w:noProof/>
            <w:sz w:val="22"/>
            <w:szCs w:val="22"/>
            <w:lang w:eastAsia="en-GB"/>
          </w:rPr>
          <w:tab/>
        </w:r>
        <w:r w:rsidR="004460FF" w:rsidRPr="00E72524">
          <w:rPr>
            <w:rStyle w:val="Hyperlink"/>
            <w:noProof/>
          </w:rPr>
          <w:t>Specific objectives</w:t>
        </w:r>
        <w:r w:rsidR="004460FF">
          <w:rPr>
            <w:noProof/>
            <w:webHidden/>
          </w:rPr>
          <w:tab/>
        </w:r>
        <w:r w:rsidR="004460FF">
          <w:rPr>
            <w:noProof/>
            <w:webHidden/>
          </w:rPr>
          <w:fldChar w:fldCharType="begin"/>
        </w:r>
        <w:r w:rsidR="004460FF">
          <w:rPr>
            <w:noProof/>
            <w:webHidden/>
          </w:rPr>
          <w:instrText xml:space="preserve"> PAGEREF _Toc87870135 \h </w:instrText>
        </w:r>
        <w:r w:rsidR="004460FF">
          <w:rPr>
            <w:noProof/>
            <w:webHidden/>
          </w:rPr>
        </w:r>
        <w:r w:rsidR="004460FF">
          <w:rPr>
            <w:noProof/>
            <w:webHidden/>
          </w:rPr>
          <w:fldChar w:fldCharType="separate"/>
        </w:r>
        <w:r w:rsidR="004460FF">
          <w:rPr>
            <w:noProof/>
            <w:webHidden/>
          </w:rPr>
          <w:t>20</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36" w:history="1">
        <w:r w:rsidR="004460FF" w:rsidRPr="00E72524">
          <w:rPr>
            <w:rStyle w:val="Hyperlink"/>
            <w:noProof/>
          </w:rPr>
          <w:t>6.</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What are the available policy options?</w:t>
        </w:r>
        <w:r w:rsidR="004460FF">
          <w:rPr>
            <w:noProof/>
            <w:webHidden/>
          </w:rPr>
          <w:tab/>
        </w:r>
        <w:r w:rsidR="004460FF">
          <w:rPr>
            <w:noProof/>
            <w:webHidden/>
          </w:rPr>
          <w:fldChar w:fldCharType="begin"/>
        </w:r>
        <w:r w:rsidR="004460FF">
          <w:rPr>
            <w:noProof/>
            <w:webHidden/>
          </w:rPr>
          <w:instrText xml:space="preserve"> PAGEREF _Toc87870136 \h </w:instrText>
        </w:r>
        <w:r w:rsidR="004460FF">
          <w:rPr>
            <w:noProof/>
            <w:webHidden/>
          </w:rPr>
        </w:r>
        <w:r w:rsidR="004460FF">
          <w:rPr>
            <w:noProof/>
            <w:webHidden/>
          </w:rPr>
          <w:fldChar w:fldCharType="separate"/>
        </w:r>
        <w:r w:rsidR="004460FF">
          <w:rPr>
            <w:noProof/>
            <w:webHidden/>
          </w:rPr>
          <w:t>22</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37" w:history="1">
        <w:r w:rsidR="004460FF" w:rsidRPr="00E72524">
          <w:rPr>
            <w:rStyle w:val="Hyperlink"/>
            <w:noProof/>
          </w:rPr>
          <w:t>6.1.</w:t>
        </w:r>
        <w:r w:rsidR="004460FF">
          <w:rPr>
            <w:rFonts w:asciiTheme="minorHAnsi" w:eastAsiaTheme="minorEastAsia" w:hAnsiTheme="minorHAnsi" w:cstheme="minorBidi"/>
            <w:noProof/>
            <w:sz w:val="22"/>
            <w:szCs w:val="22"/>
            <w:lang w:eastAsia="en-GB"/>
          </w:rPr>
          <w:tab/>
        </w:r>
        <w:r w:rsidR="004460FF" w:rsidRPr="00E72524">
          <w:rPr>
            <w:rStyle w:val="Hyperlink"/>
            <w:noProof/>
          </w:rPr>
          <w:t>Options discarded at an early stage – Option 1: No policy change (also the baseline from which other options are assessed) and Option 3: A “Resilience Office”</w:t>
        </w:r>
        <w:r w:rsidR="004460FF">
          <w:rPr>
            <w:noProof/>
            <w:webHidden/>
          </w:rPr>
          <w:tab/>
        </w:r>
        <w:r w:rsidR="004460FF">
          <w:rPr>
            <w:noProof/>
            <w:webHidden/>
          </w:rPr>
          <w:fldChar w:fldCharType="begin"/>
        </w:r>
        <w:r w:rsidR="004460FF">
          <w:rPr>
            <w:noProof/>
            <w:webHidden/>
          </w:rPr>
          <w:instrText xml:space="preserve"> PAGEREF _Toc87870137 \h </w:instrText>
        </w:r>
        <w:r w:rsidR="004460FF">
          <w:rPr>
            <w:noProof/>
            <w:webHidden/>
          </w:rPr>
        </w:r>
        <w:r w:rsidR="004460FF">
          <w:rPr>
            <w:noProof/>
            <w:webHidden/>
          </w:rPr>
          <w:fldChar w:fldCharType="separate"/>
        </w:r>
        <w:r w:rsidR="004460FF">
          <w:rPr>
            <w:noProof/>
            <w:webHidden/>
          </w:rPr>
          <w:t>22</w:t>
        </w:r>
        <w:r w:rsidR="004460FF">
          <w:rPr>
            <w:noProof/>
            <w:webHidden/>
          </w:rPr>
          <w:fldChar w:fldCharType="end"/>
        </w:r>
      </w:hyperlink>
    </w:p>
    <w:p w:rsidR="004460FF" w:rsidRDefault="00FA335E">
      <w:pPr>
        <w:pStyle w:val="TOC3"/>
        <w:rPr>
          <w:rFonts w:eastAsiaTheme="minorEastAsia"/>
          <w:noProof/>
          <w:lang w:eastAsia="en-GB"/>
        </w:rPr>
      </w:pPr>
      <w:hyperlink w:anchor="_Toc87870138" w:history="1">
        <w:r w:rsidR="004460FF" w:rsidRPr="00E72524">
          <w:rPr>
            <w:rStyle w:val="Hyperlink"/>
            <w:noProof/>
          </w:rPr>
          <w:t>6.1.1.</w:t>
        </w:r>
        <w:r w:rsidR="004460FF">
          <w:rPr>
            <w:rFonts w:eastAsiaTheme="minorEastAsia"/>
            <w:noProof/>
            <w:lang w:eastAsia="en-GB"/>
          </w:rPr>
          <w:tab/>
        </w:r>
        <w:r w:rsidR="004460FF" w:rsidRPr="00E72524">
          <w:rPr>
            <w:rStyle w:val="Hyperlink"/>
            <w:noProof/>
          </w:rPr>
          <w:t>No policy change (also the baseline from which other options are assessed) – discarded at an early stage</w:t>
        </w:r>
        <w:r w:rsidR="004460FF">
          <w:rPr>
            <w:noProof/>
            <w:webHidden/>
          </w:rPr>
          <w:tab/>
        </w:r>
        <w:r w:rsidR="004460FF">
          <w:rPr>
            <w:noProof/>
            <w:webHidden/>
          </w:rPr>
          <w:fldChar w:fldCharType="begin"/>
        </w:r>
        <w:r w:rsidR="004460FF">
          <w:rPr>
            <w:noProof/>
            <w:webHidden/>
          </w:rPr>
          <w:instrText xml:space="preserve"> PAGEREF _Toc87870138 \h </w:instrText>
        </w:r>
        <w:r w:rsidR="004460FF">
          <w:rPr>
            <w:noProof/>
            <w:webHidden/>
          </w:rPr>
        </w:r>
        <w:r w:rsidR="004460FF">
          <w:rPr>
            <w:noProof/>
            <w:webHidden/>
          </w:rPr>
          <w:fldChar w:fldCharType="separate"/>
        </w:r>
        <w:r w:rsidR="004460FF">
          <w:rPr>
            <w:noProof/>
            <w:webHidden/>
          </w:rPr>
          <w:t>22</w:t>
        </w:r>
        <w:r w:rsidR="004460FF">
          <w:rPr>
            <w:noProof/>
            <w:webHidden/>
          </w:rPr>
          <w:fldChar w:fldCharType="end"/>
        </w:r>
      </w:hyperlink>
    </w:p>
    <w:p w:rsidR="004460FF" w:rsidRDefault="00FA335E">
      <w:pPr>
        <w:pStyle w:val="TOC3"/>
        <w:rPr>
          <w:rFonts w:eastAsiaTheme="minorEastAsia"/>
          <w:noProof/>
          <w:lang w:eastAsia="en-GB"/>
        </w:rPr>
      </w:pPr>
      <w:hyperlink w:anchor="_Toc87870139" w:history="1">
        <w:r w:rsidR="004460FF" w:rsidRPr="00E72524">
          <w:rPr>
            <w:rStyle w:val="Hyperlink"/>
            <w:noProof/>
          </w:rPr>
          <w:t>6.1.2.</w:t>
        </w:r>
        <w:r w:rsidR="004460FF">
          <w:rPr>
            <w:rFonts w:eastAsiaTheme="minorEastAsia"/>
            <w:noProof/>
            <w:lang w:eastAsia="en-GB"/>
          </w:rPr>
          <w:tab/>
        </w:r>
        <w:r w:rsidR="004460FF" w:rsidRPr="00E72524">
          <w:rPr>
            <w:rStyle w:val="Hyperlink"/>
            <w:noProof/>
          </w:rPr>
          <w:t>Option 3: A “Resilience Office” – discarded at an early stage</w:t>
        </w:r>
        <w:r w:rsidR="004460FF">
          <w:rPr>
            <w:noProof/>
            <w:webHidden/>
          </w:rPr>
          <w:tab/>
        </w:r>
        <w:r w:rsidR="004460FF">
          <w:rPr>
            <w:noProof/>
            <w:webHidden/>
          </w:rPr>
          <w:fldChar w:fldCharType="begin"/>
        </w:r>
        <w:r w:rsidR="004460FF">
          <w:rPr>
            <w:noProof/>
            <w:webHidden/>
          </w:rPr>
          <w:instrText xml:space="preserve"> PAGEREF _Toc87870139 \h </w:instrText>
        </w:r>
        <w:r w:rsidR="004460FF">
          <w:rPr>
            <w:noProof/>
            <w:webHidden/>
          </w:rPr>
        </w:r>
        <w:r w:rsidR="004460FF">
          <w:rPr>
            <w:noProof/>
            <w:webHidden/>
          </w:rPr>
          <w:fldChar w:fldCharType="separate"/>
        </w:r>
        <w:r w:rsidR="004460FF">
          <w:rPr>
            <w:noProof/>
            <w:webHidden/>
          </w:rPr>
          <w:t>26</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40" w:history="1">
        <w:r w:rsidR="004460FF" w:rsidRPr="00E72524">
          <w:rPr>
            <w:rStyle w:val="Hyperlink"/>
            <w:noProof/>
          </w:rPr>
          <w:t>6.2.</w:t>
        </w:r>
        <w:r w:rsidR="004460FF">
          <w:rPr>
            <w:rFonts w:asciiTheme="minorHAnsi" w:eastAsiaTheme="minorEastAsia" w:hAnsiTheme="minorHAnsi" w:cstheme="minorBidi"/>
            <w:noProof/>
            <w:sz w:val="22"/>
            <w:szCs w:val="22"/>
            <w:lang w:eastAsia="en-GB"/>
          </w:rPr>
          <w:tab/>
        </w:r>
        <w:r w:rsidR="004460FF" w:rsidRPr="00E72524">
          <w:rPr>
            <w:rStyle w:val="Hyperlink"/>
            <w:noProof/>
          </w:rPr>
          <w:t>Options retained for further analysis – Option 2: A legal instrument and design parameters</w:t>
        </w:r>
        <w:r w:rsidR="004460FF">
          <w:rPr>
            <w:noProof/>
            <w:webHidden/>
          </w:rPr>
          <w:tab/>
        </w:r>
        <w:r w:rsidR="004460FF">
          <w:rPr>
            <w:noProof/>
            <w:webHidden/>
          </w:rPr>
          <w:fldChar w:fldCharType="begin"/>
        </w:r>
        <w:r w:rsidR="004460FF">
          <w:rPr>
            <w:noProof/>
            <w:webHidden/>
          </w:rPr>
          <w:instrText xml:space="preserve"> PAGEREF _Toc87870140 \h </w:instrText>
        </w:r>
        <w:r w:rsidR="004460FF">
          <w:rPr>
            <w:noProof/>
            <w:webHidden/>
          </w:rPr>
        </w:r>
        <w:r w:rsidR="004460FF">
          <w:rPr>
            <w:noProof/>
            <w:webHidden/>
          </w:rPr>
          <w:fldChar w:fldCharType="separate"/>
        </w:r>
        <w:r w:rsidR="004460FF">
          <w:rPr>
            <w:noProof/>
            <w:webHidden/>
          </w:rPr>
          <w:t>27</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41" w:history="1">
        <w:r w:rsidR="004460FF" w:rsidRPr="00E72524">
          <w:rPr>
            <w:rStyle w:val="Hyperlink"/>
            <w:noProof/>
          </w:rPr>
          <w:t>7.</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Impact of the policy options</w:t>
        </w:r>
        <w:r w:rsidR="004460FF">
          <w:rPr>
            <w:noProof/>
            <w:webHidden/>
          </w:rPr>
          <w:tab/>
        </w:r>
        <w:r w:rsidR="004460FF">
          <w:rPr>
            <w:noProof/>
            <w:webHidden/>
          </w:rPr>
          <w:fldChar w:fldCharType="begin"/>
        </w:r>
        <w:r w:rsidR="004460FF">
          <w:rPr>
            <w:noProof/>
            <w:webHidden/>
          </w:rPr>
          <w:instrText xml:space="preserve"> PAGEREF _Toc87870141 \h </w:instrText>
        </w:r>
        <w:r w:rsidR="004460FF">
          <w:rPr>
            <w:noProof/>
            <w:webHidden/>
          </w:rPr>
        </w:r>
        <w:r w:rsidR="004460FF">
          <w:rPr>
            <w:noProof/>
            <w:webHidden/>
          </w:rPr>
          <w:fldChar w:fldCharType="separate"/>
        </w:r>
        <w:r w:rsidR="004460FF">
          <w:rPr>
            <w:noProof/>
            <w:webHidden/>
          </w:rPr>
          <w:t>38</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42" w:history="1">
        <w:r w:rsidR="004460FF" w:rsidRPr="00E72524">
          <w:rPr>
            <w:rStyle w:val="Hyperlink"/>
            <w:noProof/>
          </w:rPr>
          <w:t>7.1.</w:t>
        </w:r>
        <w:r w:rsidR="004460FF">
          <w:rPr>
            <w:rFonts w:asciiTheme="minorHAnsi" w:eastAsiaTheme="minorEastAsia" w:hAnsiTheme="minorHAnsi" w:cstheme="minorBidi"/>
            <w:noProof/>
            <w:sz w:val="22"/>
            <w:szCs w:val="22"/>
            <w:lang w:eastAsia="en-GB"/>
          </w:rPr>
          <w:tab/>
        </w:r>
        <w:r w:rsidR="004460FF" w:rsidRPr="00E72524">
          <w:rPr>
            <w:rStyle w:val="Hyperlink"/>
            <w:noProof/>
          </w:rPr>
          <w:t>General remarks</w:t>
        </w:r>
        <w:r w:rsidR="004460FF">
          <w:rPr>
            <w:noProof/>
            <w:webHidden/>
          </w:rPr>
          <w:tab/>
        </w:r>
        <w:r w:rsidR="004460FF">
          <w:rPr>
            <w:noProof/>
            <w:webHidden/>
          </w:rPr>
          <w:fldChar w:fldCharType="begin"/>
        </w:r>
        <w:r w:rsidR="004460FF">
          <w:rPr>
            <w:noProof/>
            <w:webHidden/>
          </w:rPr>
          <w:instrText xml:space="preserve"> PAGEREF _Toc87870142 \h </w:instrText>
        </w:r>
        <w:r w:rsidR="004460FF">
          <w:rPr>
            <w:noProof/>
            <w:webHidden/>
          </w:rPr>
        </w:r>
        <w:r w:rsidR="004460FF">
          <w:rPr>
            <w:noProof/>
            <w:webHidden/>
          </w:rPr>
          <w:fldChar w:fldCharType="separate"/>
        </w:r>
        <w:r w:rsidR="004460FF">
          <w:rPr>
            <w:noProof/>
            <w:webHidden/>
          </w:rPr>
          <w:t>38</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43" w:history="1">
        <w:r w:rsidR="004460FF" w:rsidRPr="00E72524">
          <w:rPr>
            <w:rStyle w:val="Hyperlink"/>
            <w:noProof/>
          </w:rPr>
          <w:t>7.2.</w:t>
        </w:r>
        <w:r w:rsidR="004460FF">
          <w:rPr>
            <w:rFonts w:asciiTheme="minorHAnsi" w:eastAsiaTheme="minorEastAsia" w:hAnsiTheme="minorHAnsi" w:cstheme="minorBidi"/>
            <w:noProof/>
            <w:sz w:val="22"/>
            <w:szCs w:val="22"/>
            <w:lang w:eastAsia="en-GB"/>
          </w:rPr>
          <w:tab/>
        </w:r>
        <w:r w:rsidR="004460FF" w:rsidRPr="00E72524">
          <w:rPr>
            <w:rStyle w:val="Hyperlink"/>
            <w:noProof/>
          </w:rPr>
          <w:t>Economic impact</w:t>
        </w:r>
        <w:r w:rsidR="004460FF">
          <w:rPr>
            <w:noProof/>
            <w:webHidden/>
          </w:rPr>
          <w:tab/>
        </w:r>
        <w:r w:rsidR="004460FF">
          <w:rPr>
            <w:noProof/>
            <w:webHidden/>
          </w:rPr>
          <w:fldChar w:fldCharType="begin"/>
        </w:r>
        <w:r w:rsidR="004460FF">
          <w:rPr>
            <w:noProof/>
            <w:webHidden/>
          </w:rPr>
          <w:instrText xml:space="preserve"> PAGEREF _Toc87870143 \h </w:instrText>
        </w:r>
        <w:r w:rsidR="004460FF">
          <w:rPr>
            <w:noProof/>
            <w:webHidden/>
          </w:rPr>
        </w:r>
        <w:r w:rsidR="004460FF">
          <w:rPr>
            <w:noProof/>
            <w:webHidden/>
          </w:rPr>
          <w:fldChar w:fldCharType="separate"/>
        </w:r>
        <w:r w:rsidR="004460FF">
          <w:rPr>
            <w:noProof/>
            <w:webHidden/>
          </w:rPr>
          <w:t>40</w:t>
        </w:r>
        <w:r w:rsidR="004460FF">
          <w:rPr>
            <w:noProof/>
            <w:webHidden/>
          </w:rPr>
          <w:fldChar w:fldCharType="end"/>
        </w:r>
      </w:hyperlink>
    </w:p>
    <w:p w:rsidR="004460FF" w:rsidRDefault="00FA335E">
      <w:pPr>
        <w:pStyle w:val="TOC3"/>
        <w:rPr>
          <w:rFonts w:eastAsiaTheme="minorEastAsia"/>
          <w:noProof/>
          <w:lang w:eastAsia="en-GB"/>
        </w:rPr>
      </w:pPr>
      <w:hyperlink w:anchor="_Toc87870144" w:history="1">
        <w:r w:rsidR="004460FF" w:rsidRPr="00E72524">
          <w:rPr>
            <w:rStyle w:val="Hyperlink"/>
            <w:noProof/>
          </w:rPr>
          <w:t>7.2.1.</w:t>
        </w:r>
        <w:r w:rsidR="004460FF">
          <w:rPr>
            <w:rFonts w:eastAsiaTheme="minorEastAsia"/>
            <w:noProof/>
            <w:lang w:eastAsia="en-GB"/>
          </w:rPr>
          <w:tab/>
        </w:r>
        <w:r w:rsidR="004460FF" w:rsidRPr="00E72524">
          <w:rPr>
            <w:rStyle w:val="Hyperlink"/>
            <w:noProof/>
          </w:rPr>
          <w:t>Non-EU countries that use or contemplate coercion towards the EU or Member States</w:t>
        </w:r>
        <w:r w:rsidR="004460FF">
          <w:rPr>
            <w:noProof/>
            <w:webHidden/>
          </w:rPr>
          <w:tab/>
        </w:r>
        <w:r w:rsidR="004460FF">
          <w:rPr>
            <w:noProof/>
            <w:webHidden/>
          </w:rPr>
          <w:fldChar w:fldCharType="begin"/>
        </w:r>
        <w:r w:rsidR="004460FF">
          <w:rPr>
            <w:noProof/>
            <w:webHidden/>
          </w:rPr>
          <w:instrText xml:space="preserve"> PAGEREF _Toc87870144 \h </w:instrText>
        </w:r>
        <w:r w:rsidR="004460FF">
          <w:rPr>
            <w:noProof/>
            <w:webHidden/>
          </w:rPr>
        </w:r>
        <w:r w:rsidR="004460FF">
          <w:rPr>
            <w:noProof/>
            <w:webHidden/>
          </w:rPr>
          <w:fldChar w:fldCharType="separate"/>
        </w:r>
        <w:r w:rsidR="004460FF">
          <w:rPr>
            <w:noProof/>
            <w:webHidden/>
          </w:rPr>
          <w:t>40</w:t>
        </w:r>
        <w:r w:rsidR="004460FF">
          <w:rPr>
            <w:noProof/>
            <w:webHidden/>
          </w:rPr>
          <w:fldChar w:fldCharType="end"/>
        </w:r>
      </w:hyperlink>
    </w:p>
    <w:p w:rsidR="004460FF" w:rsidRDefault="00FA335E">
      <w:pPr>
        <w:pStyle w:val="TOC3"/>
        <w:rPr>
          <w:rFonts w:eastAsiaTheme="minorEastAsia"/>
          <w:noProof/>
          <w:lang w:eastAsia="en-GB"/>
        </w:rPr>
      </w:pPr>
      <w:hyperlink w:anchor="_Toc87870145" w:history="1">
        <w:r w:rsidR="004460FF" w:rsidRPr="00E72524">
          <w:rPr>
            <w:rStyle w:val="Hyperlink"/>
            <w:noProof/>
          </w:rPr>
          <w:t>7.2.2.</w:t>
        </w:r>
        <w:r w:rsidR="004460FF">
          <w:rPr>
            <w:rFonts w:eastAsiaTheme="minorEastAsia"/>
            <w:noProof/>
            <w:lang w:eastAsia="en-GB"/>
          </w:rPr>
          <w:tab/>
        </w:r>
        <w:r w:rsidR="004460FF" w:rsidRPr="00E72524">
          <w:rPr>
            <w:rStyle w:val="Hyperlink"/>
            <w:noProof/>
          </w:rPr>
          <w:t>International relations</w:t>
        </w:r>
        <w:r w:rsidR="004460FF">
          <w:rPr>
            <w:noProof/>
            <w:webHidden/>
          </w:rPr>
          <w:tab/>
        </w:r>
        <w:r w:rsidR="004460FF">
          <w:rPr>
            <w:noProof/>
            <w:webHidden/>
          </w:rPr>
          <w:fldChar w:fldCharType="begin"/>
        </w:r>
        <w:r w:rsidR="004460FF">
          <w:rPr>
            <w:noProof/>
            <w:webHidden/>
          </w:rPr>
          <w:instrText xml:space="preserve"> PAGEREF _Toc87870145 \h </w:instrText>
        </w:r>
        <w:r w:rsidR="004460FF">
          <w:rPr>
            <w:noProof/>
            <w:webHidden/>
          </w:rPr>
        </w:r>
        <w:r w:rsidR="004460FF">
          <w:rPr>
            <w:noProof/>
            <w:webHidden/>
          </w:rPr>
          <w:fldChar w:fldCharType="separate"/>
        </w:r>
        <w:r w:rsidR="004460FF">
          <w:rPr>
            <w:noProof/>
            <w:webHidden/>
          </w:rPr>
          <w:t>42</w:t>
        </w:r>
        <w:r w:rsidR="004460FF">
          <w:rPr>
            <w:noProof/>
            <w:webHidden/>
          </w:rPr>
          <w:fldChar w:fldCharType="end"/>
        </w:r>
      </w:hyperlink>
    </w:p>
    <w:p w:rsidR="004460FF" w:rsidRDefault="00FA335E">
      <w:pPr>
        <w:pStyle w:val="TOC3"/>
        <w:rPr>
          <w:rFonts w:eastAsiaTheme="minorEastAsia"/>
          <w:noProof/>
          <w:lang w:eastAsia="en-GB"/>
        </w:rPr>
      </w:pPr>
      <w:hyperlink w:anchor="_Toc87870146" w:history="1">
        <w:r w:rsidR="004460FF" w:rsidRPr="00E72524">
          <w:rPr>
            <w:rStyle w:val="Hyperlink"/>
            <w:noProof/>
          </w:rPr>
          <w:t>7.2.3.</w:t>
        </w:r>
        <w:r w:rsidR="004460FF">
          <w:rPr>
            <w:rFonts w:eastAsiaTheme="minorEastAsia"/>
            <w:noProof/>
            <w:lang w:eastAsia="en-GB"/>
          </w:rPr>
          <w:tab/>
        </w:r>
        <w:r w:rsidR="004460FF" w:rsidRPr="00E72524">
          <w:rPr>
            <w:rStyle w:val="Hyperlink"/>
            <w:noProof/>
          </w:rPr>
          <w:t>UN Sustainable development goals</w:t>
        </w:r>
        <w:r w:rsidR="004460FF">
          <w:rPr>
            <w:noProof/>
            <w:webHidden/>
          </w:rPr>
          <w:tab/>
        </w:r>
        <w:r w:rsidR="004460FF">
          <w:rPr>
            <w:noProof/>
            <w:webHidden/>
          </w:rPr>
          <w:fldChar w:fldCharType="begin"/>
        </w:r>
        <w:r w:rsidR="004460FF">
          <w:rPr>
            <w:noProof/>
            <w:webHidden/>
          </w:rPr>
          <w:instrText xml:space="preserve"> PAGEREF _Toc87870146 \h </w:instrText>
        </w:r>
        <w:r w:rsidR="004460FF">
          <w:rPr>
            <w:noProof/>
            <w:webHidden/>
          </w:rPr>
        </w:r>
        <w:r w:rsidR="004460FF">
          <w:rPr>
            <w:noProof/>
            <w:webHidden/>
          </w:rPr>
          <w:fldChar w:fldCharType="separate"/>
        </w:r>
        <w:r w:rsidR="004460FF">
          <w:rPr>
            <w:noProof/>
            <w:webHidden/>
          </w:rPr>
          <w:t>43</w:t>
        </w:r>
        <w:r w:rsidR="004460FF">
          <w:rPr>
            <w:noProof/>
            <w:webHidden/>
          </w:rPr>
          <w:fldChar w:fldCharType="end"/>
        </w:r>
      </w:hyperlink>
    </w:p>
    <w:p w:rsidR="004460FF" w:rsidRDefault="00FA335E">
      <w:pPr>
        <w:pStyle w:val="TOC3"/>
        <w:rPr>
          <w:rFonts w:eastAsiaTheme="minorEastAsia"/>
          <w:noProof/>
          <w:lang w:eastAsia="en-GB"/>
        </w:rPr>
      </w:pPr>
      <w:hyperlink w:anchor="_Toc87870147" w:history="1">
        <w:r w:rsidR="004460FF" w:rsidRPr="00E72524">
          <w:rPr>
            <w:rStyle w:val="Hyperlink"/>
            <w:noProof/>
          </w:rPr>
          <w:t>7.2.4.</w:t>
        </w:r>
        <w:r w:rsidR="004460FF">
          <w:rPr>
            <w:rFonts w:eastAsiaTheme="minorEastAsia"/>
            <w:noProof/>
            <w:lang w:eastAsia="en-GB"/>
          </w:rPr>
          <w:tab/>
        </w:r>
        <w:r w:rsidR="004460FF" w:rsidRPr="00E72524">
          <w:rPr>
            <w:rStyle w:val="Hyperlink"/>
            <w:noProof/>
          </w:rPr>
          <w:t>EU economic operators and consumers</w:t>
        </w:r>
        <w:r w:rsidR="004460FF">
          <w:rPr>
            <w:noProof/>
            <w:webHidden/>
          </w:rPr>
          <w:tab/>
        </w:r>
        <w:r w:rsidR="004460FF">
          <w:rPr>
            <w:noProof/>
            <w:webHidden/>
          </w:rPr>
          <w:fldChar w:fldCharType="begin"/>
        </w:r>
        <w:r w:rsidR="004460FF">
          <w:rPr>
            <w:noProof/>
            <w:webHidden/>
          </w:rPr>
          <w:instrText xml:space="preserve"> PAGEREF _Toc87870147 \h </w:instrText>
        </w:r>
        <w:r w:rsidR="004460FF">
          <w:rPr>
            <w:noProof/>
            <w:webHidden/>
          </w:rPr>
        </w:r>
        <w:r w:rsidR="004460FF">
          <w:rPr>
            <w:noProof/>
            <w:webHidden/>
          </w:rPr>
          <w:fldChar w:fldCharType="separate"/>
        </w:r>
        <w:r w:rsidR="004460FF">
          <w:rPr>
            <w:noProof/>
            <w:webHidden/>
          </w:rPr>
          <w:t>43</w:t>
        </w:r>
        <w:r w:rsidR="004460FF">
          <w:rPr>
            <w:noProof/>
            <w:webHidden/>
          </w:rPr>
          <w:fldChar w:fldCharType="end"/>
        </w:r>
      </w:hyperlink>
    </w:p>
    <w:p w:rsidR="004460FF" w:rsidRDefault="00FA335E">
      <w:pPr>
        <w:pStyle w:val="TOC3"/>
        <w:rPr>
          <w:rFonts w:eastAsiaTheme="minorEastAsia"/>
          <w:noProof/>
          <w:lang w:eastAsia="en-GB"/>
        </w:rPr>
      </w:pPr>
      <w:hyperlink w:anchor="_Toc87870148" w:history="1">
        <w:r w:rsidR="004460FF" w:rsidRPr="00E72524">
          <w:rPr>
            <w:rStyle w:val="Hyperlink"/>
            <w:noProof/>
          </w:rPr>
          <w:t>7.2.5.</w:t>
        </w:r>
        <w:r w:rsidR="004460FF">
          <w:rPr>
            <w:rFonts w:eastAsiaTheme="minorEastAsia"/>
            <w:noProof/>
            <w:lang w:eastAsia="en-GB"/>
          </w:rPr>
          <w:tab/>
        </w:r>
        <w:r w:rsidR="004460FF" w:rsidRPr="00E72524">
          <w:rPr>
            <w:rStyle w:val="Hyperlink"/>
            <w:noProof/>
          </w:rPr>
          <w:t>SMEs</w:t>
        </w:r>
        <w:r w:rsidR="004460FF">
          <w:rPr>
            <w:noProof/>
            <w:webHidden/>
          </w:rPr>
          <w:tab/>
        </w:r>
        <w:r w:rsidR="004460FF">
          <w:rPr>
            <w:noProof/>
            <w:webHidden/>
          </w:rPr>
          <w:fldChar w:fldCharType="begin"/>
        </w:r>
        <w:r w:rsidR="004460FF">
          <w:rPr>
            <w:noProof/>
            <w:webHidden/>
          </w:rPr>
          <w:instrText xml:space="preserve"> PAGEREF _Toc87870148 \h </w:instrText>
        </w:r>
        <w:r w:rsidR="004460FF">
          <w:rPr>
            <w:noProof/>
            <w:webHidden/>
          </w:rPr>
        </w:r>
        <w:r w:rsidR="004460FF">
          <w:rPr>
            <w:noProof/>
            <w:webHidden/>
          </w:rPr>
          <w:fldChar w:fldCharType="separate"/>
        </w:r>
        <w:r w:rsidR="004460FF">
          <w:rPr>
            <w:noProof/>
            <w:webHidden/>
          </w:rPr>
          <w:t>48</w:t>
        </w:r>
        <w:r w:rsidR="004460FF">
          <w:rPr>
            <w:noProof/>
            <w:webHidden/>
          </w:rPr>
          <w:fldChar w:fldCharType="end"/>
        </w:r>
      </w:hyperlink>
    </w:p>
    <w:p w:rsidR="004460FF" w:rsidRDefault="00FA335E">
      <w:pPr>
        <w:pStyle w:val="TOC3"/>
        <w:rPr>
          <w:rFonts w:eastAsiaTheme="minorEastAsia"/>
          <w:noProof/>
          <w:lang w:eastAsia="en-GB"/>
        </w:rPr>
      </w:pPr>
      <w:hyperlink w:anchor="_Toc87870149" w:history="1">
        <w:r w:rsidR="004460FF" w:rsidRPr="00E72524">
          <w:rPr>
            <w:rStyle w:val="Hyperlink"/>
            <w:noProof/>
          </w:rPr>
          <w:t>7.2.6.</w:t>
        </w:r>
        <w:r w:rsidR="004460FF">
          <w:rPr>
            <w:rFonts w:eastAsiaTheme="minorEastAsia"/>
            <w:noProof/>
            <w:lang w:eastAsia="en-GB"/>
          </w:rPr>
          <w:tab/>
        </w:r>
        <w:r w:rsidR="004460FF" w:rsidRPr="00E72524">
          <w:rPr>
            <w:rStyle w:val="Hyperlink"/>
            <w:noProof/>
          </w:rPr>
          <w:t>Trade and investment flows</w:t>
        </w:r>
        <w:r w:rsidR="004460FF">
          <w:rPr>
            <w:noProof/>
            <w:webHidden/>
          </w:rPr>
          <w:tab/>
        </w:r>
        <w:r w:rsidR="004460FF">
          <w:rPr>
            <w:noProof/>
            <w:webHidden/>
          </w:rPr>
          <w:fldChar w:fldCharType="begin"/>
        </w:r>
        <w:r w:rsidR="004460FF">
          <w:rPr>
            <w:noProof/>
            <w:webHidden/>
          </w:rPr>
          <w:instrText xml:space="preserve"> PAGEREF _Toc87870149 \h </w:instrText>
        </w:r>
        <w:r w:rsidR="004460FF">
          <w:rPr>
            <w:noProof/>
            <w:webHidden/>
          </w:rPr>
        </w:r>
        <w:r w:rsidR="004460FF">
          <w:rPr>
            <w:noProof/>
            <w:webHidden/>
          </w:rPr>
          <w:fldChar w:fldCharType="separate"/>
        </w:r>
        <w:r w:rsidR="004460FF">
          <w:rPr>
            <w:noProof/>
            <w:webHidden/>
          </w:rPr>
          <w:t>49</w:t>
        </w:r>
        <w:r w:rsidR="004460FF">
          <w:rPr>
            <w:noProof/>
            <w:webHidden/>
          </w:rPr>
          <w:fldChar w:fldCharType="end"/>
        </w:r>
      </w:hyperlink>
    </w:p>
    <w:p w:rsidR="004460FF" w:rsidRDefault="00FA335E">
      <w:pPr>
        <w:pStyle w:val="TOC3"/>
        <w:rPr>
          <w:rFonts w:eastAsiaTheme="minorEastAsia"/>
          <w:noProof/>
          <w:lang w:eastAsia="en-GB"/>
        </w:rPr>
      </w:pPr>
      <w:hyperlink w:anchor="_Toc87870150" w:history="1">
        <w:r w:rsidR="004460FF" w:rsidRPr="00E72524">
          <w:rPr>
            <w:rStyle w:val="Hyperlink"/>
            <w:noProof/>
          </w:rPr>
          <w:t>7.2.7.</w:t>
        </w:r>
        <w:r w:rsidR="004460FF">
          <w:rPr>
            <w:rFonts w:eastAsiaTheme="minorEastAsia"/>
            <w:noProof/>
            <w:lang w:eastAsia="en-GB"/>
          </w:rPr>
          <w:tab/>
        </w:r>
        <w:r w:rsidR="004460FF" w:rsidRPr="00E72524">
          <w:rPr>
            <w:rStyle w:val="Hyperlink"/>
            <w:noProof/>
          </w:rPr>
          <w:t>Public authorities (EU, national, regional or local administrations)</w:t>
        </w:r>
        <w:r w:rsidR="004460FF">
          <w:rPr>
            <w:noProof/>
            <w:webHidden/>
          </w:rPr>
          <w:tab/>
        </w:r>
        <w:r w:rsidR="004460FF">
          <w:rPr>
            <w:noProof/>
            <w:webHidden/>
          </w:rPr>
          <w:fldChar w:fldCharType="begin"/>
        </w:r>
        <w:r w:rsidR="004460FF">
          <w:rPr>
            <w:noProof/>
            <w:webHidden/>
          </w:rPr>
          <w:instrText xml:space="preserve"> PAGEREF _Toc87870150 \h </w:instrText>
        </w:r>
        <w:r w:rsidR="004460FF">
          <w:rPr>
            <w:noProof/>
            <w:webHidden/>
          </w:rPr>
        </w:r>
        <w:r w:rsidR="004460FF">
          <w:rPr>
            <w:noProof/>
            <w:webHidden/>
          </w:rPr>
          <w:fldChar w:fldCharType="separate"/>
        </w:r>
        <w:r w:rsidR="004460FF">
          <w:rPr>
            <w:noProof/>
            <w:webHidden/>
          </w:rPr>
          <w:t>49</w:t>
        </w:r>
        <w:r w:rsidR="004460FF">
          <w:rPr>
            <w:noProof/>
            <w:webHidden/>
          </w:rPr>
          <w:fldChar w:fldCharType="end"/>
        </w:r>
      </w:hyperlink>
    </w:p>
    <w:p w:rsidR="004460FF" w:rsidRDefault="00FA335E">
      <w:pPr>
        <w:pStyle w:val="TOC3"/>
        <w:rPr>
          <w:rFonts w:eastAsiaTheme="minorEastAsia"/>
          <w:noProof/>
          <w:lang w:eastAsia="en-GB"/>
        </w:rPr>
      </w:pPr>
      <w:hyperlink w:anchor="_Toc87870151" w:history="1">
        <w:r w:rsidR="004460FF" w:rsidRPr="00E72524">
          <w:rPr>
            <w:rStyle w:val="Hyperlink"/>
            <w:noProof/>
          </w:rPr>
          <w:t>7.2.8.</w:t>
        </w:r>
        <w:r w:rsidR="004460FF">
          <w:rPr>
            <w:rFonts w:eastAsiaTheme="minorEastAsia"/>
            <w:noProof/>
            <w:lang w:eastAsia="en-GB"/>
          </w:rPr>
          <w:tab/>
        </w:r>
        <w:r w:rsidR="004460FF" w:rsidRPr="00E72524">
          <w:rPr>
            <w:rStyle w:val="Hyperlink"/>
            <w:noProof/>
          </w:rPr>
          <w:t>EU citizens and society as a whole</w:t>
        </w:r>
        <w:r w:rsidR="004460FF">
          <w:rPr>
            <w:noProof/>
            <w:webHidden/>
          </w:rPr>
          <w:tab/>
        </w:r>
        <w:r w:rsidR="004460FF">
          <w:rPr>
            <w:noProof/>
            <w:webHidden/>
          </w:rPr>
          <w:fldChar w:fldCharType="begin"/>
        </w:r>
        <w:r w:rsidR="004460FF">
          <w:rPr>
            <w:noProof/>
            <w:webHidden/>
          </w:rPr>
          <w:instrText xml:space="preserve"> PAGEREF _Toc87870151 \h </w:instrText>
        </w:r>
        <w:r w:rsidR="004460FF">
          <w:rPr>
            <w:noProof/>
            <w:webHidden/>
          </w:rPr>
        </w:r>
        <w:r w:rsidR="004460FF">
          <w:rPr>
            <w:noProof/>
            <w:webHidden/>
          </w:rPr>
          <w:fldChar w:fldCharType="separate"/>
        </w:r>
        <w:r w:rsidR="004460FF">
          <w:rPr>
            <w:noProof/>
            <w:webHidden/>
          </w:rPr>
          <w:t>50</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52" w:history="1">
        <w:r w:rsidR="004460FF" w:rsidRPr="00E72524">
          <w:rPr>
            <w:rStyle w:val="Hyperlink"/>
            <w:noProof/>
          </w:rPr>
          <w:t>7.3.</w:t>
        </w:r>
        <w:r w:rsidR="004460FF">
          <w:rPr>
            <w:rFonts w:asciiTheme="minorHAnsi" w:eastAsiaTheme="minorEastAsia" w:hAnsiTheme="minorHAnsi" w:cstheme="minorBidi"/>
            <w:noProof/>
            <w:sz w:val="22"/>
            <w:szCs w:val="22"/>
            <w:lang w:eastAsia="en-GB"/>
          </w:rPr>
          <w:tab/>
        </w:r>
        <w:r w:rsidR="004460FF" w:rsidRPr="00E72524">
          <w:rPr>
            <w:rStyle w:val="Hyperlink"/>
            <w:noProof/>
          </w:rPr>
          <w:t>Social impact</w:t>
        </w:r>
        <w:r w:rsidR="004460FF">
          <w:rPr>
            <w:noProof/>
            <w:webHidden/>
          </w:rPr>
          <w:tab/>
        </w:r>
        <w:r w:rsidR="004460FF">
          <w:rPr>
            <w:noProof/>
            <w:webHidden/>
          </w:rPr>
          <w:fldChar w:fldCharType="begin"/>
        </w:r>
        <w:r w:rsidR="004460FF">
          <w:rPr>
            <w:noProof/>
            <w:webHidden/>
          </w:rPr>
          <w:instrText xml:space="preserve"> PAGEREF _Toc87870152 \h </w:instrText>
        </w:r>
        <w:r w:rsidR="004460FF">
          <w:rPr>
            <w:noProof/>
            <w:webHidden/>
          </w:rPr>
        </w:r>
        <w:r w:rsidR="004460FF">
          <w:rPr>
            <w:noProof/>
            <w:webHidden/>
          </w:rPr>
          <w:fldChar w:fldCharType="separate"/>
        </w:r>
        <w:r w:rsidR="004460FF">
          <w:rPr>
            <w:noProof/>
            <w:webHidden/>
          </w:rPr>
          <w:t>50</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53" w:history="1">
        <w:r w:rsidR="004460FF" w:rsidRPr="00E72524">
          <w:rPr>
            <w:rStyle w:val="Hyperlink"/>
            <w:noProof/>
          </w:rPr>
          <w:t>7.4.</w:t>
        </w:r>
        <w:r w:rsidR="004460FF">
          <w:rPr>
            <w:rFonts w:asciiTheme="minorHAnsi" w:eastAsiaTheme="minorEastAsia" w:hAnsiTheme="minorHAnsi" w:cstheme="minorBidi"/>
            <w:noProof/>
            <w:sz w:val="22"/>
            <w:szCs w:val="22"/>
            <w:lang w:eastAsia="en-GB"/>
          </w:rPr>
          <w:tab/>
        </w:r>
        <w:r w:rsidR="004460FF" w:rsidRPr="00E72524">
          <w:rPr>
            <w:rStyle w:val="Hyperlink"/>
            <w:noProof/>
          </w:rPr>
          <w:t>Environmental impact</w:t>
        </w:r>
        <w:r w:rsidR="004460FF">
          <w:rPr>
            <w:noProof/>
            <w:webHidden/>
          </w:rPr>
          <w:tab/>
        </w:r>
        <w:r w:rsidR="004460FF">
          <w:rPr>
            <w:noProof/>
            <w:webHidden/>
          </w:rPr>
          <w:fldChar w:fldCharType="begin"/>
        </w:r>
        <w:r w:rsidR="004460FF">
          <w:rPr>
            <w:noProof/>
            <w:webHidden/>
          </w:rPr>
          <w:instrText xml:space="preserve"> PAGEREF _Toc87870153 \h </w:instrText>
        </w:r>
        <w:r w:rsidR="004460FF">
          <w:rPr>
            <w:noProof/>
            <w:webHidden/>
          </w:rPr>
        </w:r>
        <w:r w:rsidR="004460FF">
          <w:rPr>
            <w:noProof/>
            <w:webHidden/>
          </w:rPr>
          <w:fldChar w:fldCharType="separate"/>
        </w:r>
        <w:r w:rsidR="004460FF">
          <w:rPr>
            <w:noProof/>
            <w:webHidden/>
          </w:rPr>
          <w:t>50</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54" w:history="1">
        <w:r w:rsidR="004460FF" w:rsidRPr="00E72524">
          <w:rPr>
            <w:rStyle w:val="Hyperlink"/>
            <w:noProof/>
          </w:rPr>
          <w:t>7.5.</w:t>
        </w:r>
        <w:r w:rsidR="004460FF">
          <w:rPr>
            <w:rFonts w:asciiTheme="minorHAnsi" w:eastAsiaTheme="minorEastAsia" w:hAnsiTheme="minorHAnsi" w:cstheme="minorBidi"/>
            <w:noProof/>
            <w:sz w:val="22"/>
            <w:szCs w:val="22"/>
            <w:lang w:eastAsia="en-GB"/>
          </w:rPr>
          <w:tab/>
        </w:r>
        <w:r w:rsidR="004460FF" w:rsidRPr="00E72524">
          <w:rPr>
            <w:rStyle w:val="Hyperlink"/>
            <w:noProof/>
          </w:rPr>
          <w:t>Fundamental rights</w:t>
        </w:r>
        <w:r w:rsidR="004460FF">
          <w:rPr>
            <w:noProof/>
            <w:webHidden/>
          </w:rPr>
          <w:tab/>
        </w:r>
        <w:r w:rsidR="004460FF">
          <w:rPr>
            <w:noProof/>
            <w:webHidden/>
          </w:rPr>
          <w:fldChar w:fldCharType="begin"/>
        </w:r>
        <w:r w:rsidR="004460FF">
          <w:rPr>
            <w:noProof/>
            <w:webHidden/>
          </w:rPr>
          <w:instrText xml:space="preserve"> PAGEREF _Toc87870154 \h </w:instrText>
        </w:r>
        <w:r w:rsidR="004460FF">
          <w:rPr>
            <w:noProof/>
            <w:webHidden/>
          </w:rPr>
        </w:r>
        <w:r w:rsidR="004460FF">
          <w:rPr>
            <w:noProof/>
            <w:webHidden/>
          </w:rPr>
          <w:fldChar w:fldCharType="separate"/>
        </w:r>
        <w:r w:rsidR="004460FF">
          <w:rPr>
            <w:noProof/>
            <w:webHidden/>
          </w:rPr>
          <w:t>51</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55" w:history="1">
        <w:r w:rsidR="004460FF" w:rsidRPr="00E72524">
          <w:rPr>
            <w:rStyle w:val="Hyperlink"/>
            <w:noProof/>
          </w:rPr>
          <w:t>8.</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How do the options compare?</w:t>
        </w:r>
        <w:r w:rsidR="004460FF">
          <w:rPr>
            <w:noProof/>
            <w:webHidden/>
          </w:rPr>
          <w:tab/>
        </w:r>
        <w:r w:rsidR="004460FF">
          <w:rPr>
            <w:noProof/>
            <w:webHidden/>
          </w:rPr>
          <w:fldChar w:fldCharType="begin"/>
        </w:r>
        <w:r w:rsidR="004460FF">
          <w:rPr>
            <w:noProof/>
            <w:webHidden/>
          </w:rPr>
          <w:instrText xml:space="preserve"> PAGEREF _Toc87870155 \h </w:instrText>
        </w:r>
        <w:r w:rsidR="004460FF">
          <w:rPr>
            <w:noProof/>
            <w:webHidden/>
          </w:rPr>
        </w:r>
        <w:r w:rsidR="004460FF">
          <w:rPr>
            <w:noProof/>
            <w:webHidden/>
          </w:rPr>
          <w:fldChar w:fldCharType="separate"/>
        </w:r>
        <w:r w:rsidR="004460FF">
          <w:rPr>
            <w:noProof/>
            <w:webHidden/>
          </w:rPr>
          <w:t>51</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56" w:history="1">
        <w:r w:rsidR="004460FF" w:rsidRPr="00E72524">
          <w:rPr>
            <w:rStyle w:val="Hyperlink"/>
            <w:rFonts w:eastAsia="Calibri"/>
            <w:noProof/>
          </w:rPr>
          <w:t>8.1.</w:t>
        </w:r>
        <w:r w:rsidR="004460FF">
          <w:rPr>
            <w:rFonts w:asciiTheme="minorHAnsi" w:eastAsiaTheme="minorEastAsia" w:hAnsiTheme="minorHAnsi" w:cstheme="minorBidi"/>
            <w:noProof/>
            <w:sz w:val="22"/>
            <w:szCs w:val="22"/>
            <w:lang w:eastAsia="en-GB"/>
          </w:rPr>
          <w:tab/>
        </w:r>
        <w:r w:rsidR="004460FF" w:rsidRPr="00E72524">
          <w:rPr>
            <w:rStyle w:val="Hyperlink"/>
            <w:rFonts w:eastAsia="Calibri"/>
            <w:noProof/>
          </w:rPr>
          <w:t>Configuration of policy packages</w:t>
        </w:r>
        <w:r w:rsidR="004460FF">
          <w:rPr>
            <w:noProof/>
            <w:webHidden/>
          </w:rPr>
          <w:tab/>
        </w:r>
        <w:r w:rsidR="004460FF">
          <w:rPr>
            <w:noProof/>
            <w:webHidden/>
          </w:rPr>
          <w:fldChar w:fldCharType="begin"/>
        </w:r>
        <w:r w:rsidR="004460FF">
          <w:rPr>
            <w:noProof/>
            <w:webHidden/>
          </w:rPr>
          <w:instrText xml:space="preserve"> PAGEREF _Toc87870156 \h </w:instrText>
        </w:r>
        <w:r w:rsidR="004460FF">
          <w:rPr>
            <w:noProof/>
            <w:webHidden/>
          </w:rPr>
        </w:r>
        <w:r w:rsidR="004460FF">
          <w:rPr>
            <w:noProof/>
            <w:webHidden/>
          </w:rPr>
          <w:fldChar w:fldCharType="separate"/>
        </w:r>
        <w:r w:rsidR="004460FF">
          <w:rPr>
            <w:noProof/>
            <w:webHidden/>
          </w:rPr>
          <w:t>51</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57" w:history="1">
        <w:r w:rsidR="004460FF" w:rsidRPr="00E72524">
          <w:rPr>
            <w:rStyle w:val="Hyperlink"/>
            <w:rFonts w:eastAsia="Calibri"/>
            <w:noProof/>
          </w:rPr>
          <w:t>8.2.</w:t>
        </w:r>
        <w:r w:rsidR="004460FF">
          <w:rPr>
            <w:rFonts w:asciiTheme="minorHAnsi" w:eastAsiaTheme="minorEastAsia" w:hAnsiTheme="minorHAnsi" w:cstheme="minorBidi"/>
            <w:noProof/>
            <w:sz w:val="22"/>
            <w:szCs w:val="22"/>
            <w:lang w:eastAsia="en-GB"/>
          </w:rPr>
          <w:tab/>
        </w:r>
        <w:r w:rsidR="004460FF" w:rsidRPr="00E72524">
          <w:rPr>
            <w:rStyle w:val="Hyperlink"/>
            <w:rFonts w:eastAsia="Calibri"/>
            <w:noProof/>
          </w:rPr>
          <w:t>Policy packages</w:t>
        </w:r>
        <w:r w:rsidR="004460FF">
          <w:rPr>
            <w:noProof/>
            <w:webHidden/>
          </w:rPr>
          <w:tab/>
        </w:r>
        <w:r w:rsidR="004460FF">
          <w:rPr>
            <w:noProof/>
            <w:webHidden/>
          </w:rPr>
          <w:fldChar w:fldCharType="begin"/>
        </w:r>
        <w:r w:rsidR="004460FF">
          <w:rPr>
            <w:noProof/>
            <w:webHidden/>
          </w:rPr>
          <w:instrText xml:space="preserve"> PAGEREF _Toc87870157 \h </w:instrText>
        </w:r>
        <w:r w:rsidR="004460FF">
          <w:rPr>
            <w:noProof/>
            <w:webHidden/>
          </w:rPr>
        </w:r>
        <w:r w:rsidR="004460FF">
          <w:rPr>
            <w:noProof/>
            <w:webHidden/>
          </w:rPr>
          <w:fldChar w:fldCharType="separate"/>
        </w:r>
        <w:r w:rsidR="004460FF">
          <w:rPr>
            <w:noProof/>
            <w:webHidden/>
          </w:rPr>
          <w:t>52</w:t>
        </w:r>
        <w:r w:rsidR="004460FF">
          <w:rPr>
            <w:noProof/>
            <w:webHidden/>
          </w:rPr>
          <w:fldChar w:fldCharType="end"/>
        </w:r>
      </w:hyperlink>
    </w:p>
    <w:p w:rsidR="004460FF" w:rsidRDefault="00FA335E">
      <w:pPr>
        <w:pStyle w:val="TOC2"/>
        <w:tabs>
          <w:tab w:val="left" w:pos="1077"/>
        </w:tabs>
        <w:rPr>
          <w:rFonts w:asciiTheme="minorHAnsi" w:eastAsiaTheme="minorEastAsia" w:hAnsiTheme="minorHAnsi" w:cstheme="minorBidi"/>
          <w:noProof/>
          <w:sz w:val="22"/>
          <w:szCs w:val="22"/>
          <w:lang w:eastAsia="en-GB"/>
        </w:rPr>
      </w:pPr>
      <w:hyperlink w:anchor="_Toc87870158" w:history="1">
        <w:r w:rsidR="004460FF" w:rsidRPr="00E72524">
          <w:rPr>
            <w:rStyle w:val="Hyperlink"/>
            <w:rFonts w:eastAsia="Calibri"/>
            <w:noProof/>
          </w:rPr>
          <w:t>8.3.</w:t>
        </w:r>
        <w:r w:rsidR="004460FF">
          <w:rPr>
            <w:rFonts w:asciiTheme="minorHAnsi" w:eastAsiaTheme="minorEastAsia" w:hAnsiTheme="minorHAnsi" w:cstheme="minorBidi"/>
            <w:noProof/>
            <w:sz w:val="22"/>
            <w:szCs w:val="22"/>
            <w:lang w:eastAsia="en-GB"/>
          </w:rPr>
          <w:tab/>
        </w:r>
        <w:r w:rsidR="004460FF" w:rsidRPr="00E72524">
          <w:rPr>
            <w:rStyle w:val="Hyperlink"/>
            <w:rFonts w:eastAsia="Calibri"/>
            <w:noProof/>
          </w:rPr>
          <w:t>Comparison</w:t>
        </w:r>
        <w:r w:rsidR="004460FF">
          <w:rPr>
            <w:noProof/>
            <w:webHidden/>
          </w:rPr>
          <w:tab/>
        </w:r>
        <w:r w:rsidR="004460FF">
          <w:rPr>
            <w:noProof/>
            <w:webHidden/>
          </w:rPr>
          <w:fldChar w:fldCharType="begin"/>
        </w:r>
        <w:r w:rsidR="004460FF">
          <w:rPr>
            <w:noProof/>
            <w:webHidden/>
          </w:rPr>
          <w:instrText xml:space="preserve"> PAGEREF _Toc87870158 \h </w:instrText>
        </w:r>
        <w:r w:rsidR="004460FF">
          <w:rPr>
            <w:noProof/>
            <w:webHidden/>
          </w:rPr>
        </w:r>
        <w:r w:rsidR="004460FF">
          <w:rPr>
            <w:noProof/>
            <w:webHidden/>
          </w:rPr>
          <w:fldChar w:fldCharType="separate"/>
        </w:r>
        <w:r w:rsidR="004460FF">
          <w:rPr>
            <w:noProof/>
            <w:webHidden/>
          </w:rPr>
          <w:t>54</w:t>
        </w:r>
        <w:r w:rsidR="004460FF">
          <w:rPr>
            <w:noProof/>
            <w:webHidden/>
          </w:rPr>
          <w:fldChar w:fldCharType="end"/>
        </w:r>
      </w:hyperlink>
    </w:p>
    <w:p w:rsidR="004460FF" w:rsidRDefault="00FA335E">
      <w:pPr>
        <w:pStyle w:val="TOC3"/>
        <w:rPr>
          <w:rFonts w:eastAsiaTheme="minorEastAsia"/>
          <w:noProof/>
          <w:lang w:eastAsia="en-GB"/>
        </w:rPr>
      </w:pPr>
      <w:hyperlink w:anchor="_Toc87870159" w:history="1">
        <w:r w:rsidR="004460FF" w:rsidRPr="00E72524">
          <w:rPr>
            <w:rStyle w:val="Hyperlink"/>
            <w:rFonts w:eastAsia="Calibri"/>
            <w:noProof/>
          </w:rPr>
          <w:t>8.3.1.</w:t>
        </w:r>
        <w:r w:rsidR="004460FF">
          <w:rPr>
            <w:rFonts w:eastAsiaTheme="minorEastAsia"/>
            <w:noProof/>
            <w:lang w:eastAsia="en-GB"/>
          </w:rPr>
          <w:tab/>
        </w:r>
        <w:r w:rsidR="004460FF" w:rsidRPr="00E72524">
          <w:rPr>
            <w:rStyle w:val="Hyperlink"/>
            <w:noProof/>
          </w:rPr>
          <w:t>Effectiveness or the extent to which the policy packages would achieve the objectives (deter, de-escalate, discontinue, counteract)</w:t>
        </w:r>
        <w:r w:rsidR="004460FF">
          <w:rPr>
            <w:noProof/>
            <w:webHidden/>
          </w:rPr>
          <w:tab/>
        </w:r>
        <w:r w:rsidR="004460FF">
          <w:rPr>
            <w:noProof/>
            <w:webHidden/>
          </w:rPr>
          <w:fldChar w:fldCharType="begin"/>
        </w:r>
        <w:r w:rsidR="004460FF">
          <w:rPr>
            <w:noProof/>
            <w:webHidden/>
          </w:rPr>
          <w:instrText xml:space="preserve"> PAGEREF _Toc87870159 \h </w:instrText>
        </w:r>
        <w:r w:rsidR="004460FF">
          <w:rPr>
            <w:noProof/>
            <w:webHidden/>
          </w:rPr>
        </w:r>
        <w:r w:rsidR="004460FF">
          <w:rPr>
            <w:noProof/>
            <w:webHidden/>
          </w:rPr>
          <w:fldChar w:fldCharType="separate"/>
        </w:r>
        <w:r w:rsidR="004460FF">
          <w:rPr>
            <w:noProof/>
            <w:webHidden/>
          </w:rPr>
          <w:t>54</w:t>
        </w:r>
        <w:r w:rsidR="004460FF">
          <w:rPr>
            <w:noProof/>
            <w:webHidden/>
          </w:rPr>
          <w:fldChar w:fldCharType="end"/>
        </w:r>
      </w:hyperlink>
    </w:p>
    <w:p w:rsidR="004460FF" w:rsidRDefault="00FA335E">
      <w:pPr>
        <w:pStyle w:val="TOC3"/>
        <w:rPr>
          <w:rFonts w:eastAsiaTheme="minorEastAsia"/>
          <w:noProof/>
          <w:lang w:eastAsia="en-GB"/>
        </w:rPr>
      </w:pPr>
      <w:hyperlink w:anchor="_Toc87870160" w:history="1">
        <w:r w:rsidR="004460FF" w:rsidRPr="00E72524">
          <w:rPr>
            <w:rStyle w:val="Hyperlink"/>
            <w:rFonts w:eastAsia="Calibri"/>
            <w:noProof/>
          </w:rPr>
          <w:t>8.3.2.</w:t>
        </w:r>
        <w:r w:rsidR="004460FF">
          <w:rPr>
            <w:rFonts w:eastAsiaTheme="minorEastAsia"/>
            <w:noProof/>
            <w:lang w:eastAsia="en-GB"/>
          </w:rPr>
          <w:tab/>
        </w:r>
        <w:r w:rsidR="004460FF" w:rsidRPr="00E72524">
          <w:rPr>
            <w:rStyle w:val="Hyperlink"/>
            <w:rFonts w:eastAsia="Calibri"/>
            <w:noProof/>
          </w:rPr>
          <w:t>Efficiency</w:t>
        </w:r>
        <w:r w:rsidR="004460FF">
          <w:rPr>
            <w:noProof/>
            <w:webHidden/>
          </w:rPr>
          <w:tab/>
        </w:r>
        <w:r w:rsidR="004460FF">
          <w:rPr>
            <w:noProof/>
            <w:webHidden/>
          </w:rPr>
          <w:fldChar w:fldCharType="begin"/>
        </w:r>
        <w:r w:rsidR="004460FF">
          <w:rPr>
            <w:noProof/>
            <w:webHidden/>
          </w:rPr>
          <w:instrText xml:space="preserve"> PAGEREF _Toc87870160 \h </w:instrText>
        </w:r>
        <w:r w:rsidR="004460FF">
          <w:rPr>
            <w:noProof/>
            <w:webHidden/>
          </w:rPr>
        </w:r>
        <w:r w:rsidR="004460FF">
          <w:rPr>
            <w:noProof/>
            <w:webHidden/>
          </w:rPr>
          <w:fldChar w:fldCharType="separate"/>
        </w:r>
        <w:r w:rsidR="004460FF">
          <w:rPr>
            <w:noProof/>
            <w:webHidden/>
          </w:rPr>
          <w:t>56</w:t>
        </w:r>
        <w:r w:rsidR="004460FF">
          <w:rPr>
            <w:noProof/>
            <w:webHidden/>
          </w:rPr>
          <w:fldChar w:fldCharType="end"/>
        </w:r>
      </w:hyperlink>
    </w:p>
    <w:p w:rsidR="004460FF" w:rsidRDefault="00FA335E">
      <w:pPr>
        <w:pStyle w:val="TOC3"/>
        <w:rPr>
          <w:rFonts w:eastAsiaTheme="minorEastAsia"/>
          <w:noProof/>
          <w:lang w:eastAsia="en-GB"/>
        </w:rPr>
      </w:pPr>
      <w:hyperlink w:anchor="_Toc87870161" w:history="1">
        <w:r w:rsidR="004460FF" w:rsidRPr="00E72524">
          <w:rPr>
            <w:rStyle w:val="Hyperlink"/>
            <w:rFonts w:eastAsia="Calibri"/>
            <w:noProof/>
          </w:rPr>
          <w:t>8.3.3.</w:t>
        </w:r>
        <w:r w:rsidR="004460FF">
          <w:rPr>
            <w:rFonts w:eastAsiaTheme="minorEastAsia"/>
            <w:noProof/>
            <w:lang w:eastAsia="en-GB"/>
          </w:rPr>
          <w:tab/>
        </w:r>
        <w:r w:rsidR="004460FF" w:rsidRPr="00E72524">
          <w:rPr>
            <w:rStyle w:val="Hyperlink"/>
            <w:rFonts w:eastAsia="Calibri"/>
            <w:noProof/>
          </w:rPr>
          <w:t>Coherence with other EU policy objectives, including the Charter for fundamental rights, and with other policy initiatives and instruments</w:t>
        </w:r>
        <w:r w:rsidR="004460FF">
          <w:rPr>
            <w:noProof/>
            <w:webHidden/>
          </w:rPr>
          <w:tab/>
        </w:r>
        <w:r w:rsidR="004460FF">
          <w:rPr>
            <w:noProof/>
            <w:webHidden/>
          </w:rPr>
          <w:fldChar w:fldCharType="begin"/>
        </w:r>
        <w:r w:rsidR="004460FF">
          <w:rPr>
            <w:noProof/>
            <w:webHidden/>
          </w:rPr>
          <w:instrText xml:space="preserve"> PAGEREF _Toc87870161 \h </w:instrText>
        </w:r>
        <w:r w:rsidR="004460FF">
          <w:rPr>
            <w:noProof/>
            <w:webHidden/>
          </w:rPr>
        </w:r>
        <w:r w:rsidR="004460FF">
          <w:rPr>
            <w:noProof/>
            <w:webHidden/>
          </w:rPr>
          <w:fldChar w:fldCharType="separate"/>
        </w:r>
        <w:r w:rsidR="004460FF">
          <w:rPr>
            <w:noProof/>
            <w:webHidden/>
          </w:rPr>
          <w:t>57</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2" w:history="1">
        <w:r w:rsidR="004460FF" w:rsidRPr="00E72524">
          <w:rPr>
            <w:rStyle w:val="Hyperlink"/>
            <w:noProof/>
          </w:rPr>
          <w:t>9.</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Preferred option</w:t>
        </w:r>
        <w:r w:rsidR="004460FF">
          <w:rPr>
            <w:noProof/>
            <w:webHidden/>
          </w:rPr>
          <w:tab/>
        </w:r>
        <w:r w:rsidR="004460FF">
          <w:rPr>
            <w:noProof/>
            <w:webHidden/>
          </w:rPr>
          <w:fldChar w:fldCharType="begin"/>
        </w:r>
        <w:r w:rsidR="004460FF">
          <w:rPr>
            <w:noProof/>
            <w:webHidden/>
          </w:rPr>
          <w:instrText xml:space="preserve"> PAGEREF _Toc87870162 \h </w:instrText>
        </w:r>
        <w:r w:rsidR="004460FF">
          <w:rPr>
            <w:noProof/>
            <w:webHidden/>
          </w:rPr>
        </w:r>
        <w:r w:rsidR="004460FF">
          <w:rPr>
            <w:noProof/>
            <w:webHidden/>
          </w:rPr>
          <w:fldChar w:fldCharType="separate"/>
        </w:r>
        <w:r w:rsidR="004460FF">
          <w:rPr>
            <w:noProof/>
            <w:webHidden/>
          </w:rPr>
          <w:t>58</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3" w:history="1">
        <w:r w:rsidR="004460FF" w:rsidRPr="00E72524">
          <w:rPr>
            <w:rStyle w:val="Hyperlink"/>
            <w:noProof/>
          </w:rPr>
          <w:t>10.</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How will the actual impacts be monitored and evaluated?</w:t>
        </w:r>
        <w:r w:rsidR="004460FF">
          <w:rPr>
            <w:noProof/>
            <w:webHidden/>
          </w:rPr>
          <w:tab/>
        </w:r>
        <w:r w:rsidR="004460FF">
          <w:rPr>
            <w:noProof/>
            <w:webHidden/>
          </w:rPr>
          <w:fldChar w:fldCharType="begin"/>
        </w:r>
        <w:r w:rsidR="004460FF">
          <w:rPr>
            <w:noProof/>
            <w:webHidden/>
          </w:rPr>
          <w:instrText xml:space="preserve"> PAGEREF _Toc87870163 \h </w:instrText>
        </w:r>
        <w:r w:rsidR="004460FF">
          <w:rPr>
            <w:noProof/>
            <w:webHidden/>
          </w:rPr>
        </w:r>
        <w:r w:rsidR="004460FF">
          <w:rPr>
            <w:noProof/>
            <w:webHidden/>
          </w:rPr>
          <w:fldChar w:fldCharType="separate"/>
        </w:r>
        <w:r w:rsidR="004460FF">
          <w:rPr>
            <w:noProof/>
            <w:webHidden/>
          </w:rPr>
          <w:t>61</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4" w:history="1">
        <w:r w:rsidR="004460FF" w:rsidRPr="00E72524">
          <w:rPr>
            <w:rStyle w:val="Hyperlink"/>
            <w:noProof/>
          </w:rPr>
          <w:t>Annex 1: Procedural information</w:t>
        </w:r>
        <w:r w:rsidR="004460FF">
          <w:rPr>
            <w:noProof/>
            <w:webHidden/>
          </w:rPr>
          <w:tab/>
        </w:r>
        <w:r w:rsidR="004460FF">
          <w:rPr>
            <w:noProof/>
            <w:webHidden/>
          </w:rPr>
          <w:fldChar w:fldCharType="begin"/>
        </w:r>
        <w:r w:rsidR="004460FF">
          <w:rPr>
            <w:noProof/>
            <w:webHidden/>
          </w:rPr>
          <w:instrText xml:space="preserve"> PAGEREF _Toc87870164 \h </w:instrText>
        </w:r>
        <w:r w:rsidR="004460FF">
          <w:rPr>
            <w:noProof/>
            <w:webHidden/>
          </w:rPr>
        </w:r>
        <w:r w:rsidR="004460FF">
          <w:rPr>
            <w:noProof/>
            <w:webHidden/>
          </w:rPr>
          <w:fldChar w:fldCharType="separate"/>
        </w:r>
        <w:r w:rsidR="004460FF">
          <w:rPr>
            <w:noProof/>
            <w:webHidden/>
          </w:rPr>
          <w:t>62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5" w:history="1">
        <w:r w:rsidR="004460FF" w:rsidRPr="00E72524">
          <w:rPr>
            <w:rStyle w:val="Hyperlink"/>
            <w:noProof/>
          </w:rPr>
          <w:t>1.</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Lead DG, Decide Planning/CWP references</w:t>
        </w:r>
        <w:r w:rsidR="004460FF">
          <w:rPr>
            <w:noProof/>
            <w:webHidden/>
          </w:rPr>
          <w:tab/>
        </w:r>
        <w:r w:rsidR="004460FF">
          <w:rPr>
            <w:noProof/>
            <w:webHidden/>
          </w:rPr>
          <w:fldChar w:fldCharType="begin"/>
        </w:r>
        <w:r w:rsidR="004460FF">
          <w:rPr>
            <w:noProof/>
            <w:webHidden/>
          </w:rPr>
          <w:instrText xml:space="preserve"> PAGEREF _Toc87870165 \h </w:instrText>
        </w:r>
        <w:r w:rsidR="004460FF">
          <w:rPr>
            <w:noProof/>
            <w:webHidden/>
          </w:rPr>
        </w:r>
        <w:r w:rsidR="004460FF">
          <w:rPr>
            <w:noProof/>
            <w:webHidden/>
          </w:rPr>
          <w:fldChar w:fldCharType="separate"/>
        </w:r>
        <w:r w:rsidR="004460FF">
          <w:rPr>
            <w:noProof/>
            <w:webHidden/>
          </w:rPr>
          <w:t>62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6" w:history="1">
        <w:r w:rsidR="004460FF" w:rsidRPr="00E72524">
          <w:rPr>
            <w:rStyle w:val="Hyperlink"/>
            <w:noProof/>
          </w:rPr>
          <w:t>2.</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Organisation and timing</w:t>
        </w:r>
        <w:r w:rsidR="004460FF">
          <w:rPr>
            <w:noProof/>
            <w:webHidden/>
          </w:rPr>
          <w:tab/>
        </w:r>
        <w:r w:rsidR="004460FF">
          <w:rPr>
            <w:noProof/>
            <w:webHidden/>
          </w:rPr>
          <w:fldChar w:fldCharType="begin"/>
        </w:r>
        <w:r w:rsidR="004460FF">
          <w:rPr>
            <w:noProof/>
            <w:webHidden/>
          </w:rPr>
          <w:instrText xml:space="preserve"> PAGEREF _Toc87870166 \h </w:instrText>
        </w:r>
        <w:r w:rsidR="004460FF">
          <w:rPr>
            <w:noProof/>
            <w:webHidden/>
          </w:rPr>
        </w:r>
        <w:r w:rsidR="004460FF">
          <w:rPr>
            <w:noProof/>
            <w:webHidden/>
          </w:rPr>
          <w:fldChar w:fldCharType="separate"/>
        </w:r>
        <w:r w:rsidR="004460FF">
          <w:rPr>
            <w:noProof/>
            <w:webHidden/>
          </w:rPr>
          <w:t>62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7" w:history="1">
        <w:r w:rsidR="004460FF" w:rsidRPr="00E72524">
          <w:rPr>
            <w:rStyle w:val="Hyperlink"/>
            <w:noProof/>
          </w:rPr>
          <w:t>3.</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Consultation of the RSB</w:t>
        </w:r>
        <w:r w:rsidR="004460FF">
          <w:rPr>
            <w:noProof/>
            <w:webHidden/>
          </w:rPr>
          <w:tab/>
        </w:r>
        <w:r w:rsidR="004460FF">
          <w:rPr>
            <w:noProof/>
            <w:webHidden/>
          </w:rPr>
          <w:fldChar w:fldCharType="begin"/>
        </w:r>
        <w:r w:rsidR="004460FF">
          <w:rPr>
            <w:noProof/>
            <w:webHidden/>
          </w:rPr>
          <w:instrText xml:space="preserve"> PAGEREF _Toc87870167 \h </w:instrText>
        </w:r>
        <w:r w:rsidR="004460FF">
          <w:rPr>
            <w:noProof/>
            <w:webHidden/>
          </w:rPr>
        </w:r>
        <w:r w:rsidR="004460FF">
          <w:rPr>
            <w:noProof/>
            <w:webHidden/>
          </w:rPr>
          <w:fldChar w:fldCharType="separate"/>
        </w:r>
        <w:r w:rsidR="004460FF">
          <w:rPr>
            <w:noProof/>
            <w:webHidden/>
          </w:rPr>
          <w:t>62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8" w:history="1">
        <w:r w:rsidR="004460FF" w:rsidRPr="00E72524">
          <w:rPr>
            <w:rStyle w:val="Hyperlink"/>
            <w:noProof/>
          </w:rPr>
          <w:t>4.</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Evidence, sources and quality</w:t>
        </w:r>
        <w:r w:rsidR="004460FF">
          <w:rPr>
            <w:noProof/>
            <w:webHidden/>
          </w:rPr>
          <w:tab/>
        </w:r>
        <w:r w:rsidR="004460FF">
          <w:rPr>
            <w:noProof/>
            <w:webHidden/>
          </w:rPr>
          <w:fldChar w:fldCharType="begin"/>
        </w:r>
        <w:r w:rsidR="004460FF">
          <w:rPr>
            <w:noProof/>
            <w:webHidden/>
          </w:rPr>
          <w:instrText xml:space="preserve"> PAGEREF _Toc87870168 \h </w:instrText>
        </w:r>
        <w:r w:rsidR="004460FF">
          <w:rPr>
            <w:noProof/>
            <w:webHidden/>
          </w:rPr>
        </w:r>
        <w:r w:rsidR="004460FF">
          <w:rPr>
            <w:noProof/>
            <w:webHidden/>
          </w:rPr>
          <w:fldChar w:fldCharType="separate"/>
        </w:r>
        <w:r w:rsidR="004460FF">
          <w:rPr>
            <w:noProof/>
            <w:webHidden/>
          </w:rPr>
          <w:t>63</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69" w:history="1">
        <w:r w:rsidR="004460FF" w:rsidRPr="00E72524">
          <w:rPr>
            <w:rStyle w:val="Hyperlink"/>
            <w:noProof/>
          </w:rPr>
          <w:t>Annex 2: Stakeholder consultation – synopsis report</w:t>
        </w:r>
        <w:r w:rsidR="004460FF">
          <w:rPr>
            <w:noProof/>
            <w:webHidden/>
          </w:rPr>
          <w:tab/>
        </w:r>
        <w:r w:rsidR="004460FF">
          <w:rPr>
            <w:noProof/>
            <w:webHidden/>
          </w:rPr>
          <w:fldChar w:fldCharType="begin"/>
        </w:r>
        <w:r w:rsidR="004460FF">
          <w:rPr>
            <w:noProof/>
            <w:webHidden/>
          </w:rPr>
          <w:instrText xml:space="preserve"> PAGEREF _Toc87870169 \h </w:instrText>
        </w:r>
        <w:r w:rsidR="004460FF">
          <w:rPr>
            <w:noProof/>
            <w:webHidden/>
          </w:rPr>
        </w:r>
        <w:r w:rsidR="004460FF">
          <w:rPr>
            <w:noProof/>
            <w:webHidden/>
          </w:rPr>
          <w:fldChar w:fldCharType="separate"/>
        </w:r>
        <w:r w:rsidR="004460FF">
          <w:rPr>
            <w:noProof/>
            <w:webHidden/>
          </w:rPr>
          <w:t>67</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70" w:history="1">
        <w:r w:rsidR="004460FF" w:rsidRPr="00E72524">
          <w:rPr>
            <w:rStyle w:val="Hyperlink"/>
            <w:noProof/>
          </w:rPr>
          <w:t>Annex 3: Who is affected and how?</w:t>
        </w:r>
        <w:r w:rsidR="004460FF">
          <w:rPr>
            <w:noProof/>
            <w:webHidden/>
          </w:rPr>
          <w:tab/>
        </w:r>
        <w:r w:rsidR="004460FF">
          <w:rPr>
            <w:noProof/>
            <w:webHidden/>
          </w:rPr>
          <w:fldChar w:fldCharType="begin"/>
        </w:r>
        <w:r w:rsidR="004460FF">
          <w:rPr>
            <w:noProof/>
            <w:webHidden/>
          </w:rPr>
          <w:instrText xml:space="preserve"> PAGEREF _Toc87870170 \h </w:instrText>
        </w:r>
        <w:r w:rsidR="004460FF">
          <w:rPr>
            <w:noProof/>
            <w:webHidden/>
          </w:rPr>
        </w:r>
        <w:r w:rsidR="004460FF">
          <w:rPr>
            <w:noProof/>
            <w:webHidden/>
          </w:rPr>
          <w:fldChar w:fldCharType="separate"/>
        </w:r>
        <w:r w:rsidR="004460FF">
          <w:rPr>
            <w:noProof/>
            <w:webHidden/>
          </w:rPr>
          <w:t>72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71" w:history="1">
        <w:r w:rsidR="004460FF" w:rsidRPr="00E72524">
          <w:rPr>
            <w:rStyle w:val="Hyperlink"/>
            <w:noProof/>
          </w:rPr>
          <w:t>1.</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Practical implications of the initiative</w:t>
        </w:r>
        <w:r w:rsidR="004460FF">
          <w:rPr>
            <w:noProof/>
            <w:webHidden/>
          </w:rPr>
          <w:tab/>
        </w:r>
        <w:r w:rsidR="004460FF">
          <w:rPr>
            <w:noProof/>
            <w:webHidden/>
          </w:rPr>
          <w:fldChar w:fldCharType="begin"/>
        </w:r>
        <w:r w:rsidR="004460FF">
          <w:rPr>
            <w:noProof/>
            <w:webHidden/>
          </w:rPr>
          <w:instrText xml:space="preserve"> PAGEREF _Toc87870171 \h </w:instrText>
        </w:r>
        <w:r w:rsidR="004460FF">
          <w:rPr>
            <w:noProof/>
            <w:webHidden/>
          </w:rPr>
        </w:r>
        <w:r w:rsidR="004460FF">
          <w:rPr>
            <w:noProof/>
            <w:webHidden/>
          </w:rPr>
          <w:fldChar w:fldCharType="separate"/>
        </w:r>
        <w:r w:rsidR="004460FF">
          <w:rPr>
            <w:noProof/>
            <w:webHidden/>
          </w:rPr>
          <w:t>72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72" w:history="1">
        <w:r w:rsidR="004460FF" w:rsidRPr="00E72524">
          <w:rPr>
            <w:rStyle w:val="Hyperlink"/>
            <w:noProof/>
          </w:rPr>
          <w:t>2.</w:t>
        </w:r>
        <w:r w:rsidR="004460FF">
          <w:rPr>
            <w:rFonts w:asciiTheme="minorHAnsi" w:eastAsiaTheme="minorEastAsia" w:hAnsiTheme="minorHAnsi" w:cstheme="minorBidi"/>
            <w:caps w:val="0"/>
            <w:noProof/>
            <w:sz w:val="22"/>
            <w:szCs w:val="22"/>
            <w:lang w:eastAsia="en-GB"/>
          </w:rPr>
          <w:tab/>
        </w:r>
        <w:r w:rsidR="004460FF" w:rsidRPr="00E72524">
          <w:rPr>
            <w:rStyle w:val="Hyperlink"/>
            <w:noProof/>
          </w:rPr>
          <w:t>Summary of costs and benefits</w:t>
        </w:r>
        <w:r w:rsidR="004460FF">
          <w:rPr>
            <w:noProof/>
            <w:webHidden/>
          </w:rPr>
          <w:tab/>
        </w:r>
        <w:r w:rsidR="004460FF">
          <w:rPr>
            <w:noProof/>
            <w:webHidden/>
          </w:rPr>
          <w:fldChar w:fldCharType="begin"/>
        </w:r>
        <w:r w:rsidR="004460FF">
          <w:rPr>
            <w:noProof/>
            <w:webHidden/>
          </w:rPr>
          <w:instrText xml:space="preserve"> PAGEREF _Toc87870172 \h </w:instrText>
        </w:r>
        <w:r w:rsidR="004460FF">
          <w:rPr>
            <w:noProof/>
            <w:webHidden/>
          </w:rPr>
        </w:r>
        <w:r w:rsidR="004460FF">
          <w:rPr>
            <w:noProof/>
            <w:webHidden/>
          </w:rPr>
          <w:fldChar w:fldCharType="separate"/>
        </w:r>
        <w:r w:rsidR="004460FF">
          <w:rPr>
            <w:noProof/>
            <w:webHidden/>
          </w:rPr>
          <w:t>72</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73" w:history="1">
        <w:r w:rsidR="004460FF" w:rsidRPr="00E72524">
          <w:rPr>
            <w:rStyle w:val="Hyperlink"/>
            <w:noProof/>
          </w:rPr>
          <w:t>Annex 4: Analytical methods</w:t>
        </w:r>
        <w:r w:rsidR="004460FF">
          <w:rPr>
            <w:noProof/>
            <w:webHidden/>
          </w:rPr>
          <w:tab/>
        </w:r>
        <w:r w:rsidR="004460FF">
          <w:rPr>
            <w:noProof/>
            <w:webHidden/>
          </w:rPr>
          <w:fldChar w:fldCharType="begin"/>
        </w:r>
        <w:r w:rsidR="004460FF">
          <w:rPr>
            <w:noProof/>
            <w:webHidden/>
          </w:rPr>
          <w:instrText xml:space="preserve"> PAGEREF _Toc87870173 \h </w:instrText>
        </w:r>
        <w:r w:rsidR="004460FF">
          <w:rPr>
            <w:noProof/>
            <w:webHidden/>
          </w:rPr>
        </w:r>
        <w:r w:rsidR="004460FF">
          <w:rPr>
            <w:noProof/>
            <w:webHidden/>
          </w:rPr>
          <w:fldChar w:fldCharType="separate"/>
        </w:r>
        <w:r w:rsidR="004460FF">
          <w:rPr>
            <w:noProof/>
            <w:webHidden/>
          </w:rPr>
          <w:t>74</w:t>
        </w:r>
        <w:r w:rsidR="004460FF">
          <w:rPr>
            <w:noProof/>
            <w:webHidden/>
          </w:rPr>
          <w:fldChar w:fldCharType="end"/>
        </w:r>
      </w:hyperlink>
    </w:p>
    <w:p w:rsidR="004460FF" w:rsidRDefault="00FA335E">
      <w:pPr>
        <w:pStyle w:val="TOC1"/>
        <w:rPr>
          <w:rFonts w:asciiTheme="minorHAnsi" w:eastAsiaTheme="minorEastAsia" w:hAnsiTheme="minorHAnsi" w:cstheme="minorBidi"/>
          <w:caps w:val="0"/>
          <w:noProof/>
          <w:sz w:val="22"/>
          <w:szCs w:val="22"/>
          <w:lang w:eastAsia="en-GB"/>
        </w:rPr>
      </w:pPr>
      <w:hyperlink w:anchor="_Toc87870174" w:history="1">
        <w:r w:rsidR="004460FF" w:rsidRPr="00E72524">
          <w:rPr>
            <w:rStyle w:val="Hyperlink"/>
            <w:noProof/>
          </w:rPr>
          <w:t>Annex 5: Overview of certain existing instruments and their relation to coercion</w:t>
        </w:r>
        <w:r w:rsidR="004460FF">
          <w:rPr>
            <w:noProof/>
            <w:webHidden/>
          </w:rPr>
          <w:tab/>
        </w:r>
        <w:r w:rsidR="004460FF">
          <w:rPr>
            <w:noProof/>
            <w:webHidden/>
          </w:rPr>
          <w:fldChar w:fldCharType="begin"/>
        </w:r>
        <w:r w:rsidR="004460FF">
          <w:rPr>
            <w:noProof/>
            <w:webHidden/>
          </w:rPr>
          <w:instrText xml:space="preserve"> PAGEREF _Toc87870174 \h </w:instrText>
        </w:r>
        <w:r w:rsidR="004460FF">
          <w:rPr>
            <w:noProof/>
            <w:webHidden/>
          </w:rPr>
        </w:r>
        <w:r w:rsidR="004460FF">
          <w:rPr>
            <w:noProof/>
            <w:webHidden/>
          </w:rPr>
          <w:fldChar w:fldCharType="separate"/>
        </w:r>
        <w:r w:rsidR="004460FF">
          <w:rPr>
            <w:noProof/>
            <w:webHidden/>
          </w:rPr>
          <w:t>76</w:t>
        </w:r>
        <w:r w:rsidR="004460FF">
          <w:rPr>
            <w:noProof/>
            <w:webHidden/>
          </w:rPr>
          <w:fldChar w:fldCharType="end"/>
        </w:r>
      </w:hyperlink>
    </w:p>
    <w:p w:rsidR="006B087E" w:rsidRPr="002F36BF" w:rsidRDefault="006B087E" w:rsidP="006B087E">
      <w:pPr>
        <w:rPr>
          <w:rFonts w:ascii="Times New Roman" w:hAnsi="Times New Roman" w:cs="Times New Roman"/>
          <w:b/>
          <w:noProof/>
          <w:sz w:val="24"/>
          <w:szCs w:val="24"/>
        </w:rPr>
      </w:pPr>
      <w:r w:rsidRPr="002F36BF">
        <w:rPr>
          <w:rFonts w:ascii="Times New Roman" w:hAnsi="Times New Roman" w:cs="Times New Roman"/>
          <w:noProof/>
          <w:sz w:val="24"/>
          <w:szCs w:val="24"/>
        </w:rPr>
        <w:fldChar w:fldCharType="end"/>
      </w:r>
    </w:p>
    <w:p w:rsidR="006B087E" w:rsidRPr="002F36BF" w:rsidRDefault="006B087E" w:rsidP="00291541">
      <w:pPr>
        <w:pageBreakBefore/>
        <w:jc w:val="center"/>
        <w:rPr>
          <w:rFonts w:ascii="Times New Roman" w:hAnsi="Times New Roman" w:cs="Times New Roman"/>
          <w:b/>
          <w:noProof/>
          <w:sz w:val="24"/>
          <w:szCs w:val="24"/>
        </w:rPr>
      </w:pPr>
      <w:r w:rsidRPr="002F36BF">
        <w:rPr>
          <w:rFonts w:ascii="Times New Roman" w:hAnsi="Times New Roman" w:cs="Times New Roman"/>
          <w:b/>
          <w:noProof/>
          <w:sz w:val="24"/>
          <w:szCs w:val="24"/>
        </w:rPr>
        <w:t>Glossary</w:t>
      </w:r>
    </w:p>
    <w:tbl>
      <w:tblPr>
        <w:tblStyle w:val="TableGrid"/>
        <w:tblW w:w="0" w:type="auto"/>
        <w:tblLook w:val="04A0" w:firstRow="1" w:lastRow="0" w:firstColumn="1" w:lastColumn="0" w:noHBand="0" w:noVBand="1"/>
      </w:tblPr>
      <w:tblGrid>
        <w:gridCol w:w="2943"/>
        <w:gridCol w:w="5891"/>
      </w:tblGrid>
      <w:tr w:rsidR="006B087E" w:rsidRPr="002F36BF" w:rsidTr="00C32D84">
        <w:tc>
          <w:tcPr>
            <w:tcW w:w="2943" w:type="dxa"/>
            <w:tcBorders>
              <w:bottom w:val="double" w:sz="4" w:space="0" w:color="auto"/>
            </w:tcBorders>
            <w:shd w:val="clear" w:color="auto" w:fill="F2F2F2" w:themeFill="background1" w:themeFillShade="F2"/>
          </w:tcPr>
          <w:p w:rsidR="006B087E" w:rsidRPr="002F36BF" w:rsidRDefault="006B087E" w:rsidP="00F16324">
            <w:pPr>
              <w:spacing w:before="120" w:after="120"/>
              <w:jc w:val="center"/>
              <w:rPr>
                <w:b/>
                <w:i/>
                <w:noProof/>
                <w:sz w:val="24"/>
                <w:szCs w:val="24"/>
              </w:rPr>
            </w:pPr>
            <w:r w:rsidRPr="002F36BF">
              <w:rPr>
                <w:b/>
                <w:i/>
                <w:noProof/>
                <w:sz w:val="24"/>
                <w:szCs w:val="24"/>
              </w:rPr>
              <w:t>Term or acronym</w:t>
            </w:r>
          </w:p>
        </w:tc>
        <w:tc>
          <w:tcPr>
            <w:tcW w:w="5891" w:type="dxa"/>
            <w:tcBorders>
              <w:bottom w:val="double" w:sz="4" w:space="0" w:color="auto"/>
            </w:tcBorders>
            <w:shd w:val="clear" w:color="auto" w:fill="F2F2F2" w:themeFill="background1" w:themeFillShade="F2"/>
          </w:tcPr>
          <w:p w:rsidR="006B087E" w:rsidRPr="002F36BF" w:rsidRDefault="006B087E" w:rsidP="00F16324">
            <w:pPr>
              <w:spacing w:before="120" w:after="120"/>
              <w:jc w:val="center"/>
              <w:rPr>
                <w:b/>
                <w:i/>
                <w:noProof/>
                <w:sz w:val="24"/>
                <w:szCs w:val="24"/>
              </w:rPr>
            </w:pPr>
            <w:r w:rsidRPr="002F36BF">
              <w:rPr>
                <w:b/>
                <w:i/>
                <w:noProof/>
                <w:sz w:val="24"/>
                <w:szCs w:val="24"/>
              </w:rPr>
              <w:t>Meaning or definition</w:t>
            </w:r>
          </w:p>
        </w:tc>
      </w:tr>
      <w:tr w:rsidR="00FB70A7" w:rsidRPr="002F36BF" w:rsidTr="00C32D84">
        <w:tc>
          <w:tcPr>
            <w:tcW w:w="2943" w:type="dxa"/>
            <w:tcBorders>
              <w:top w:val="double" w:sz="4" w:space="0" w:color="auto"/>
              <w:bottom w:val="single" w:sz="4" w:space="0" w:color="auto"/>
            </w:tcBorders>
            <w:shd w:val="clear" w:color="auto" w:fill="FFFFFF" w:themeFill="background1"/>
          </w:tcPr>
          <w:p w:rsidR="00FB70A7" w:rsidRPr="002F36BF" w:rsidRDefault="00FB70A7" w:rsidP="00FB70A7">
            <w:pPr>
              <w:spacing w:before="120" w:after="120"/>
              <w:rPr>
                <w:noProof/>
                <w:sz w:val="24"/>
                <w:szCs w:val="24"/>
              </w:rPr>
            </w:pPr>
            <w:r w:rsidRPr="002F36BF">
              <w:rPr>
                <w:noProof/>
                <w:sz w:val="24"/>
                <w:szCs w:val="24"/>
              </w:rPr>
              <w:t>Blocking Statute</w:t>
            </w:r>
          </w:p>
        </w:tc>
        <w:tc>
          <w:tcPr>
            <w:tcW w:w="5891" w:type="dxa"/>
            <w:tcBorders>
              <w:top w:val="double" w:sz="4" w:space="0" w:color="auto"/>
              <w:bottom w:val="single" w:sz="4" w:space="0" w:color="auto"/>
            </w:tcBorders>
            <w:shd w:val="clear" w:color="auto" w:fill="FFFFFF" w:themeFill="background1"/>
          </w:tcPr>
          <w:p w:rsidR="00FB70A7" w:rsidRPr="002F36BF" w:rsidRDefault="00246F20" w:rsidP="00FB70A7">
            <w:pPr>
              <w:spacing w:before="120" w:after="120"/>
              <w:rPr>
                <w:noProof/>
                <w:sz w:val="24"/>
                <w:szCs w:val="24"/>
              </w:rPr>
            </w:pPr>
            <w:r w:rsidRPr="002F36BF">
              <w:rPr>
                <w:noProof/>
                <w:sz w:val="24"/>
                <w:szCs w:val="24"/>
              </w:rPr>
              <w:t xml:space="preserve">Council Regulation (EC) No 2271/96 of 22 November 1996 protecting against the effects of the extra-territorial application of legislation adopted by a third country, and actions based thereon or resulting therefrom, OJ L 309, 29.11.1996, p. 1–6; as last amended, OJ L 199I , 7.8.2018, p. 1–6; </w:t>
            </w:r>
            <w:hyperlink r:id="rId18" w:history="1">
              <w:r w:rsidRPr="002F36BF">
                <w:rPr>
                  <w:rStyle w:val="Hyperlink"/>
                  <w:noProof/>
                  <w:sz w:val="24"/>
                  <w:szCs w:val="24"/>
                </w:rPr>
                <w:t>consolidated text</w:t>
              </w:r>
            </w:hyperlink>
            <w:r w:rsidRPr="002F36BF">
              <w:rPr>
                <w:noProof/>
                <w:sz w:val="24"/>
                <w:szCs w:val="24"/>
              </w:rPr>
              <w:t>.</w:t>
            </w:r>
          </w:p>
        </w:tc>
      </w:tr>
      <w:tr w:rsidR="00C83194" w:rsidRPr="002F36BF" w:rsidTr="00C32D84">
        <w:tc>
          <w:tcPr>
            <w:tcW w:w="2943" w:type="dxa"/>
            <w:tcBorders>
              <w:top w:val="single" w:sz="4" w:space="0" w:color="auto"/>
            </w:tcBorders>
            <w:tcMar>
              <w:top w:w="85" w:type="dxa"/>
              <w:left w:w="57" w:type="dxa"/>
              <w:bottom w:w="85" w:type="dxa"/>
              <w:right w:w="57" w:type="dxa"/>
            </w:tcMar>
          </w:tcPr>
          <w:p w:rsidR="00C83194" w:rsidRPr="002F36BF" w:rsidRDefault="00C83194" w:rsidP="001A1D92">
            <w:pPr>
              <w:rPr>
                <w:noProof/>
                <w:sz w:val="24"/>
                <w:szCs w:val="24"/>
              </w:rPr>
            </w:pPr>
            <w:r w:rsidRPr="002F36BF">
              <w:rPr>
                <w:noProof/>
                <w:sz w:val="24"/>
                <w:szCs w:val="24"/>
              </w:rPr>
              <w:t>EBRD</w:t>
            </w:r>
          </w:p>
        </w:tc>
        <w:tc>
          <w:tcPr>
            <w:tcW w:w="5891" w:type="dxa"/>
            <w:tcBorders>
              <w:top w:val="single" w:sz="4" w:space="0" w:color="auto"/>
            </w:tcBorders>
            <w:tcMar>
              <w:top w:w="85" w:type="dxa"/>
              <w:left w:w="57" w:type="dxa"/>
              <w:bottom w:w="85" w:type="dxa"/>
              <w:right w:w="57" w:type="dxa"/>
            </w:tcMar>
          </w:tcPr>
          <w:p w:rsidR="00C83194" w:rsidRPr="002F36BF" w:rsidRDefault="006031CE" w:rsidP="001A1D92">
            <w:pPr>
              <w:rPr>
                <w:noProof/>
                <w:sz w:val="24"/>
                <w:szCs w:val="24"/>
              </w:rPr>
            </w:pPr>
            <w:r w:rsidRPr="002F36BF">
              <w:rPr>
                <w:noProof/>
                <w:sz w:val="24"/>
                <w:szCs w:val="24"/>
              </w:rPr>
              <w:t>European Bank for Reconstruction and Development</w:t>
            </w:r>
          </w:p>
        </w:tc>
      </w:tr>
      <w:tr w:rsidR="00FB70A7" w:rsidRPr="002F36BF" w:rsidTr="00C32D84">
        <w:tc>
          <w:tcPr>
            <w:tcW w:w="2943" w:type="dxa"/>
            <w:tcMar>
              <w:top w:w="85" w:type="dxa"/>
              <w:left w:w="57" w:type="dxa"/>
              <w:bottom w:w="85" w:type="dxa"/>
              <w:right w:w="57" w:type="dxa"/>
            </w:tcMar>
          </w:tcPr>
          <w:p w:rsidR="00FB70A7" w:rsidRPr="002F36BF" w:rsidRDefault="00FB70A7" w:rsidP="00FB70A7">
            <w:pPr>
              <w:rPr>
                <w:noProof/>
                <w:sz w:val="24"/>
                <w:szCs w:val="24"/>
              </w:rPr>
            </w:pPr>
            <w:r w:rsidRPr="002F36BF">
              <w:rPr>
                <w:noProof/>
                <w:sz w:val="24"/>
                <w:szCs w:val="24"/>
              </w:rPr>
              <w:t>ECFR</w:t>
            </w:r>
          </w:p>
        </w:tc>
        <w:tc>
          <w:tcPr>
            <w:tcW w:w="5891" w:type="dxa"/>
            <w:tcMar>
              <w:top w:w="85" w:type="dxa"/>
              <w:left w:w="57" w:type="dxa"/>
              <w:bottom w:w="85" w:type="dxa"/>
              <w:right w:w="57" w:type="dxa"/>
            </w:tcMar>
          </w:tcPr>
          <w:p w:rsidR="00FB70A7" w:rsidRPr="002F36BF" w:rsidRDefault="006031CE" w:rsidP="00FB70A7">
            <w:pPr>
              <w:rPr>
                <w:noProof/>
                <w:sz w:val="24"/>
                <w:szCs w:val="24"/>
              </w:rPr>
            </w:pPr>
            <w:r w:rsidRPr="002F36BF">
              <w:rPr>
                <w:noProof/>
                <w:sz w:val="24"/>
                <w:szCs w:val="24"/>
              </w:rPr>
              <w:t>European Council for Foreign Relations</w:t>
            </w:r>
          </w:p>
        </w:tc>
      </w:tr>
      <w:tr w:rsidR="006B087E" w:rsidRPr="002F36BF" w:rsidTr="00C32D84">
        <w:tc>
          <w:tcPr>
            <w:tcW w:w="2943" w:type="dxa"/>
            <w:tcMar>
              <w:top w:w="85" w:type="dxa"/>
              <w:left w:w="57" w:type="dxa"/>
              <w:bottom w:w="85" w:type="dxa"/>
              <w:right w:w="57" w:type="dxa"/>
            </w:tcMar>
          </w:tcPr>
          <w:p w:rsidR="006B087E" w:rsidRPr="002F36BF" w:rsidRDefault="005304B1" w:rsidP="00F16324">
            <w:pPr>
              <w:rPr>
                <w:noProof/>
                <w:sz w:val="24"/>
                <w:szCs w:val="24"/>
              </w:rPr>
            </w:pPr>
            <w:r w:rsidRPr="002F36BF">
              <w:rPr>
                <w:noProof/>
                <w:sz w:val="24"/>
                <w:szCs w:val="24"/>
              </w:rPr>
              <w:t>EESC</w:t>
            </w:r>
          </w:p>
        </w:tc>
        <w:tc>
          <w:tcPr>
            <w:tcW w:w="5891" w:type="dxa"/>
            <w:tcMar>
              <w:top w:w="85" w:type="dxa"/>
              <w:left w:w="57" w:type="dxa"/>
              <w:bottom w:w="85" w:type="dxa"/>
              <w:right w:w="57" w:type="dxa"/>
            </w:tcMar>
          </w:tcPr>
          <w:p w:rsidR="006B087E" w:rsidRPr="002F36BF" w:rsidRDefault="006031CE" w:rsidP="00F16324">
            <w:pPr>
              <w:rPr>
                <w:noProof/>
                <w:sz w:val="24"/>
                <w:szCs w:val="24"/>
              </w:rPr>
            </w:pPr>
            <w:r w:rsidRPr="002F36BF">
              <w:rPr>
                <w:noProof/>
                <w:sz w:val="24"/>
                <w:szCs w:val="24"/>
              </w:rPr>
              <w:t>European Economic and Social Committee</w:t>
            </w:r>
          </w:p>
        </w:tc>
      </w:tr>
      <w:tr w:rsidR="00364038" w:rsidRPr="002F36BF" w:rsidTr="00C32D84">
        <w:tc>
          <w:tcPr>
            <w:tcW w:w="2943" w:type="dxa"/>
            <w:tcMar>
              <w:top w:w="85" w:type="dxa"/>
              <w:left w:w="57" w:type="dxa"/>
              <w:bottom w:w="85" w:type="dxa"/>
              <w:right w:w="57" w:type="dxa"/>
            </w:tcMar>
          </w:tcPr>
          <w:p w:rsidR="00364038" w:rsidRPr="002F36BF" w:rsidRDefault="00364038" w:rsidP="00F16324">
            <w:pPr>
              <w:rPr>
                <w:noProof/>
                <w:sz w:val="24"/>
                <w:szCs w:val="24"/>
              </w:rPr>
            </w:pPr>
            <w:r w:rsidRPr="002F36BF">
              <w:rPr>
                <w:noProof/>
                <w:sz w:val="24"/>
                <w:szCs w:val="24"/>
              </w:rPr>
              <w:t>EEAS</w:t>
            </w:r>
          </w:p>
        </w:tc>
        <w:tc>
          <w:tcPr>
            <w:tcW w:w="5891" w:type="dxa"/>
            <w:tcMar>
              <w:top w:w="85" w:type="dxa"/>
              <w:left w:w="57" w:type="dxa"/>
              <w:bottom w:w="85" w:type="dxa"/>
              <w:right w:w="57" w:type="dxa"/>
            </w:tcMar>
          </w:tcPr>
          <w:p w:rsidR="00364038" w:rsidRPr="002F36BF" w:rsidRDefault="006031CE" w:rsidP="00F16324">
            <w:pPr>
              <w:rPr>
                <w:noProof/>
                <w:sz w:val="24"/>
                <w:szCs w:val="24"/>
              </w:rPr>
            </w:pPr>
            <w:r w:rsidRPr="002F36BF">
              <w:rPr>
                <w:noProof/>
                <w:sz w:val="24"/>
                <w:szCs w:val="24"/>
              </w:rPr>
              <w:t>European External Action Service</w:t>
            </w:r>
          </w:p>
        </w:tc>
      </w:tr>
      <w:tr w:rsidR="00C83194" w:rsidRPr="002F36BF" w:rsidTr="00C32D84">
        <w:tc>
          <w:tcPr>
            <w:tcW w:w="2943" w:type="dxa"/>
            <w:tcMar>
              <w:top w:w="85" w:type="dxa"/>
              <w:left w:w="57" w:type="dxa"/>
              <w:bottom w:w="85" w:type="dxa"/>
              <w:right w:w="57" w:type="dxa"/>
            </w:tcMar>
          </w:tcPr>
          <w:p w:rsidR="00C83194" w:rsidRPr="002F36BF" w:rsidRDefault="00C83194" w:rsidP="00F16324">
            <w:pPr>
              <w:rPr>
                <w:noProof/>
                <w:sz w:val="24"/>
                <w:szCs w:val="24"/>
              </w:rPr>
            </w:pPr>
            <w:r w:rsidRPr="002F36BF">
              <w:rPr>
                <w:noProof/>
                <w:sz w:val="24"/>
                <w:szCs w:val="24"/>
              </w:rPr>
              <w:t>EIB</w:t>
            </w:r>
          </w:p>
        </w:tc>
        <w:tc>
          <w:tcPr>
            <w:tcW w:w="5891" w:type="dxa"/>
            <w:tcMar>
              <w:top w:w="85" w:type="dxa"/>
              <w:left w:w="57" w:type="dxa"/>
              <w:bottom w:w="85" w:type="dxa"/>
              <w:right w:w="57" w:type="dxa"/>
            </w:tcMar>
          </w:tcPr>
          <w:p w:rsidR="00C83194" w:rsidRPr="002F36BF" w:rsidRDefault="00B17E4A" w:rsidP="00F16324">
            <w:pPr>
              <w:rPr>
                <w:noProof/>
                <w:sz w:val="24"/>
                <w:szCs w:val="24"/>
              </w:rPr>
            </w:pPr>
            <w:r w:rsidRPr="002F36BF">
              <w:rPr>
                <w:noProof/>
                <w:sz w:val="24"/>
                <w:szCs w:val="24"/>
              </w:rPr>
              <w:t>European Investment Bank</w:t>
            </w:r>
          </w:p>
        </w:tc>
      </w:tr>
      <w:tr w:rsidR="00FB70A7" w:rsidRPr="002F36BF" w:rsidTr="00C32D84">
        <w:tc>
          <w:tcPr>
            <w:tcW w:w="2943" w:type="dxa"/>
            <w:tcMar>
              <w:top w:w="85" w:type="dxa"/>
              <w:left w:w="57" w:type="dxa"/>
              <w:bottom w:w="85" w:type="dxa"/>
              <w:right w:w="57" w:type="dxa"/>
            </w:tcMar>
          </w:tcPr>
          <w:p w:rsidR="00FB70A7" w:rsidRPr="002F36BF" w:rsidRDefault="005D524F" w:rsidP="00F16324">
            <w:pPr>
              <w:rPr>
                <w:noProof/>
                <w:sz w:val="24"/>
                <w:szCs w:val="24"/>
              </w:rPr>
            </w:pPr>
            <w:r w:rsidRPr="002F36BF">
              <w:rPr>
                <w:noProof/>
                <w:sz w:val="24"/>
                <w:szCs w:val="24"/>
              </w:rPr>
              <w:t xml:space="preserve">EU Trade </w:t>
            </w:r>
            <w:r w:rsidR="00FB70A7" w:rsidRPr="002F36BF">
              <w:rPr>
                <w:noProof/>
                <w:sz w:val="24"/>
                <w:szCs w:val="24"/>
              </w:rPr>
              <w:t>Enforcement Regulation</w:t>
            </w:r>
          </w:p>
        </w:tc>
        <w:tc>
          <w:tcPr>
            <w:tcW w:w="5891" w:type="dxa"/>
            <w:tcMar>
              <w:top w:w="85" w:type="dxa"/>
              <w:left w:w="57" w:type="dxa"/>
              <w:bottom w:w="85" w:type="dxa"/>
              <w:right w:w="57" w:type="dxa"/>
            </w:tcMar>
          </w:tcPr>
          <w:p w:rsidR="00FB70A7" w:rsidRPr="002F36BF" w:rsidRDefault="009E1516" w:rsidP="009E1516">
            <w:pPr>
              <w:rPr>
                <w:noProof/>
                <w:sz w:val="24"/>
                <w:szCs w:val="24"/>
              </w:rPr>
            </w:pPr>
            <w:r w:rsidRPr="002F36BF">
              <w:rPr>
                <w:noProof/>
                <w:sz w:val="24"/>
                <w:szCs w:val="24"/>
              </w:rPr>
              <w:t xml:space="preserve">Regulation (EU) No 654/2014 of the European Parliament and of the Council of 15 May 2014 concerning the exercise of the Union's rights for the application and enforcement of international trade rules, OJ L 189, 27.6.2014, p. 50–58; as amended, OJ L 49, 12.2.2021, p. 1–5; </w:t>
            </w:r>
            <w:hyperlink r:id="rId19" w:history="1">
              <w:r w:rsidRPr="002F36BF">
                <w:rPr>
                  <w:rStyle w:val="Hyperlink"/>
                  <w:noProof/>
                  <w:sz w:val="24"/>
                  <w:szCs w:val="24"/>
                </w:rPr>
                <w:t>consolidated text</w:t>
              </w:r>
            </w:hyperlink>
            <w:r w:rsidR="00246F20" w:rsidRPr="002F36BF">
              <w:rPr>
                <w:noProof/>
                <w:sz w:val="24"/>
                <w:szCs w:val="24"/>
              </w:rPr>
              <w:t>.</w:t>
            </w:r>
          </w:p>
        </w:tc>
      </w:tr>
      <w:tr w:rsidR="00D97529" w:rsidRPr="002F36BF" w:rsidTr="00C32D84">
        <w:tc>
          <w:tcPr>
            <w:tcW w:w="2943" w:type="dxa"/>
            <w:tcMar>
              <w:top w:w="85" w:type="dxa"/>
              <w:left w:w="57" w:type="dxa"/>
              <w:bottom w:w="85" w:type="dxa"/>
              <w:right w:w="57" w:type="dxa"/>
            </w:tcMar>
          </w:tcPr>
          <w:p w:rsidR="00D97529" w:rsidRPr="002F36BF" w:rsidRDefault="00D97529" w:rsidP="00F16324">
            <w:pPr>
              <w:rPr>
                <w:noProof/>
                <w:sz w:val="24"/>
                <w:szCs w:val="24"/>
              </w:rPr>
            </w:pPr>
            <w:r w:rsidRPr="002F36BF">
              <w:rPr>
                <w:noProof/>
                <w:sz w:val="24"/>
                <w:szCs w:val="24"/>
              </w:rPr>
              <w:t>EU</w:t>
            </w:r>
            <w:r w:rsidR="00540EB4" w:rsidRPr="002F36BF">
              <w:rPr>
                <w:noProof/>
                <w:sz w:val="24"/>
                <w:szCs w:val="24"/>
              </w:rPr>
              <w:t xml:space="preserve"> or Union</w:t>
            </w:r>
          </w:p>
        </w:tc>
        <w:tc>
          <w:tcPr>
            <w:tcW w:w="5891" w:type="dxa"/>
            <w:tcMar>
              <w:top w:w="85" w:type="dxa"/>
              <w:left w:w="57" w:type="dxa"/>
              <w:bottom w:w="85" w:type="dxa"/>
              <w:right w:w="57" w:type="dxa"/>
            </w:tcMar>
          </w:tcPr>
          <w:p w:rsidR="00D97529" w:rsidRPr="002F36BF" w:rsidRDefault="00540EB4" w:rsidP="00F16324">
            <w:pPr>
              <w:rPr>
                <w:noProof/>
                <w:sz w:val="24"/>
                <w:szCs w:val="24"/>
              </w:rPr>
            </w:pPr>
            <w:r w:rsidRPr="002F36BF">
              <w:rPr>
                <w:noProof/>
                <w:sz w:val="24"/>
                <w:szCs w:val="24"/>
              </w:rPr>
              <w:t>European Union</w:t>
            </w:r>
          </w:p>
        </w:tc>
      </w:tr>
      <w:tr w:rsidR="00B945EE" w:rsidRPr="002F36BF" w:rsidTr="00C32D84">
        <w:tc>
          <w:tcPr>
            <w:tcW w:w="2943" w:type="dxa"/>
            <w:tcMar>
              <w:top w:w="85" w:type="dxa"/>
              <w:left w:w="57" w:type="dxa"/>
              <w:bottom w:w="85" w:type="dxa"/>
              <w:right w:w="57" w:type="dxa"/>
            </w:tcMar>
          </w:tcPr>
          <w:p w:rsidR="00B945EE" w:rsidRPr="002F36BF" w:rsidRDefault="00B945EE" w:rsidP="00F16324">
            <w:pPr>
              <w:rPr>
                <w:noProof/>
                <w:sz w:val="24"/>
                <w:szCs w:val="24"/>
              </w:rPr>
            </w:pPr>
            <w:r w:rsidRPr="002F36BF">
              <w:rPr>
                <w:noProof/>
                <w:sz w:val="24"/>
                <w:szCs w:val="24"/>
              </w:rPr>
              <w:t>HS</w:t>
            </w:r>
          </w:p>
        </w:tc>
        <w:tc>
          <w:tcPr>
            <w:tcW w:w="5891" w:type="dxa"/>
            <w:tcMar>
              <w:top w:w="85" w:type="dxa"/>
              <w:left w:w="57" w:type="dxa"/>
              <w:bottom w:w="85" w:type="dxa"/>
              <w:right w:w="57" w:type="dxa"/>
            </w:tcMar>
          </w:tcPr>
          <w:p w:rsidR="00B945EE" w:rsidRPr="002F36BF" w:rsidRDefault="00942A20" w:rsidP="00F16324">
            <w:pPr>
              <w:rPr>
                <w:noProof/>
                <w:sz w:val="24"/>
                <w:szCs w:val="24"/>
              </w:rPr>
            </w:pPr>
            <w:r w:rsidRPr="002F36BF">
              <w:rPr>
                <w:noProof/>
                <w:sz w:val="24"/>
                <w:szCs w:val="24"/>
              </w:rPr>
              <w:t>Harmonized System</w:t>
            </w:r>
          </w:p>
        </w:tc>
      </w:tr>
      <w:tr w:rsidR="006B087E" w:rsidRPr="002F36BF" w:rsidTr="00C32D84">
        <w:tc>
          <w:tcPr>
            <w:tcW w:w="2943" w:type="dxa"/>
            <w:tcMar>
              <w:top w:w="85" w:type="dxa"/>
              <w:left w:w="57" w:type="dxa"/>
              <w:bottom w:w="85" w:type="dxa"/>
              <w:right w:w="57" w:type="dxa"/>
            </w:tcMar>
          </w:tcPr>
          <w:p w:rsidR="006B087E" w:rsidRPr="002F36BF" w:rsidRDefault="00F16324" w:rsidP="00F16324">
            <w:pPr>
              <w:rPr>
                <w:noProof/>
                <w:sz w:val="24"/>
                <w:szCs w:val="24"/>
              </w:rPr>
            </w:pPr>
            <w:r w:rsidRPr="002F36BF">
              <w:rPr>
                <w:noProof/>
                <w:sz w:val="24"/>
                <w:szCs w:val="24"/>
              </w:rPr>
              <w:t>DG TRADE</w:t>
            </w:r>
          </w:p>
        </w:tc>
        <w:tc>
          <w:tcPr>
            <w:tcW w:w="5891" w:type="dxa"/>
            <w:tcMar>
              <w:top w:w="85" w:type="dxa"/>
              <w:left w:w="57" w:type="dxa"/>
              <w:bottom w:w="85" w:type="dxa"/>
              <w:right w:w="57" w:type="dxa"/>
            </w:tcMar>
          </w:tcPr>
          <w:p w:rsidR="006B087E" w:rsidRPr="002F36BF" w:rsidRDefault="00DB6D46" w:rsidP="00F16324">
            <w:pPr>
              <w:rPr>
                <w:noProof/>
                <w:sz w:val="24"/>
                <w:szCs w:val="24"/>
              </w:rPr>
            </w:pPr>
            <w:r w:rsidRPr="002F36BF">
              <w:rPr>
                <w:noProof/>
                <w:sz w:val="24"/>
                <w:szCs w:val="24"/>
              </w:rPr>
              <w:t>Directorate General for Trade</w:t>
            </w:r>
          </w:p>
        </w:tc>
      </w:tr>
      <w:tr w:rsidR="00B945EE" w:rsidRPr="002F36BF" w:rsidTr="00C32D84">
        <w:tc>
          <w:tcPr>
            <w:tcW w:w="2943" w:type="dxa"/>
            <w:tcMar>
              <w:top w:w="85" w:type="dxa"/>
              <w:left w:w="57" w:type="dxa"/>
              <w:bottom w:w="85" w:type="dxa"/>
              <w:right w:w="57" w:type="dxa"/>
            </w:tcMar>
          </w:tcPr>
          <w:p w:rsidR="00B945EE" w:rsidRPr="002F36BF" w:rsidRDefault="00B945EE" w:rsidP="00F16324">
            <w:pPr>
              <w:rPr>
                <w:noProof/>
                <w:sz w:val="24"/>
                <w:szCs w:val="24"/>
              </w:rPr>
            </w:pPr>
            <w:r w:rsidRPr="002F36BF">
              <w:rPr>
                <w:noProof/>
                <w:sz w:val="24"/>
                <w:szCs w:val="24"/>
              </w:rPr>
              <w:t>GDP</w:t>
            </w:r>
          </w:p>
        </w:tc>
        <w:tc>
          <w:tcPr>
            <w:tcW w:w="5891" w:type="dxa"/>
            <w:tcMar>
              <w:top w:w="85" w:type="dxa"/>
              <w:left w:w="57" w:type="dxa"/>
              <w:bottom w:w="85" w:type="dxa"/>
              <w:right w:w="57" w:type="dxa"/>
            </w:tcMar>
          </w:tcPr>
          <w:p w:rsidR="00B945EE" w:rsidRPr="002F36BF" w:rsidRDefault="00942A20" w:rsidP="00F16324">
            <w:pPr>
              <w:rPr>
                <w:noProof/>
                <w:sz w:val="24"/>
                <w:szCs w:val="24"/>
              </w:rPr>
            </w:pPr>
            <w:r w:rsidRPr="002F36BF">
              <w:rPr>
                <w:noProof/>
                <w:sz w:val="24"/>
                <w:szCs w:val="24"/>
              </w:rPr>
              <w:t>Gross Domestic Product</w:t>
            </w:r>
          </w:p>
        </w:tc>
      </w:tr>
      <w:tr w:rsidR="006506EA" w:rsidRPr="002F36BF" w:rsidTr="00C32D84">
        <w:tc>
          <w:tcPr>
            <w:tcW w:w="2943" w:type="dxa"/>
            <w:tcMar>
              <w:top w:w="85" w:type="dxa"/>
              <w:left w:w="57" w:type="dxa"/>
              <w:bottom w:w="85" w:type="dxa"/>
              <w:right w:w="57" w:type="dxa"/>
            </w:tcMar>
          </w:tcPr>
          <w:p w:rsidR="006506EA" w:rsidRPr="002F36BF" w:rsidRDefault="006506EA" w:rsidP="00F16324">
            <w:pPr>
              <w:rPr>
                <w:noProof/>
                <w:sz w:val="24"/>
                <w:szCs w:val="24"/>
              </w:rPr>
            </w:pPr>
            <w:r w:rsidRPr="002F36BF">
              <w:rPr>
                <w:noProof/>
                <w:sz w:val="24"/>
                <w:szCs w:val="24"/>
              </w:rPr>
              <w:t>INTA</w:t>
            </w:r>
          </w:p>
        </w:tc>
        <w:tc>
          <w:tcPr>
            <w:tcW w:w="5891" w:type="dxa"/>
            <w:tcMar>
              <w:top w:w="85" w:type="dxa"/>
              <w:left w:w="57" w:type="dxa"/>
              <w:bottom w:w="85" w:type="dxa"/>
              <w:right w:w="57" w:type="dxa"/>
            </w:tcMar>
          </w:tcPr>
          <w:p w:rsidR="006506EA" w:rsidRPr="002F36BF" w:rsidRDefault="004C7AB6" w:rsidP="00F16324">
            <w:pPr>
              <w:rPr>
                <w:noProof/>
                <w:sz w:val="24"/>
                <w:szCs w:val="24"/>
              </w:rPr>
            </w:pPr>
            <w:r w:rsidRPr="002F36BF">
              <w:rPr>
                <w:noProof/>
                <w:sz w:val="24"/>
                <w:szCs w:val="24"/>
              </w:rPr>
              <w:t>Committee on International Trade of the European Parliament</w:t>
            </w:r>
          </w:p>
        </w:tc>
      </w:tr>
      <w:tr w:rsidR="006B087E" w:rsidRPr="002F36BF" w:rsidTr="00C32D84">
        <w:tc>
          <w:tcPr>
            <w:tcW w:w="2943" w:type="dxa"/>
            <w:tcMar>
              <w:top w:w="85" w:type="dxa"/>
              <w:left w:w="57" w:type="dxa"/>
              <w:bottom w:w="85" w:type="dxa"/>
              <w:right w:w="57" w:type="dxa"/>
            </w:tcMar>
          </w:tcPr>
          <w:p w:rsidR="006B087E" w:rsidRPr="002F36BF" w:rsidRDefault="00224108" w:rsidP="00F16324">
            <w:pPr>
              <w:rPr>
                <w:noProof/>
                <w:sz w:val="24"/>
                <w:szCs w:val="24"/>
              </w:rPr>
            </w:pPr>
            <w:r w:rsidRPr="002F36BF">
              <w:rPr>
                <w:noProof/>
                <w:sz w:val="24"/>
                <w:szCs w:val="24"/>
              </w:rPr>
              <w:t>ISG</w:t>
            </w:r>
          </w:p>
        </w:tc>
        <w:tc>
          <w:tcPr>
            <w:tcW w:w="5891" w:type="dxa"/>
            <w:tcMar>
              <w:top w:w="85" w:type="dxa"/>
              <w:left w:w="57" w:type="dxa"/>
              <w:bottom w:w="85" w:type="dxa"/>
              <w:right w:w="57" w:type="dxa"/>
            </w:tcMar>
          </w:tcPr>
          <w:p w:rsidR="006B087E" w:rsidRPr="002F36BF" w:rsidRDefault="00C32100" w:rsidP="00F16324">
            <w:pPr>
              <w:rPr>
                <w:noProof/>
                <w:sz w:val="24"/>
                <w:szCs w:val="24"/>
              </w:rPr>
            </w:pPr>
            <w:r w:rsidRPr="002F36BF">
              <w:rPr>
                <w:noProof/>
                <w:sz w:val="24"/>
                <w:szCs w:val="24"/>
              </w:rPr>
              <w:t xml:space="preserve">Interservice </w:t>
            </w:r>
            <w:r w:rsidR="00F32876" w:rsidRPr="002F36BF">
              <w:rPr>
                <w:noProof/>
                <w:sz w:val="24"/>
                <w:szCs w:val="24"/>
              </w:rPr>
              <w:t xml:space="preserve">(steering) </w:t>
            </w:r>
            <w:r w:rsidRPr="002F36BF">
              <w:rPr>
                <w:noProof/>
                <w:sz w:val="24"/>
                <w:szCs w:val="24"/>
              </w:rPr>
              <w:t>group</w:t>
            </w:r>
          </w:p>
        </w:tc>
      </w:tr>
      <w:tr w:rsidR="00FF083C" w:rsidRPr="002F36BF" w:rsidTr="00C32D84">
        <w:tc>
          <w:tcPr>
            <w:tcW w:w="2943" w:type="dxa"/>
            <w:tcMar>
              <w:top w:w="85" w:type="dxa"/>
              <w:left w:w="57" w:type="dxa"/>
              <w:bottom w:w="85" w:type="dxa"/>
              <w:right w:w="57" w:type="dxa"/>
            </w:tcMar>
          </w:tcPr>
          <w:p w:rsidR="00FF083C" w:rsidRPr="002F36BF" w:rsidRDefault="00FF083C" w:rsidP="00F16324">
            <w:pPr>
              <w:rPr>
                <w:noProof/>
                <w:sz w:val="24"/>
                <w:szCs w:val="24"/>
              </w:rPr>
            </w:pPr>
            <w:r w:rsidRPr="002F36BF">
              <w:rPr>
                <w:noProof/>
                <w:sz w:val="24"/>
                <w:szCs w:val="24"/>
              </w:rPr>
              <w:t>MFF</w:t>
            </w:r>
          </w:p>
        </w:tc>
        <w:tc>
          <w:tcPr>
            <w:tcW w:w="5891" w:type="dxa"/>
            <w:tcMar>
              <w:top w:w="85" w:type="dxa"/>
              <w:left w:w="57" w:type="dxa"/>
              <w:bottom w:w="85" w:type="dxa"/>
              <w:right w:w="57" w:type="dxa"/>
            </w:tcMar>
          </w:tcPr>
          <w:p w:rsidR="00FF083C" w:rsidRPr="002F36BF" w:rsidRDefault="009E2F29" w:rsidP="00F16324">
            <w:pPr>
              <w:rPr>
                <w:noProof/>
                <w:sz w:val="24"/>
                <w:szCs w:val="24"/>
              </w:rPr>
            </w:pPr>
            <w:r w:rsidRPr="002F36BF">
              <w:rPr>
                <w:noProof/>
                <w:sz w:val="24"/>
                <w:szCs w:val="24"/>
              </w:rPr>
              <w:t>The Multiannual Financial Framework of the European Union</w:t>
            </w:r>
          </w:p>
        </w:tc>
      </w:tr>
      <w:tr w:rsidR="001739BE" w:rsidRPr="002F36BF" w:rsidTr="00C32D84">
        <w:tc>
          <w:tcPr>
            <w:tcW w:w="2943" w:type="dxa"/>
            <w:tcMar>
              <w:top w:w="85" w:type="dxa"/>
              <w:left w:w="57" w:type="dxa"/>
              <w:bottom w:w="85" w:type="dxa"/>
              <w:right w:w="57" w:type="dxa"/>
            </w:tcMar>
          </w:tcPr>
          <w:p w:rsidR="001739BE" w:rsidRPr="002F36BF" w:rsidRDefault="001739BE" w:rsidP="00F16324">
            <w:pPr>
              <w:rPr>
                <w:noProof/>
                <w:sz w:val="24"/>
                <w:szCs w:val="24"/>
              </w:rPr>
            </w:pPr>
            <w:r w:rsidRPr="002F36BF">
              <w:rPr>
                <w:noProof/>
                <w:sz w:val="24"/>
                <w:szCs w:val="24"/>
              </w:rPr>
              <w:t>Member States</w:t>
            </w:r>
          </w:p>
        </w:tc>
        <w:tc>
          <w:tcPr>
            <w:tcW w:w="5891" w:type="dxa"/>
            <w:tcMar>
              <w:top w:w="85" w:type="dxa"/>
              <w:left w:w="57" w:type="dxa"/>
              <w:bottom w:w="85" w:type="dxa"/>
              <w:right w:w="57" w:type="dxa"/>
            </w:tcMar>
          </w:tcPr>
          <w:p w:rsidR="001739BE" w:rsidRPr="002F36BF" w:rsidRDefault="001739BE" w:rsidP="00F16324">
            <w:pPr>
              <w:rPr>
                <w:noProof/>
                <w:sz w:val="24"/>
                <w:szCs w:val="24"/>
              </w:rPr>
            </w:pPr>
            <w:r w:rsidRPr="002F36BF">
              <w:rPr>
                <w:noProof/>
                <w:sz w:val="24"/>
                <w:szCs w:val="24"/>
              </w:rPr>
              <w:t>The Member States of the European Union</w:t>
            </w:r>
          </w:p>
        </w:tc>
      </w:tr>
      <w:tr w:rsidR="001B1CB0" w:rsidRPr="002F36BF" w:rsidTr="00C32D84">
        <w:tc>
          <w:tcPr>
            <w:tcW w:w="2943" w:type="dxa"/>
            <w:tcMar>
              <w:top w:w="85" w:type="dxa"/>
              <w:left w:w="57" w:type="dxa"/>
              <w:bottom w:w="85" w:type="dxa"/>
              <w:right w:w="57" w:type="dxa"/>
            </w:tcMar>
          </w:tcPr>
          <w:p w:rsidR="001B1CB0" w:rsidRPr="002F36BF" w:rsidRDefault="001B1CB0" w:rsidP="00F16324">
            <w:pPr>
              <w:rPr>
                <w:noProof/>
                <w:sz w:val="24"/>
                <w:szCs w:val="24"/>
              </w:rPr>
            </w:pPr>
            <w:r w:rsidRPr="002F36BF">
              <w:rPr>
                <w:noProof/>
                <w:sz w:val="24"/>
                <w:szCs w:val="24"/>
              </w:rPr>
              <w:t>NGOs</w:t>
            </w:r>
          </w:p>
        </w:tc>
        <w:tc>
          <w:tcPr>
            <w:tcW w:w="5891" w:type="dxa"/>
            <w:tcMar>
              <w:top w:w="85" w:type="dxa"/>
              <w:left w:w="57" w:type="dxa"/>
              <w:bottom w:w="85" w:type="dxa"/>
              <w:right w:w="57" w:type="dxa"/>
            </w:tcMar>
          </w:tcPr>
          <w:p w:rsidR="001B1CB0" w:rsidRPr="002F36BF" w:rsidRDefault="00AA29DD" w:rsidP="00F16324">
            <w:pPr>
              <w:rPr>
                <w:noProof/>
                <w:sz w:val="24"/>
                <w:szCs w:val="24"/>
              </w:rPr>
            </w:pPr>
            <w:r w:rsidRPr="002F36BF">
              <w:rPr>
                <w:noProof/>
                <w:sz w:val="24"/>
                <w:szCs w:val="24"/>
              </w:rPr>
              <w:t>Non-government organisations</w:t>
            </w:r>
          </w:p>
        </w:tc>
      </w:tr>
      <w:tr w:rsidR="004D53CE" w:rsidRPr="002F36BF" w:rsidTr="00C32D84">
        <w:tc>
          <w:tcPr>
            <w:tcW w:w="2943" w:type="dxa"/>
            <w:tcMar>
              <w:top w:w="85" w:type="dxa"/>
              <w:left w:w="57" w:type="dxa"/>
              <w:bottom w:w="85" w:type="dxa"/>
              <w:right w:w="57" w:type="dxa"/>
            </w:tcMar>
          </w:tcPr>
          <w:p w:rsidR="004D53CE" w:rsidRPr="002F36BF" w:rsidRDefault="004D53CE" w:rsidP="00F16324">
            <w:pPr>
              <w:rPr>
                <w:noProof/>
                <w:sz w:val="24"/>
                <w:szCs w:val="24"/>
              </w:rPr>
            </w:pPr>
            <w:r w:rsidRPr="002F36BF">
              <w:rPr>
                <w:noProof/>
                <w:sz w:val="24"/>
                <w:szCs w:val="24"/>
              </w:rPr>
              <w:t>SMEs</w:t>
            </w:r>
          </w:p>
        </w:tc>
        <w:tc>
          <w:tcPr>
            <w:tcW w:w="5891" w:type="dxa"/>
            <w:tcMar>
              <w:top w:w="85" w:type="dxa"/>
              <w:left w:w="57" w:type="dxa"/>
              <w:bottom w:w="85" w:type="dxa"/>
              <w:right w:w="57" w:type="dxa"/>
            </w:tcMar>
          </w:tcPr>
          <w:p w:rsidR="004D53CE" w:rsidRPr="002F36BF" w:rsidRDefault="00AA29DD" w:rsidP="00AA29DD">
            <w:pPr>
              <w:rPr>
                <w:noProof/>
                <w:sz w:val="24"/>
                <w:szCs w:val="24"/>
              </w:rPr>
            </w:pPr>
            <w:r w:rsidRPr="002F36BF">
              <w:rPr>
                <w:noProof/>
                <w:sz w:val="24"/>
                <w:szCs w:val="24"/>
              </w:rPr>
              <w:t>Small- and medium-size enterprises</w:t>
            </w:r>
          </w:p>
        </w:tc>
      </w:tr>
      <w:tr w:rsidR="00111F64" w:rsidRPr="002F36BF" w:rsidTr="00C32D84">
        <w:tc>
          <w:tcPr>
            <w:tcW w:w="2943" w:type="dxa"/>
            <w:tcMar>
              <w:top w:w="85" w:type="dxa"/>
              <w:left w:w="57" w:type="dxa"/>
              <w:bottom w:w="85" w:type="dxa"/>
              <w:right w:w="57" w:type="dxa"/>
            </w:tcMar>
          </w:tcPr>
          <w:p w:rsidR="00111F64" w:rsidRPr="002F36BF" w:rsidRDefault="00111F64" w:rsidP="00F16324">
            <w:pPr>
              <w:rPr>
                <w:noProof/>
                <w:sz w:val="24"/>
                <w:szCs w:val="24"/>
              </w:rPr>
            </w:pPr>
            <w:r w:rsidRPr="002F36BF">
              <w:rPr>
                <w:noProof/>
                <w:sz w:val="24"/>
                <w:szCs w:val="24"/>
              </w:rPr>
              <w:t>TEU</w:t>
            </w:r>
          </w:p>
        </w:tc>
        <w:tc>
          <w:tcPr>
            <w:tcW w:w="5891" w:type="dxa"/>
            <w:tcMar>
              <w:top w:w="85" w:type="dxa"/>
              <w:left w:w="57" w:type="dxa"/>
              <w:bottom w:w="85" w:type="dxa"/>
              <w:right w:w="57" w:type="dxa"/>
            </w:tcMar>
          </w:tcPr>
          <w:p w:rsidR="00111F64" w:rsidRPr="002F36BF" w:rsidRDefault="00F10655" w:rsidP="00F16324">
            <w:pPr>
              <w:rPr>
                <w:noProof/>
                <w:sz w:val="24"/>
                <w:szCs w:val="24"/>
              </w:rPr>
            </w:pPr>
            <w:r w:rsidRPr="002F36BF">
              <w:rPr>
                <w:noProof/>
                <w:sz w:val="24"/>
                <w:szCs w:val="24"/>
              </w:rPr>
              <w:t>Treaty of the European Union</w:t>
            </w:r>
          </w:p>
        </w:tc>
      </w:tr>
      <w:tr w:rsidR="00111F64" w:rsidRPr="002F36BF" w:rsidTr="00C32D84">
        <w:tc>
          <w:tcPr>
            <w:tcW w:w="2943" w:type="dxa"/>
            <w:tcMar>
              <w:top w:w="85" w:type="dxa"/>
              <w:left w:w="57" w:type="dxa"/>
              <w:bottom w:w="85" w:type="dxa"/>
              <w:right w:w="57" w:type="dxa"/>
            </w:tcMar>
          </w:tcPr>
          <w:p w:rsidR="00111F64" w:rsidRPr="002F36BF" w:rsidRDefault="00111F64" w:rsidP="00F16324">
            <w:pPr>
              <w:rPr>
                <w:noProof/>
                <w:sz w:val="24"/>
                <w:szCs w:val="24"/>
              </w:rPr>
            </w:pPr>
            <w:r w:rsidRPr="002F36BF">
              <w:rPr>
                <w:noProof/>
                <w:sz w:val="24"/>
                <w:szCs w:val="24"/>
              </w:rPr>
              <w:t>TFEU</w:t>
            </w:r>
          </w:p>
        </w:tc>
        <w:tc>
          <w:tcPr>
            <w:tcW w:w="5891" w:type="dxa"/>
            <w:tcMar>
              <w:top w:w="85" w:type="dxa"/>
              <w:left w:w="57" w:type="dxa"/>
              <w:bottom w:w="85" w:type="dxa"/>
              <w:right w:w="57" w:type="dxa"/>
            </w:tcMar>
          </w:tcPr>
          <w:p w:rsidR="00111F64" w:rsidRPr="002F36BF" w:rsidRDefault="00F10655" w:rsidP="00F16324">
            <w:pPr>
              <w:rPr>
                <w:noProof/>
                <w:sz w:val="24"/>
                <w:szCs w:val="24"/>
              </w:rPr>
            </w:pPr>
            <w:r w:rsidRPr="002F36BF">
              <w:rPr>
                <w:noProof/>
                <w:sz w:val="24"/>
                <w:szCs w:val="24"/>
              </w:rPr>
              <w:t>Treaty on the Functioning of the European Union</w:t>
            </w:r>
          </w:p>
        </w:tc>
      </w:tr>
      <w:tr w:rsidR="003C767B" w:rsidRPr="002F36BF" w:rsidTr="00C32D84">
        <w:tc>
          <w:tcPr>
            <w:tcW w:w="2943" w:type="dxa"/>
            <w:tcMar>
              <w:top w:w="85" w:type="dxa"/>
              <w:left w:w="57" w:type="dxa"/>
              <w:bottom w:w="85" w:type="dxa"/>
              <w:right w:w="57" w:type="dxa"/>
            </w:tcMar>
          </w:tcPr>
          <w:p w:rsidR="003C767B" w:rsidRPr="002F36BF" w:rsidRDefault="003C767B" w:rsidP="00F16324">
            <w:pPr>
              <w:rPr>
                <w:noProof/>
                <w:sz w:val="24"/>
                <w:szCs w:val="24"/>
              </w:rPr>
            </w:pPr>
            <w:r w:rsidRPr="002F36BF">
              <w:rPr>
                <w:noProof/>
                <w:sz w:val="24"/>
                <w:szCs w:val="24"/>
              </w:rPr>
              <w:t>REACH</w:t>
            </w:r>
            <w:r w:rsidR="00C32D84" w:rsidRPr="002F36BF">
              <w:rPr>
                <w:noProof/>
                <w:sz w:val="24"/>
                <w:szCs w:val="24"/>
              </w:rPr>
              <w:t xml:space="preserve"> Regulation</w:t>
            </w:r>
          </w:p>
        </w:tc>
        <w:tc>
          <w:tcPr>
            <w:tcW w:w="5891" w:type="dxa"/>
            <w:tcMar>
              <w:top w:w="85" w:type="dxa"/>
              <w:left w:w="57" w:type="dxa"/>
              <w:bottom w:w="85" w:type="dxa"/>
              <w:right w:w="57" w:type="dxa"/>
            </w:tcMar>
          </w:tcPr>
          <w:p w:rsidR="003C767B" w:rsidRPr="002F36BF" w:rsidRDefault="00C32D84" w:rsidP="00F16324">
            <w:pPr>
              <w:rPr>
                <w:noProof/>
                <w:sz w:val="24"/>
                <w:szCs w:val="24"/>
              </w:rPr>
            </w:pPr>
            <w:r w:rsidRPr="002F36BF">
              <w:rPr>
                <w:noProof/>
                <w:sz w:val="24"/>
                <w:szCs w:val="24"/>
              </w:rPr>
              <w:t xml:space="preserve">Regulation (EC) No 1907/2006 of the European Parliament and of the Council on the Registration, Evaluation, Authorisation and Restriction of Chemicals, OJ L 396 30.12.2006, p. 1, as amended; </w:t>
            </w:r>
            <w:hyperlink r:id="rId20" w:history="1">
              <w:r w:rsidRPr="002F36BF">
                <w:rPr>
                  <w:rStyle w:val="Hyperlink"/>
                  <w:noProof/>
                  <w:sz w:val="24"/>
                  <w:szCs w:val="24"/>
                </w:rPr>
                <w:t>consolidated text</w:t>
              </w:r>
            </w:hyperlink>
            <w:r w:rsidRPr="002F36BF">
              <w:rPr>
                <w:noProof/>
                <w:sz w:val="24"/>
                <w:szCs w:val="24"/>
              </w:rPr>
              <w:t>.</w:t>
            </w:r>
          </w:p>
        </w:tc>
      </w:tr>
      <w:tr w:rsidR="006506EA" w:rsidRPr="002F36BF" w:rsidTr="00C32D84">
        <w:tc>
          <w:tcPr>
            <w:tcW w:w="2943" w:type="dxa"/>
            <w:tcMar>
              <w:top w:w="85" w:type="dxa"/>
              <w:left w:w="57" w:type="dxa"/>
              <w:bottom w:w="85" w:type="dxa"/>
              <w:right w:w="57" w:type="dxa"/>
            </w:tcMar>
          </w:tcPr>
          <w:p w:rsidR="006506EA" w:rsidRPr="002F36BF" w:rsidRDefault="006506EA" w:rsidP="00F16324">
            <w:pPr>
              <w:rPr>
                <w:noProof/>
                <w:sz w:val="24"/>
                <w:szCs w:val="24"/>
              </w:rPr>
            </w:pPr>
            <w:r w:rsidRPr="002F36BF">
              <w:rPr>
                <w:noProof/>
                <w:sz w:val="24"/>
                <w:szCs w:val="24"/>
              </w:rPr>
              <w:t>CTEO</w:t>
            </w:r>
          </w:p>
        </w:tc>
        <w:tc>
          <w:tcPr>
            <w:tcW w:w="5891" w:type="dxa"/>
            <w:tcMar>
              <w:top w:w="85" w:type="dxa"/>
              <w:left w:w="57" w:type="dxa"/>
              <w:bottom w:w="85" w:type="dxa"/>
              <w:right w:w="57" w:type="dxa"/>
            </w:tcMar>
          </w:tcPr>
          <w:p w:rsidR="006506EA" w:rsidRPr="002F36BF" w:rsidRDefault="00F32876" w:rsidP="00AA29DD">
            <w:pPr>
              <w:rPr>
                <w:noProof/>
                <w:sz w:val="24"/>
                <w:szCs w:val="24"/>
              </w:rPr>
            </w:pPr>
            <w:r w:rsidRPr="002F36BF">
              <w:rPr>
                <w:noProof/>
                <w:sz w:val="24"/>
                <w:szCs w:val="24"/>
              </w:rPr>
              <w:t xml:space="preserve">The </w:t>
            </w:r>
            <w:r w:rsidR="00AA29DD" w:rsidRPr="002F36BF">
              <w:rPr>
                <w:noProof/>
                <w:sz w:val="24"/>
                <w:szCs w:val="24"/>
              </w:rPr>
              <w:t xml:space="preserve">Chief Trade Enforcement Officer at </w:t>
            </w:r>
            <w:r w:rsidR="00263AF9" w:rsidRPr="002F36BF">
              <w:rPr>
                <w:noProof/>
                <w:sz w:val="24"/>
                <w:szCs w:val="24"/>
              </w:rPr>
              <w:t xml:space="preserve">the </w:t>
            </w:r>
            <w:r w:rsidR="00AA29DD" w:rsidRPr="002F36BF">
              <w:rPr>
                <w:noProof/>
                <w:sz w:val="24"/>
                <w:szCs w:val="24"/>
              </w:rPr>
              <w:t>D</w:t>
            </w:r>
            <w:r w:rsidR="00263AF9" w:rsidRPr="002F36BF">
              <w:rPr>
                <w:noProof/>
                <w:sz w:val="24"/>
                <w:szCs w:val="24"/>
              </w:rPr>
              <w:t>irectorate-</w:t>
            </w:r>
            <w:r w:rsidR="00AA29DD" w:rsidRPr="002F36BF">
              <w:rPr>
                <w:noProof/>
                <w:sz w:val="24"/>
                <w:szCs w:val="24"/>
              </w:rPr>
              <w:t>G</w:t>
            </w:r>
            <w:r w:rsidR="00263AF9" w:rsidRPr="002F36BF">
              <w:rPr>
                <w:noProof/>
                <w:sz w:val="24"/>
                <w:szCs w:val="24"/>
              </w:rPr>
              <w:t>eneral for</w:t>
            </w:r>
            <w:r w:rsidR="00AA29DD" w:rsidRPr="002F36BF">
              <w:rPr>
                <w:noProof/>
                <w:sz w:val="24"/>
                <w:szCs w:val="24"/>
              </w:rPr>
              <w:t xml:space="preserve"> Trade</w:t>
            </w:r>
          </w:p>
        </w:tc>
      </w:tr>
      <w:tr w:rsidR="008A71A8" w:rsidRPr="002F36BF" w:rsidTr="00C32D84">
        <w:tc>
          <w:tcPr>
            <w:tcW w:w="2943" w:type="dxa"/>
            <w:tcMar>
              <w:top w:w="85" w:type="dxa"/>
              <w:left w:w="57" w:type="dxa"/>
              <w:bottom w:w="85" w:type="dxa"/>
              <w:right w:w="57" w:type="dxa"/>
            </w:tcMar>
          </w:tcPr>
          <w:p w:rsidR="008A71A8" w:rsidRPr="002F36BF" w:rsidRDefault="008A71A8" w:rsidP="00F16324">
            <w:pPr>
              <w:rPr>
                <w:noProof/>
                <w:sz w:val="24"/>
                <w:szCs w:val="24"/>
              </w:rPr>
            </w:pPr>
            <w:r w:rsidRPr="002F36BF">
              <w:rPr>
                <w:noProof/>
                <w:sz w:val="24"/>
                <w:szCs w:val="24"/>
              </w:rPr>
              <w:t>UN</w:t>
            </w:r>
          </w:p>
        </w:tc>
        <w:tc>
          <w:tcPr>
            <w:tcW w:w="5891" w:type="dxa"/>
            <w:tcMar>
              <w:top w:w="85" w:type="dxa"/>
              <w:left w:w="57" w:type="dxa"/>
              <w:bottom w:w="85" w:type="dxa"/>
              <w:right w:w="57" w:type="dxa"/>
            </w:tcMar>
          </w:tcPr>
          <w:p w:rsidR="008A71A8" w:rsidRPr="002F36BF" w:rsidRDefault="00F32876" w:rsidP="00F16324">
            <w:pPr>
              <w:rPr>
                <w:noProof/>
                <w:sz w:val="24"/>
                <w:szCs w:val="24"/>
              </w:rPr>
            </w:pPr>
            <w:r w:rsidRPr="002F36BF">
              <w:rPr>
                <w:noProof/>
                <w:sz w:val="24"/>
                <w:szCs w:val="24"/>
              </w:rPr>
              <w:t xml:space="preserve">The </w:t>
            </w:r>
            <w:r w:rsidR="00AA29DD" w:rsidRPr="002F36BF">
              <w:rPr>
                <w:noProof/>
                <w:sz w:val="24"/>
                <w:szCs w:val="24"/>
              </w:rPr>
              <w:t>United Nations</w:t>
            </w:r>
          </w:p>
        </w:tc>
      </w:tr>
      <w:tr w:rsidR="005304B1" w:rsidRPr="002F36BF" w:rsidTr="00C32D84">
        <w:tc>
          <w:tcPr>
            <w:tcW w:w="2943" w:type="dxa"/>
            <w:tcMar>
              <w:top w:w="85" w:type="dxa"/>
              <w:left w:w="57" w:type="dxa"/>
              <w:bottom w:w="85" w:type="dxa"/>
              <w:right w:w="57" w:type="dxa"/>
            </w:tcMar>
          </w:tcPr>
          <w:p w:rsidR="005304B1" w:rsidRPr="002F36BF" w:rsidRDefault="005304B1" w:rsidP="00F16324">
            <w:pPr>
              <w:rPr>
                <w:noProof/>
                <w:sz w:val="24"/>
                <w:szCs w:val="24"/>
              </w:rPr>
            </w:pPr>
            <w:r w:rsidRPr="002F36BF">
              <w:rPr>
                <w:noProof/>
                <w:sz w:val="24"/>
                <w:szCs w:val="24"/>
              </w:rPr>
              <w:t>US</w:t>
            </w:r>
          </w:p>
        </w:tc>
        <w:tc>
          <w:tcPr>
            <w:tcW w:w="5891" w:type="dxa"/>
            <w:tcMar>
              <w:top w:w="85" w:type="dxa"/>
              <w:left w:w="57" w:type="dxa"/>
              <w:bottom w:w="85" w:type="dxa"/>
              <w:right w:w="57" w:type="dxa"/>
            </w:tcMar>
          </w:tcPr>
          <w:p w:rsidR="005304B1" w:rsidRPr="002F36BF" w:rsidRDefault="00F32876" w:rsidP="00F16324">
            <w:pPr>
              <w:rPr>
                <w:noProof/>
                <w:sz w:val="24"/>
                <w:szCs w:val="24"/>
              </w:rPr>
            </w:pPr>
            <w:r w:rsidRPr="002F36BF">
              <w:rPr>
                <w:noProof/>
                <w:sz w:val="24"/>
                <w:szCs w:val="24"/>
              </w:rPr>
              <w:t xml:space="preserve">The </w:t>
            </w:r>
            <w:r w:rsidR="00AA29DD" w:rsidRPr="002F36BF">
              <w:rPr>
                <w:noProof/>
                <w:sz w:val="24"/>
                <w:szCs w:val="24"/>
              </w:rPr>
              <w:t>Unites States of America</w:t>
            </w:r>
          </w:p>
        </w:tc>
      </w:tr>
      <w:tr w:rsidR="006B087E" w:rsidRPr="002F36BF" w:rsidTr="00C32D84">
        <w:tc>
          <w:tcPr>
            <w:tcW w:w="2943" w:type="dxa"/>
            <w:tcMar>
              <w:top w:w="85" w:type="dxa"/>
              <w:left w:w="57" w:type="dxa"/>
              <w:bottom w:w="85" w:type="dxa"/>
              <w:right w:w="57" w:type="dxa"/>
            </w:tcMar>
          </w:tcPr>
          <w:p w:rsidR="006B087E" w:rsidRPr="002F36BF" w:rsidRDefault="00342677" w:rsidP="00F16324">
            <w:pPr>
              <w:rPr>
                <w:noProof/>
                <w:sz w:val="24"/>
                <w:szCs w:val="24"/>
              </w:rPr>
            </w:pPr>
            <w:r w:rsidRPr="002F36BF">
              <w:rPr>
                <w:noProof/>
                <w:sz w:val="24"/>
                <w:szCs w:val="24"/>
              </w:rPr>
              <w:t>WTO</w:t>
            </w:r>
          </w:p>
        </w:tc>
        <w:tc>
          <w:tcPr>
            <w:tcW w:w="5891" w:type="dxa"/>
            <w:tcMar>
              <w:top w:w="85" w:type="dxa"/>
              <w:left w:w="57" w:type="dxa"/>
              <w:bottom w:w="85" w:type="dxa"/>
              <w:right w:w="57" w:type="dxa"/>
            </w:tcMar>
          </w:tcPr>
          <w:p w:rsidR="006B087E" w:rsidRPr="002F36BF" w:rsidRDefault="00AA29DD" w:rsidP="00F16324">
            <w:pPr>
              <w:rPr>
                <w:noProof/>
                <w:sz w:val="24"/>
                <w:szCs w:val="24"/>
              </w:rPr>
            </w:pPr>
            <w:r w:rsidRPr="002F36BF">
              <w:rPr>
                <w:noProof/>
                <w:sz w:val="24"/>
                <w:szCs w:val="24"/>
              </w:rPr>
              <w:t>World Trade Organization</w:t>
            </w:r>
          </w:p>
        </w:tc>
      </w:tr>
      <w:tr w:rsidR="009C5F4A" w:rsidRPr="002F36BF" w:rsidTr="00C32D84">
        <w:tc>
          <w:tcPr>
            <w:tcW w:w="2943" w:type="dxa"/>
            <w:tcMar>
              <w:top w:w="85" w:type="dxa"/>
              <w:left w:w="57" w:type="dxa"/>
              <w:bottom w:w="85" w:type="dxa"/>
              <w:right w:w="57" w:type="dxa"/>
            </w:tcMar>
          </w:tcPr>
          <w:p w:rsidR="009C5F4A" w:rsidRPr="002F36BF" w:rsidRDefault="009C5F4A" w:rsidP="00F16324">
            <w:pPr>
              <w:rPr>
                <w:noProof/>
                <w:sz w:val="24"/>
                <w:szCs w:val="24"/>
              </w:rPr>
            </w:pPr>
            <w:r w:rsidRPr="002F36BF">
              <w:rPr>
                <w:noProof/>
                <w:sz w:val="24"/>
                <w:szCs w:val="24"/>
              </w:rPr>
              <w:t>WTO Agreement</w:t>
            </w:r>
          </w:p>
        </w:tc>
        <w:tc>
          <w:tcPr>
            <w:tcW w:w="5891" w:type="dxa"/>
            <w:tcMar>
              <w:top w:w="85" w:type="dxa"/>
              <w:left w:w="57" w:type="dxa"/>
              <w:bottom w:w="85" w:type="dxa"/>
              <w:right w:w="57" w:type="dxa"/>
            </w:tcMar>
          </w:tcPr>
          <w:p w:rsidR="009C5F4A" w:rsidRPr="002F36BF" w:rsidRDefault="00CB1138" w:rsidP="00F16324">
            <w:pPr>
              <w:rPr>
                <w:noProof/>
                <w:sz w:val="24"/>
                <w:szCs w:val="24"/>
              </w:rPr>
            </w:pPr>
            <w:r w:rsidRPr="002F36BF">
              <w:rPr>
                <w:noProof/>
                <w:sz w:val="24"/>
                <w:szCs w:val="24"/>
              </w:rPr>
              <w:t>Marrakech Agreement Establishing the World Trade Organization</w:t>
            </w:r>
          </w:p>
        </w:tc>
      </w:tr>
      <w:tr w:rsidR="009C5F4A" w:rsidRPr="002F36BF" w:rsidTr="00C32D84">
        <w:tc>
          <w:tcPr>
            <w:tcW w:w="2943" w:type="dxa"/>
            <w:tcMar>
              <w:top w:w="85" w:type="dxa"/>
              <w:left w:w="57" w:type="dxa"/>
              <w:bottom w:w="85" w:type="dxa"/>
              <w:right w:w="57" w:type="dxa"/>
            </w:tcMar>
          </w:tcPr>
          <w:p w:rsidR="009C5F4A" w:rsidRPr="002F36BF" w:rsidRDefault="009C5F4A" w:rsidP="00F16324">
            <w:pPr>
              <w:rPr>
                <w:noProof/>
                <w:sz w:val="24"/>
                <w:szCs w:val="24"/>
              </w:rPr>
            </w:pPr>
            <w:r w:rsidRPr="002F36BF">
              <w:rPr>
                <w:noProof/>
                <w:sz w:val="24"/>
                <w:szCs w:val="24"/>
              </w:rPr>
              <w:t>GATT</w:t>
            </w:r>
            <w:r w:rsidR="00E92FC7" w:rsidRPr="002F36BF">
              <w:rPr>
                <w:noProof/>
                <w:sz w:val="24"/>
                <w:szCs w:val="24"/>
              </w:rPr>
              <w:t xml:space="preserve"> 1994</w:t>
            </w:r>
          </w:p>
        </w:tc>
        <w:tc>
          <w:tcPr>
            <w:tcW w:w="5891" w:type="dxa"/>
            <w:tcMar>
              <w:top w:w="85" w:type="dxa"/>
              <w:left w:w="57" w:type="dxa"/>
              <w:bottom w:w="85" w:type="dxa"/>
              <w:right w:w="57" w:type="dxa"/>
            </w:tcMar>
          </w:tcPr>
          <w:p w:rsidR="009C5F4A" w:rsidRPr="002F36BF" w:rsidRDefault="00F466A8" w:rsidP="00F16324">
            <w:pPr>
              <w:rPr>
                <w:noProof/>
                <w:sz w:val="24"/>
                <w:szCs w:val="24"/>
              </w:rPr>
            </w:pPr>
            <w:r w:rsidRPr="002F36BF">
              <w:rPr>
                <w:noProof/>
                <w:sz w:val="24"/>
                <w:szCs w:val="24"/>
              </w:rPr>
              <w:t>WTO General Agreement on Tariffs and Trade 1994</w:t>
            </w:r>
          </w:p>
        </w:tc>
      </w:tr>
      <w:tr w:rsidR="009C5F4A" w:rsidRPr="002F36BF" w:rsidTr="00C32D84">
        <w:tc>
          <w:tcPr>
            <w:tcW w:w="2943" w:type="dxa"/>
            <w:tcMar>
              <w:top w:w="85" w:type="dxa"/>
              <w:left w:w="57" w:type="dxa"/>
              <w:bottom w:w="85" w:type="dxa"/>
              <w:right w:w="57" w:type="dxa"/>
            </w:tcMar>
          </w:tcPr>
          <w:p w:rsidR="009C5F4A" w:rsidRPr="002F36BF" w:rsidRDefault="009C5F4A" w:rsidP="00F16324">
            <w:pPr>
              <w:rPr>
                <w:noProof/>
                <w:sz w:val="24"/>
                <w:szCs w:val="24"/>
              </w:rPr>
            </w:pPr>
            <w:r w:rsidRPr="002F36BF">
              <w:rPr>
                <w:noProof/>
                <w:sz w:val="24"/>
                <w:szCs w:val="24"/>
              </w:rPr>
              <w:t>GATS</w:t>
            </w:r>
          </w:p>
        </w:tc>
        <w:tc>
          <w:tcPr>
            <w:tcW w:w="5891" w:type="dxa"/>
            <w:tcMar>
              <w:top w:w="85" w:type="dxa"/>
              <w:left w:w="57" w:type="dxa"/>
              <w:bottom w:w="85" w:type="dxa"/>
              <w:right w:w="57" w:type="dxa"/>
            </w:tcMar>
          </w:tcPr>
          <w:p w:rsidR="009C5F4A" w:rsidRPr="002F36BF" w:rsidRDefault="00F466A8" w:rsidP="00F466A8">
            <w:pPr>
              <w:rPr>
                <w:noProof/>
                <w:sz w:val="24"/>
                <w:szCs w:val="24"/>
              </w:rPr>
            </w:pPr>
            <w:r w:rsidRPr="002F36BF">
              <w:rPr>
                <w:noProof/>
                <w:sz w:val="24"/>
                <w:szCs w:val="24"/>
              </w:rPr>
              <w:t>WTO General Agreement on Trade in Services</w:t>
            </w:r>
          </w:p>
        </w:tc>
      </w:tr>
      <w:tr w:rsidR="009C5F4A" w:rsidRPr="002F36BF" w:rsidTr="00C32D84">
        <w:tc>
          <w:tcPr>
            <w:tcW w:w="2943" w:type="dxa"/>
            <w:tcMar>
              <w:top w:w="85" w:type="dxa"/>
              <w:left w:w="57" w:type="dxa"/>
              <w:bottom w:w="85" w:type="dxa"/>
              <w:right w:w="57" w:type="dxa"/>
            </w:tcMar>
          </w:tcPr>
          <w:p w:rsidR="009C5F4A" w:rsidRPr="002F36BF" w:rsidRDefault="009C5F4A" w:rsidP="00F16324">
            <w:pPr>
              <w:rPr>
                <w:noProof/>
                <w:sz w:val="24"/>
                <w:szCs w:val="24"/>
              </w:rPr>
            </w:pPr>
            <w:r w:rsidRPr="002F36BF">
              <w:rPr>
                <w:noProof/>
                <w:sz w:val="24"/>
                <w:szCs w:val="24"/>
              </w:rPr>
              <w:t>TRIPS</w:t>
            </w:r>
            <w:r w:rsidR="00F466A8" w:rsidRPr="002F36BF">
              <w:rPr>
                <w:noProof/>
                <w:sz w:val="24"/>
                <w:szCs w:val="24"/>
              </w:rPr>
              <w:t xml:space="preserve"> Agreement</w:t>
            </w:r>
          </w:p>
        </w:tc>
        <w:tc>
          <w:tcPr>
            <w:tcW w:w="5891" w:type="dxa"/>
            <w:tcMar>
              <w:top w:w="85" w:type="dxa"/>
              <w:left w:w="57" w:type="dxa"/>
              <w:bottom w:w="85" w:type="dxa"/>
              <w:right w:w="57" w:type="dxa"/>
            </w:tcMar>
          </w:tcPr>
          <w:p w:rsidR="009C5F4A" w:rsidRPr="002F36BF" w:rsidRDefault="00F466A8" w:rsidP="00F466A8">
            <w:pPr>
              <w:rPr>
                <w:noProof/>
                <w:sz w:val="24"/>
                <w:szCs w:val="24"/>
              </w:rPr>
            </w:pPr>
            <w:r w:rsidRPr="002F36BF">
              <w:rPr>
                <w:noProof/>
                <w:sz w:val="24"/>
                <w:szCs w:val="24"/>
              </w:rPr>
              <w:t>WTO Agreement on Trade-Related Intellectual Property Rights</w:t>
            </w:r>
          </w:p>
        </w:tc>
      </w:tr>
    </w:tbl>
    <w:p w:rsidR="00F14A98" w:rsidRPr="002F36BF" w:rsidRDefault="00F14A98" w:rsidP="009C5F4A">
      <w:pPr>
        <w:pStyle w:val="Heading1"/>
        <w:numPr>
          <w:ilvl w:val="0"/>
          <w:numId w:val="0"/>
        </w:numPr>
        <w:spacing w:before="0"/>
        <w:ind w:left="480"/>
        <w:rPr>
          <w:noProof/>
          <w:color w:val="FF0000"/>
          <w:szCs w:val="24"/>
        </w:rPr>
        <w:sectPr w:rsidR="00F14A98" w:rsidRPr="002F36BF" w:rsidSect="007E7A88">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pPr>
      <w:bookmarkStart w:id="2" w:name="_Toc75794461"/>
      <w:bookmarkStart w:id="3" w:name="_Toc75802991"/>
      <w:bookmarkStart w:id="4" w:name="_Toc75899158"/>
      <w:bookmarkStart w:id="5" w:name="_Toc75901073"/>
      <w:bookmarkStart w:id="6" w:name="_Toc75961105"/>
      <w:bookmarkStart w:id="7" w:name="_Toc75981707"/>
      <w:bookmarkStart w:id="8" w:name="_Toc75987579"/>
      <w:bookmarkStart w:id="9" w:name="_Toc75987612"/>
      <w:bookmarkStart w:id="10" w:name="_Toc75991761"/>
      <w:bookmarkStart w:id="11" w:name="_Toc76036001"/>
      <w:bookmarkStart w:id="12" w:name="_Toc76048200"/>
      <w:bookmarkStart w:id="13" w:name="_Toc76050263"/>
      <w:bookmarkStart w:id="14" w:name="_Toc76053297"/>
      <w:bookmarkStart w:id="15" w:name="_Toc76072706"/>
      <w:bookmarkStart w:id="16" w:name="_Toc76074278"/>
      <w:bookmarkStart w:id="17" w:name="_Toc76076077"/>
      <w:bookmarkStart w:id="18" w:name="_Toc76076212"/>
      <w:bookmarkStart w:id="19" w:name="_Toc76108900"/>
      <w:bookmarkStart w:id="20" w:name="_Toc76134031"/>
      <w:bookmarkStart w:id="21" w:name="_Toc76134077"/>
      <w:bookmarkStart w:id="22" w:name="_Toc77173924"/>
      <w:bookmarkStart w:id="23" w:name="_Toc77505505"/>
      <w:bookmarkStart w:id="24" w:name="_Toc77625930"/>
    </w:p>
    <w:p w:rsidR="006B087E" w:rsidRPr="002F36BF" w:rsidRDefault="006B087E" w:rsidP="00B945EE">
      <w:pPr>
        <w:pStyle w:val="Heading1"/>
        <w:pageBreakBefore/>
        <w:spacing w:before="0"/>
        <w:ind w:left="482" w:hanging="482"/>
        <w:rPr>
          <w:noProof/>
          <w:szCs w:val="24"/>
        </w:rPr>
      </w:pPr>
      <w:bookmarkStart w:id="25" w:name="_Toc77886954"/>
      <w:bookmarkStart w:id="26" w:name="_Toc77949803"/>
      <w:bookmarkStart w:id="27" w:name="_Toc78387908"/>
      <w:bookmarkStart w:id="28" w:name="_Toc78399172"/>
      <w:bookmarkStart w:id="29" w:name="_Toc78468705"/>
      <w:bookmarkStart w:id="30" w:name="_Toc78472781"/>
      <w:bookmarkStart w:id="31" w:name="_Toc78489355"/>
      <w:bookmarkStart w:id="32" w:name="_Toc78535984"/>
      <w:bookmarkStart w:id="33" w:name="_Toc87870123"/>
      <w:r w:rsidRPr="002F36BF">
        <w:rPr>
          <w:noProof/>
          <w:szCs w:val="24"/>
        </w:rPr>
        <w:t>Introduction: Political and legal context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853277" w:rsidRPr="002F36BF" w:rsidRDefault="008B7A0E" w:rsidP="00437C28">
      <w:pPr>
        <w:spacing w:after="240" w:line="240" w:lineRule="auto"/>
        <w:jc w:val="both"/>
        <w:rPr>
          <w:rFonts w:ascii="Times New Roman" w:hAnsi="Times New Roman" w:cs="Times New Roman"/>
          <w:bCs/>
          <w:noProof/>
          <w:sz w:val="24"/>
          <w:szCs w:val="24"/>
        </w:rPr>
      </w:pPr>
      <w:r w:rsidRPr="002F36BF">
        <w:rPr>
          <w:rFonts w:ascii="Times New Roman" w:hAnsi="Times New Roman" w:cs="Times New Roman"/>
          <w:bCs/>
          <w:noProof/>
          <w:sz w:val="24"/>
          <w:szCs w:val="24"/>
        </w:rPr>
        <w:t xml:space="preserve">The initiative for the creation of an anti-coercion instrument originates in the legislative process </w:t>
      </w:r>
      <w:r w:rsidR="0006523E" w:rsidRPr="002F36BF">
        <w:rPr>
          <w:rFonts w:ascii="Times New Roman" w:hAnsi="Times New Roman" w:cs="Times New Roman"/>
          <w:bCs/>
          <w:noProof/>
          <w:sz w:val="24"/>
          <w:szCs w:val="24"/>
        </w:rPr>
        <w:t xml:space="preserve">during 2020 </w:t>
      </w:r>
      <w:r w:rsidRPr="002F36BF">
        <w:rPr>
          <w:rFonts w:ascii="Times New Roman" w:hAnsi="Times New Roman" w:cs="Times New Roman"/>
          <w:bCs/>
          <w:noProof/>
          <w:sz w:val="24"/>
          <w:szCs w:val="24"/>
        </w:rPr>
        <w:t xml:space="preserve">to amend the EU Trade Enforcement Regulation, where the </w:t>
      </w:r>
      <w:r w:rsidR="00853277" w:rsidRPr="002F36BF">
        <w:rPr>
          <w:rFonts w:ascii="Times New Roman" w:hAnsi="Times New Roman" w:cs="Times New Roman"/>
          <w:bCs/>
          <w:noProof/>
          <w:sz w:val="24"/>
          <w:szCs w:val="24"/>
        </w:rPr>
        <w:t>E</w:t>
      </w:r>
      <w:r w:rsidR="0006523E" w:rsidRPr="002F36BF">
        <w:rPr>
          <w:rFonts w:ascii="Times New Roman" w:hAnsi="Times New Roman" w:cs="Times New Roman"/>
          <w:bCs/>
          <w:noProof/>
          <w:sz w:val="24"/>
          <w:szCs w:val="24"/>
        </w:rPr>
        <w:t xml:space="preserve">uropean </w:t>
      </w:r>
      <w:r w:rsidR="00853277" w:rsidRPr="002F36BF">
        <w:rPr>
          <w:rFonts w:ascii="Times New Roman" w:hAnsi="Times New Roman" w:cs="Times New Roman"/>
          <w:bCs/>
          <w:noProof/>
          <w:sz w:val="24"/>
          <w:szCs w:val="24"/>
        </w:rPr>
        <w:t>P</w:t>
      </w:r>
      <w:r w:rsidR="0006523E" w:rsidRPr="002F36BF">
        <w:rPr>
          <w:rFonts w:ascii="Times New Roman" w:hAnsi="Times New Roman" w:cs="Times New Roman"/>
          <w:bCs/>
          <w:noProof/>
          <w:sz w:val="24"/>
          <w:szCs w:val="24"/>
        </w:rPr>
        <w:t>arliament</w:t>
      </w:r>
      <w:r w:rsidRPr="002F36BF">
        <w:rPr>
          <w:rFonts w:ascii="Times New Roman" w:hAnsi="Times New Roman" w:cs="Times New Roman"/>
          <w:bCs/>
          <w:noProof/>
          <w:sz w:val="24"/>
          <w:szCs w:val="24"/>
        </w:rPr>
        <w:t xml:space="preserve"> and </w:t>
      </w:r>
      <w:r w:rsidR="0006523E" w:rsidRPr="002F36BF">
        <w:rPr>
          <w:rFonts w:ascii="Times New Roman" w:hAnsi="Times New Roman" w:cs="Times New Roman"/>
          <w:bCs/>
          <w:noProof/>
          <w:sz w:val="24"/>
          <w:szCs w:val="24"/>
        </w:rPr>
        <w:t xml:space="preserve">a number of </w:t>
      </w:r>
      <w:r w:rsidRPr="002F36BF">
        <w:rPr>
          <w:rFonts w:ascii="Times New Roman" w:hAnsi="Times New Roman" w:cs="Times New Roman"/>
          <w:bCs/>
          <w:noProof/>
          <w:sz w:val="24"/>
          <w:szCs w:val="24"/>
        </w:rPr>
        <w:t>Member States raised concerns about</w:t>
      </w:r>
      <w:r w:rsidR="00853277" w:rsidRPr="002F36BF">
        <w:rPr>
          <w:rFonts w:ascii="Times New Roman" w:hAnsi="Times New Roman" w:cs="Times New Roman"/>
          <w:bCs/>
          <w:noProof/>
          <w:sz w:val="24"/>
          <w:szCs w:val="24"/>
        </w:rPr>
        <w:t xml:space="preserve"> the issue of coercion.</w:t>
      </w:r>
    </w:p>
    <w:p w:rsidR="00CB2C0F" w:rsidRPr="002F36BF" w:rsidRDefault="00CB2C0F" w:rsidP="000B5900">
      <w:pPr>
        <w:spacing w:after="240" w:line="240" w:lineRule="auto"/>
        <w:jc w:val="both"/>
        <w:rPr>
          <w:rFonts w:ascii="Times New Roman" w:hAnsi="Times New Roman" w:cs="Times New Roman"/>
          <w:bCs/>
          <w:noProof/>
          <w:sz w:val="24"/>
          <w:szCs w:val="24"/>
        </w:rPr>
      </w:pPr>
      <w:r w:rsidRPr="002F36BF">
        <w:rPr>
          <w:rFonts w:ascii="Times New Roman" w:hAnsi="Times New Roman" w:cs="Times New Roman"/>
          <w:bCs/>
          <w:noProof/>
          <w:sz w:val="24"/>
          <w:szCs w:val="24"/>
        </w:rPr>
        <w:t xml:space="preserve">This led to a political agreement on a </w:t>
      </w:r>
      <w:hyperlink r:id="rId27" w:anchor="C_2021049EN.01000101.doc" w:history="1">
        <w:r w:rsidRPr="002F36BF">
          <w:rPr>
            <w:rStyle w:val="Hyperlink"/>
            <w:rFonts w:ascii="Times New Roman" w:hAnsi="Times New Roman" w:cs="Times New Roman"/>
            <w:bCs/>
            <w:noProof/>
            <w:sz w:val="24"/>
            <w:szCs w:val="24"/>
          </w:rPr>
          <w:t>Joint Declaration</w:t>
        </w:r>
      </w:hyperlink>
      <w:r w:rsidRPr="002F36BF">
        <w:rPr>
          <w:rFonts w:ascii="Times New Roman" w:hAnsi="Times New Roman" w:cs="Times New Roman"/>
          <w:bCs/>
          <w:noProof/>
          <w:sz w:val="24"/>
          <w:szCs w:val="24"/>
        </w:rPr>
        <w:t xml:space="preserve"> of the Commission, the Council and the European Parliament,</w:t>
      </w:r>
      <w:r w:rsidRPr="002F36BF">
        <w:rPr>
          <w:rStyle w:val="FootnoteReference"/>
          <w:rFonts w:ascii="Times New Roman" w:hAnsi="Times New Roman" w:cs="Times New Roman"/>
          <w:bCs/>
          <w:noProof/>
          <w:sz w:val="24"/>
          <w:szCs w:val="24"/>
        </w:rPr>
        <w:footnoteReference w:id="2"/>
      </w:r>
      <w:r w:rsidRPr="002F36BF">
        <w:rPr>
          <w:rFonts w:ascii="Times New Roman" w:hAnsi="Times New Roman" w:cs="Times New Roman"/>
          <w:bCs/>
          <w:noProof/>
          <w:sz w:val="24"/>
          <w:szCs w:val="24"/>
        </w:rPr>
        <w:t xml:space="preserve"> to create a new legislative instrument to deter and counteract coercion. The Joint Declaration contains the Commission’s commitment to make a legislative proposal by the end of 2021 at the latest. In particular, the Commission stated its intention to examine further a possible instrument, which could be adopted in order to dissuade or offset coercive actions by third countries and which would allow the expeditious adoption of countermeasures triggered by such actions, in a manner consistent with international law. The Commission shared the view that the practices to seek to coerce the EU and/or its Member States to take or withdraw particular policy measures were of a concern. The European Parliament and the Council committed to consider the proposal in a timely manner.</w:t>
      </w:r>
    </w:p>
    <w:p w:rsidR="007C2C0D" w:rsidRPr="002F36BF" w:rsidRDefault="0006523E" w:rsidP="000B5900">
      <w:pPr>
        <w:spacing w:after="240" w:line="240" w:lineRule="auto"/>
        <w:jc w:val="both"/>
        <w:rPr>
          <w:rFonts w:ascii="Times New Roman" w:hAnsi="Times New Roman" w:cs="Times New Roman"/>
          <w:bCs/>
          <w:noProof/>
          <w:sz w:val="24"/>
          <w:szCs w:val="24"/>
        </w:rPr>
      </w:pPr>
      <w:r w:rsidRPr="002F36BF">
        <w:rPr>
          <w:rFonts w:ascii="Times New Roman" w:hAnsi="Times New Roman" w:cs="Times New Roman"/>
          <w:bCs/>
          <w:noProof/>
          <w:sz w:val="24"/>
          <w:szCs w:val="24"/>
        </w:rPr>
        <w:t>These</w:t>
      </w:r>
      <w:r w:rsidR="00853277" w:rsidRPr="002F36BF">
        <w:rPr>
          <w:rFonts w:ascii="Times New Roman" w:hAnsi="Times New Roman" w:cs="Times New Roman"/>
          <w:bCs/>
          <w:noProof/>
          <w:sz w:val="24"/>
          <w:szCs w:val="24"/>
        </w:rPr>
        <w:t xml:space="preserve"> concerns </w:t>
      </w:r>
      <w:r w:rsidR="00A505DB" w:rsidRPr="002F36BF">
        <w:rPr>
          <w:rFonts w:ascii="Times New Roman" w:hAnsi="Times New Roman" w:cs="Times New Roman"/>
          <w:bCs/>
          <w:noProof/>
          <w:sz w:val="24"/>
          <w:szCs w:val="24"/>
        </w:rPr>
        <w:t xml:space="preserve">surfaced </w:t>
      </w:r>
      <w:r w:rsidR="00D665DF" w:rsidRPr="002F36BF">
        <w:rPr>
          <w:rFonts w:ascii="Times New Roman" w:hAnsi="Times New Roman" w:cs="Times New Roman"/>
          <w:bCs/>
          <w:noProof/>
          <w:sz w:val="24"/>
          <w:szCs w:val="24"/>
        </w:rPr>
        <w:t>in the light</w:t>
      </w:r>
      <w:r w:rsidR="00092269" w:rsidRPr="002F36BF">
        <w:rPr>
          <w:rFonts w:ascii="Times New Roman" w:hAnsi="Times New Roman" w:cs="Times New Roman"/>
          <w:bCs/>
          <w:noProof/>
          <w:sz w:val="24"/>
          <w:szCs w:val="24"/>
        </w:rPr>
        <w:t xml:space="preserve"> of </w:t>
      </w:r>
      <w:r w:rsidRPr="002F36BF">
        <w:rPr>
          <w:rFonts w:ascii="Times New Roman" w:hAnsi="Times New Roman" w:cs="Times New Roman"/>
          <w:bCs/>
          <w:noProof/>
          <w:sz w:val="24"/>
          <w:szCs w:val="24"/>
        </w:rPr>
        <w:t xml:space="preserve">the </w:t>
      </w:r>
      <w:r w:rsidR="00D665DF" w:rsidRPr="002F36BF">
        <w:rPr>
          <w:rFonts w:ascii="Times New Roman" w:hAnsi="Times New Roman" w:cs="Times New Roman"/>
          <w:bCs/>
          <w:noProof/>
          <w:sz w:val="24"/>
          <w:szCs w:val="24"/>
        </w:rPr>
        <w:t>possible</w:t>
      </w:r>
      <w:r w:rsidRPr="002F36BF">
        <w:rPr>
          <w:rFonts w:ascii="Times New Roman" w:hAnsi="Times New Roman" w:cs="Times New Roman"/>
          <w:bCs/>
          <w:noProof/>
          <w:sz w:val="24"/>
          <w:szCs w:val="24"/>
        </w:rPr>
        <w:t xml:space="preserve"> </w:t>
      </w:r>
      <w:r w:rsidR="00092269" w:rsidRPr="002F36BF">
        <w:rPr>
          <w:rFonts w:ascii="Times New Roman" w:hAnsi="Times New Roman" w:cs="Times New Roman"/>
          <w:bCs/>
          <w:noProof/>
          <w:sz w:val="24"/>
          <w:szCs w:val="24"/>
        </w:rPr>
        <w:t xml:space="preserve">imposition of </w:t>
      </w:r>
      <w:r w:rsidR="004A4790" w:rsidRPr="002F36BF">
        <w:rPr>
          <w:rFonts w:ascii="Times New Roman" w:hAnsi="Times New Roman" w:cs="Times New Roman"/>
          <w:bCs/>
          <w:noProof/>
          <w:sz w:val="24"/>
          <w:szCs w:val="24"/>
        </w:rPr>
        <w:t>trade-restrictive measures</w:t>
      </w:r>
      <w:r w:rsidR="00092269" w:rsidRPr="002F36BF">
        <w:rPr>
          <w:rFonts w:ascii="Times New Roman" w:hAnsi="Times New Roman" w:cs="Times New Roman"/>
          <w:bCs/>
          <w:noProof/>
          <w:sz w:val="24"/>
          <w:szCs w:val="24"/>
        </w:rPr>
        <w:t xml:space="preserve"> by the US </w:t>
      </w:r>
      <w:r w:rsidRPr="002F36BF">
        <w:rPr>
          <w:rFonts w:ascii="Times New Roman" w:hAnsi="Times New Roman" w:cs="Times New Roman"/>
          <w:bCs/>
          <w:noProof/>
          <w:sz w:val="24"/>
          <w:szCs w:val="24"/>
        </w:rPr>
        <w:t>pursuant to</w:t>
      </w:r>
      <w:r w:rsidR="00092269" w:rsidRPr="002F36BF">
        <w:rPr>
          <w:rFonts w:ascii="Times New Roman" w:hAnsi="Times New Roman" w:cs="Times New Roman"/>
          <w:bCs/>
          <w:noProof/>
          <w:sz w:val="24"/>
          <w:szCs w:val="24"/>
        </w:rPr>
        <w:t xml:space="preserve"> Section 301 of the US Trade Act of 1974 following </w:t>
      </w:r>
      <w:r w:rsidR="003C6D8B" w:rsidRPr="002F36BF">
        <w:rPr>
          <w:rFonts w:ascii="Times New Roman" w:hAnsi="Times New Roman" w:cs="Times New Roman"/>
          <w:bCs/>
          <w:noProof/>
          <w:sz w:val="24"/>
          <w:szCs w:val="24"/>
        </w:rPr>
        <w:t xml:space="preserve">an </w:t>
      </w:r>
      <w:r w:rsidR="00092269" w:rsidRPr="002F36BF">
        <w:rPr>
          <w:rFonts w:ascii="Times New Roman" w:hAnsi="Times New Roman" w:cs="Times New Roman"/>
          <w:bCs/>
          <w:noProof/>
          <w:sz w:val="24"/>
          <w:szCs w:val="24"/>
        </w:rPr>
        <w:t xml:space="preserve">investigation into the digital services tax </w:t>
      </w:r>
      <w:r w:rsidR="003C6D8B" w:rsidRPr="002F36BF">
        <w:rPr>
          <w:rFonts w:ascii="Times New Roman" w:hAnsi="Times New Roman" w:cs="Times New Roman"/>
          <w:bCs/>
          <w:noProof/>
          <w:sz w:val="24"/>
          <w:szCs w:val="24"/>
        </w:rPr>
        <w:t>adopted</w:t>
      </w:r>
      <w:r w:rsidRPr="002F36BF">
        <w:rPr>
          <w:rFonts w:ascii="Times New Roman" w:hAnsi="Times New Roman" w:cs="Times New Roman"/>
          <w:bCs/>
          <w:noProof/>
          <w:sz w:val="24"/>
          <w:szCs w:val="24"/>
        </w:rPr>
        <w:t xml:space="preserve"> by</w:t>
      </w:r>
      <w:r w:rsidR="00092269" w:rsidRPr="002F36BF">
        <w:rPr>
          <w:rFonts w:ascii="Times New Roman" w:hAnsi="Times New Roman" w:cs="Times New Roman"/>
          <w:bCs/>
          <w:noProof/>
          <w:sz w:val="24"/>
          <w:szCs w:val="24"/>
        </w:rPr>
        <w:t xml:space="preserve"> France</w:t>
      </w:r>
      <w:r w:rsidR="002C2B3B" w:rsidRPr="002F36BF">
        <w:rPr>
          <w:rFonts w:ascii="Times New Roman" w:hAnsi="Times New Roman" w:cs="Times New Roman"/>
          <w:bCs/>
          <w:noProof/>
          <w:sz w:val="24"/>
          <w:szCs w:val="24"/>
        </w:rPr>
        <w:t>,</w:t>
      </w:r>
      <w:r w:rsidR="00092269" w:rsidRPr="002F36BF">
        <w:rPr>
          <w:rFonts w:ascii="Times New Roman" w:hAnsi="Times New Roman" w:cs="Times New Roman"/>
          <w:bCs/>
          <w:noProof/>
          <w:sz w:val="24"/>
          <w:szCs w:val="24"/>
        </w:rPr>
        <w:t xml:space="preserve"> </w:t>
      </w:r>
      <w:r w:rsidR="002C2B3B" w:rsidRPr="002F36BF">
        <w:rPr>
          <w:rFonts w:ascii="Times New Roman" w:hAnsi="Times New Roman" w:cs="Times New Roman"/>
          <w:bCs/>
          <w:noProof/>
          <w:sz w:val="24"/>
          <w:szCs w:val="24"/>
        </w:rPr>
        <w:t>a</w:t>
      </w:r>
      <w:r w:rsidR="00092269" w:rsidRPr="002F36BF">
        <w:rPr>
          <w:rFonts w:ascii="Times New Roman" w:hAnsi="Times New Roman" w:cs="Times New Roman"/>
          <w:bCs/>
          <w:noProof/>
          <w:sz w:val="24"/>
          <w:szCs w:val="24"/>
        </w:rPr>
        <w:t xml:space="preserve"> </w:t>
      </w:r>
      <w:r w:rsidR="002C2B3B" w:rsidRPr="002F36BF">
        <w:rPr>
          <w:rFonts w:ascii="Times New Roman" w:hAnsi="Times New Roman" w:cs="Times New Roman"/>
          <w:bCs/>
          <w:noProof/>
          <w:sz w:val="24"/>
          <w:szCs w:val="24"/>
        </w:rPr>
        <w:t xml:space="preserve">taxation policy </w:t>
      </w:r>
      <w:r w:rsidR="003859B4" w:rsidRPr="002F36BF">
        <w:rPr>
          <w:rFonts w:ascii="Times New Roman" w:hAnsi="Times New Roman" w:cs="Times New Roman"/>
          <w:bCs/>
          <w:noProof/>
          <w:sz w:val="24"/>
          <w:szCs w:val="24"/>
        </w:rPr>
        <w:t>which</w:t>
      </w:r>
      <w:r w:rsidR="002C2B3B" w:rsidRPr="002F36BF">
        <w:rPr>
          <w:rFonts w:ascii="Times New Roman" w:hAnsi="Times New Roman" w:cs="Times New Roman"/>
          <w:bCs/>
          <w:noProof/>
          <w:sz w:val="24"/>
          <w:szCs w:val="24"/>
        </w:rPr>
        <w:t xml:space="preserve"> </w:t>
      </w:r>
      <w:r w:rsidR="00092269" w:rsidRPr="002F36BF">
        <w:rPr>
          <w:rFonts w:ascii="Times New Roman" w:hAnsi="Times New Roman" w:cs="Times New Roman"/>
          <w:bCs/>
          <w:noProof/>
          <w:sz w:val="24"/>
          <w:szCs w:val="24"/>
        </w:rPr>
        <w:t>the US view</w:t>
      </w:r>
      <w:r w:rsidRPr="002F36BF">
        <w:rPr>
          <w:rFonts w:ascii="Times New Roman" w:hAnsi="Times New Roman" w:cs="Times New Roman"/>
          <w:bCs/>
          <w:noProof/>
          <w:sz w:val="24"/>
          <w:szCs w:val="24"/>
        </w:rPr>
        <w:t>ed and continues to view</w:t>
      </w:r>
      <w:r w:rsidR="00092269" w:rsidRPr="002F36BF">
        <w:rPr>
          <w:rFonts w:ascii="Times New Roman" w:hAnsi="Times New Roman" w:cs="Times New Roman"/>
          <w:bCs/>
          <w:noProof/>
          <w:sz w:val="24"/>
          <w:szCs w:val="24"/>
        </w:rPr>
        <w:t xml:space="preserve"> unfavourably. </w:t>
      </w:r>
      <w:r w:rsidR="00D665DF" w:rsidRPr="002F36BF">
        <w:rPr>
          <w:rFonts w:ascii="Times New Roman" w:hAnsi="Times New Roman" w:cs="Times New Roman"/>
          <w:bCs/>
          <w:noProof/>
          <w:sz w:val="24"/>
          <w:szCs w:val="24"/>
        </w:rPr>
        <w:t xml:space="preserve">Such </w:t>
      </w:r>
      <w:r w:rsidR="00451E7C" w:rsidRPr="002F36BF">
        <w:rPr>
          <w:rFonts w:ascii="Times New Roman" w:hAnsi="Times New Roman" w:cs="Times New Roman"/>
          <w:bCs/>
          <w:noProof/>
          <w:sz w:val="24"/>
          <w:szCs w:val="24"/>
        </w:rPr>
        <w:t>t</w:t>
      </w:r>
      <w:r w:rsidR="00092269" w:rsidRPr="002F36BF">
        <w:rPr>
          <w:rFonts w:ascii="Times New Roman" w:hAnsi="Times New Roman" w:cs="Times New Roman"/>
          <w:bCs/>
          <w:noProof/>
          <w:sz w:val="24"/>
          <w:szCs w:val="24"/>
        </w:rPr>
        <w:t xml:space="preserve">ariffs </w:t>
      </w:r>
      <w:r w:rsidR="00D665DF" w:rsidRPr="002F36BF">
        <w:rPr>
          <w:rFonts w:ascii="Times New Roman" w:hAnsi="Times New Roman" w:cs="Times New Roman"/>
          <w:bCs/>
          <w:noProof/>
          <w:sz w:val="24"/>
          <w:szCs w:val="24"/>
        </w:rPr>
        <w:t>could have</w:t>
      </w:r>
      <w:r w:rsidR="00092269" w:rsidRPr="002F36BF">
        <w:rPr>
          <w:rFonts w:ascii="Times New Roman" w:hAnsi="Times New Roman" w:cs="Times New Roman"/>
          <w:bCs/>
          <w:noProof/>
          <w:sz w:val="24"/>
          <w:szCs w:val="24"/>
        </w:rPr>
        <w:t xml:space="preserve"> </w:t>
      </w:r>
      <w:r w:rsidR="00CB798C" w:rsidRPr="002F36BF">
        <w:rPr>
          <w:rFonts w:ascii="Times New Roman" w:hAnsi="Times New Roman" w:cs="Times New Roman"/>
          <w:bCs/>
          <w:noProof/>
          <w:sz w:val="24"/>
          <w:szCs w:val="24"/>
        </w:rPr>
        <w:t>affected</w:t>
      </w:r>
      <w:r w:rsidR="00092269" w:rsidRPr="002F36BF">
        <w:rPr>
          <w:rFonts w:ascii="Times New Roman" w:hAnsi="Times New Roman" w:cs="Times New Roman"/>
          <w:bCs/>
          <w:noProof/>
          <w:sz w:val="24"/>
          <w:szCs w:val="24"/>
        </w:rPr>
        <w:t xml:space="preserve"> </w:t>
      </w:r>
      <w:r w:rsidR="00451E7C" w:rsidRPr="002F36BF">
        <w:rPr>
          <w:rFonts w:ascii="Times New Roman" w:hAnsi="Times New Roman" w:cs="Times New Roman"/>
          <w:bCs/>
          <w:noProof/>
          <w:sz w:val="24"/>
          <w:szCs w:val="24"/>
        </w:rPr>
        <w:t xml:space="preserve">French </w:t>
      </w:r>
      <w:r w:rsidRPr="002F36BF">
        <w:rPr>
          <w:rFonts w:ascii="Times New Roman" w:hAnsi="Times New Roman" w:cs="Times New Roman"/>
          <w:bCs/>
          <w:noProof/>
          <w:sz w:val="24"/>
          <w:szCs w:val="24"/>
        </w:rPr>
        <w:t>exports to the U</w:t>
      </w:r>
      <w:r w:rsidR="003C1C0D" w:rsidRPr="002F36BF">
        <w:rPr>
          <w:rFonts w:ascii="Times New Roman" w:hAnsi="Times New Roman" w:cs="Times New Roman"/>
          <w:bCs/>
          <w:noProof/>
          <w:sz w:val="24"/>
          <w:szCs w:val="24"/>
        </w:rPr>
        <w:t>S</w:t>
      </w:r>
      <w:r w:rsidR="00092269" w:rsidRPr="002F36BF">
        <w:rPr>
          <w:rFonts w:ascii="Times New Roman" w:hAnsi="Times New Roman" w:cs="Times New Roman"/>
          <w:bCs/>
          <w:noProof/>
          <w:sz w:val="24"/>
          <w:szCs w:val="24"/>
        </w:rPr>
        <w:t xml:space="preserve"> of </w:t>
      </w:r>
      <w:r w:rsidR="000B5900" w:rsidRPr="002F36BF">
        <w:rPr>
          <w:rFonts w:ascii="Times New Roman" w:hAnsi="Times New Roman" w:cs="Times New Roman"/>
          <w:bCs/>
          <w:noProof/>
          <w:sz w:val="24"/>
          <w:szCs w:val="24"/>
        </w:rPr>
        <w:t>cosmetics and handbags</w:t>
      </w:r>
      <w:r w:rsidR="00092269" w:rsidRPr="002F36BF" w:rsidDel="00451E7C">
        <w:rPr>
          <w:rFonts w:ascii="Times New Roman" w:hAnsi="Times New Roman" w:cs="Times New Roman"/>
          <w:bCs/>
          <w:noProof/>
          <w:sz w:val="24"/>
          <w:szCs w:val="24"/>
        </w:rPr>
        <w:t xml:space="preserve"> </w:t>
      </w:r>
      <w:r w:rsidR="00D1559B" w:rsidRPr="002F36BF">
        <w:rPr>
          <w:rFonts w:ascii="Times New Roman" w:hAnsi="Times New Roman" w:cs="Times New Roman"/>
          <w:bCs/>
          <w:noProof/>
          <w:sz w:val="24"/>
          <w:szCs w:val="24"/>
        </w:rPr>
        <w:t>of</w:t>
      </w:r>
      <w:r w:rsidR="00603B3D" w:rsidRPr="002F36BF">
        <w:rPr>
          <w:rFonts w:ascii="Times New Roman" w:hAnsi="Times New Roman" w:cs="Times New Roman"/>
          <w:bCs/>
          <w:noProof/>
          <w:sz w:val="24"/>
          <w:szCs w:val="24"/>
        </w:rPr>
        <w:t xml:space="preserve"> </w:t>
      </w:r>
      <w:r w:rsidR="00793F9B" w:rsidRPr="002F36BF">
        <w:rPr>
          <w:rFonts w:ascii="Times New Roman" w:hAnsi="Times New Roman" w:cs="Times New Roman"/>
          <w:bCs/>
          <w:noProof/>
          <w:sz w:val="24"/>
          <w:szCs w:val="24"/>
        </w:rPr>
        <w:t>an</w:t>
      </w:r>
      <w:r w:rsidR="00603B3D" w:rsidRPr="002F36BF">
        <w:rPr>
          <w:rFonts w:ascii="Times New Roman" w:hAnsi="Times New Roman" w:cs="Times New Roman"/>
          <w:bCs/>
          <w:noProof/>
          <w:sz w:val="24"/>
          <w:szCs w:val="24"/>
        </w:rPr>
        <w:t xml:space="preserve"> estimated </w:t>
      </w:r>
      <w:r w:rsidR="000B5900" w:rsidRPr="002F36BF">
        <w:rPr>
          <w:rFonts w:ascii="Times New Roman" w:hAnsi="Times New Roman" w:cs="Times New Roman"/>
          <w:bCs/>
          <w:noProof/>
          <w:sz w:val="24"/>
          <w:szCs w:val="24"/>
        </w:rPr>
        <w:t>trade value of approximately $1.3 billion</w:t>
      </w:r>
      <w:r w:rsidR="00EA4E04" w:rsidRPr="002F36BF">
        <w:rPr>
          <w:rFonts w:ascii="Times New Roman" w:hAnsi="Times New Roman" w:cs="Times New Roman"/>
          <w:bCs/>
          <w:noProof/>
          <w:sz w:val="24"/>
          <w:szCs w:val="24"/>
        </w:rPr>
        <w:t xml:space="preserve"> in 2019</w:t>
      </w:r>
      <w:r w:rsidR="003C1C0D" w:rsidRPr="002F36BF">
        <w:rPr>
          <w:rFonts w:ascii="Times New Roman" w:hAnsi="Times New Roman" w:cs="Times New Roman"/>
          <w:bCs/>
          <w:noProof/>
          <w:sz w:val="24"/>
          <w:szCs w:val="24"/>
        </w:rPr>
        <w:t>.</w:t>
      </w:r>
      <w:r w:rsidR="000B5900" w:rsidRPr="002F36BF">
        <w:rPr>
          <w:rStyle w:val="FootnoteReference"/>
          <w:rFonts w:ascii="Times New Roman" w:hAnsi="Times New Roman" w:cs="Times New Roman"/>
          <w:bCs/>
          <w:noProof/>
          <w:sz w:val="24"/>
          <w:szCs w:val="24"/>
        </w:rPr>
        <w:footnoteReference w:id="3"/>
      </w:r>
      <w:r w:rsidR="00092269" w:rsidRPr="002F36BF">
        <w:rPr>
          <w:rFonts w:ascii="Times New Roman" w:hAnsi="Times New Roman" w:cs="Times New Roman"/>
          <w:bCs/>
          <w:noProof/>
          <w:sz w:val="24"/>
          <w:szCs w:val="24"/>
        </w:rPr>
        <w:t xml:space="preserve"> </w:t>
      </w:r>
      <w:r w:rsidR="0012139B" w:rsidRPr="002F36BF">
        <w:rPr>
          <w:rFonts w:ascii="Times New Roman" w:hAnsi="Times New Roman" w:cs="Times New Roman"/>
          <w:bCs/>
          <w:noProof/>
          <w:sz w:val="24"/>
          <w:szCs w:val="24"/>
        </w:rPr>
        <w:t>T</w:t>
      </w:r>
      <w:r w:rsidR="002C2B3B" w:rsidRPr="002F36BF">
        <w:rPr>
          <w:rFonts w:ascii="Times New Roman" w:hAnsi="Times New Roman" w:cs="Times New Roman"/>
          <w:bCs/>
          <w:noProof/>
          <w:sz w:val="24"/>
          <w:szCs w:val="24"/>
        </w:rPr>
        <w:t xml:space="preserve">he US did not proceed </w:t>
      </w:r>
      <w:r w:rsidR="00D665DF" w:rsidRPr="002F36BF">
        <w:rPr>
          <w:rFonts w:ascii="Times New Roman" w:hAnsi="Times New Roman" w:cs="Times New Roman"/>
          <w:bCs/>
          <w:noProof/>
          <w:sz w:val="24"/>
          <w:szCs w:val="24"/>
        </w:rPr>
        <w:t>with measures</w:t>
      </w:r>
      <w:r w:rsidR="00EA4E04" w:rsidRPr="002F36BF">
        <w:rPr>
          <w:rFonts w:ascii="Times New Roman" w:hAnsi="Times New Roman" w:cs="Times New Roman"/>
          <w:bCs/>
          <w:noProof/>
          <w:sz w:val="24"/>
          <w:szCs w:val="24"/>
        </w:rPr>
        <w:t xml:space="preserve"> at the time</w:t>
      </w:r>
      <w:r w:rsidR="0012139B" w:rsidRPr="002F36BF">
        <w:rPr>
          <w:rFonts w:ascii="Times New Roman" w:hAnsi="Times New Roman" w:cs="Times New Roman"/>
          <w:bCs/>
          <w:noProof/>
          <w:sz w:val="24"/>
          <w:szCs w:val="24"/>
        </w:rPr>
        <w:t xml:space="preserve"> but</w:t>
      </w:r>
      <w:r w:rsidR="003859B4" w:rsidRPr="002F36BF">
        <w:rPr>
          <w:rFonts w:ascii="Times New Roman" w:hAnsi="Times New Roman" w:cs="Times New Roman"/>
          <w:bCs/>
          <w:noProof/>
          <w:sz w:val="24"/>
          <w:szCs w:val="24"/>
        </w:rPr>
        <w:t xml:space="preserve"> this </w:t>
      </w:r>
      <w:r w:rsidR="00D665DF" w:rsidRPr="002F36BF">
        <w:rPr>
          <w:rFonts w:ascii="Times New Roman" w:hAnsi="Times New Roman" w:cs="Times New Roman"/>
          <w:bCs/>
          <w:noProof/>
          <w:sz w:val="24"/>
          <w:szCs w:val="24"/>
        </w:rPr>
        <w:t>possible action has</w:t>
      </w:r>
      <w:r w:rsidR="001353D1" w:rsidRPr="002F36BF">
        <w:rPr>
          <w:rFonts w:ascii="Times New Roman" w:hAnsi="Times New Roman" w:cs="Times New Roman"/>
          <w:bCs/>
          <w:noProof/>
          <w:sz w:val="24"/>
          <w:szCs w:val="24"/>
        </w:rPr>
        <w:t xml:space="preserve"> </w:t>
      </w:r>
      <w:r w:rsidR="008439B4" w:rsidRPr="002F36BF">
        <w:rPr>
          <w:rFonts w:ascii="Times New Roman" w:hAnsi="Times New Roman" w:cs="Times New Roman"/>
          <w:bCs/>
          <w:noProof/>
          <w:sz w:val="24"/>
          <w:szCs w:val="24"/>
        </w:rPr>
        <w:t>contribut</w:t>
      </w:r>
      <w:r w:rsidR="00D665DF" w:rsidRPr="002F36BF">
        <w:rPr>
          <w:rFonts w:ascii="Times New Roman" w:hAnsi="Times New Roman" w:cs="Times New Roman"/>
          <w:bCs/>
          <w:noProof/>
          <w:sz w:val="24"/>
          <w:szCs w:val="24"/>
        </w:rPr>
        <w:t>ed</w:t>
      </w:r>
      <w:r w:rsidR="008439B4" w:rsidRPr="002F36BF">
        <w:rPr>
          <w:rFonts w:ascii="Times New Roman" w:hAnsi="Times New Roman" w:cs="Times New Roman"/>
          <w:bCs/>
          <w:noProof/>
          <w:sz w:val="24"/>
          <w:szCs w:val="24"/>
        </w:rPr>
        <w:t xml:space="preserve"> to </w:t>
      </w:r>
      <w:r w:rsidR="001353D1" w:rsidRPr="002F36BF">
        <w:rPr>
          <w:rFonts w:ascii="Times New Roman" w:hAnsi="Times New Roman" w:cs="Times New Roman"/>
          <w:bCs/>
          <w:noProof/>
          <w:sz w:val="24"/>
          <w:szCs w:val="24"/>
        </w:rPr>
        <w:t>increased uncertainty</w:t>
      </w:r>
      <w:r w:rsidR="00D44538" w:rsidRPr="002F36BF">
        <w:rPr>
          <w:rFonts w:ascii="Times New Roman" w:hAnsi="Times New Roman" w:cs="Times New Roman"/>
          <w:bCs/>
          <w:noProof/>
          <w:sz w:val="24"/>
          <w:szCs w:val="24"/>
        </w:rPr>
        <w:t xml:space="preserve"> for economic operators and pressure on policy makers</w:t>
      </w:r>
      <w:r w:rsidR="00A505DB" w:rsidRPr="002F36BF">
        <w:rPr>
          <w:rFonts w:ascii="Times New Roman" w:hAnsi="Times New Roman" w:cs="Times New Roman"/>
          <w:bCs/>
          <w:noProof/>
          <w:sz w:val="24"/>
          <w:szCs w:val="24"/>
        </w:rPr>
        <w:t>.</w:t>
      </w:r>
      <w:r w:rsidR="001353D1" w:rsidRPr="002F36BF">
        <w:rPr>
          <w:rStyle w:val="FootnoteReference"/>
          <w:rFonts w:ascii="Times New Roman" w:hAnsi="Times New Roman" w:cs="Times New Roman"/>
          <w:bCs/>
          <w:noProof/>
          <w:sz w:val="24"/>
          <w:szCs w:val="24"/>
        </w:rPr>
        <w:footnoteReference w:id="4"/>
      </w:r>
      <w:r w:rsidR="00A505DB" w:rsidRPr="002F36BF">
        <w:rPr>
          <w:rFonts w:ascii="Times New Roman" w:hAnsi="Times New Roman" w:cs="Times New Roman"/>
          <w:bCs/>
          <w:noProof/>
          <w:sz w:val="24"/>
          <w:szCs w:val="24"/>
        </w:rPr>
        <w:t xml:space="preserve"> </w:t>
      </w:r>
      <w:r w:rsidR="00793F9B" w:rsidRPr="002F36BF">
        <w:rPr>
          <w:rFonts w:ascii="Times New Roman" w:hAnsi="Times New Roman" w:cs="Times New Roman"/>
          <w:bCs/>
          <w:noProof/>
          <w:sz w:val="24"/>
          <w:szCs w:val="24"/>
        </w:rPr>
        <w:t xml:space="preserve">Other examples of coercion, </w:t>
      </w:r>
      <w:r w:rsidR="008660EE" w:rsidRPr="002F36BF">
        <w:rPr>
          <w:rFonts w:ascii="Times New Roman" w:hAnsi="Times New Roman" w:cs="Times New Roman"/>
          <w:bCs/>
          <w:noProof/>
          <w:sz w:val="24"/>
          <w:szCs w:val="24"/>
        </w:rPr>
        <w:t xml:space="preserve">for example </w:t>
      </w:r>
      <w:r w:rsidR="00793F9B" w:rsidRPr="002F36BF">
        <w:rPr>
          <w:rFonts w:ascii="Times New Roman" w:hAnsi="Times New Roman" w:cs="Times New Roman"/>
          <w:bCs/>
          <w:noProof/>
          <w:sz w:val="24"/>
          <w:szCs w:val="24"/>
        </w:rPr>
        <w:t>involving EU economic operators active in China</w:t>
      </w:r>
      <w:r w:rsidR="00961B25" w:rsidRPr="002F36BF">
        <w:rPr>
          <w:rFonts w:ascii="Times New Roman" w:hAnsi="Times New Roman" w:cs="Times New Roman"/>
          <w:bCs/>
          <w:noProof/>
          <w:sz w:val="24"/>
          <w:szCs w:val="24"/>
        </w:rPr>
        <w:t>,</w:t>
      </w:r>
      <w:r w:rsidR="00793F9B" w:rsidRPr="002F36BF">
        <w:rPr>
          <w:rFonts w:ascii="Times New Roman" w:hAnsi="Times New Roman" w:cs="Times New Roman"/>
          <w:bCs/>
          <w:noProof/>
          <w:sz w:val="24"/>
          <w:szCs w:val="24"/>
        </w:rPr>
        <w:t xml:space="preserve"> </w:t>
      </w:r>
      <w:r w:rsidR="008660EE" w:rsidRPr="002F36BF">
        <w:rPr>
          <w:rFonts w:ascii="Times New Roman" w:hAnsi="Times New Roman" w:cs="Times New Roman"/>
          <w:bCs/>
          <w:noProof/>
          <w:sz w:val="24"/>
          <w:szCs w:val="24"/>
        </w:rPr>
        <w:t xml:space="preserve">are also </w:t>
      </w:r>
      <w:r w:rsidR="00AC7702" w:rsidRPr="002F36BF">
        <w:rPr>
          <w:rFonts w:ascii="Times New Roman" w:hAnsi="Times New Roman" w:cs="Times New Roman"/>
          <w:bCs/>
          <w:noProof/>
          <w:sz w:val="24"/>
          <w:szCs w:val="24"/>
        </w:rPr>
        <w:t>relevant</w:t>
      </w:r>
      <w:r w:rsidR="00793F9B" w:rsidRPr="002F36BF">
        <w:rPr>
          <w:rFonts w:ascii="Times New Roman" w:hAnsi="Times New Roman" w:cs="Times New Roman"/>
          <w:bCs/>
          <w:noProof/>
          <w:sz w:val="24"/>
          <w:szCs w:val="24"/>
        </w:rPr>
        <w:t>. Consequently</w:t>
      </w:r>
      <w:r w:rsidR="004477FE" w:rsidRPr="002F36BF">
        <w:rPr>
          <w:rFonts w:ascii="Times New Roman" w:hAnsi="Times New Roman" w:cs="Times New Roman"/>
          <w:bCs/>
          <w:noProof/>
          <w:sz w:val="24"/>
          <w:szCs w:val="24"/>
        </w:rPr>
        <w:t xml:space="preserve">, </w:t>
      </w:r>
      <w:r w:rsidR="004477FE" w:rsidRPr="002F36BF">
        <w:rPr>
          <w:rFonts w:ascii="Times New Roman" w:hAnsi="Times New Roman" w:cs="Times New Roman"/>
          <w:noProof/>
          <w:sz w:val="24"/>
          <w:szCs w:val="24"/>
        </w:rPr>
        <w:t xml:space="preserve">the issue of economic coercion </w:t>
      </w:r>
      <w:r w:rsidR="00070DB4" w:rsidRPr="002F36BF">
        <w:rPr>
          <w:rFonts w:ascii="Times New Roman" w:hAnsi="Times New Roman" w:cs="Times New Roman"/>
          <w:noProof/>
          <w:sz w:val="24"/>
          <w:szCs w:val="24"/>
        </w:rPr>
        <w:t xml:space="preserve">is </w:t>
      </w:r>
      <w:r w:rsidR="004477FE" w:rsidRPr="002F36BF">
        <w:rPr>
          <w:rFonts w:ascii="Times New Roman" w:hAnsi="Times New Roman" w:cs="Times New Roman"/>
          <w:noProof/>
          <w:sz w:val="24"/>
          <w:szCs w:val="24"/>
        </w:rPr>
        <w:t>of broad concern</w:t>
      </w:r>
      <w:r w:rsidR="00070DB4" w:rsidRPr="002F36BF">
        <w:rPr>
          <w:rFonts w:ascii="Times New Roman" w:hAnsi="Times New Roman" w:cs="Times New Roman"/>
          <w:noProof/>
          <w:sz w:val="24"/>
          <w:szCs w:val="24"/>
        </w:rPr>
        <w:t>,</w:t>
      </w:r>
      <w:r w:rsidR="00070DB4" w:rsidRPr="002F36BF">
        <w:rPr>
          <w:rFonts w:ascii="Times New Roman" w:hAnsi="Times New Roman" w:cs="Times New Roman"/>
          <w:bCs/>
          <w:noProof/>
          <w:sz w:val="24"/>
          <w:szCs w:val="24"/>
        </w:rPr>
        <w:t xml:space="preserve"> as the </w:t>
      </w:r>
      <w:r w:rsidR="00070DB4" w:rsidRPr="002F36BF">
        <w:rPr>
          <w:rFonts w:ascii="Times New Roman" w:hAnsi="Times New Roman" w:cs="Times New Roman"/>
          <w:noProof/>
          <w:sz w:val="24"/>
          <w:szCs w:val="24"/>
        </w:rPr>
        <w:t>analysis undertaken in the context of this impact assessment confirms</w:t>
      </w:r>
      <w:r w:rsidR="004477FE" w:rsidRPr="002F36BF">
        <w:rPr>
          <w:rFonts w:ascii="Times New Roman" w:hAnsi="Times New Roman" w:cs="Times New Roman"/>
          <w:noProof/>
          <w:sz w:val="24"/>
          <w:szCs w:val="24"/>
        </w:rPr>
        <w:t>.</w:t>
      </w:r>
    </w:p>
    <w:p w:rsidR="00444994" w:rsidRPr="002F36BF" w:rsidRDefault="00444994" w:rsidP="00437C28">
      <w:pPr>
        <w:spacing w:after="240" w:line="240" w:lineRule="auto"/>
        <w:jc w:val="both"/>
        <w:rPr>
          <w:rFonts w:ascii="Times New Roman" w:hAnsi="Times New Roman" w:cs="Times New Roman"/>
          <w:bCs/>
          <w:noProof/>
          <w:sz w:val="24"/>
          <w:szCs w:val="24"/>
        </w:rPr>
      </w:pPr>
      <w:r w:rsidRPr="002F36BF">
        <w:rPr>
          <w:rFonts w:ascii="Times New Roman" w:hAnsi="Times New Roman" w:cs="Times New Roman"/>
          <w:bCs/>
          <w:noProof/>
          <w:sz w:val="24"/>
          <w:szCs w:val="24"/>
        </w:rPr>
        <w:t xml:space="preserve">The Commission President </w:t>
      </w:r>
      <w:r w:rsidR="00AC7702" w:rsidRPr="002F36BF">
        <w:rPr>
          <w:rFonts w:ascii="Times New Roman" w:hAnsi="Times New Roman" w:cs="Times New Roman"/>
          <w:bCs/>
          <w:noProof/>
          <w:sz w:val="24"/>
          <w:szCs w:val="24"/>
        </w:rPr>
        <w:t xml:space="preserve">henceforth </w:t>
      </w:r>
      <w:r w:rsidRPr="002F36BF">
        <w:rPr>
          <w:rFonts w:ascii="Times New Roman" w:hAnsi="Times New Roman" w:cs="Times New Roman"/>
          <w:bCs/>
          <w:noProof/>
          <w:sz w:val="24"/>
          <w:szCs w:val="24"/>
        </w:rPr>
        <w:t xml:space="preserve">announced the initiative in her </w:t>
      </w:r>
      <w:hyperlink r:id="rId28" w:history="1">
        <w:r w:rsidRPr="002F36BF">
          <w:rPr>
            <w:rStyle w:val="Hyperlink"/>
            <w:rFonts w:ascii="Times New Roman" w:hAnsi="Times New Roman" w:cs="Times New Roman"/>
            <w:bCs/>
            <w:noProof/>
            <w:sz w:val="24"/>
            <w:szCs w:val="24"/>
          </w:rPr>
          <w:t>Letter of Intent to the President of the Parliament and President in office of the Council</w:t>
        </w:r>
      </w:hyperlink>
      <w:r w:rsidRPr="002F36BF">
        <w:rPr>
          <w:rFonts w:ascii="Times New Roman" w:hAnsi="Times New Roman" w:cs="Times New Roman"/>
          <w:bCs/>
          <w:noProof/>
          <w:sz w:val="24"/>
          <w:szCs w:val="24"/>
        </w:rPr>
        <w:t xml:space="preserve"> of 16 September 2020 under the heading “An economy that works for people”. The </w:t>
      </w:r>
      <w:hyperlink r:id="rId29" w:history="1">
        <w:r w:rsidRPr="002F36BF">
          <w:rPr>
            <w:rStyle w:val="Hyperlink"/>
            <w:rFonts w:ascii="Times New Roman" w:hAnsi="Times New Roman" w:cs="Times New Roman"/>
            <w:bCs/>
            <w:noProof/>
            <w:sz w:val="24"/>
            <w:szCs w:val="24"/>
          </w:rPr>
          <w:t>Commission Work Programme 2021</w:t>
        </w:r>
      </w:hyperlink>
      <w:r w:rsidRPr="002F36BF">
        <w:rPr>
          <w:rFonts w:ascii="Times New Roman" w:hAnsi="Times New Roman" w:cs="Times New Roman"/>
          <w:bCs/>
          <w:noProof/>
          <w:sz w:val="24"/>
          <w:szCs w:val="24"/>
        </w:rPr>
        <w:t xml:space="preserve"> identifies the initiative as a key one for the referenced period.</w:t>
      </w:r>
      <w:r w:rsidRPr="002F36BF">
        <w:rPr>
          <w:rFonts w:ascii="Times New Roman" w:hAnsi="Times New Roman" w:cs="Times New Roman"/>
          <w:noProof/>
          <w:sz w:val="24"/>
          <w:szCs w:val="24"/>
        </w:rPr>
        <w:t xml:space="preserve"> </w:t>
      </w:r>
    </w:p>
    <w:p w:rsidR="00521A69" w:rsidRPr="002F36BF" w:rsidRDefault="004477FE" w:rsidP="00437C2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issue of economic coercion </w:t>
      </w:r>
      <w:r w:rsidR="00070DB4" w:rsidRPr="002F36BF">
        <w:rPr>
          <w:rFonts w:ascii="Times New Roman" w:hAnsi="Times New Roman" w:cs="Times New Roman"/>
          <w:noProof/>
          <w:sz w:val="24"/>
          <w:szCs w:val="24"/>
        </w:rPr>
        <w:t>features in</w:t>
      </w:r>
      <w:r w:rsidRPr="002F36BF">
        <w:rPr>
          <w:rFonts w:ascii="Times New Roman" w:hAnsi="Times New Roman" w:cs="Times New Roman"/>
          <w:noProof/>
          <w:sz w:val="24"/>
          <w:szCs w:val="24"/>
        </w:rPr>
        <w:t xml:space="preserve"> t</w:t>
      </w:r>
      <w:r w:rsidR="00295629" w:rsidRPr="002F36BF">
        <w:rPr>
          <w:rFonts w:ascii="Times New Roman" w:hAnsi="Times New Roman" w:cs="Times New Roman"/>
          <w:noProof/>
          <w:sz w:val="24"/>
          <w:szCs w:val="24"/>
        </w:rPr>
        <w:t>he</w:t>
      </w:r>
      <w:r w:rsidR="001B05C0" w:rsidRPr="002F36BF">
        <w:rPr>
          <w:rFonts w:ascii="Times New Roman" w:hAnsi="Times New Roman" w:cs="Times New Roman"/>
          <w:noProof/>
          <w:sz w:val="24"/>
          <w:szCs w:val="24"/>
        </w:rPr>
        <w:t xml:space="preserve"> </w:t>
      </w:r>
      <w:r w:rsidR="00B00BF4" w:rsidRPr="002F36BF">
        <w:rPr>
          <w:rFonts w:ascii="Times New Roman" w:hAnsi="Times New Roman" w:cs="Times New Roman"/>
          <w:noProof/>
          <w:sz w:val="24"/>
          <w:szCs w:val="24"/>
        </w:rPr>
        <w:t>EU’s</w:t>
      </w:r>
      <w:r w:rsidR="001B05C0" w:rsidRPr="002F36BF">
        <w:rPr>
          <w:rFonts w:ascii="Times New Roman" w:hAnsi="Times New Roman" w:cs="Times New Roman"/>
          <w:noProof/>
          <w:sz w:val="24"/>
          <w:szCs w:val="24"/>
        </w:rPr>
        <w:t xml:space="preserve"> future trade policy. </w:t>
      </w:r>
      <w:r w:rsidR="00521A69" w:rsidRPr="002F36BF">
        <w:rPr>
          <w:rFonts w:ascii="Times New Roman" w:hAnsi="Times New Roman" w:cs="Times New Roman"/>
          <w:noProof/>
          <w:sz w:val="24"/>
          <w:szCs w:val="24"/>
        </w:rPr>
        <w:t xml:space="preserve">The </w:t>
      </w:r>
      <w:hyperlink r:id="rId30" w:history="1">
        <w:r w:rsidR="00521A69" w:rsidRPr="002F36BF">
          <w:rPr>
            <w:rStyle w:val="Hyperlink"/>
            <w:rFonts w:ascii="Times New Roman" w:hAnsi="Times New Roman" w:cs="Times New Roman"/>
            <w:noProof/>
            <w:sz w:val="24"/>
            <w:szCs w:val="24"/>
          </w:rPr>
          <w:t>Trade Policy Review Communication</w:t>
        </w:r>
      </w:hyperlink>
      <w:r w:rsidR="00521A69" w:rsidRPr="002F36BF">
        <w:rPr>
          <w:rFonts w:ascii="Times New Roman" w:hAnsi="Times New Roman" w:cs="Times New Roman"/>
          <w:noProof/>
          <w:sz w:val="24"/>
          <w:szCs w:val="24"/>
        </w:rPr>
        <w:t xml:space="preserve"> </w:t>
      </w:r>
      <w:r w:rsidR="0012139B" w:rsidRPr="002F36BF">
        <w:rPr>
          <w:rFonts w:ascii="Times New Roman" w:hAnsi="Times New Roman" w:cs="Times New Roman"/>
          <w:noProof/>
          <w:sz w:val="24"/>
          <w:szCs w:val="24"/>
        </w:rPr>
        <w:t xml:space="preserve">of </w:t>
      </w:r>
      <w:r w:rsidR="00521A69" w:rsidRPr="002F36BF">
        <w:rPr>
          <w:rFonts w:ascii="Times New Roman" w:hAnsi="Times New Roman" w:cs="Times New Roman"/>
          <w:noProof/>
          <w:sz w:val="24"/>
          <w:szCs w:val="24"/>
        </w:rPr>
        <w:t>February 2021</w:t>
      </w:r>
      <w:r w:rsidR="00437C28" w:rsidRPr="002F36BF">
        <w:rPr>
          <w:rStyle w:val="FootnoteReference"/>
          <w:rFonts w:ascii="Times New Roman" w:hAnsi="Times New Roman" w:cs="Times New Roman"/>
          <w:noProof/>
          <w:sz w:val="24"/>
          <w:szCs w:val="24"/>
        </w:rPr>
        <w:footnoteReference w:id="5"/>
      </w:r>
      <w:r w:rsidR="00521A69" w:rsidRPr="002F36BF">
        <w:rPr>
          <w:rFonts w:ascii="Times New Roman" w:hAnsi="Times New Roman" w:cs="Times New Roman"/>
          <w:noProof/>
          <w:sz w:val="24"/>
          <w:szCs w:val="24"/>
        </w:rPr>
        <w:t xml:space="preserve"> aims at shaping a new consensus for an open, sustainable and assertive trade policy in a challenging economic and geopolitical context. The </w:t>
      </w:r>
      <w:r w:rsidR="00085CA3" w:rsidRPr="002F36BF">
        <w:rPr>
          <w:rFonts w:ascii="Times New Roman" w:hAnsi="Times New Roman" w:cs="Times New Roman"/>
          <w:noProof/>
          <w:sz w:val="24"/>
          <w:szCs w:val="24"/>
        </w:rPr>
        <w:t>Communication mentions the need to</w:t>
      </w:r>
      <w:r w:rsidR="00521A69" w:rsidRPr="002F36BF">
        <w:rPr>
          <w:rFonts w:ascii="Times New Roman" w:hAnsi="Times New Roman" w:cs="Times New Roman"/>
          <w:noProof/>
          <w:sz w:val="24"/>
          <w:szCs w:val="24"/>
        </w:rPr>
        <w:t xml:space="preserve"> navigate rising global tensions with trade increasingly weaponi</w:t>
      </w:r>
      <w:r w:rsidR="00E511DE" w:rsidRPr="002F36BF">
        <w:rPr>
          <w:rFonts w:ascii="Times New Roman" w:hAnsi="Times New Roman" w:cs="Times New Roman"/>
          <w:noProof/>
          <w:sz w:val="24"/>
          <w:szCs w:val="24"/>
        </w:rPr>
        <w:t>s</w:t>
      </w:r>
      <w:r w:rsidR="00521A69" w:rsidRPr="002F36BF">
        <w:rPr>
          <w:rFonts w:ascii="Times New Roman" w:hAnsi="Times New Roman" w:cs="Times New Roman"/>
          <w:noProof/>
          <w:sz w:val="24"/>
          <w:szCs w:val="24"/>
        </w:rPr>
        <w:t xml:space="preserve">ed in a geo-economic context. </w:t>
      </w:r>
      <w:r w:rsidR="006C69F9" w:rsidRPr="002F36BF">
        <w:rPr>
          <w:rFonts w:ascii="Times New Roman" w:hAnsi="Times New Roman" w:cs="Times New Roman"/>
          <w:noProof/>
          <w:sz w:val="24"/>
          <w:szCs w:val="24"/>
        </w:rPr>
        <w:t xml:space="preserve">The </w:t>
      </w:r>
      <w:r w:rsidR="003F1BBA" w:rsidRPr="002F36BF">
        <w:rPr>
          <w:rFonts w:ascii="Times New Roman" w:hAnsi="Times New Roman" w:cs="Times New Roman"/>
          <w:noProof/>
          <w:sz w:val="24"/>
          <w:szCs w:val="24"/>
        </w:rPr>
        <w:t>C</w:t>
      </w:r>
      <w:r w:rsidR="006C69F9" w:rsidRPr="002F36BF">
        <w:rPr>
          <w:rFonts w:ascii="Times New Roman" w:hAnsi="Times New Roman" w:cs="Times New Roman"/>
          <w:noProof/>
          <w:sz w:val="24"/>
          <w:szCs w:val="24"/>
        </w:rPr>
        <w:t>ommunication specifically refers to a future Commission proposal for an anti-coercion instrument.</w:t>
      </w:r>
    </w:p>
    <w:p w:rsidR="00521A69" w:rsidRPr="002F36BF" w:rsidRDefault="00176385" w:rsidP="00437C2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As set out in the </w:t>
      </w:r>
      <w:r w:rsidR="00C73031" w:rsidRPr="002F36BF">
        <w:rPr>
          <w:rFonts w:ascii="Times New Roman" w:hAnsi="Times New Roman" w:cs="Times New Roman"/>
          <w:noProof/>
          <w:sz w:val="24"/>
          <w:szCs w:val="24"/>
        </w:rPr>
        <w:t>C</w:t>
      </w:r>
      <w:r w:rsidR="00521A69" w:rsidRPr="002F36BF">
        <w:rPr>
          <w:rFonts w:ascii="Times New Roman" w:hAnsi="Times New Roman" w:cs="Times New Roman"/>
          <w:noProof/>
          <w:sz w:val="24"/>
          <w:szCs w:val="24"/>
        </w:rPr>
        <w:t>ommunication, the current geopolitical environment is characteri</w:t>
      </w:r>
      <w:r w:rsidR="00EE5780" w:rsidRPr="002F36BF">
        <w:rPr>
          <w:rFonts w:ascii="Times New Roman" w:hAnsi="Times New Roman" w:cs="Times New Roman"/>
          <w:noProof/>
          <w:sz w:val="24"/>
          <w:szCs w:val="24"/>
        </w:rPr>
        <w:t>s</w:t>
      </w:r>
      <w:r w:rsidR="00521A69" w:rsidRPr="002F36BF">
        <w:rPr>
          <w:rFonts w:ascii="Times New Roman" w:hAnsi="Times New Roman" w:cs="Times New Roman"/>
          <w:noProof/>
          <w:sz w:val="24"/>
          <w:szCs w:val="24"/>
        </w:rPr>
        <w:t xml:space="preserve">ed by uncertainty, rising tensions </w:t>
      </w:r>
      <w:r w:rsidR="004967BF" w:rsidRPr="002F36BF">
        <w:rPr>
          <w:rFonts w:ascii="Times New Roman" w:hAnsi="Times New Roman" w:cs="Times New Roman"/>
          <w:noProof/>
          <w:sz w:val="24"/>
          <w:szCs w:val="24"/>
        </w:rPr>
        <w:t xml:space="preserve">between major players and </w:t>
      </w:r>
      <w:r w:rsidR="002248CE" w:rsidRPr="002F36BF">
        <w:rPr>
          <w:rFonts w:ascii="Times New Roman" w:hAnsi="Times New Roman" w:cs="Times New Roman"/>
          <w:noProof/>
          <w:sz w:val="24"/>
          <w:szCs w:val="24"/>
        </w:rPr>
        <w:t xml:space="preserve">a </w:t>
      </w:r>
      <w:r w:rsidR="004967BF" w:rsidRPr="002F36BF">
        <w:rPr>
          <w:rFonts w:ascii="Times New Roman" w:hAnsi="Times New Roman" w:cs="Times New Roman"/>
          <w:noProof/>
          <w:sz w:val="24"/>
          <w:szCs w:val="24"/>
        </w:rPr>
        <w:t>resort to</w:t>
      </w:r>
      <w:r w:rsidR="00521A69" w:rsidRPr="002F36BF">
        <w:rPr>
          <w:rFonts w:ascii="Times New Roman" w:hAnsi="Times New Roman" w:cs="Times New Roman"/>
          <w:noProof/>
          <w:sz w:val="24"/>
          <w:szCs w:val="24"/>
        </w:rPr>
        <w:t xml:space="preserve"> unilateral measures. The </w:t>
      </w:r>
      <w:r w:rsidR="00EE5780" w:rsidRPr="002F36BF">
        <w:rPr>
          <w:rFonts w:ascii="Times New Roman" w:hAnsi="Times New Roman" w:cs="Times New Roman"/>
          <w:noProof/>
          <w:sz w:val="24"/>
          <w:szCs w:val="24"/>
        </w:rPr>
        <w:t>C</w:t>
      </w:r>
      <w:r w:rsidR="00A310ED" w:rsidRPr="002F36BF">
        <w:rPr>
          <w:rFonts w:ascii="Times New Roman" w:hAnsi="Times New Roman" w:cs="Times New Roman"/>
          <w:noProof/>
          <w:sz w:val="24"/>
          <w:szCs w:val="24"/>
        </w:rPr>
        <w:t>ovid-19</w:t>
      </w:r>
      <w:r w:rsidR="00521A69" w:rsidRPr="002F36BF">
        <w:rPr>
          <w:rFonts w:ascii="Times New Roman" w:hAnsi="Times New Roman" w:cs="Times New Roman"/>
          <w:noProof/>
          <w:sz w:val="24"/>
          <w:szCs w:val="24"/>
        </w:rPr>
        <w:t xml:space="preserve"> pandemic accelerated these trends while highlighting the interconnected nature of </w:t>
      </w:r>
      <w:r w:rsidR="00EE5780" w:rsidRPr="002F36BF">
        <w:rPr>
          <w:rFonts w:ascii="Times New Roman" w:hAnsi="Times New Roman" w:cs="Times New Roman"/>
          <w:noProof/>
          <w:sz w:val="24"/>
          <w:szCs w:val="24"/>
        </w:rPr>
        <w:t>the EU’s</w:t>
      </w:r>
      <w:r w:rsidR="00521A69" w:rsidRPr="002F36BF">
        <w:rPr>
          <w:rFonts w:ascii="Times New Roman" w:hAnsi="Times New Roman" w:cs="Times New Roman"/>
          <w:noProof/>
          <w:sz w:val="24"/>
          <w:szCs w:val="24"/>
        </w:rPr>
        <w:t xml:space="preserve"> econom</w:t>
      </w:r>
      <w:r w:rsidR="00EE5780" w:rsidRPr="002F36BF">
        <w:rPr>
          <w:rFonts w:ascii="Times New Roman" w:hAnsi="Times New Roman" w:cs="Times New Roman"/>
          <w:noProof/>
          <w:sz w:val="24"/>
          <w:szCs w:val="24"/>
        </w:rPr>
        <w:t xml:space="preserve">y with </w:t>
      </w:r>
      <w:r w:rsidR="003C1C0D" w:rsidRPr="002F36BF">
        <w:rPr>
          <w:rFonts w:ascii="Times New Roman" w:hAnsi="Times New Roman" w:cs="Times New Roman"/>
          <w:noProof/>
          <w:sz w:val="24"/>
          <w:szCs w:val="24"/>
        </w:rPr>
        <w:t>third</w:t>
      </w:r>
      <w:r w:rsidR="00EE5780" w:rsidRPr="002F36BF">
        <w:rPr>
          <w:rFonts w:ascii="Times New Roman" w:hAnsi="Times New Roman" w:cs="Times New Roman"/>
          <w:noProof/>
          <w:sz w:val="24"/>
          <w:szCs w:val="24"/>
        </w:rPr>
        <w:t xml:space="preserve"> country</w:t>
      </w:r>
      <w:r w:rsidR="00521A69" w:rsidRPr="002F36BF">
        <w:rPr>
          <w:rFonts w:ascii="Times New Roman" w:hAnsi="Times New Roman" w:cs="Times New Roman"/>
          <w:noProof/>
          <w:sz w:val="24"/>
          <w:szCs w:val="24"/>
        </w:rPr>
        <w:t xml:space="preserve"> economies and the need for global cooperation. </w:t>
      </w:r>
    </w:p>
    <w:p w:rsidR="004967BF" w:rsidRPr="002F36BF" w:rsidRDefault="003C1C0D" w:rsidP="00437C2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present initiative is</w:t>
      </w:r>
      <w:r w:rsidR="00F52369" w:rsidRPr="002F36BF">
        <w:rPr>
          <w:rFonts w:ascii="Times New Roman" w:hAnsi="Times New Roman" w:cs="Times New Roman"/>
          <w:noProof/>
          <w:sz w:val="24"/>
          <w:szCs w:val="24"/>
        </w:rPr>
        <w:t xml:space="preserve"> complementary to other</w:t>
      </w:r>
      <w:r w:rsidR="00230BE2" w:rsidRPr="002F36BF">
        <w:rPr>
          <w:rFonts w:ascii="Times New Roman" w:hAnsi="Times New Roman" w:cs="Times New Roman"/>
          <w:noProof/>
          <w:sz w:val="24"/>
          <w:szCs w:val="24"/>
        </w:rPr>
        <w:t>, more structural</w:t>
      </w:r>
      <w:r w:rsidR="00F52369" w:rsidRPr="002F36BF">
        <w:rPr>
          <w:rFonts w:ascii="Times New Roman" w:hAnsi="Times New Roman" w:cs="Times New Roman"/>
          <w:noProof/>
          <w:sz w:val="24"/>
          <w:szCs w:val="24"/>
        </w:rPr>
        <w:t xml:space="preserve"> initiatives to enhance the resilience of the EU economy </w:t>
      </w:r>
      <w:r w:rsidR="002248CE" w:rsidRPr="002F36BF">
        <w:rPr>
          <w:rFonts w:ascii="Times New Roman" w:hAnsi="Times New Roman" w:cs="Times New Roman"/>
          <w:noProof/>
          <w:sz w:val="24"/>
          <w:szCs w:val="24"/>
        </w:rPr>
        <w:t xml:space="preserve">against </w:t>
      </w:r>
      <w:r w:rsidR="00F52369" w:rsidRPr="002F36BF">
        <w:rPr>
          <w:rFonts w:ascii="Times New Roman" w:hAnsi="Times New Roman" w:cs="Times New Roman"/>
          <w:noProof/>
          <w:sz w:val="24"/>
          <w:szCs w:val="24"/>
        </w:rPr>
        <w:t xml:space="preserve">external pressures. </w:t>
      </w:r>
      <w:r w:rsidR="004967BF" w:rsidRPr="002F36BF">
        <w:rPr>
          <w:rFonts w:ascii="Times New Roman" w:hAnsi="Times New Roman" w:cs="Times New Roman"/>
          <w:noProof/>
          <w:sz w:val="24"/>
          <w:szCs w:val="24"/>
        </w:rPr>
        <w:t xml:space="preserve">The </w:t>
      </w:r>
      <w:hyperlink r:id="rId31" w:history="1">
        <w:r w:rsidR="008D4A93" w:rsidRPr="002F36BF">
          <w:rPr>
            <w:rStyle w:val="Hyperlink"/>
            <w:rFonts w:ascii="Times New Roman" w:hAnsi="Times New Roman" w:cs="Times New Roman"/>
            <w:noProof/>
            <w:sz w:val="24"/>
            <w:szCs w:val="24"/>
          </w:rPr>
          <w:t>update of the EU Industrial S</w:t>
        </w:r>
        <w:r w:rsidR="004967BF" w:rsidRPr="002F36BF">
          <w:rPr>
            <w:rStyle w:val="Hyperlink"/>
            <w:rFonts w:ascii="Times New Roman" w:hAnsi="Times New Roman" w:cs="Times New Roman"/>
            <w:noProof/>
            <w:sz w:val="24"/>
            <w:szCs w:val="24"/>
          </w:rPr>
          <w:t>trategy</w:t>
        </w:r>
      </w:hyperlink>
      <w:r w:rsidR="004967BF" w:rsidRPr="002F36BF">
        <w:rPr>
          <w:rFonts w:ascii="Times New Roman" w:hAnsi="Times New Roman" w:cs="Times New Roman"/>
          <w:noProof/>
          <w:sz w:val="24"/>
          <w:szCs w:val="24"/>
        </w:rPr>
        <w:t xml:space="preserve"> </w:t>
      </w:r>
      <w:r w:rsidR="002248CE" w:rsidRPr="002F36BF">
        <w:rPr>
          <w:rFonts w:ascii="Times New Roman" w:hAnsi="Times New Roman" w:cs="Times New Roman"/>
          <w:noProof/>
          <w:sz w:val="24"/>
          <w:szCs w:val="24"/>
        </w:rPr>
        <w:t>of</w:t>
      </w:r>
      <w:r w:rsidR="004967BF" w:rsidRPr="002F36BF">
        <w:rPr>
          <w:rFonts w:ascii="Times New Roman" w:hAnsi="Times New Roman" w:cs="Times New Roman"/>
          <w:noProof/>
          <w:sz w:val="24"/>
          <w:szCs w:val="24"/>
        </w:rPr>
        <w:t xml:space="preserve"> May 2021 </w:t>
      </w:r>
      <w:r w:rsidR="00C61B8E" w:rsidRPr="002F36BF">
        <w:rPr>
          <w:rFonts w:ascii="Times New Roman" w:hAnsi="Times New Roman" w:cs="Times New Roman"/>
          <w:noProof/>
          <w:sz w:val="24"/>
          <w:szCs w:val="24"/>
        </w:rPr>
        <w:t xml:space="preserve">aims at strengthening the </w:t>
      </w:r>
      <w:r w:rsidR="002248CE" w:rsidRPr="002F36BF">
        <w:rPr>
          <w:rFonts w:ascii="Times New Roman" w:hAnsi="Times New Roman" w:cs="Times New Roman"/>
          <w:noProof/>
          <w:sz w:val="24"/>
          <w:szCs w:val="24"/>
        </w:rPr>
        <w:t xml:space="preserve">single market’s </w:t>
      </w:r>
      <w:r w:rsidR="004967BF" w:rsidRPr="002F36BF">
        <w:rPr>
          <w:rFonts w:ascii="Times New Roman" w:hAnsi="Times New Roman" w:cs="Times New Roman"/>
          <w:noProof/>
          <w:sz w:val="24"/>
          <w:szCs w:val="24"/>
        </w:rPr>
        <w:t>resilience</w:t>
      </w:r>
      <w:r w:rsidR="00DC664A" w:rsidRPr="002F36BF">
        <w:rPr>
          <w:rFonts w:ascii="Times New Roman" w:hAnsi="Times New Roman" w:cs="Times New Roman"/>
          <w:noProof/>
          <w:sz w:val="24"/>
          <w:szCs w:val="24"/>
        </w:rPr>
        <w:t>.</w:t>
      </w:r>
      <w:r w:rsidR="00DC664A" w:rsidRPr="002F36BF">
        <w:rPr>
          <w:rStyle w:val="FootnoteReference"/>
          <w:rFonts w:ascii="Times New Roman" w:hAnsi="Times New Roman" w:cs="Times New Roman"/>
          <w:noProof/>
          <w:sz w:val="24"/>
          <w:szCs w:val="24"/>
        </w:rPr>
        <w:footnoteReference w:id="6"/>
      </w:r>
      <w:r w:rsidR="00DC664A" w:rsidRPr="002F36BF">
        <w:rPr>
          <w:rFonts w:ascii="Times New Roman" w:hAnsi="Times New Roman" w:cs="Times New Roman"/>
          <w:noProof/>
          <w:sz w:val="24"/>
          <w:szCs w:val="24"/>
        </w:rPr>
        <w:t xml:space="preserve"> This strategy</w:t>
      </w:r>
      <w:r w:rsidR="004967BF" w:rsidRPr="002F36BF">
        <w:rPr>
          <w:rFonts w:ascii="Times New Roman" w:hAnsi="Times New Roman" w:cs="Times New Roman"/>
          <w:noProof/>
          <w:sz w:val="24"/>
          <w:szCs w:val="24"/>
        </w:rPr>
        <w:t xml:space="preserve"> now play</w:t>
      </w:r>
      <w:r w:rsidR="002248CE" w:rsidRPr="002F36BF">
        <w:rPr>
          <w:rFonts w:ascii="Times New Roman" w:hAnsi="Times New Roman" w:cs="Times New Roman"/>
          <w:noProof/>
          <w:sz w:val="24"/>
          <w:szCs w:val="24"/>
        </w:rPr>
        <w:t>s</w:t>
      </w:r>
      <w:r w:rsidR="004967BF" w:rsidRPr="002F36BF">
        <w:rPr>
          <w:rFonts w:ascii="Times New Roman" w:hAnsi="Times New Roman" w:cs="Times New Roman"/>
          <w:noProof/>
          <w:sz w:val="24"/>
          <w:szCs w:val="24"/>
        </w:rPr>
        <w:t xml:space="preserve"> a key role in the recovery supported by robust competition and trade policies.</w:t>
      </w:r>
      <w:r w:rsidR="009571AF" w:rsidRPr="002F36BF">
        <w:rPr>
          <w:rStyle w:val="FootnoteReference"/>
          <w:rFonts w:ascii="Times New Roman" w:hAnsi="Times New Roman" w:cs="Times New Roman"/>
          <w:noProof/>
          <w:sz w:val="24"/>
          <w:szCs w:val="24"/>
        </w:rPr>
        <w:footnoteReference w:id="7"/>
      </w:r>
      <w:r w:rsidR="00C61B8E" w:rsidRPr="002F36BF">
        <w:rPr>
          <w:rFonts w:ascii="Times New Roman" w:hAnsi="Times New Roman" w:cs="Times New Roman"/>
          <w:noProof/>
          <w:sz w:val="24"/>
          <w:szCs w:val="24"/>
        </w:rPr>
        <w:t xml:space="preserve"> </w:t>
      </w:r>
    </w:p>
    <w:p w:rsidR="00230DE8" w:rsidRPr="002F36BF" w:rsidRDefault="00176385"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Furthermore, i</w:t>
      </w:r>
      <w:r w:rsidR="00C637F1" w:rsidRPr="002F36BF">
        <w:rPr>
          <w:rFonts w:ascii="Times New Roman" w:hAnsi="Times New Roman" w:cs="Times New Roman"/>
          <w:noProof/>
          <w:sz w:val="24"/>
          <w:szCs w:val="24"/>
        </w:rPr>
        <w:t xml:space="preserve">n January 2021, the Commission </w:t>
      </w:r>
      <w:r w:rsidR="00343E3D" w:rsidRPr="002F36BF">
        <w:rPr>
          <w:rFonts w:ascii="Times New Roman" w:hAnsi="Times New Roman" w:cs="Times New Roman"/>
          <w:noProof/>
          <w:sz w:val="24"/>
          <w:szCs w:val="24"/>
        </w:rPr>
        <w:t>announced in</w:t>
      </w:r>
      <w:r w:rsidR="00C637F1" w:rsidRPr="002F36BF">
        <w:rPr>
          <w:rFonts w:ascii="Times New Roman" w:hAnsi="Times New Roman" w:cs="Times New Roman"/>
          <w:noProof/>
          <w:sz w:val="24"/>
          <w:szCs w:val="24"/>
        </w:rPr>
        <w:t xml:space="preserve"> its communication </w:t>
      </w:r>
      <w:hyperlink r:id="rId32" w:history="1">
        <w:r w:rsidR="00C637F1" w:rsidRPr="002F36BF">
          <w:rPr>
            <w:rStyle w:val="Hyperlink"/>
            <w:rFonts w:ascii="Times New Roman" w:hAnsi="Times New Roman" w:cs="Times New Roman"/>
            <w:noProof/>
            <w:sz w:val="24"/>
            <w:szCs w:val="24"/>
          </w:rPr>
          <w:t>"The European economic and financial system: fostering openness, strength and resilience"</w:t>
        </w:r>
      </w:hyperlink>
      <w:r w:rsidR="00C637F1" w:rsidRPr="002F36BF">
        <w:rPr>
          <w:rFonts w:ascii="Times New Roman" w:hAnsi="Times New Roman" w:cs="Times New Roman"/>
          <w:noProof/>
          <w:sz w:val="24"/>
          <w:szCs w:val="24"/>
          <w:vertAlign w:val="superscript"/>
        </w:rPr>
        <w:t xml:space="preserve"> </w:t>
      </w:r>
      <w:r w:rsidR="00343E3D" w:rsidRPr="002F36BF">
        <w:rPr>
          <w:rFonts w:ascii="Times New Roman" w:hAnsi="Times New Roman" w:cs="Times New Roman"/>
          <w:noProof/>
          <w:sz w:val="24"/>
          <w:szCs w:val="24"/>
        </w:rPr>
        <w:t xml:space="preserve">a strategy </w:t>
      </w:r>
      <w:r w:rsidR="00C637F1" w:rsidRPr="002F36BF">
        <w:rPr>
          <w:rFonts w:ascii="Times New Roman" w:hAnsi="Times New Roman" w:cs="Times New Roman"/>
          <w:noProof/>
          <w:sz w:val="24"/>
          <w:szCs w:val="24"/>
        </w:rPr>
        <w:t xml:space="preserve">to </w:t>
      </w:r>
      <w:r w:rsidR="00343E3D" w:rsidRPr="002F36BF">
        <w:rPr>
          <w:rFonts w:ascii="Times New Roman" w:hAnsi="Times New Roman" w:cs="Times New Roman"/>
          <w:noProof/>
          <w:sz w:val="24"/>
          <w:szCs w:val="24"/>
        </w:rPr>
        <w:t>promote</w:t>
      </w:r>
      <w:r w:rsidR="00C637F1" w:rsidRPr="002F36BF">
        <w:rPr>
          <w:rFonts w:ascii="Times New Roman" w:hAnsi="Times New Roman" w:cs="Times New Roman"/>
          <w:noProof/>
          <w:sz w:val="24"/>
          <w:szCs w:val="24"/>
        </w:rPr>
        <w:t xml:space="preserve"> the </w:t>
      </w:r>
      <w:r w:rsidR="00343E3D" w:rsidRPr="002F36BF">
        <w:rPr>
          <w:rFonts w:ascii="Times New Roman" w:hAnsi="Times New Roman" w:cs="Times New Roman"/>
          <w:noProof/>
          <w:sz w:val="24"/>
          <w:szCs w:val="24"/>
        </w:rPr>
        <w:t xml:space="preserve">EU’s </w:t>
      </w:r>
      <w:r w:rsidR="00C637F1" w:rsidRPr="002F36BF">
        <w:rPr>
          <w:rFonts w:ascii="Times New Roman" w:hAnsi="Times New Roman" w:cs="Times New Roman"/>
          <w:noProof/>
          <w:sz w:val="24"/>
          <w:szCs w:val="24"/>
        </w:rPr>
        <w:t>resilience</w:t>
      </w:r>
      <w:r w:rsidR="00343E3D" w:rsidRPr="002F36BF">
        <w:rPr>
          <w:rFonts w:ascii="Times New Roman" w:hAnsi="Times New Roman" w:cs="Times New Roman"/>
          <w:noProof/>
          <w:sz w:val="24"/>
          <w:szCs w:val="24"/>
        </w:rPr>
        <w:t xml:space="preserve"> in economic and financial matters</w:t>
      </w:r>
      <w:r w:rsidR="00F52369" w:rsidRPr="002F36BF">
        <w:rPr>
          <w:rFonts w:ascii="Times New Roman" w:hAnsi="Times New Roman" w:cs="Times New Roman"/>
          <w:noProof/>
          <w:sz w:val="24"/>
          <w:szCs w:val="24"/>
        </w:rPr>
        <w:t>.</w:t>
      </w:r>
      <w:r w:rsidR="004C11AA" w:rsidRPr="002F36BF">
        <w:rPr>
          <w:rStyle w:val="FootnoteReference"/>
          <w:rFonts w:ascii="Times New Roman" w:hAnsi="Times New Roman" w:cs="Times New Roman"/>
          <w:noProof/>
          <w:sz w:val="24"/>
          <w:szCs w:val="24"/>
        </w:rPr>
        <w:footnoteReference w:id="8"/>
      </w:r>
      <w:r w:rsidR="00F52369" w:rsidRPr="002F36BF">
        <w:rPr>
          <w:rFonts w:ascii="Times New Roman" w:hAnsi="Times New Roman" w:cs="Times New Roman"/>
          <w:noProof/>
          <w:sz w:val="24"/>
          <w:szCs w:val="24"/>
        </w:rPr>
        <w:t xml:space="preserve"> This includes </w:t>
      </w:r>
      <w:r w:rsidR="002110C3" w:rsidRPr="002F36BF">
        <w:rPr>
          <w:rFonts w:ascii="Times New Roman" w:hAnsi="Times New Roman" w:cs="Times New Roman"/>
          <w:i/>
          <w:noProof/>
          <w:sz w:val="24"/>
          <w:szCs w:val="24"/>
        </w:rPr>
        <w:t>inter alia</w:t>
      </w:r>
      <w:r w:rsidR="00343E3D" w:rsidRPr="002F36BF">
        <w:rPr>
          <w:rFonts w:ascii="Times New Roman" w:hAnsi="Times New Roman" w:cs="Times New Roman"/>
          <w:noProof/>
          <w:sz w:val="24"/>
          <w:szCs w:val="24"/>
        </w:rPr>
        <w:t xml:space="preserve"> considering additional policy options to further deter and counteract the unlawful extra-territorial application of third-country sanctions to EU operators, notably by amending the </w:t>
      </w:r>
      <w:r w:rsidR="006F0429" w:rsidRPr="002F36BF">
        <w:rPr>
          <w:rFonts w:ascii="Times New Roman" w:hAnsi="Times New Roman" w:cs="Times New Roman"/>
          <w:noProof/>
          <w:sz w:val="24"/>
          <w:szCs w:val="24"/>
        </w:rPr>
        <w:t xml:space="preserve">EU </w:t>
      </w:r>
      <w:r w:rsidR="00AA7EF4" w:rsidRPr="002F36BF">
        <w:rPr>
          <w:rFonts w:ascii="Times New Roman" w:hAnsi="Times New Roman" w:cs="Times New Roman"/>
          <w:noProof/>
          <w:sz w:val="24"/>
          <w:szCs w:val="24"/>
        </w:rPr>
        <w:t>Blocking Statute</w:t>
      </w:r>
      <w:r w:rsidR="00343E3D" w:rsidRPr="002F36BF">
        <w:rPr>
          <w:rFonts w:ascii="Times New Roman" w:hAnsi="Times New Roman" w:cs="Times New Roman"/>
          <w:noProof/>
          <w:sz w:val="24"/>
          <w:szCs w:val="24"/>
        </w:rPr>
        <w:t xml:space="preserve">. The amendment </w:t>
      </w:r>
      <w:r w:rsidR="004C11AA" w:rsidRPr="002F36BF">
        <w:rPr>
          <w:rFonts w:ascii="Times New Roman" w:hAnsi="Times New Roman" w:cs="Times New Roman"/>
          <w:noProof/>
          <w:sz w:val="24"/>
          <w:szCs w:val="24"/>
        </w:rPr>
        <w:t>to the Blocking Statu</w:t>
      </w:r>
      <w:r w:rsidR="00A21D5A" w:rsidRPr="002F36BF">
        <w:rPr>
          <w:rFonts w:ascii="Times New Roman" w:hAnsi="Times New Roman" w:cs="Times New Roman"/>
          <w:noProof/>
          <w:sz w:val="24"/>
          <w:szCs w:val="24"/>
        </w:rPr>
        <w:t>te</w:t>
      </w:r>
      <w:r w:rsidR="00343E3D" w:rsidRPr="002F36BF">
        <w:rPr>
          <w:rFonts w:ascii="Times New Roman" w:hAnsi="Times New Roman" w:cs="Times New Roman"/>
          <w:noProof/>
          <w:sz w:val="24"/>
          <w:szCs w:val="24"/>
        </w:rPr>
        <w:t xml:space="preserve"> would (i) include additional deterrence mechanisms and (ii) streamline </w:t>
      </w:r>
      <w:r w:rsidRPr="002F36BF">
        <w:rPr>
          <w:rFonts w:ascii="Times New Roman" w:hAnsi="Times New Roman" w:cs="Times New Roman"/>
          <w:noProof/>
          <w:sz w:val="24"/>
          <w:szCs w:val="24"/>
        </w:rPr>
        <w:t>its</w:t>
      </w:r>
      <w:r w:rsidR="00343E3D" w:rsidRPr="002F36BF">
        <w:rPr>
          <w:rFonts w:ascii="Times New Roman" w:hAnsi="Times New Roman" w:cs="Times New Roman"/>
          <w:noProof/>
          <w:sz w:val="24"/>
          <w:szCs w:val="24"/>
        </w:rPr>
        <w:t xml:space="preserve"> application, including by reducing compliance costs for EU persons and businesses. </w:t>
      </w:r>
      <w:r w:rsidR="00AA7EF4" w:rsidRPr="002F36BF">
        <w:rPr>
          <w:rFonts w:ascii="Times New Roman" w:hAnsi="Times New Roman" w:cs="Times New Roman"/>
          <w:noProof/>
          <w:sz w:val="24"/>
          <w:szCs w:val="24"/>
        </w:rPr>
        <w:t xml:space="preserve">A legislative proposal is foreseen for </w:t>
      </w:r>
      <w:r w:rsidR="00D775CE" w:rsidRPr="002F36BF">
        <w:rPr>
          <w:rFonts w:ascii="Times New Roman" w:hAnsi="Times New Roman" w:cs="Times New Roman"/>
          <w:noProof/>
          <w:sz w:val="24"/>
          <w:szCs w:val="24"/>
        </w:rPr>
        <w:t xml:space="preserve">the second quarter </w:t>
      </w:r>
      <w:r w:rsidR="00AA7EF4" w:rsidRPr="002F36BF">
        <w:rPr>
          <w:rFonts w:ascii="Times New Roman" w:hAnsi="Times New Roman" w:cs="Times New Roman"/>
          <w:noProof/>
          <w:sz w:val="24"/>
          <w:szCs w:val="24"/>
        </w:rPr>
        <w:t>2022.</w:t>
      </w:r>
      <w:r w:rsidR="00AA4668" w:rsidRPr="002F36BF">
        <w:rPr>
          <w:rStyle w:val="FootnoteReference"/>
          <w:rFonts w:ascii="Times New Roman" w:hAnsi="Times New Roman" w:cs="Times New Roman"/>
          <w:noProof/>
          <w:sz w:val="24"/>
          <w:szCs w:val="24"/>
        </w:rPr>
        <w:footnoteReference w:id="9"/>
      </w:r>
      <w:r w:rsidR="00AA7EF4" w:rsidRPr="002F36BF">
        <w:rPr>
          <w:rFonts w:ascii="Times New Roman" w:hAnsi="Times New Roman" w:cs="Times New Roman"/>
          <w:noProof/>
          <w:sz w:val="24"/>
          <w:szCs w:val="24"/>
        </w:rPr>
        <w:t xml:space="preserve"> </w:t>
      </w:r>
      <w:r w:rsidR="00343E3D" w:rsidRPr="002F36BF">
        <w:rPr>
          <w:rFonts w:ascii="Times New Roman" w:hAnsi="Times New Roman" w:cs="Times New Roman"/>
          <w:noProof/>
          <w:sz w:val="24"/>
          <w:szCs w:val="24"/>
        </w:rPr>
        <w:t xml:space="preserve">That initiative is distinct </w:t>
      </w:r>
      <w:r w:rsidR="006E77DB" w:rsidRPr="002F36BF">
        <w:rPr>
          <w:rFonts w:ascii="Times New Roman" w:hAnsi="Times New Roman" w:cs="Times New Roman"/>
          <w:noProof/>
          <w:sz w:val="24"/>
          <w:szCs w:val="24"/>
        </w:rPr>
        <w:t>but also related to</w:t>
      </w:r>
      <w:r w:rsidR="00343E3D" w:rsidRPr="002F36BF">
        <w:rPr>
          <w:rFonts w:ascii="Times New Roman" w:hAnsi="Times New Roman" w:cs="Times New Roman"/>
          <w:noProof/>
          <w:sz w:val="24"/>
          <w:szCs w:val="24"/>
        </w:rPr>
        <w:t xml:space="preserve"> the present initiative</w:t>
      </w:r>
      <w:r w:rsidR="005507FF" w:rsidRPr="002F36BF">
        <w:rPr>
          <w:rFonts w:ascii="Times New Roman" w:hAnsi="Times New Roman" w:cs="Times New Roman"/>
          <w:noProof/>
          <w:sz w:val="24"/>
          <w:szCs w:val="24"/>
        </w:rPr>
        <w:t>.</w:t>
      </w:r>
      <w:r w:rsidR="001B05C0" w:rsidRPr="002F36BF">
        <w:rPr>
          <w:rFonts w:ascii="Times New Roman" w:hAnsi="Times New Roman" w:cs="Times New Roman"/>
          <w:noProof/>
          <w:sz w:val="24"/>
          <w:szCs w:val="24"/>
        </w:rPr>
        <w:t xml:space="preserve"> </w:t>
      </w:r>
      <w:r w:rsidR="00CF1155" w:rsidRPr="002F36BF">
        <w:rPr>
          <w:rFonts w:ascii="Times New Roman" w:hAnsi="Times New Roman" w:cs="Times New Roman"/>
          <w:noProof/>
          <w:sz w:val="24"/>
          <w:szCs w:val="24"/>
        </w:rPr>
        <w:t xml:space="preserve">There </w:t>
      </w:r>
      <w:r w:rsidR="006E0623" w:rsidRPr="002F36BF">
        <w:rPr>
          <w:rFonts w:ascii="Times New Roman" w:hAnsi="Times New Roman" w:cs="Times New Roman"/>
          <w:noProof/>
          <w:sz w:val="24"/>
          <w:szCs w:val="24"/>
        </w:rPr>
        <w:t>could be</w:t>
      </w:r>
      <w:r w:rsidR="00CF1155" w:rsidRPr="002F36BF">
        <w:rPr>
          <w:rFonts w:ascii="Times New Roman" w:hAnsi="Times New Roman" w:cs="Times New Roman"/>
          <w:noProof/>
          <w:sz w:val="24"/>
          <w:szCs w:val="24"/>
        </w:rPr>
        <w:t xml:space="preserve"> a potential partial overlap between problems identified by the two initiatives, </w:t>
      </w:r>
      <w:r w:rsidR="006E0623" w:rsidRPr="002F36BF">
        <w:rPr>
          <w:rFonts w:ascii="Times New Roman" w:hAnsi="Times New Roman" w:cs="Times New Roman"/>
          <w:noProof/>
          <w:sz w:val="24"/>
          <w:szCs w:val="24"/>
        </w:rPr>
        <w:t xml:space="preserve">if there were a situation </w:t>
      </w:r>
      <w:r w:rsidR="00CF1155" w:rsidRPr="002F36BF">
        <w:rPr>
          <w:rFonts w:ascii="Times New Roman" w:hAnsi="Times New Roman" w:cs="Times New Roman"/>
          <w:noProof/>
          <w:sz w:val="24"/>
          <w:szCs w:val="24"/>
        </w:rPr>
        <w:t>where u</w:t>
      </w:r>
      <w:r w:rsidR="00343E3D" w:rsidRPr="002F36BF">
        <w:rPr>
          <w:rFonts w:ascii="Times New Roman" w:hAnsi="Times New Roman" w:cs="Times New Roman"/>
          <w:noProof/>
          <w:sz w:val="24"/>
          <w:szCs w:val="24"/>
        </w:rPr>
        <w:t xml:space="preserve">nlawful extra-territorial third-country sanctions </w:t>
      </w:r>
      <w:r w:rsidR="00CF1155" w:rsidRPr="002F36BF">
        <w:rPr>
          <w:rFonts w:ascii="Times New Roman" w:hAnsi="Times New Roman" w:cs="Times New Roman"/>
          <w:noProof/>
          <w:sz w:val="24"/>
          <w:szCs w:val="24"/>
        </w:rPr>
        <w:t xml:space="preserve">are </w:t>
      </w:r>
      <w:r w:rsidR="00343E3D" w:rsidRPr="002F36BF">
        <w:rPr>
          <w:rFonts w:ascii="Times New Roman" w:hAnsi="Times New Roman" w:cs="Times New Roman"/>
          <w:noProof/>
          <w:sz w:val="24"/>
          <w:szCs w:val="24"/>
        </w:rPr>
        <w:t>applied with coercive effect</w:t>
      </w:r>
      <w:r w:rsidR="006E0623" w:rsidRPr="002F36BF">
        <w:rPr>
          <w:rFonts w:ascii="Times New Roman" w:hAnsi="Times New Roman" w:cs="Times New Roman"/>
          <w:noProof/>
          <w:sz w:val="24"/>
          <w:szCs w:val="24"/>
        </w:rPr>
        <w:t xml:space="preserve"> on the EU or the Member States</w:t>
      </w:r>
      <w:r w:rsidR="00343E3D" w:rsidRPr="002F36BF">
        <w:rPr>
          <w:rFonts w:ascii="Times New Roman" w:hAnsi="Times New Roman" w:cs="Times New Roman"/>
          <w:noProof/>
          <w:sz w:val="24"/>
          <w:szCs w:val="24"/>
        </w:rPr>
        <w:t>.</w:t>
      </w:r>
      <w:r w:rsidR="006E0623" w:rsidRPr="002F36BF">
        <w:rPr>
          <w:rFonts w:ascii="Times New Roman" w:hAnsi="Times New Roman" w:cs="Times New Roman"/>
          <w:noProof/>
          <w:sz w:val="24"/>
          <w:szCs w:val="24"/>
        </w:rPr>
        <w:t xml:space="preserve"> </w:t>
      </w:r>
    </w:p>
    <w:p w:rsidR="00F233AC" w:rsidRPr="002F36BF" w:rsidRDefault="00F233AC" w:rsidP="008638C7">
      <w:pPr>
        <w:pStyle w:val="Heading1"/>
        <w:spacing w:before="0"/>
        <w:rPr>
          <w:noProof/>
          <w:szCs w:val="24"/>
        </w:rPr>
      </w:pPr>
      <w:bookmarkStart w:id="34" w:name="_Toc78387909"/>
      <w:bookmarkStart w:id="35" w:name="_Toc78399173"/>
      <w:bookmarkStart w:id="36" w:name="_Toc78468706"/>
      <w:bookmarkStart w:id="37" w:name="_Toc78472782"/>
      <w:bookmarkStart w:id="38" w:name="_Toc78489356"/>
      <w:bookmarkStart w:id="39" w:name="_Toc78535985"/>
      <w:bookmarkStart w:id="40" w:name="_Toc87870124"/>
      <w:bookmarkStart w:id="41" w:name="_Toc75616394"/>
      <w:bookmarkStart w:id="42" w:name="_Toc75794462"/>
      <w:bookmarkStart w:id="43" w:name="_Toc75802992"/>
      <w:bookmarkStart w:id="44" w:name="_Toc75899159"/>
      <w:bookmarkStart w:id="45" w:name="_Toc75901074"/>
      <w:bookmarkStart w:id="46" w:name="_Toc75961106"/>
      <w:bookmarkStart w:id="47" w:name="_Toc75981708"/>
      <w:bookmarkStart w:id="48" w:name="_Toc75987580"/>
      <w:bookmarkStart w:id="49" w:name="_Toc75987613"/>
      <w:bookmarkStart w:id="50" w:name="_Toc75991762"/>
      <w:bookmarkStart w:id="51" w:name="_Toc76036002"/>
      <w:bookmarkStart w:id="52" w:name="_Toc76048201"/>
      <w:bookmarkStart w:id="53" w:name="_Toc76050264"/>
      <w:bookmarkStart w:id="54" w:name="_Toc76053298"/>
      <w:bookmarkStart w:id="55" w:name="_Toc76072707"/>
      <w:bookmarkStart w:id="56" w:name="_Toc76074279"/>
      <w:bookmarkStart w:id="57" w:name="_Toc76076078"/>
      <w:bookmarkStart w:id="58" w:name="_Toc76076213"/>
      <w:bookmarkStart w:id="59" w:name="_Toc76108901"/>
      <w:bookmarkStart w:id="60" w:name="_Toc76134032"/>
      <w:bookmarkStart w:id="61" w:name="_Toc76134078"/>
      <w:bookmarkStart w:id="62" w:name="_Toc77173925"/>
      <w:bookmarkStart w:id="63" w:name="_Toc77505506"/>
      <w:bookmarkStart w:id="64" w:name="_Toc77625931"/>
      <w:bookmarkStart w:id="65" w:name="_Toc77886955"/>
      <w:bookmarkStart w:id="66" w:name="_Toc77949804"/>
      <w:r w:rsidRPr="002F36BF">
        <w:rPr>
          <w:noProof/>
          <w:szCs w:val="24"/>
        </w:rPr>
        <w:t>Illustrative example</w:t>
      </w:r>
      <w:bookmarkEnd w:id="34"/>
      <w:bookmarkEnd w:id="35"/>
      <w:bookmarkEnd w:id="36"/>
      <w:bookmarkEnd w:id="37"/>
      <w:bookmarkEnd w:id="38"/>
      <w:bookmarkEnd w:id="39"/>
      <w:bookmarkEnd w:id="40"/>
      <w:r w:rsidRPr="002F36BF">
        <w:rPr>
          <w:noProof/>
          <w:szCs w:val="24"/>
        </w:rPr>
        <w:t xml:space="preserve"> </w:t>
      </w:r>
    </w:p>
    <w:p w:rsidR="00F233AC" w:rsidRPr="002F36BF" w:rsidRDefault="00F233AC" w:rsidP="00F233A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To facilitate the reading of this document, the following is a fictitious example which illustrates the problem and the preferred option – as will be elaborated throughout the remainder of this report:</w:t>
      </w:r>
    </w:p>
    <w:tbl>
      <w:tblPr>
        <w:tblStyle w:val="TableGrid"/>
        <w:tblW w:w="0" w:type="auto"/>
        <w:tblInd w:w="198" w:type="dxa"/>
        <w:tblCellMar>
          <w:top w:w="170" w:type="dxa"/>
          <w:left w:w="170" w:type="dxa"/>
          <w:bottom w:w="170" w:type="dxa"/>
          <w:right w:w="170" w:type="dxa"/>
        </w:tblCellMar>
        <w:tblLook w:val="04A0" w:firstRow="1" w:lastRow="0" w:firstColumn="1" w:lastColumn="0" w:noHBand="0" w:noVBand="1"/>
      </w:tblPr>
      <w:tblGrid>
        <w:gridCol w:w="8789"/>
      </w:tblGrid>
      <w:tr w:rsidR="001F2266" w:rsidRPr="002F36BF" w:rsidTr="00147B27">
        <w:tc>
          <w:tcPr>
            <w:tcW w:w="8789" w:type="dxa"/>
            <w:tcMar>
              <w:top w:w="113" w:type="dxa"/>
              <w:bottom w:w="113" w:type="dxa"/>
            </w:tcMar>
          </w:tcPr>
          <w:p w:rsidR="001F2266" w:rsidRPr="002F36BF" w:rsidRDefault="001F2266" w:rsidP="001F2266">
            <w:pPr>
              <w:spacing w:after="240"/>
              <w:jc w:val="both"/>
              <w:rPr>
                <w:b/>
                <w:bCs/>
                <w:noProof/>
                <w:sz w:val="24"/>
                <w:szCs w:val="24"/>
                <w:u w:val="single"/>
              </w:rPr>
            </w:pPr>
            <w:r w:rsidRPr="002F36BF">
              <w:rPr>
                <w:b/>
                <w:bCs/>
                <w:noProof/>
                <w:sz w:val="24"/>
                <w:szCs w:val="24"/>
                <w:u w:val="single"/>
              </w:rPr>
              <w:t>Hypothetical example of economic coercion targeting the EU and of possible EU reaction under an anti-coercion instrument:</w:t>
            </w:r>
          </w:p>
          <w:p w:rsidR="001F2266" w:rsidRPr="002F36BF" w:rsidRDefault="001F2266" w:rsidP="001F2266">
            <w:pPr>
              <w:spacing w:after="240"/>
              <w:jc w:val="both"/>
              <w:rPr>
                <w:bCs/>
                <w:noProof/>
                <w:sz w:val="24"/>
                <w:szCs w:val="24"/>
              </w:rPr>
            </w:pPr>
            <w:r w:rsidRPr="002F36BF">
              <w:rPr>
                <w:bCs/>
                <w:noProof/>
                <w:sz w:val="24"/>
                <w:szCs w:val="24"/>
              </w:rPr>
              <w:t xml:space="preserve">The Commission makes a proposal to the European Parliament and Council to adopt a new regulation to protect the environment in some important respect. This new policy is fully compliant with international law. Country X, however, dislikes it because it harms some of its commercial interests. It therefore imposes an import ban on all widgets from the EU. The explicit motivation of Country X is to force the EU not to adopt or to abandon the new policy. The EU widget industry is a significant source of employment and GDP in the EU and Country X an important export market. The import ban therefore makes it difficult for the EU legislator to adopt or maintain the new policy despite there being a clear political majority in its favour. </w:t>
            </w:r>
          </w:p>
          <w:p w:rsidR="001F2266" w:rsidRPr="002F36BF" w:rsidRDefault="001F2266" w:rsidP="00F233AC">
            <w:pPr>
              <w:spacing w:after="240"/>
              <w:jc w:val="both"/>
              <w:rPr>
                <w:bCs/>
                <w:noProof/>
                <w:sz w:val="24"/>
                <w:szCs w:val="24"/>
              </w:rPr>
            </w:pPr>
            <w:r w:rsidRPr="002F36BF">
              <w:rPr>
                <w:bCs/>
                <w:noProof/>
                <w:sz w:val="24"/>
                <w:szCs w:val="24"/>
              </w:rPr>
              <w:t xml:space="preserve">The EU intends to defend its right and ability to adopt and maintain the new policy. It notifies X that it objects to this interference. It first offers (without success) talks on resolving the matter amicably, then sets a deadline for the removal of the coercive import ban, </w:t>
            </w:r>
            <w:r w:rsidRPr="002F36BF">
              <w:rPr>
                <w:noProof/>
                <w:sz w:val="24"/>
                <w:szCs w:val="24"/>
              </w:rPr>
              <w:t>combined</w:t>
            </w:r>
            <w:r w:rsidRPr="002F36BF">
              <w:rPr>
                <w:bCs/>
                <w:noProof/>
                <w:sz w:val="24"/>
                <w:szCs w:val="24"/>
              </w:rPr>
              <w:t xml:space="preserve"> with the warning that the EU will otherwise resort to the adoption of countermeasures (given there is a violation of international law). After expiry, the EU implements prohibitive import duties on certain products originating in Country X, selected after stakeholder consultation and to minimise detrimental economic effects in the EU, at a nearly equivalent value as the wid</w:t>
            </w:r>
            <w:r w:rsidR="00147B27" w:rsidRPr="002F36BF">
              <w:rPr>
                <w:bCs/>
                <w:noProof/>
                <w:sz w:val="24"/>
                <w:szCs w:val="24"/>
              </w:rPr>
              <w:t>get trade loss, demanding that C</w:t>
            </w:r>
            <w:r w:rsidRPr="002F36BF">
              <w:rPr>
                <w:bCs/>
                <w:noProof/>
                <w:sz w:val="24"/>
                <w:szCs w:val="24"/>
              </w:rPr>
              <w:t xml:space="preserve">ountry X stop its actions. Country X after few weeks enters into talks with the EU. Both sides first agree to suspend both measures for six months while the talks are ongoing; then agree on the definitive lifting of both measures. </w:t>
            </w:r>
          </w:p>
        </w:tc>
      </w:tr>
    </w:tbl>
    <w:p w:rsidR="00F233AC" w:rsidRPr="002F36BF" w:rsidRDefault="00F233AC" w:rsidP="00F233AC">
      <w:pPr>
        <w:spacing w:after="240" w:line="240" w:lineRule="auto"/>
        <w:jc w:val="both"/>
        <w:rPr>
          <w:rFonts w:ascii="Times New Roman" w:hAnsi="Times New Roman" w:cs="Times New Roman"/>
          <w:noProof/>
          <w:sz w:val="24"/>
          <w:szCs w:val="24"/>
        </w:rPr>
      </w:pPr>
    </w:p>
    <w:p w:rsidR="006B087E" w:rsidRPr="002F36BF" w:rsidRDefault="00F233AC" w:rsidP="00F233AC">
      <w:pPr>
        <w:pStyle w:val="Heading1"/>
        <w:spacing w:before="0"/>
        <w:rPr>
          <w:noProof/>
          <w:szCs w:val="24"/>
        </w:rPr>
      </w:pPr>
      <w:r w:rsidRPr="002F36BF">
        <w:rPr>
          <w:noProof/>
          <w:szCs w:val="24"/>
        </w:rPr>
        <w:t xml:space="preserve"> </w:t>
      </w:r>
      <w:bookmarkStart w:id="67" w:name="_Toc78387910"/>
      <w:bookmarkStart w:id="68" w:name="_Toc78399174"/>
      <w:bookmarkStart w:id="69" w:name="_Toc78468707"/>
      <w:bookmarkStart w:id="70" w:name="_Toc78472783"/>
      <w:bookmarkStart w:id="71" w:name="_Toc78489357"/>
      <w:bookmarkStart w:id="72" w:name="_Toc78535986"/>
      <w:bookmarkStart w:id="73" w:name="_Toc87870125"/>
      <w:r w:rsidR="006B087E" w:rsidRPr="002F36BF">
        <w:rPr>
          <w:noProof/>
          <w:szCs w:val="24"/>
        </w:rPr>
        <w:t>Problem definition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6B087E" w:rsidRPr="002F36BF" w:rsidRDefault="006B087E" w:rsidP="006B087E">
      <w:pPr>
        <w:pStyle w:val="Heading2"/>
        <w:rPr>
          <w:noProof/>
          <w:szCs w:val="24"/>
        </w:rPr>
      </w:pPr>
      <w:bookmarkStart w:id="74" w:name="_Toc75794463"/>
      <w:bookmarkStart w:id="75" w:name="_Toc75802993"/>
      <w:bookmarkStart w:id="76" w:name="_Toc75899160"/>
      <w:bookmarkStart w:id="77" w:name="_Toc75901075"/>
      <w:bookmarkStart w:id="78" w:name="_Toc75961107"/>
      <w:bookmarkStart w:id="79" w:name="_Toc75981709"/>
      <w:bookmarkStart w:id="80" w:name="_Toc75987581"/>
      <w:bookmarkStart w:id="81" w:name="_Toc75987614"/>
      <w:bookmarkStart w:id="82" w:name="_Toc75991763"/>
      <w:bookmarkStart w:id="83" w:name="_Toc76036003"/>
      <w:bookmarkStart w:id="84" w:name="_Toc76048202"/>
      <w:bookmarkStart w:id="85" w:name="_Toc76050265"/>
      <w:bookmarkStart w:id="86" w:name="_Toc76053299"/>
      <w:bookmarkStart w:id="87" w:name="_Toc76072708"/>
      <w:bookmarkStart w:id="88" w:name="_Toc76074280"/>
      <w:bookmarkStart w:id="89" w:name="_Toc76076079"/>
      <w:bookmarkStart w:id="90" w:name="_Toc76076214"/>
      <w:bookmarkStart w:id="91" w:name="_Toc76108902"/>
      <w:bookmarkStart w:id="92" w:name="_Toc76134033"/>
      <w:bookmarkStart w:id="93" w:name="_Toc76134079"/>
      <w:bookmarkStart w:id="94" w:name="_Toc77173926"/>
      <w:bookmarkStart w:id="95" w:name="_Toc77505507"/>
      <w:bookmarkStart w:id="96" w:name="_Toc77625932"/>
      <w:bookmarkStart w:id="97" w:name="_Toc77886956"/>
      <w:bookmarkStart w:id="98" w:name="_Toc77949805"/>
      <w:bookmarkStart w:id="99" w:name="_Toc78387911"/>
      <w:bookmarkStart w:id="100" w:name="_Toc78399175"/>
      <w:bookmarkStart w:id="101" w:name="_Toc78468708"/>
      <w:bookmarkStart w:id="102" w:name="_Toc78472784"/>
      <w:bookmarkStart w:id="103" w:name="_Toc78489358"/>
      <w:bookmarkStart w:id="104" w:name="_Ref78500329"/>
      <w:bookmarkStart w:id="105" w:name="_Ref78500334"/>
      <w:bookmarkStart w:id="106" w:name="_Ref78526200"/>
      <w:bookmarkStart w:id="107" w:name="_Ref78526337"/>
      <w:bookmarkStart w:id="108" w:name="_Toc78535987"/>
      <w:bookmarkStart w:id="109" w:name="_Toc87870126"/>
      <w:r w:rsidRPr="002F36BF">
        <w:rPr>
          <w:noProof/>
          <w:szCs w:val="24"/>
        </w:rPr>
        <w:t>What is the problem?</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84A37" w:rsidRPr="002F36BF" w:rsidRDefault="009C6945" w:rsidP="00972EEA">
      <w:pPr>
        <w:spacing w:after="240" w:line="240" w:lineRule="auto"/>
        <w:jc w:val="both"/>
        <w:rPr>
          <w:rFonts w:ascii="Times New Roman" w:hAnsi="Times New Roman" w:cs="Times New Roman"/>
          <w:bCs/>
          <w:noProof/>
          <w:sz w:val="24"/>
          <w:szCs w:val="24"/>
        </w:rPr>
      </w:pPr>
      <w:r w:rsidRPr="002F36BF">
        <w:rPr>
          <w:rFonts w:ascii="Times New Roman" w:hAnsi="Times New Roman" w:cs="Times New Roman"/>
          <w:noProof/>
          <w:sz w:val="24"/>
          <w:szCs w:val="24"/>
        </w:rPr>
        <w:t xml:space="preserve">The </w:t>
      </w:r>
      <w:r w:rsidR="00290122" w:rsidRPr="002F36BF">
        <w:rPr>
          <w:rFonts w:ascii="Times New Roman" w:hAnsi="Times New Roman" w:cs="Times New Roman"/>
          <w:noProof/>
          <w:sz w:val="24"/>
          <w:szCs w:val="24"/>
        </w:rPr>
        <w:t>above-referenced</w:t>
      </w:r>
      <w:r w:rsidRPr="002F36BF">
        <w:rPr>
          <w:rFonts w:ascii="Times New Roman" w:hAnsi="Times New Roman" w:cs="Times New Roman"/>
          <w:noProof/>
          <w:sz w:val="24"/>
          <w:szCs w:val="24"/>
        </w:rPr>
        <w:t xml:space="preserve"> </w:t>
      </w:r>
      <w:hyperlink r:id="rId33" w:anchor="C_2021049EN.01000101.doc" w:history="1">
        <w:r w:rsidRPr="002F36BF">
          <w:rPr>
            <w:rStyle w:val="Hyperlink"/>
            <w:rFonts w:ascii="Times New Roman" w:hAnsi="Times New Roman" w:cs="Times New Roman"/>
            <w:bCs/>
            <w:noProof/>
            <w:sz w:val="24"/>
            <w:szCs w:val="24"/>
          </w:rPr>
          <w:t>Joint Declaration</w:t>
        </w:r>
      </w:hyperlink>
      <w:r w:rsidRPr="002F36BF">
        <w:rPr>
          <w:rStyle w:val="Hyperlink"/>
          <w:rFonts w:ascii="Times New Roman" w:hAnsi="Times New Roman" w:cs="Times New Roman"/>
          <w:bCs/>
          <w:noProof/>
          <w:sz w:val="24"/>
          <w:szCs w:val="24"/>
        </w:rPr>
        <w:t xml:space="preserve"> </w:t>
      </w:r>
      <w:r w:rsidRPr="002F36BF">
        <w:rPr>
          <w:rFonts w:ascii="Times New Roman" w:hAnsi="Times New Roman" w:cs="Times New Roman"/>
          <w:bCs/>
          <w:noProof/>
          <w:sz w:val="24"/>
          <w:szCs w:val="24"/>
        </w:rPr>
        <w:t xml:space="preserve">of the Commission, the Council and the European Parliament </w:t>
      </w:r>
      <w:r w:rsidR="00290122" w:rsidRPr="002F36BF">
        <w:rPr>
          <w:rFonts w:ascii="Times New Roman" w:hAnsi="Times New Roman" w:cs="Times New Roman"/>
          <w:bCs/>
          <w:noProof/>
          <w:sz w:val="24"/>
          <w:szCs w:val="24"/>
        </w:rPr>
        <w:t xml:space="preserve">on this initiative </w:t>
      </w:r>
      <w:r w:rsidRPr="002F36BF">
        <w:rPr>
          <w:rFonts w:ascii="Times New Roman" w:hAnsi="Times New Roman" w:cs="Times New Roman"/>
          <w:bCs/>
          <w:noProof/>
          <w:sz w:val="24"/>
          <w:szCs w:val="24"/>
        </w:rPr>
        <w:t xml:space="preserve">expressly referred to “practices of certain third countries to seek to coerce the Union and/or its Member States to take or withdraw particular policy measures”. </w:t>
      </w:r>
      <w:r w:rsidR="00084A37" w:rsidRPr="002F36BF">
        <w:rPr>
          <w:rFonts w:ascii="Times New Roman" w:hAnsi="Times New Roman" w:cs="Times New Roman"/>
          <w:bCs/>
          <w:noProof/>
          <w:sz w:val="24"/>
          <w:szCs w:val="24"/>
        </w:rPr>
        <w:t>The initiative therefore aims to address t</w:t>
      </w:r>
      <w:r w:rsidR="00D909F6" w:rsidRPr="002F36BF">
        <w:rPr>
          <w:rFonts w:ascii="Times New Roman" w:hAnsi="Times New Roman" w:cs="Times New Roman"/>
          <w:bCs/>
          <w:noProof/>
          <w:sz w:val="24"/>
          <w:szCs w:val="24"/>
        </w:rPr>
        <w:t>his problem and those concerns.</w:t>
      </w:r>
      <w:r w:rsidR="00084A37" w:rsidRPr="002F36BF">
        <w:rPr>
          <w:rFonts w:ascii="Times New Roman" w:hAnsi="Times New Roman" w:cs="Times New Roman"/>
          <w:bCs/>
          <w:noProof/>
          <w:sz w:val="24"/>
          <w:szCs w:val="24"/>
        </w:rPr>
        <w:t xml:space="preserve"> </w:t>
      </w:r>
    </w:p>
    <w:p w:rsidR="00A4108B" w:rsidRPr="002F36BF" w:rsidRDefault="00A4108B" w:rsidP="00972EEA">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Definition</w:t>
      </w:r>
    </w:p>
    <w:p w:rsidR="00986EBE" w:rsidRPr="002F36BF" w:rsidRDefault="00B27385"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initiative </w:t>
      </w:r>
      <w:r w:rsidR="00A066E4" w:rsidRPr="002F36BF">
        <w:rPr>
          <w:rFonts w:ascii="Times New Roman" w:hAnsi="Times New Roman" w:cs="Times New Roman"/>
          <w:noProof/>
          <w:sz w:val="24"/>
          <w:szCs w:val="24"/>
        </w:rPr>
        <w:t>is concerned with</w:t>
      </w:r>
      <w:r w:rsidRPr="002F36BF">
        <w:rPr>
          <w:rFonts w:ascii="Times New Roman" w:hAnsi="Times New Roman" w:cs="Times New Roman"/>
          <w:noProof/>
          <w:sz w:val="24"/>
          <w:szCs w:val="24"/>
        </w:rPr>
        <w:t xml:space="preserve"> e</w:t>
      </w:r>
      <w:r w:rsidR="0062229E" w:rsidRPr="002F36BF">
        <w:rPr>
          <w:rFonts w:ascii="Times New Roman" w:hAnsi="Times New Roman" w:cs="Times New Roman"/>
          <w:noProof/>
          <w:sz w:val="24"/>
          <w:szCs w:val="24"/>
        </w:rPr>
        <w:t>conomic coercion</w:t>
      </w:r>
      <w:r w:rsidR="00A066E4" w:rsidRPr="002F36BF">
        <w:rPr>
          <w:rFonts w:ascii="Times New Roman" w:hAnsi="Times New Roman" w:cs="Times New Roman"/>
          <w:noProof/>
          <w:sz w:val="24"/>
          <w:szCs w:val="24"/>
        </w:rPr>
        <w:t xml:space="preserve"> defined as follows:</w:t>
      </w:r>
      <w:r w:rsidR="00A4108B" w:rsidRPr="002F36BF">
        <w:rPr>
          <w:rFonts w:ascii="Times New Roman" w:hAnsi="Times New Roman" w:cs="Times New Roman"/>
          <w:noProof/>
          <w:sz w:val="24"/>
          <w:szCs w:val="24"/>
        </w:rPr>
        <w:t xml:space="preserve"> </w:t>
      </w:r>
    </w:p>
    <w:p w:rsidR="00986EBE" w:rsidRPr="002F36BF" w:rsidRDefault="0088206D" w:rsidP="00986EBE">
      <w:pPr>
        <w:spacing w:after="240" w:line="240" w:lineRule="auto"/>
        <w:ind w:left="720"/>
        <w:jc w:val="both"/>
        <w:rPr>
          <w:rFonts w:ascii="Times New Roman" w:hAnsi="Times New Roman" w:cs="Times New Roman"/>
          <w:noProof/>
          <w:sz w:val="24"/>
          <w:szCs w:val="24"/>
        </w:rPr>
      </w:pPr>
      <w:r w:rsidRPr="002F36BF">
        <w:rPr>
          <w:rFonts w:ascii="Times New Roman" w:hAnsi="Times New Roman" w:cs="Times New Roman"/>
          <w:noProof/>
          <w:sz w:val="24"/>
          <w:szCs w:val="24"/>
        </w:rPr>
        <w:t>p</w:t>
      </w:r>
      <w:r w:rsidR="00333863" w:rsidRPr="002F36BF">
        <w:rPr>
          <w:rFonts w:ascii="Times New Roman" w:hAnsi="Times New Roman" w:cs="Times New Roman"/>
          <w:noProof/>
          <w:sz w:val="24"/>
          <w:szCs w:val="24"/>
        </w:rPr>
        <w:t xml:space="preserve">ressure </w:t>
      </w:r>
      <w:r w:rsidRPr="002F36BF">
        <w:rPr>
          <w:rFonts w:ascii="Times New Roman" w:hAnsi="Times New Roman" w:cs="Times New Roman"/>
          <w:noProof/>
          <w:sz w:val="24"/>
          <w:szCs w:val="24"/>
        </w:rPr>
        <w:t xml:space="preserve">which </w:t>
      </w:r>
      <w:r w:rsidR="00333863" w:rsidRPr="002F36BF">
        <w:rPr>
          <w:rFonts w:ascii="Times New Roman" w:hAnsi="Times New Roman" w:cs="Times New Roman"/>
          <w:noProof/>
          <w:sz w:val="24"/>
          <w:szCs w:val="24"/>
        </w:rPr>
        <w:t xml:space="preserve">foreign countries exercise towards the EU and/or its Member States through </w:t>
      </w:r>
      <w:r w:rsidR="00B945EE" w:rsidRPr="002F36BF">
        <w:rPr>
          <w:rFonts w:ascii="Times New Roman" w:hAnsi="Times New Roman" w:cs="Times New Roman"/>
          <w:noProof/>
          <w:sz w:val="24"/>
          <w:szCs w:val="24"/>
        </w:rPr>
        <w:t xml:space="preserve">most often </w:t>
      </w:r>
      <w:r w:rsidR="00333863" w:rsidRPr="002F36BF">
        <w:rPr>
          <w:rFonts w:ascii="Times New Roman" w:hAnsi="Times New Roman" w:cs="Times New Roman"/>
          <w:noProof/>
          <w:sz w:val="24"/>
          <w:szCs w:val="24"/>
        </w:rPr>
        <w:t xml:space="preserve">a trade or investment </w:t>
      </w:r>
      <w:r w:rsidRPr="002F36BF">
        <w:rPr>
          <w:rFonts w:ascii="Times New Roman" w:hAnsi="Times New Roman" w:cs="Times New Roman"/>
          <w:noProof/>
          <w:sz w:val="24"/>
          <w:szCs w:val="24"/>
        </w:rPr>
        <w:t xml:space="preserve">restriction </w:t>
      </w:r>
      <w:r w:rsidR="00333863" w:rsidRPr="002F36BF">
        <w:rPr>
          <w:rFonts w:ascii="Times New Roman" w:hAnsi="Times New Roman" w:cs="Times New Roman"/>
          <w:noProof/>
          <w:sz w:val="24"/>
          <w:szCs w:val="24"/>
        </w:rPr>
        <w:t xml:space="preserve">with the objective of attaining a specific outcome </w:t>
      </w:r>
      <w:r w:rsidR="00D913C9" w:rsidRPr="002F36BF">
        <w:rPr>
          <w:rFonts w:ascii="Times New Roman" w:hAnsi="Times New Roman" w:cs="Times New Roman"/>
          <w:noProof/>
          <w:sz w:val="24"/>
          <w:szCs w:val="24"/>
        </w:rPr>
        <w:t>falling</w:t>
      </w:r>
      <w:r w:rsidR="00333863" w:rsidRPr="002F36BF">
        <w:rPr>
          <w:rFonts w:ascii="Times New Roman" w:hAnsi="Times New Roman" w:cs="Times New Roman"/>
          <w:noProof/>
          <w:sz w:val="24"/>
          <w:szCs w:val="24"/>
        </w:rPr>
        <w:t xml:space="preserve"> within the legitimate policymaking space</w:t>
      </w:r>
      <w:r w:rsidR="00A161A2" w:rsidRPr="002F36BF">
        <w:rPr>
          <w:rFonts w:ascii="Times New Roman" w:hAnsi="Times New Roman" w:cs="Times New Roman"/>
          <w:noProof/>
          <w:sz w:val="24"/>
          <w:szCs w:val="24"/>
        </w:rPr>
        <w:t xml:space="preserve"> of the EU or a Member State</w:t>
      </w:r>
      <w:r w:rsidR="00333863" w:rsidRPr="002F36BF">
        <w:rPr>
          <w:rFonts w:ascii="Times New Roman" w:hAnsi="Times New Roman" w:cs="Times New Roman"/>
          <w:noProof/>
          <w:sz w:val="24"/>
          <w:szCs w:val="24"/>
        </w:rPr>
        <w:t>.</w:t>
      </w:r>
      <w:r w:rsidR="00A4108B" w:rsidRPr="002F36BF">
        <w:rPr>
          <w:rFonts w:ascii="Times New Roman" w:hAnsi="Times New Roman" w:cs="Times New Roman"/>
          <w:noProof/>
          <w:sz w:val="24"/>
          <w:szCs w:val="24"/>
        </w:rPr>
        <w:t xml:space="preserve"> </w:t>
      </w:r>
    </w:p>
    <w:p w:rsidR="0002086F" w:rsidRPr="002F36BF" w:rsidRDefault="0033386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It is defined as economic because of the use of economic means for the coercion.</w:t>
      </w:r>
      <w:r w:rsidR="000752C9" w:rsidRPr="002F36BF">
        <w:rPr>
          <w:rStyle w:val="FootnoteReference"/>
          <w:rFonts w:ascii="Times New Roman" w:hAnsi="Times New Roman" w:cs="Times New Roman"/>
          <w:noProof/>
          <w:sz w:val="24"/>
          <w:szCs w:val="24"/>
        </w:rPr>
        <w:footnoteReference w:id="10"/>
      </w:r>
      <w:r w:rsidR="00567DC1" w:rsidRPr="002F36BF">
        <w:rPr>
          <w:rFonts w:ascii="Times New Roman" w:hAnsi="Times New Roman" w:cs="Times New Roman"/>
          <w:noProof/>
          <w:sz w:val="24"/>
          <w:szCs w:val="24"/>
        </w:rPr>
        <w:t xml:space="preserve"> The definition is a reformulation of the </w:t>
      </w:r>
      <w:r w:rsidR="00EF4455" w:rsidRPr="002F36BF">
        <w:rPr>
          <w:rFonts w:ascii="Times New Roman" w:hAnsi="Times New Roman" w:cs="Times New Roman"/>
          <w:noProof/>
          <w:sz w:val="24"/>
          <w:szCs w:val="24"/>
        </w:rPr>
        <w:t>provisional</w:t>
      </w:r>
      <w:r w:rsidR="00567DC1" w:rsidRPr="002F36BF">
        <w:rPr>
          <w:rFonts w:ascii="Times New Roman" w:hAnsi="Times New Roman" w:cs="Times New Roman"/>
          <w:noProof/>
          <w:sz w:val="24"/>
          <w:szCs w:val="24"/>
        </w:rPr>
        <w:t xml:space="preserve"> definition, which stakeholders commented on in the public consultation</w:t>
      </w:r>
      <w:r w:rsidR="00986EBE" w:rsidRPr="002F36BF">
        <w:rPr>
          <w:rFonts w:ascii="Times New Roman" w:hAnsi="Times New Roman" w:cs="Times New Roman"/>
          <w:noProof/>
          <w:sz w:val="24"/>
          <w:szCs w:val="24"/>
        </w:rPr>
        <w:t>. Substantively, the</w:t>
      </w:r>
      <w:r w:rsidR="00567DC1" w:rsidRPr="002F36BF">
        <w:rPr>
          <w:rFonts w:ascii="Times New Roman" w:hAnsi="Times New Roman" w:cs="Times New Roman"/>
          <w:noProof/>
          <w:sz w:val="24"/>
          <w:szCs w:val="24"/>
        </w:rPr>
        <w:t xml:space="preserve"> meaning</w:t>
      </w:r>
      <w:r w:rsidR="00986EBE" w:rsidRPr="002F36BF">
        <w:rPr>
          <w:rFonts w:ascii="Times New Roman" w:hAnsi="Times New Roman" w:cs="Times New Roman"/>
          <w:noProof/>
          <w:sz w:val="24"/>
          <w:szCs w:val="24"/>
        </w:rPr>
        <w:t xml:space="preserve"> is unchanged</w:t>
      </w:r>
      <w:r w:rsidR="00567DC1" w:rsidRPr="002F36BF">
        <w:rPr>
          <w:rFonts w:ascii="Times New Roman" w:hAnsi="Times New Roman" w:cs="Times New Roman"/>
          <w:noProof/>
          <w:sz w:val="24"/>
          <w:szCs w:val="24"/>
        </w:rPr>
        <w:t>.</w:t>
      </w:r>
      <w:r w:rsidR="00567DC1" w:rsidRPr="002F36BF">
        <w:rPr>
          <w:rStyle w:val="FootnoteReference"/>
          <w:rFonts w:ascii="Times New Roman" w:hAnsi="Times New Roman" w:cs="Times New Roman"/>
          <w:noProof/>
          <w:sz w:val="24"/>
          <w:szCs w:val="24"/>
        </w:rPr>
        <w:footnoteReference w:id="11"/>
      </w:r>
    </w:p>
    <w:p w:rsidR="00567DC1" w:rsidRPr="002F36BF" w:rsidRDefault="00084A37" w:rsidP="00084A3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Coercion</w:t>
      </w:r>
      <w:r w:rsidR="00C75145"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w:t>
      </w:r>
      <w:r w:rsidR="00C75145" w:rsidRPr="002F36BF">
        <w:rPr>
          <w:rFonts w:ascii="Times New Roman" w:hAnsi="Times New Roman" w:cs="Times New Roman"/>
          <w:noProof/>
          <w:sz w:val="24"/>
          <w:szCs w:val="24"/>
        </w:rPr>
        <w:t>so</w:t>
      </w:r>
      <w:r w:rsidRPr="002F36BF">
        <w:rPr>
          <w:rFonts w:ascii="Times New Roman" w:hAnsi="Times New Roman" w:cs="Times New Roman"/>
          <w:noProof/>
          <w:sz w:val="24"/>
          <w:szCs w:val="24"/>
        </w:rPr>
        <w:t xml:space="preserve"> defined</w:t>
      </w:r>
      <w:r w:rsidR="00C75145"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can be observed in </w:t>
      </w:r>
      <w:r w:rsidR="00C75145" w:rsidRPr="002F36BF">
        <w:rPr>
          <w:rFonts w:ascii="Times New Roman" w:hAnsi="Times New Roman" w:cs="Times New Roman"/>
          <w:noProof/>
          <w:sz w:val="24"/>
          <w:szCs w:val="24"/>
        </w:rPr>
        <w:t>current</w:t>
      </w:r>
      <w:r w:rsidRPr="002F36BF">
        <w:rPr>
          <w:rFonts w:ascii="Times New Roman" w:hAnsi="Times New Roman" w:cs="Times New Roman"/>
          <w:noProof/>
          <w:sz w:val="24"/>
          <w:szCs w:val="24"/>
        </w:rPr>
        <w:t xml:space="preserve"> international relations in various forms on a </w:t>
      </w:r>
      <w:r w:rsidR="00C75145" w:rsidRPr="002F36BF">
        <w:rPr>
          <w:rFonts w:ascii="Times New Roman" w:hAnsi="Times New Roman" w:cs="Times New Roman"/>
          <w:noProof/>
          <w:sz w:val="24"/>
          <w:szCs w:val="24"/>
        </w:rPr>
        <w:t xml:space="preserve">broad </w:t>
      </w:r>
      <w:r w:rsidRPr="002F36BF">
        <w:rPr>
          <w:rFonts w:ascii="Times New Roman" w:hAnsi="Times New Roman" w:cs="Times New Roman"/>
          <w:noProof/>
          <w:sz w:val="24"/>
          <w:szCs w:val="24"/>
        </w:rPr>
        <w:t xml:space="preserve">spectrum </w:t>
      </w:r>
      <w:r w:rsidR="00C75145" w:rsidRPr="002F36BF">
        <w:rPr>
          <w:rFonts w:ascii="Times New Roman" w:hAnsi="Times New Roman" w:cs="Times New Roman"/>
          <w:noProof/>
          <w:sz w:val="24"/>
          <w:szCs w:val="24"/>
        </w:rPr>
        <w:t>of intensity, formality and nature</w:t>
      </w:r>
      <w:r w:rsidR="00EF4455" w:rsidRPr="002F36BF">
        <w:rPr>
          <w:rFonts w:ascii="Times New Roman" w:hAnsi="Times New Roman" w:cs="Times New Roman"/>
          <w:noProof/>
          <w:sz w:val="24"/>
          <w:szCs w:val="24"/>
        </w:rPr>
        <w:t xml:space="preserve">, as also confirmed in </w:t>
      </w:r>
      <w:r w:rsidR="005951A4" w:rsidRPr="002F36BF">
        <w:rPr>
          <w:rFonts w:ascii="Times New Roman" w:hAnsi="Times New Roman" w:cs="Times New Roman"/>
          <w:noProof/>
          <w:sz w:val="24"/>
          <w:szCs w:val="24"/>
        </w:rPr>
        <w:t xml:space="preserve">the </w:t>
      </w:r>
      <w:r w:rsidR="00EF4455" w:rsidRPr="002F36BF">
        <w:rPr>
          <w:rFonts w:ascii="Times New Roman" w:hAnsi="Times New Roman" w:cs="Times New Roman"/>
          <w:noProof/>
          <w:sz w:val="24"/>
          <w:szCs w:val="24"/>
        </w:rPr>
        <w:t>consultation process</w:t>
      </w:r>
      <w:r w:rsidR="00C75145" w:rsidRPr="002F36BF">
        <w:rPr>
          <w:rFonts w:ascii="Times New Roman" w:hAnsi="Times New Roman" w:cs="Times New Roman"/>
          <w:noProof/>
          <w:sz w:val="24"/>
          <w:szCs w:val="24"/>
        </w:rPr>
        <w:t>. A</w:t>
      </w:r>
      <w:r w:rsidRPr="002F36BF">
        <w:rPr>
          <w:rFonts w:ascii="Times New Roman" w:hAnsi="Times New Roman" w:cs="Times New Roman"/>
          <w:noProof/>
          <w:sz w:val="24"/>
          <w:szCs w:val="24"/>
        </w:rPr>
        <w:t xml:space="preserve">t one end of </w:t>
      </w:r>
      <w:r w:rsidR="00C75145" w:rsidRPr="002F36BF">
        <w:rPr>
          <w:rFonts w:ascii="Times New Roman" w:hAnsi="Times New Roman" w:cs="Times New Roman"/>
          <w:noProof/>
          <w:sz w:val="24"/>
          <w:szCs w:val="24"/>
        </w:rPr>
        <w:t>this spectrum regarding formality,</w:t>
      </w:r>
      <w:r w:rsidRPr="002F36BF">
        <w:rPr>
          <w:rFonts w:ascii="Times New Roman" w:hAnsi="Times New Roman" w:cs="Times New Roman"/>
          <w:noProof/>
          <w:sz w:val="24"/>
          <w:szCs w:val="24"/>
        </w:rPr>
        <w:t xml:space="preserve"> the foreign government’s involvement </w:t>
      </w:r>
      <w:r w:rsidR="00567DC1" w:rsidRPr="002F36BF">
        <w:rPr>
          <w:rFonts w:ascii="Times New Roman" w:hAnsi="Times New Roman" w:cs="Times New Roman"/>
          <w:noProof/>
          <w:sz w:val="24"/>
          <w:szCs w:val="24"/>
        </w:rPr>
        <w:t>may be</w:t>
      </w:r>
      <w:r w:rsidRPr="002F36BF">
        <w:rPr>
          <w:rFonts w:ascii="Times New Roman" w:hAnsi="Times New Roman" w:cs="Times New Roman"/>
          <w:noProof/>
          <w:sz w:val="24"/>
          <w:szCs w:val="24"/>
        </w:rPr>
        <w:t xml:space="preserve"> very informal, </w:t>
      </w:r>
      <w:r w:rsidR="00C75145" w:rsidRPr="002F36BF">
        <w:rPr>
          <w:rFonts w:ascii="Times New Roman" w:hAnsi="Times New Roman" w:cs="Times New Roman"/>
          <w:noProof/>
          <w:sz w:val="24"/>
          <w:szCs w:val="24"/>
        </w:rPr>
        <w:t>unofficial or implicit</w:t>
      </w:r>
      <w:r w:rsidRPr="002F36BF">
        <w:rPr>
          <w:rFonts w:ascii="Times New Roman" w:hAnsi="Times New Roman" w:cs="Times New Roman"/>
          <w:noProof/>
          <w:sz w:val="24"/>
          <w:szCs w:val="24"/>
        </w:rPr>
        <w:t xml:space="preserve">, not </w:t>
      </w:r>
      <w:r w:rsidR="00A161A2" w:rsidRPr="002F36BF">
        <w:rPr>
          <w:rFonts w:ascii="Times New Roman" w:hAnsi="Times New Roman" w:cs="Times New Roman"/>
          <w:noProof/>
          <w:sz w:val="24"/>
          <w:szCs w:val="24"/>
        </w:rPr>
        <w:t xml:space="preserve">always </w:t>
      </w:r>
      <w:r w:rsidRPr="002F36BF">
        <w:rPr>
          <w:rFonts w:ascii="Times New Roman" w:hAnsi="Times New Roman" w:cs="Times New Roman"/>
          <w:noProof/>
          <w:sz w:val="24"/>
          <w:szCs w:val="24"/>
        </w:rPr>
        <w:t xml:space="preserve">easily discernible, </w:t>
      </w:r>
      <w:r w:rsidR="00C75145" w:rsidRPr="002F36BF">
        <w:rPr>
          <w:rFonts w:ascii="Times New Roman" w:hAnsi="Times New Roman" w:cs="Times New Roman"/>
          <w:noProof/>
          <w:sz w:val="24"/>
          <w:szCs w:val="24"/>
        </w:rPr>
        <w:t xml:space="preserve">but unquestionably existing because it is the impulse giving rise to the </w:t>
      </w:r>
      <w:r w:rsidR="00803BD6" w:rsidRPr="002F36BF">
        <w:rPr>
          <w:rFonts w:ascii="Times New Roman" w:hAnsi="Times New Roman" w:cs="Times New Roman"/>
          <w:noProof/>
          <w:sz w:val="24"/>
          <w:szCs w:val="24"/>
        </w:rPr>
        <w:t>coercive</w:t>
      </w:r>
      <w:r w:rsidR="00C75145" w:rsidRPr="002F36BF">
        <w:rPr>
          <w:rFonts w:ascii="Times New Roman" w:hAnsi="Times New Roman" w:cs="Times New Roman"/>
          <w:noProof/>
          <w:sz w:val="24"/>
          <w:szCs w:val="24"/>
        </w:rPr>
        <w:t xml:space="preserve"> measure that aims to put pressure on a foreign </w:t>
      </w:r>
      <w:r w:rsidR="005551DC" w:rsidRPr="002F36BF">
        <w:rPr>
          <w:rFonts w:ascii="Times New Roman" w:hAnsi="Times New Roman" w:cs="Times New Roman"/>
          <w:noProof/>
          <w:sz w:val="24"/>
          <w:szCs w:val="24"/>
        </w:rPr>
        <w:t xml:space="preserve">actors and hence their home </w:t>
      </w:r>
      <w:r w:rsidR="00C75145" w:rsidRPr="002F36BF">
        <w:rPr>
          <w:rFonts w:ascii="Times New Roman" w:hAnsi="Times New Roman" w:cs="Times New Roman"/>
          <w:noProof/>
          <w:sz w:val="24"/>
          <w:szCs w:val="24"/>
        </w:rPr>
        <w:t>government</w:t>
      </w:r>
      <w:r w:rsidR="005551DC" w:rsidRPr="002F36BF">
        <w:rPr>
          <w:rFonts w:ascii="Times New Roman" w:hAnsi="Times New Roman" w:cs="Times New Roman"/>
          <w:noProof/>
          <w:sz w:val="24"/>
          <w:szCs w:val="24"/>
        </w:rPr>
        <w:t>s</w:t>
      </w:r>
      <w:r w:rsidR="00C75145" w:rsidRPr="002F36BF">
        <w:rPr>
          <w:rFonts w:ascii="Times New Roman" w:hAnsi="Times New Roman" w:cs="Times New Roman"/>
          <w:noProof/>
          <w:sz w:val="24"/>
          <w:szCs w:val="24"/>
        </w:rPr>
        <w:t>.</w:t>
      </w:r>
      <w:bookmarkStart w:id="110" w:name="_Ref78496311"/>
      <w:r w:rsidR="00CD6BFA" w:rsidRPr="002F36BF">
        <w:rPr>
          <w:rStyle w:val="FootnoteReference"/>
          <w:rFonts w:ascii="Times New Roman" w:hAnsi="Times New Roman" w:cs="Times New Roman"/>
          <w:noProof/>
          <w:sz w:val="24"/>
          <w:szCs w:val="24"/>
        </w:rPr>
        <w:footnoteReference w:id="12"/>
      </w:r>
      <w:bookmarkEnd w:id="110"/>
      <w:r w:rsidR="00C75145" w:rsidRPr="002F36BF">
        <w:rPr>
          <w:rFonts w:ascii="Times New Roman" w:hAnsi="Times New Roman" w:cs="Times New Roman"/>
          <w:noProof/>
          <w:sz w:val="24"/>
          <w:szCs w:val="24"/>
        </w:rPr>
        <w:t xml:space="preserve"> A</w:t>
      </w:r>
      <w:r w:rsidRPr="002F36BF">
        <w:rPr>
          <w:rFonts w:ascii="Times New Roman" w:hAnsi="Times New Roman" w:cs="Times New Roman"/>
          <w:noProof/>
          <w:sz w:val="24"/>
          <w:szCs w:val="24"/>
        </w:rPr>
        <w:t xml:space="preserve">t the other end of </w:t>
      </w:r>
      <w:r w:rsidR="00C75145" w:rsidRPr="002F36BF">
        <w:rPr>
          <w:rFonts w:ascii="Times New Roman" w:hAnsi="Times New Roman" w:cs="Times New Roman"/>
          <w:noProof/>
          <w:sz w:val="24"/>
          <w:szCs w:val="24"/>
        </w:rPr>
        <w:t>this spectrum,</w:t>
      </w:r>
      <w:r w:rsidRPr="002F36BF">
        <w:rPr>
          <w:rFonts w:ascii="Times New Roman" w:hAnsi="Times New Roman" w:cs="Times New Roman"/>
          <w:noProof/>
          <w:sz w:val="24"/>
          <w:szCs w:val="24"/>
        </w:rPr>
        <w:t xml:space="preserve"> the government </w:t>
      </w:r>
      <w:r w:rsidR="00567DC1" w:rsidRPr="002F36BF">
        <w:rPr>
          <w:rFonts w:ascii="Times New Roman" w:hAnsi="Times New Roman" w:cs="Times New Roman"/>
          <w:noProof/>
          <w:sz w:val="24"/>
          <w:szCs w:val="24"/>
        </w:rPr>
        <w:t>may be</w:t>
      </w:r>
      <w:r w:rsidRPr="002F36BF">
        <w:rPr>
          <w:rFonts w:ascii="Times New Roman" w:hAnsi="Times New Roman" w:cs="Times New Roman"/>
          <w:noProof/>
          <w:sz w:val="24"/>
          <w:szCs w:val="24"/>
        </w:rPr>
        <w:t xml:space="preserve"> acting openly</w:t>
      </w:r>
      <w:r w:rsidR="00C75145" w:rsidRPr="002F36BF">
        <w:rPr>
          <w:rFonts w:ascii="Times New Roman" w:hAnsi="Times New Roman" w:cs="Times New Roman"/>
          <w:noProof/>
          <w:sz w:val="24"/>
          <w:szCs w:val="24"/>
        </w:rPr>
        <w:t>, officially and through formal measures, such as legislation</w:t>
      </w:r>
      <w:r w:rsidRPr="002F36BF">
        <w:rPr>
          <w:rFonts w:ascii="Times New Roman" w:hAnsi="Times New Roman" w:cs="Times New Roman"/>
          <w:noProof/>
          <w:sz w:val="24"/>
          <w:szCs w:val="24"/>
        </w:rPr>
        <w:t>.</w:t>
      </w:r>
    </w:p>
    <w:p w:rsidR="00A4182B" w:rsidRPr="002F36BF" w:rsidRDefault="00097D63" w:rsidP="000D1A0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Coercive measures by third countries targeting the EU or Member States can be considered a breach of customary international law, which prohibits certain forms of interference in the affairs of another subject of international law when there is no basis in international law for doing so.</w:t>
      </w:r>
      <w:r w:rsidRPr="002F36BF">
        <w:rPr>
          <w:rFonts w:ascii="Times New Roman" w:hAnsi="Times New Roman" w:cs="Times New Roman"/>
          <w:noProof/>
          <w:sz w:val="24"/>
          <w:szCs w:val="24"/>
          <w:vertAlign w:val="superscript"/>
        </w:rPr>
        <w:footnoteReference w:id="13"/>
      </w:r>
      <w:r w:rsidRPr="002F36BF">
        <w:rPr>
          <w:rFonts w:ascii="Times New Roman" w:hAnsi="Times New Roman" w:cs="Times New Roman"/>
          <w:noProof/>
          <w:sz w:val="24"/>
          <w:szCs w:val="24"/>
        </w:rPr>
        <w:t xml:space="preserve"> Whether specific coercive measures constitute a breach would depend on the concrete circumstance in individual cases and will be a matter of case-specific analysis.</w:t>
      </w:r>
    </w:p>
    <w:p w:rsidR="00B94DE7" w:rsidRPr="002F36BF" w:rsidRDefault="00B94DE7" w:rsidP="000D1A0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such an event, the EU and the Member States have the right to respond to the measures in question with the means which international law allows. These means include the right under customary international law, as codified in Articles 49 et seq. of the </w:t>
      </w:r>
      <w:hyperlink r:id="rId34" w:history="1">
        <w:r w:rsidRPr="002F36BF">
          <w:rPr>
            <w:rStyle w:val="Hyperlink"/>
            <w:rFonts w:ascii="Times New Roman" w:hAnsi="Times New Roman" w:cs="Times New Roman"/>
            <w:noProof/>
            <w:sz w:val="24"/>
            <w:szCs w:val="24"/>
          </w:rPr>
          <w:t>International Law Commission’s Articles on State Responsibility</w:t>
        </w:r>
      </w:hyperlink>
      <w:r w:rsidRPr="002F36BF">
        <w:rPr>
          <w:rFonts w:ascii="Times New Roman" w:hAnsi="Times New Roman" w:cs="Times New Roman"/>
          <w:noProof/>
          <w:sz w:val="24"/>
          <w:szCs w:val="24"/>
        </w:rPr>
        <w:t>,</w:t>
      </w:r>
      <w:r w:rsidRPr="002F36BF">
        <w:rPr>
          <w:rStyle w:val="FootnoteReference"/>
          <w:rFonts w:ascii="Times New Roman" w:hAnsi="Times New Roman" w:cs="Times New Roman"/>
          <w:noProof/>
          <w:sz w:val="24"/>
          <w:szCs w:val="24"/>
        </w:rPr>
        <w:footnoteReference w:id="14"/>
      </w:r>
      <w:r w:rsidRPr="002F36BF">
        <w:rPr>
          <w:rFonts w:ascii="Times New Roman" w:hAnsi="Times New Roman" w:cs="Times New Roman"/>
          <w:noProof/>
          <w:sz w:val="24"/>
          <w:szCs w:val="24"/>
        </w:rPr>
        <w:t xml:space="preserve"> to take countermeasures if the coercive act breaches international law. If this is not the case, the EU (or its Member States) is always entitled to resort to a retorsion,</w:t>
      </w:r>
      <w:r w:rsidRPr="002F36BF">
        <w:rPr>
          <w:rStyle w:val="FootnoteReference"/>
          <w:rFonts w:ascii="Times New Roman" w:hAnsi="Times New Roman" w:cs="Times New Roman"/>
          <w:noProof/>
          <w:sz w:val="24"/>
          <w:szCs w:val="24"/>
        </w:rPr>
        <w:footnoteReference w:id="15"/>
      </w:r>
      <w:r w:rsidRPr="002F36BF">
        <w:rPr>
          <w:rFonts w:ascii="Times New Roman" w:hAnsi="Times New Roman" w:cs="Times New Roman"/>
          <w:noProof/>
          <w:sz w:val="24"/>
          <w:szCs w:val="24"/>
        </w:rPr>
        <w:t xml:space="preserve"> i.e. an act </w:t>
      </w:r>
      <w:r w:rsidRPr="002F36BF">
        <w:rPr>
          <w:rFonts w:ascii="Times New Roman" w:hAnsi="Times New Roman" w:cs="Times New Roman"/>
          <w:i/>
          <w:noProof/>
          <w:sz w:val="24"/>
          <w:szCs w:val="24"/>
        </w:rPr>
        <w:t>per se</w:t>
      </w:r>
      <w:r w:rsidRPr="002F36BF">
        <w:rPr>
          <w:rFonts w:ascii="Times New Roman" w:hAnsi="Times New Roman" w:cs="Times New Roman"/>
          <w:noProof/>
          <w:sz w:val="24"/>
          <w:szCs w:val="24"/>
        </w:rPr>
        <w:t xml:space="preserve"> not inconsistent with international law.</w:t>
      </w:r>
      <w:r w:rsidR="00785EFF" w:rsidRPr="002F36BF">
        <w:rPr>
          <w:rFonts w:ascii="Times New Roman" w:hAnsi="Times New Roman" w:cs="Times New Roman"/>
          <w:noProof/>
          <w:sz w:val="24"/>
          <w:szCs w:val="24"/>
        </w:rPr>
        <w:t xml:space="preserve"> In all instances, the </w:t>
      </w:r>
      <w:r w:rsidR="00D83FA1" w:rsidRPr="002F36BF">
        <w:rPr>
          <w:rFonts w:ascii="Times New Roman" w:hAnsi="Times New Roman" w:cs="Times New Roman"/>
          <w:noProof/>
          <w:sz w:val="24"/>
          <w:szCs w:val="24"/>
        </w:rPr>
        <w:t>EU</w:t>
      </w:r>
      <w:r w:rsidR="00785EFF" w:rsidRPr="002F36BF">
        <w:rPr>
          <w:rFonts w:ascii="Times New Roman" w:hAnsi="Times New Roman" w:cs="Times New Roman"/>
          <w:noProof/>
          <w:sz w:val="24"/>
          <w:szCs w:val="24"/>
        </w:rPr>
        <w:t xml:space="preserve"> (or its Member States) can resort to standard diplomatic means, i.e. make representations to the foreign government in question. </w:t>
      </w:r>
      <w:r w:rsidRPr="002F36BF">
        <w:rPr>
          <w:rFonts w:ascii="Times New Roman" w:hAnsi="Times New Roman" w:cs="Times New Roman"/>
          <w:noProof/>
          <w:sz w:val="24"/>
          <w:szCs w:val="24"/>
        </w:rPr>
        <w:t>However, the principle of conferred powers means that the EU and its institutions can deploy the means existing under international law only when empowered to do so.</w:t>
      </w:r>
    </w:p>
    <w:p w:rsidR="000D1A0D" w:rsidRPr="002F36BF" w:rsidRDefault="00B94DE7" w:rsidP="000D1A0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Presently, there is no legal framework in any of the existing instruments to permit EU action against a third country to respond specifically to coercive measures of third countries. Existing instruments do not address situations of coercion as identified and defined above and thus are neither suitable, nor capable as a response to coercion. It follows that t</w:t>
      </w:r>
      <w:r w:rsidR="00A4182B" w:rsidRPr="002F36BF">
        <w:rPr>
          <w:rFonts w:ascii="Times New Roman" w:hAnsi="Times New Roman" w:cs="Times New Roman"/>
          <w:noProof/>
          <w:sz w:val="24"/>
          <w:szCs w:val="24"/>
        </w:rPr>
        <w:t>he EU is unable to respond to coercion in a timely and effective manner, should a need arise, even less so to provide any deterrence effect or legal predictability.</w:t>
      </w:r>
      <w:r w:rsidR="00543019" w:rsidRPr="002F36BF">
        <w:rPr>
          <w:rFonts w:ascii="Times New Roman" w:hAnsi="Times New Roman" w:cs="Times New Roman"/>
          <w:noProof/>
          <w:sz w:val="24"/>
          <w:szCs w:val="24"/>
        </w:rPr>
        <w:t xml:space="preserve"> The EU has so far not adopted any </w:t>
      </w:r>
      <w:r w:rsidR="00B95E91" w:rsidRPr="002F36BF">
        <w:rPr>
          <w:rFonts w:ascii="Times New Roman" w:hAnsi="Times New Roman" w:cs="Times New Roman"/>
          <w:noProof/>
          <w:sz w:val="24"/>
          <w:szCs w:val="24"/>
        </w:rPr>
        <w:t>instruments</w:t>
      </w:r>
      <w:r w:rsidR="00543019" w:rsidRPr="002F36BF">
        <w:rPr>
          <w:rFonts w:ascii="Times New Roman" w:hAnsi="Times New Roman" w:cs="Times New Roman"/>
          <w:noProof/>
          <w:sz w:val="24"/>
          <w:szCs w:val="24"/>
        </w:rPr>
        <w:t xml:space="preserve"> against coercion. </w:t>
      </w:r>
      <w:r w:rsidRPr="002F36BF">
        <w:rPr>
          <w:rFonts w:ascii="Times New Roman" w:hAnsi="Times New Roman" w:cs="Times New Roman"/>
          <w:noProof/>
          <w:sz w:val="24"/>
          <w:szCs w:val="24"/>
        </w:rPr>
        <w:t>Section 6.1.2 (the baseline) presents the analysis of any other possibilities for a response.</w:t>
      </w:r>
      <w:r w:rsidR="00543019" w:rsidRPr="002F36BF">
        <w:rPr>
          <w:rFonts w:ascii="Times New Roman" w:hAnsi="Times New Roman" w:cs="Times New Roman"/>
          <w:noProof/>
          <w:sz w:val="24"/>
          <w:szCs w:val="24"/>
        </w:rPr>
        <w:t xml:space="preserve"> </w:t>
      </w:r>
    </w:p>
    <w:p w:rsidR="000A292A" w:rsidRPr="002F36BF" w:rsidRDefault="00E715B5" w:rsidP="00084A37">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Individual e</w:t>
      </w:r>
      <w:r w:rsidR="001E1F6C" w:rsidRPr="002F36BF">
        <w:rPr>
          <w:rFonts w:ascii="Times New Roman" w:hAnsi="Times New Roman" w:cs="Times New Roman"/>
          <w:i/>
          <w:noProof/>
          <w:sz w:val="24"/>
          <w:szCs w:val="24"/>
        </w:rPr>
        <w:t>lements</w:t>
      </w:r>
    </w:p>
    <w:p w:rsidR="00291138" w:rsidRPr="002F36BF" w:rsidRDefault="00671B83" w:rsidP="00972EEA">
      <w:pPr>
        <w:spacing w:after="240" w:line="240" w:lineRule="auto"/>
        <w:jc w:val="both"/>
        <w:rPr>
          <w:rFonts w:ascii="Times New Roman" w:hAnsi="Times New Roman" w:cs="Times New Roman"/>
          <w:noProof/>
          <w:sz w:val="24"/>
          <w:szCs w:val="24"/>
          <w:u w:val="single"/>
        </w:rPr>
      </w:pPr>
      <w:r w:rsidRPr="002F36BF">
        <w:rPr>
          <w:rFonts w:ascii="Times New Roman" w:hAnsi="Times New Roman" w:cs="Times New Roman"/>
          <w:noProof/>
          <w:sz w:val="24"/>
          <w:szCs w:val="24"/>
        </w:rPr>
        <w:t>Deconstructing coercion as defined above</w:t>
      </w:r>
      <w:r w:rsidR="00617B8A" w:rsidRPr="002F36BF">
        <w:rPr>
          <w:rFonts w:ascii="Times New Roman" w:hAnsi="Times New Roman" w:cs="Times New Roman"/>
          <w:noProof/>
          <w:sz w:val="24"/>
          <w:szCs w:val="24"/>
        </w:rPr>
        <w:t xml:space="preserve"> leads to the following key elements: </w:t>
      </w:r>
    </w:p>
    <w:p w:rsidR="001E1F6C" w:rsidRPr="002F36BF" w:rsidRDefault="001E1F6C"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Coercive intention</w:t>
      </w:r>
      <w:r w:rsidR="00AA3405" w:rsidRPr="002F36BF">
        <w:rPr>
          <w:rFonts w:ascii="Times New Roman" w:hAnsi="Times New Roman" w:cs="Times New Roman"/>
          <w:noProof/>
          <w:sz w:val="24"/>
          <w:szCs w:val="24"/>
        </w:rPr>
        <w:t xml:space="preserve"> </w:t>
      </w:r>
      <w:r w:rsidR="00617B8A" w:rsidRPr="002F36BF">
        <w:rPr>
          <w:rFonts w:ascii="Times New Roman" w:hAnsi="Times New Roman" w:cs="Times New Roman"/>
          <w:noProof/>
          <w:sz w:val="24"/>
          <w:szCs w:val="24"/>
        </w:rPr>
        <w:t>–</w:t>
      </w:r>
      <w:r w:rsidR="00AA3405" w:rsidRPr="002F36BF">
        <w:rPr>
          <w:rFonts w:ascii="Times New Roman" w:hAnsi="Times New Roman" w:cs="Times New Roman"/>
          <w:noProof/>
          <w:sz w:val="24"/>
          <w:szCs w:val="24"/>
        </w:rPr>
        <w:t xml:space="preserve"> </w:t>
      </w:r>
      <w:r w:rsidR="00617B8A" w:rsidRPr="002F36BF">
        <w:rPr>
          <w:rFonts w:ascii="Times New Roman" w:hAnsi="Times New Roman" w:cs="Times New Roman"/>
          <w:noProof/>
          <w:sz w:val="24"/>
          <w:szCs w:val="24"/>
        </w:rPr>
        <w:t>the third country’s objective of</w:t>
      </w:r>
      <w:r w:rsidR="00AA3405" w:rsidRPr="002F36BF">
        <w:rPr>
          <w:rFonts w:ascii="Times New Roman" w:hAnsi="Times New Roman" w:cs="Times New Roman"/>
          <w:noProof/>
          <w:sz w:val="24"/>
          <w:szCs w:val="24"/>
        </w:rPr>
        <w:t xml:space="preserve"> attaining a specific outcome lying within the legitimate policymaking space</w:t>
      </w:r>
      <w:r w:rsidR="00F9694E" w:rsidRPr="002F36BF">
        <w:rPr>
          <w:rFonts w:ascii="Times New Roman" w:hAnsi="Times New Roman" w:cs="Times New Roman"/>
          <w:noProof/>
          <w:sz w:val="24"/>
          <w:szCs w:val="24"/>
        </w:rPr>
        <w:t xml:space="preserve"> of the EU or Member State</w:t>
      </w:r>
      <w:r w:rsidR="00FA7A7B" w:rsidRPr="002F36BF">
        <w:rPr>
          <w:rFonts w:ascii="Times New Roman" w:hAnsi="Times New Roman" w:cs="Times New Roman"/>
          <w:noProof/>
          <w:sz w:val="24"/>
          <w:szCs w:val="24"/>
        </w:rPr>
        <w:t>; it may affect any area of competence of the EU or a Member States</w:t>
      </w:r>
      <w:r w:rsidR="00617B8A" w:rsidRPr="002F36BF">
        <w:rPr>
          <w:rFonts w:ascii="Times New Roman" w:hAnsi="Times New Roman" w:cs="Times New Roman"/>
          <w:noProof/>
          <w:sz w:val="24"/>
          <w:szCs w:val="24"/>
        </w:rPr>
        <w:t>;</w:t>
      </w:r>
    </w:p>
    <w:p w:rsidR="00C95662" w:rsidRPr="002F36BF" w:rsidRDefault="00C95662"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Target</w:t>
      </w:r>
      <w:r w:rsidR="00AA3405" w:rsidRPr="002F36BF">
        <w:rPr>
          <w:rFonts w:ascii="Times New Roman" w:hAnsi="Times New Roman" w:cs="Times New Roman"/>
          <w:noProof/>
          <w:sz w:val="24"/>
          <w:szCs w:val="24"/>
        </w:rPr>
        <w:t xml:space="preserve"> </w:t>
      </w:r>
      <w:r w:rsidR="00617B8A" w:rsidRPr="002F36BF">
        <w:rPr>
          <w:rFonts w:ascii="Times New Roman" w:hAnsi="Times New Roman" w:cs="Times New Roman"/>
          <w:noProof/>
          <w:sz w:val="24"/>
          <w:szCs w:val="24"/>
        </w:rPr>
        <w:t>–</w:t>
      </w:r>
      <w:r w:rsidR="00AA3405" w:rsidRPr="002F36BF">
        <w:rPr>
          <w:rFonts w:ascii="Times New Roman" w:hAnsi="Times New Roman" w:cs="Times New Roman"/>
          <w:noProof/>
          <w:sz w:val="24"/>
          <w:szCs w:val="24"/>
        </w:rPr>
        <w:t xml:space="preserve"> </w:t>
      </w:r>
      <w:r w:rsidR="00E60F61" w:rsidRPr="002F36BF">
        <w:rPr>
          <w:rFonts w:ascii="Times New Roman" w:hAnsi="Times New Roman" w:cs="Times New Roman"/>
          <w:noProof/>
          <w:sz w:val="24"/>
          <w:szCs w:val="24"/>
        </w:rPr>
        <w:t xml:space="preserve">pressure on private actors as a conduit to public authorities of </w:t>
      </w:r>
      <w:r w:rsidR="00AA3405" w:rsidRPr="002F36BF">
        <w:rPr>
          <w:rFonts w:ascii="Times New Roman" w:hAnsi="Times New Roman" w:cs="Times New Roman"/>
          <w:noProof/>
          <w:sz w:val="24"/>
          <w:szCs w:val="24"/>
        </w:rPr>
        <w:t>the</w:t>
      </w:r>
      <w:r w:rsidR="00617B8A" w:rsidRPr="002F36BF">
        <w:rPr>
          <w:rFonts w:ascii="Times New Roman" w:hAnsi="Times New Roman" w:cs="Times New Roman"/>
          <w:noProof/>
          <w:sz w:val="24"/>
          <w:szCs w:val="24"/>
        </w:rPr>
        <w:t xml:space="preserve"> </w:t>
      </w:r>
      <w:r w:rsidR="00AA3405" w:rsidRPr="002F36BF">
        <w:rPr>
          <w:rFonts w:ascii="Times New Roman" w:hAnsi="Times New Roman" w:cs="Times New Roman"/>
          <w:noProof/>
          <w:sz w:val="24"/>
          <w:szCs w:val="24"/>
        </w:rPr>
        <w:t>EU or Member State</w:t>
      </w:r>
      <w:r w:rsidR="00FC12AE" w:rsidRPr="002F36BF">
        <w:rPr>
          <w:rFonts w:ascii="Times New Roman" w:hAnsi="Times New Roman" w:cs="Times New Roman"/>
          <w:noProof/>
          <w:sz w:val="24"/>
          <w:szCs w:val="24"/>
        </w:rPr>
        <w:t>s</w:t>
      </w:r>
      <w:r w:rsidR="00AA3405" w:rsidRPr="002F36BF">
        <w:rPr>
          <w:rFonts w:ascii="Times New Roman" w:hAnsi="Times New Roman" w:cs="Times New Roman"/>
          <w:noProof/>
          <w:sz w:val="24"/>
          <w:szCs w:val="24"/>
        </w:rPr>
        <w:t xml:space="preserve"> </w:t>
      </w:r>
      <w:r w:rsidR="00E60F61" w:rsidRPr="002F36BF">
        <w:rPr>
          <w:rFonts w:ascii="Times New Roman" w:hAnsi="Times New Roman" w:cs="Times New Roman"/>
          <w:noProof/>
          <w:sz w:val="24"/>
          <w:szCs w:val="24"/>
        </w:rPr>
        <w:t xml:space="preserve">(also </w:t>
      </w:r>
      <w:r w:rsidR="00617B8A" w:rsidRPr="002F36BF">
        <w:rPr>
          <w:rFonts w:ascii="Times New Roman" w:hAnsi="Times New Roman" w:cs="Times New Roman"/>
          <w:noProof/>
          <w:sz w:val="24"/>
          <w:szCs w:val="24"/>
        </w:rPr>
        <w:t>as subjects of international law</w:t>
      </w:r>
      <w:r w:rsidR="00E60F61" w:rsidRPr="002F36BF">
        <w:rPr>
          <w:rFonts w:ascii="Times New Roman" w:hAnsi="Times New Roman" w:cs="Times New Roman"/>
          <w:noProof/>
          <w:sz w:val="24"/>
          <w:szCs w:val="24"/>
        </w:rPr>
        <w:t>)</w:t>
      </w:r>
      <w:r w:rsidR="00617B8A" w:rsidRPr="002F36BF">
        <w:rPr>
          <w:rFonts w:ascii="Times New Roman" w:hAnsi="Times New Roman" w:cs="Times New Roman"/>
          <w:noProof/>
          <w:sz w:val="24"/>
          <w:szCs w:val="24"/>
        </w:rPr>
        <w:t>;</w:t>
      </w:r>
    </w:p>
    <w:p w:rsidR="004F1708" w:rsidRPr="002F36BF" w:rsidRDefault="00DD7248"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A</w:t>
      </w:r>
      <w:r w:rsidR="004F1708" w:rsidRPr="002F36BF">
        <w:rPr>
          <w:rFonts w:ascii="Times New Roman" w:hAnsi="Times New Roman" w:cs="Times New Roman"/>
          <w:noProof/>
          <w:sz w:val="24"/>
          <w:szCs w:val="24"/>
          <w:u w:val="single"/>
        </w:rPr>
        <w:t>uthor of the coercive measure</w:t>
      </w:r>
      <w:r w:rsidR="004F1708" w:rsidRPr="002F36BF">
        <w:rPr>
          <w:rFonts w:ascii="Times New Roman" w:hAnsi="Times New Roman" w:cs="Times New Roman"/>
          <w:noProof/>
          <w:sz w:val="24"/>
          <w:szCs w:val="24"/>
        </w:rPr>
        <w:t xml:space="preserve"> – this can be any government agent or other agent whose conduct is attributable to the country in question. </w:t>
      </w:r>
      <w:r w:rsidR="00DA45CB" w:rsidRPr="002F36BF">
        <w:rPr>
          <w:rFonts w:ascii="Times New Roman" w:hAnsi="Times New Roman" w:cs="Times New Roman"/>
          <w:noProof/>
          <w:sz w:val="24"/>
          <w:szCs w:val="24"/>
        </w:rPr>
        <w:t>It includes s</w:t>
      </w:r>
      <w:r w:rsidR="00EE77DD" w:rsidRPr="002F36BF">
        <w:rPr>
          <w:rFonts w:ascii="Times New Roman" w:hAnsi="Times New Roman" w:cs="Times New Roman"/>
          <w:noProof/>
          <w:sz w:val="24"/>
          <w:szCs w:val="24"/>
        </w:rPr>
        <w:t>tate-owned and state-controlled enterpri</w:t>
      </w:r>
      <w:r w:rsidR="00FC12AE" w:rsidRPr="002F36BF">
        <w:rPr>
          <w:rFonts w:ascii="Times New Roman" w:hAnsi="Times New Roman" w:cs="Times New Roman"/>
          <w:noProof/>
          <w:sz w:val="24"/>
          <w:szCs w:val="24"/>
        </w:rPr>
        <w:t xml:space="preserve">ses. </w:t>
      </w:r>
    </w:p>
    <w:p w:rsidR="00CC7E6B" w:rsidRPr="002F36BF" w:rsidRDefault="00AA2369"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 xml:space="preserve">Type </w:t>
      </w:r>
      <w:r w:rsidR="00CC7E6B" w:rsidRPr="002F36BF">
        <w:rPr>
          <w:rFonts w:ascii="Times New Roman" w:hAnsi="Times New Roman" w:cs="Times New Roman"/>
          <w:noProof/>
          <w:sz w:val="24"/>
          <w:szCs w:val="24"/>
          <w:u w:val="single"/>
        </w:rPr>
        <w:t>of coerci</w:t>
      </w:r>
      <w:r w:rsidR="004F1708" w:rsidRPr="002F36BF">
        <w:rPr>
          <w:rFonts w:ascii="Times New Roman" w:hAnsi="Times New Roman" w:cs="Times New Roman"/>
          <w:noProof/>
          <w:sz w:val="24"/>
          <w:szCs w:val="24"/>
          <w:u w:val="single"/>
        </w:rPr>
        <w:t>ve measure</w:t>
      </w:r>
      <w:r w:rsidR="008A4575" w:rsidRPr="002F36BF">
        <w:rPr>
          <w:rFonts w:ascii="Times New Roman" w:hAnsi="Times New Roman" w:cs="Times New Roman"/>
          <w:noProof/>
          <w:sz w:val="24"/>
          <w:szCs w:val="24"/>
        </w:rPr>
        <w:t xml:space="preserve"> – </w:t>
      </w:r>
      <w:r w:rsidR="00BC54E2" w:rsidRPr="002F36BF">
        <w:rPr>
          <w:rFonts w:ascii="Times New Roman" w:hAnsi="Times New Roman" w:cs="Times New Roman"/>
          <w:noProof/>
          <w:sz w:val="24"/>
          <w:szCs w:val="24"/>
        </w:rPr>
        <w:t xml:space="preserve">these may be </w:t>
      </w:r>
      <w:r w:rsidR="008A4575" w:rsidRPr="002F36BF">
        <w:rPr>
          <w:rFonts w:ascii="Times New Roman" w:hAnsi="Times New Roman" w:cs="Times New Roman"/>
          <w:noProof/>
          <w:sz w:val="24"/>
          <w:szCs w:val="24"/>
        </w:rPr>
        <w:t>explicit, disguised</w:t>
      </w:r>
      <w:r w:rsidR="00BC54E2" w:rsidRPr="002F36BF">
        <w:rPr>
          <w:rFonts w:ascii="Times New Roman" w:hAnsi="Times New Roman" w:cs="Times New Roman"/>
          <w:noProof/>
          <w:sz w:val="24"/>
          <w:szCs w:val="24"/>
        </w:rPr>
        <w:t xml:space="preserve"> or</w:t>
      </w:r>
      <w:r w:rsidR="008A4575" w:rsidRPr="002F36BF">
        <w:rPr>
          <w:rFonts w:ascii="Times New Roman" w:hAnsi="Times New Roman" w:cs="Times New Roman"/>
          <w:noProof/>
          <w:sz w:val="24"/>
          <w:szCs w:val="24"/>
        </w:rPr>
        <w:t xml:space="preserve"> silent.  </w:t>
      </w:r>
    </w:p>
    <w:p w:rsidR="008A4575" w:rsidRPr="002F36BF" w:rsidRDefault="008A4575" w:rsidP="008A4575">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Manifestation</w:t>
      </w:r>
      <w:r w:rsidRPr="002F36BF">
        <w:rPr>
          <w:rFonts w:ascii="Times New Roman" w:hAnsi="Times New Roman" w:cs="Times New Roman"/>
          <w:noProof/>
          <w:sz w:val="24"/>
          <w:szCs w:val="24"/>
        </w:rPr>
        <w:t xml:space="preserve"> – </w:t>
      </w:r>
      <w:r w:rsidR="00951062" w:rsidRPr="002F36BF">
        <w:rPr>
          <w:rFonts w:ascii="Times New Roman" w:hAnsi="Times New Roman" w:cs="Times New Roman"/>
          <w:noProof/>
          <w:sz w:val="24"/>
          <w:szCs w:val="24"/>
        </w:rPr>
        <w:t xml:space="preserve">predominantly </w:t>
      </w:r>
      <w:r w:rsidRPr="002F36BF">
        <w:rPr>
          <w:rFonts w:ascii="Times New Roman" w:hAnsi="Times New Roman" w:cs="Times New Roman"/>
          <w:noProof/>
          <w:sz w:val="24"/>
          <w:szCs w:val="24"/>
        </w:rPr>
        <w:t>trade</w:t>
      </w:r>
      <w:r w:rsidR="00C9652B" w:rsidRPr="002F36BF">
        <w:rPr>
          <w:rFonts w:ascii="Times New Roman" w:hAnsi="Times New Roman" w:cs="Times New Roman"/>
          <w:noProof/>
          <w:sz w:val="24"/>
          <w:szCs w:val="24"/>
        </w:rPr>
        <w:t xml:space="preserve"> or</w:t>
      </w:r>
      <w:r w:rsidRPr="002F36BF">
        <w:rPr>
          <w:rFonts w:ascii="Times New Roman" w:hAnsi="Times New Roman" w:cs="Times New Roman"/>
          <w:noProof/>
          <w:sz w:val="24"/>
          <w:szCs w:val="24"/>
        </w:rPr>
        <w:t xml:space="preserve"> investment restriction</w:t>
      </w:r>
      <w:r w:rsidR="0025116C" w:rsidRPr="002F36BF">
        <w:rPr>
          <w:rFonts w:ascii="Times New Roman" w:hAnsi="Times New Roman" w:cs="Times New Roman"/>
          <w:noProof/>
          <w:sz w:val="24"/>
          <w:szCs w:val="24"/>
        </w:rPr>
        <w:t>s</w:t>
      </w:r>
      <w:r w:rsidR="0038627D" w:rsidRPr="002F36BF">
        <w:rPr>
          <w:rFonts w:ascii="Times New Roman" w:hAnsi="Times New Roman" w:cs="Times New Roman"/>
          <w:noProof/>
          <w:sz w:val="24"/>
          <w:szCs w:val="24"/>
        </w:rPr>
        <w:t xml:space="preserve">, </w:t>
      </w:r>
      <w:r w:rsidR="00AF5CB9" w:rsidRPr="002F36BF">
        <w:rPr>
          <w:rFonts w:ascii="Times New Roman" w:hAnsi="Times New Roman" w:cs="Times New Roman"/>
          <w:noProof/>
          <w:sz w:val="24"/>
          <w:szCs w:val="24"/>
        </w:rPr>
        <w:t>includ</w:t>
      </w:r>
      <w:r w:rsidR="0038627D" w:rsidRPr="002F36BF">
        <w:rPr>
          <w:rFonts w:ascii="Times New Roman" w:hAnsi="Times New Roman" w:cs="Times New Roman"/>
          <w:noProof/>
          <w:sz w:val="24"/>
          <w:szCs w:val="24"/>
        </w:rPr>
        <w:t>ing also restrictions on financial flows</w:t>
      </w:r>
      <w:r w:rsidRPr="002F36BF">
        <w:rPr>
          <w:rFonts w:ascii="Times New Roman" w:hAnsi="Times New Roman" w:cs="Times New Roman"/>
          <w:noProof/>
          <w:sz w:val="24"/>
          <w:szCs w:val="24"/>
        </w:rPr>
        <w:t>.</w:t>
      </w:r>
      <w:r w:rsidR="00DD25A8" w:rsidRPr="002F36BF">
        <w:rPr>
          <w:rStyle w:val="FootnoteReference"/>
          <w:rFonts w:ascii="Times New Roman" w:hAnsi="Times New Roman" w:cs="Times New Roman"/>
          <w:noProof/>
          <w:sz w:val="24"/>
          <w:szCs w:val="24"/>
        </w:rPr>
        <w:footnoteReference w:id="16"/>
      </w:r>
    </w:p>
    <w:p w:rsidR="0080557F" w:rsidRPr="002F36BF" w:rsidRDefault="008E005C" w:rsidP="0080557F">
      <w:pPr>
        <w:spacing w:after="240" w:line="240" w:lineRule="auto"/>
        <w:jc w:val="both"/>
        <w:rPr>
          <w:rFonts w:ascii="Times New Roman" w:hAnsi="Times New Roman" w:cs="Times New Roman"/>
          <w:noProof/>
          <w:sz w:val="24"/>
          <w:szCs w:val="24"/>
        </w:rPr>
      </w:pPr>
      <w:r w:rsidRPr="002F36BF">
        <w:rPr>
          <w:rFonts w:ascii="Times New Roman" w:hAnsi="Times New Roman" w:cs="Times New Roman"/>
          <w:i/>
          <w:noProof/>
          <w:sz w:val="24"/>
          <w:szCs w:val="24"/>
        </w:rPr>
        <w:t>E</w:t>
      </w:r>
      <w:r w:rsidR="0080557F" w:rsidRPr="002F36BF">
        <w:rPr>
          <w:rFonts w:ascii="Times New Roman" w:hAnsi="Times New Roman" w:cs="Times New Roman"/>
          <w:i/>
          <w:noProof/>
          <w:sz w:val="24"/>
          <w:szCs w:val="24"/>
        </w:rPr>
        <w:t>xplicit</w:t>
      </w:r>
      <w:r w:rsidR="0080557F" w:rsidRPr="002F36BF">
        <w:rPr>
          <w:rFonts w:ascii="Times New Roman" w:hAnsi="Times New Roman" w:cs="Times New Roman"/>
          <w:noProof/>
          <w:sz w:val="24"/>
          <w:szCs w:val="24"/>
        </w:rPr>
        <w:t xml:space="preserve"> coercion</w:t>
      </w:r>
      <w:r w:rsidRPr="002F36BF">
        <w:rPr>
          <w:rFonts w:ascii="Times New Roman" w:hAnsi="Times New Roman" w:cs="Times New Roman"/>
          <w:noProof/>
          <w:sz w:val="24"/>
          <w:szCs w:val="24"/>
        </w:rPr>
        <w:t xml:space="preserve"> would be the use of formal measures for coercion. A</w:t>
      </w:r>
      <w:r w:rsidR="00D913C9" w:rsidRPr="002F36BF">
        <w:rPr>
          <w:rFonts w:ascii="Times New Roman" w:hAnsi="Times New Roman" w:cs="Times New Roman"/>
          <w:noProof/>
          <w:sz w:val="24"/>
          <w:szCs w:val="24"/>
        </w:rPr>
        <w:t xml:space="preserve"> well-known</w:t>
      </w:r>
      <w:r w:rsidR="00C9652B" w:rsidRPr="002F36BF">
        <w:rPr>
          <w:rFonts w:ascii="Times New Roman" w:hAnsi="Times New Roman" w:cs="Times New Roman"/>
          <w:noProof/>
          <w:sz w:val="24"/>
          <w:szCs w:val="24"/>
        </w:rPr>
        <w:t xml:space="preserve"> </w:t>
      </w:r>
      <w:r w:rsidR="0080557F" w:rsidRPr="002F36BF">
        <w:rPr>
          <w:rFonts w:ascii="Times New Roman" w:hAnsi="Times New Roman" w:cs="Times New Roman"/>
          <w:noProof/>
          <w:sz w:val="24"/>
          <w:szCs w:val="24"/>
        </w:rPr>
        <w:t xml:space="preserve">example is </w:t>
      </w:r>
      <w:r w:rsidR="008A4575" w:rsidRPr="002F36BF">
        <w:rPr>
          <w:rFonts w:ascii="Times New Roman" w:hAnsi="Times New Roman" w:cs="Times New Roman"/>
          <w:noProof/>
          <w:sz w:val="24"/>
          <w:szCs w:val="24"/>
        </w:rPr>
        <w:t xml:space="preserve">parts of </w:t>
      </w:r>
      <w:r w:rsidR="00C9652B" w:rsidRPr="002F36BF">
        <w:rPr>
          <w:rFonts w:ascii="Times New Roman" w:hAnsi="Times New Roman" w:cs="Times New Roman"/>
          <w:noProof/>
          <w:sz w:val="24"/>
          <w:szCs w:val="24"/>
        </w:rPr>
        <w:t>S</w:t>
      </w:r>
      <w:r w:rsidR="0080557F" w:rsidRPr="002F36BF">
        <w:rPr>
          <w:rFonts w:ascii="Times New Roman" w:hAnsi="Times New Roman" w:cs="Times New Roman"/>
          <w:noProof/>
          <w:sz w:val="24"/>
          <w:szCs w:val="24"/>
        </w:rPr>
        <w:t xml:space="preserve">ection 301 </w:t>
      </w:r>
      <w:r w:rsidR="008A4575" w:rsidRPr="002F36BF">
        <w:rPr>
          <w:rFonts w:ascii="Times New Roman" w:hAnsi="Times New Roman" w:cs="Times New Roman"/>
          <w:noProof/>
          <w:sz w:val="24"/>
          <w:szCs w:val="24"/>
        </w:rPr>
        <w:t xml:space="preserve">of the US Trade Act of 1974, </w:t>
      </w:r>
      <w:r w:rsidR="00CC5C54" w:rsidRPr="002F36BF">
        <w:rPr>
          <w:rFonts w:ascii="Times New Roman" w:hAnsi="Times New Roman" w:cs="Times New Roman"/>
          <w:noProof/>
          <w:sz w:val="24"/>
          <w:szCs w:val="24"/>
        </w:rPr>
        <w:t>on the basis of which</w:t>
      </w:r>
      <w:r w:rsidR="0080557F" w:rsidRPr="002F36BF">
        <w:rPr>
          <w:rFonts w:ascii="Times New Roman" w:hAnsi="Times New Roman" w:cs="Times New Roman"/>
          <w:noProof/>
          <w:sz w:val="24"/>
          <w:szCs w:val="24"/>
        </w:rPr>
        <w:t xml:space="preserve"> the US takes or threatens to take trade-restrictive actions because a </w:t>
      </w:r>
      <w:r w:rsidR="008A4575" w:rsidRPr="002F36BF">
        <w:rPr>
          <w:rFonts w:ascii="Times New Roman" w:hAnsi="Times New Roman" w:cs="Times New Roman"/>
          <w:noProof/>
          <w:sz w:val="24"/>
          <w:szCs w:val="24"/>
        </w:rPr>
        <w:t>third</w:t>
      </w:r>
      <w:r w:rsidR="0080557F" w:rsidRPr="002F36BF">
        <w:rPr>
          <w:rFonts w:ascii="Times New Roman" w:hAnsi="Times New Roman" w:cs="Times New Roman"/>
          <w:noProof/>
          <w:sz w:val="24"/>
          <w:szCs w:val="24"/>
        </w:rPr>
        <w:t xml:space="preserve"> country </w:t>
      </w:r>
      <w:r w:rsidR="008A4575" w:rsidRPr="002F36BF">
        <w:rPr>
          <w:rFonts w:ascii="Times New Roman" w:hAnsi="Times New Roman" w:cs="Times New Roman"/>
          <w:noProof/>
          <w:sz w:val="24"/>
          <w:szCs w:val="24"/>
        </w:rPr>
        <w:t xml:space="preserve">maintains a measure </w:t>
      </w:r>
      <w:r w:rsidR="0080557F" w:rsidRPr="002F36BF">
        <w:rPr>
          <w:rFonts w:ascii="Times New Roman" w:hAnsi="Times New Roman" w:cs="Times New Roman"/>
          <w:noProof/>
          <w:sz w:val="24"/>
          <w:szCs w:val="24"/>
        </w:rPr>
        <w:t xml:space="preserve">which </w:t>
      </w:r>
      <w:r w:rsidR="00935F55" w:rsidRPr="002F36BF">
        <w:rPr>
          <w:rFonts w:ascii="Times New Roman" w:hAnsi="Times New Roman" w:cs="Times New Roman"/>
          <w:noProof/>
          <w:sz w:val="24"/>
          <w:szCs w:val="24"/>
        </w:rPr>
        <w:t xml:space="preserve">the US </w:t>
      </w:r>
      <w:r w:rsidR="0080557F" w:rsidRPr="002F36BF">
        <w:rPr>
          <w:rFonts w:ascii="Times New Roman" w:hAnsi="Times New Roman" w:cs="Times New Roman"/>
          <w:noProof/>
          <w:sz w:val="24"/>
          <w:szCs w:val="24"/>
        </w:rPr>
        <w:t>regard</w:t>
      </w:r>
      <w:r w:rsidR="00935F55" w:rsidRPr="002F36BF">
        <w:rPr>
          <w:rFonts w:ascii="Times New Roman" w:hAnsi="Times New Roman" w:cs="Times New Roman"/>
          <w:noProof/>
          <w:sz w:val="24"/>
          <w:szCs w:val="24"/>
        </w:rPr>
        <w:t>s</w:t>
      </w:r>
      <w:r w:rsidR="0080557F" w:rsidRPr="002F36BF">
        <w:rPr>
          <w:rFonts w:ascii="Times New Roman" w:hAnsi="Times New Roman" w:cs="Times New Roman"/>
          <w:noProof/>
          <w:sz w:val="24"/>
          <w:szCs w:val="24"/>
        </w:rPr>
        <w:t xml:space="preserve"> as </w:t>
      </w:r>
      <w:r w:rsidR="00972521" w:rsidRPr="002F36BF">
        <w:rPr>
          <w:rFonts w:ascii="Times New Roman" w:hAnsi="Times New Roman" w:cs="Times New Roman"/>
          <w:noProof/>
          <w:sz w:val="24"/>
          <w:szCs w:val="24"/>
        </w:rPr>
        <w:t xml:space="preserve">unreasonable and </w:t>
      </w:r>
      <w:r w:rsidR="0080557F" w:rsidRPr="002F36BF">
        <w:rPr>
          <w:rFonts w:ascii="Times New Roman" w:hAnsi="Times New Roman" w:cs="Times New Roman"/>
          <w:noProof/>
          <w:sz w:val="24"/>
          <w:szCs w:val="24"/>
        </w:rPr>
        <w:t>unfairly harming commercial interests of US companies</w:t>
      </w:r>
      <w:r w:rsidR="00ED4A86" w:rsidRPr="002F36BF">
        <w:rPr>
          <w:rFonts w:ascii="Times New Roman" w:hAnsi="Times New Roman" w:cs="Times New Roman"/>
          <w:noProof/>
          <w:sz w:val="24"/>
          <w:szCs w:val="24"/>
        </w:rPr>
        <w:t xml:space="preserve"> without it being in breach of international obligations</w:t>
      </w:r>
      <w:r w:rsidR="0080557F" w:rsidRPr="002F36BF">
        <w:rPr>
          <w:rFonts w:ascii="Times New Roman" w:hAnsi="Times New Roman" w:cs="Times New Roman"/>
          <w:noProof/>
          <w:sz w:val="24"/>
          <w:szCs w:val="24"/>
        </w:rPr>
        <w:t>.</w:t>
      </w:r>
      <w:r w:rsidR="008A4575" w:rsidRPr="002F36BF">
        <w:rPr>
          <w:rFonts w:ascii="Times New Roman" w:hAnsi="Times New Roman" w:cs="Times New Roman"/>
          <w:noProof/>
          <w:sz w:val="24"/>
          <w:szCs w:val="24"/>
        </w:rPr>
        <w:t xml:space="preserve"> </w:t>
      </w:r>
    </w:p>
    <w:p w:rsidR="0080557F" w:rsidRPr="002F36BF" w:rsidRDefault="008E005C" w:rsidP="0080557F">
      <w:pPr>
        <w:spacing w:after="240" w:line="240" w:lineRule="auto"/>
        <w:jc w:val="both"/>
        <w:rPr>
          <w:rFonts w:ascii="Times New Roman" w:hAnsi="Times New Roman" w:cs="Times New Roman"/>
          <w:noProof/>
          <w:sz w:val="24"/>
          <w:szCs w:val="24"/>
        </w:rPr>
      </w:pPr>
      <w:r w:rsidRPr="002F36BF">
        <w:rPr>
          <w:rFonts w:ascii="Times New Roman" w:hAnsi="Times New Roman" w:cs="Times New Roman"/>
          <w:i/>
          <w:noProof/>
          <w:sz w:val="24"/>
          <w:szCs w:val="24"/>
        </w:rPr>
        <w:t>D</w:t>
      </w:r>
      <w:r w:rsidR="0080557F" w:rsidRPr="002F36BF">
        <w:rPr>
          <w:rFonts w:ascii="Times New Roman" w:hAnsi="Times New Roman" w:cs="Times New Roman"/>
          <w:i/>
          <w:noProof/>
          <w:sz w:val="24"/>
          <w:szCs w:val="24"/>
        </w:rPr>
        <w:t>isguised</w:t>
      </w:r>
      <w:r w:rsidR="0080557F" w:rsidRPr="002F36BF">
        <w:rPr>
          <w:rFonts w:ascii="Times New Roman" w:hAnsi="Times New Roman" w:cs="Times New Roman"/>
          <w:noProof/>
          <w:sz w:val="24"/>
          <w:szCs w:val="24"/>
        </w:rPr>
        <w:t xml:space="preserve"> coercion</w:t>
      </w:r>
      <w:r w:rsidRPr="002F36BF">
        <w:rPr>
          <w:rFonts w:ascii="Times New Roman" w:hAnsi="Times New Roman" w:cs="Times New Roman"/>
          <w:noProof/>
          <w:sz w:val="24"/>
          <w:szCs w:val="24"/>
        </w:rPr>
        <w:t xml:space="preserve"> </w:t>
      </w:r>
      <w:r w:rsidR="00C73C98" w:rsidRPr="002F36BF">
        <w:rPr>
          <w:rFonts w:ascii="Times New Roman" w:hAnsi="Times New Roman" w:cs="Times New Roman"/>
          <w:noProof/>
          <w:sz w:val="24"/>
          <w:szCs w:val="24"/>
        </w:rPr>
        <w:t>is</w:t>
      </w:r>
      <w:r w:rsidRPr="002F36BF">
        <w:rPr>
          <w:rFonts w:ascii="Times New Roman" w:hAnsi="Times New Roman" w:cs="Times New Roman"/>
          <w:noProof/>
          <w:sz w:val="24"/>
          <w:szCs w:val="24"/>
        </w:rPr>
        <w:t xml:space="preserve"> the abuse of an instrument which per se could have a legitimate purpose.</w:t>
      </w:r>
      <w:r w:rsidR="008A4575" w:rsidRPr="002F36BF">
        <w:rPr>
          <w:rFonts w:ascii="Times New Roman" w:hAnsi="Times New Roman" w:cs="Times New Roman"/>
          <w:noProof/>
          <w:sz w:val="24"/>
          <w:szCs w:val="24"/>
        </w:rPr>
        <w:t xml:space="preserve"> </w:t>
      </w:r>
      <w:r w:rsidR="008B680D" w:rsidRPr="002F36BF">
        <w:rPr>
          <w:rFonts w:ascii="Times New Roman" w:hAnsi="Times New Roman" w:cs="Times New Roman"/>
          <w:noProof/>
          <w:sz w:val="24"/>
          <w:szCs w:val="24"/>
        </w:rPr>
        <w:t>An observed</w:t>
      </w:r>
      <w:r w:rsidR="007245BC" w:rsidRPr="002F36BF">
        <w:rPr>
          <w:rFonts w:ascii="Times New Roman" w:hAnsi="Times New Roman" w:cs="Times New Roman"/>
          <w:noProof/>
          <w:sz w:val="24"/>
          <w:szCs w:val="24"/>
        </w:rPr>
        <w:t xml:space="preserve"> </w:t>
      </w:r>
      <w:r w:rsidR="008B680D" w:rsidRPr="002F36BF">
        <w:rPr>
          <w:rFonts w:ascii="Times New Roman" w:hAnsi="Times New Roman" w:cs="Times New Roman"/>
          <w:noProof/>
          <w:sz w:val="24"/>
          <w:szCs w:val="24"/>
        </w:rPr>
        <w:t xml:space="preserve">example is </w:t>
      </w:r>
      <w:r w:rsidR="00667F39" w:rsidRPr="002F36BF">
        <w:rPr>
          <w:rFonts w:ascii="Times New Roman" w:hAnsi="Times New Roman" w:cs="Times New Roman"/>
          <w:noProof/>
          <w:sz w:val="24"/>
          <w:szCs w:val="24"/>
        </w:rPr>
        <w:t>the abusive</w:t>
      </w:r>
      <w:r w:rsidR="008B680D" w:rsidRPr="002F36BF">
        <w:rPr>
          <w:rFonts w:ascii="Times New Roman" w:hAnsi="Times New Roman" w:cs="Times New Roman"/>
          <w:noProof/>
          <w:sz w:val="24"/>
          <w:szCs w:val="24"/>
        </w:rPr>
        <w:t xml:space="preserve"> </w:t>
      </w:r>
      <w:r w:rsidR="00BC54E2" w:rsidRPr="002F36BF">
        <w:rPr>
          <w:rFonts w:ascii="Times New Roman" w:hAnsi="Times New Roman" w:cs="Times New Roman"/>
          <w:noProof/>
          <w:sz w:val="24"/>
          <w:szCs w:val="24"/>
        </w:rPr>
        <w:t xml:space="preserve">resort </w:t>
      </w:r>
      <w:r w:rsidR="007245BC" w:rsidRPr="002F36BF">
        <w:rPr>
          <w:rFonts w:ascii="Times New Roman" w:hAnsi="Times New Roman" w:cs="Times New Roman"/>
          <w:noProof/>
          <w:sz w:val="24"/>
          <w:szCs w:val="24"/>
        </w:rPr>
        <w:t xml:space="preserve">by China </w:t>
      </w:r>
      <w:r w:rsidR="00BC54E2" w:rsidRPr="002F36BF">
        <w:rPr>
          <w:rFonts w:ascii="Times New Roman" w:hAnsi="Times New Roman" w:cs="Times New Roman"/>
          <w:noProof/>
          <w:sz w:val="24"/>
          <w:szCs w:val="24"/>
        </w:rPr>
        <w:t xml:space="preserve">to </w:t>
      </w:r>
      <w:r w:rsidR="006F78CF" w:rsidRPr="002F36BF">
        <w:rPr>
          <w:rFonts w:ascii="Times New Roman" w:hAnsi="Times New Roman" w:cs="Times New Roman"/>
          <w:noProof/>
          <w:sz w:val="24"/>
          <w:szCs w:val="24"/>
        </w:rPr>
        <w:t>trade defence instruments</w:t>
      </w:r>
      <w:r w:rsidR="008A4575" w:rsidRPr="002F36BF">
        <w:rPr>
          <w:rFonts w:ascii="Times New Roman" w:hAnsi="Times New Roman" w:cs="Times New Roman"/>
          <w:noProof/>
          <w:sz w:val="24"/>
          <w:szCs w:val="24"/>
        </w:rPr>
        <w:t xml:space="preserve"> or </w:t>
      </w:r>
      <w:r w:rsidR="00667F39" w:rsidRPr="002F36BF">
        <w:rPr>
          <w:rFonts w:ascii="Times New Roman" w:hAnsi="Times New Roman" w:cs="Times New Roman"/>
          <w:noProof/>
          <w:sz w:val="24"/>
          <w:szCs w:val="24"/>
        </w:rPr>
        <w:t xml:space="preserve">the selective </w:t>
      </w:r>
      <w:r w:rsidR="00BC54E2" w:rsidRPr="002F36BF">
        <w:rPr>
          <w:rFonts w:ascii="Times New Roman" w:hAnsi="Times New Roman" w:cs="Times New Roman"/>
          <w:noProof/>
          <w:sz w:val="24"/>
          <w:szCs w:val="24"/>
        </w:rPr>
        <w:t xml:space="preserve">stepping </w:t>
      </w:r>
      <w:r w:rsidR="008B680D" w:rsidRPr="002F36BF">
        <w:rPr>
          <w:rFonts w:ascii="Times New Roman" w:hAnsi="Times New Roman" w:cs="Times New Roman"/>
          <w:noProof/>
          <w:sz w:val="24"/>
          <w:szCs w:val="24"/>
        </w:rPr>
        <w:t xml:space="preserve">up </w:t>
      </w:r>
      <w:r w:rsidR="00667F39" w:rsidRPr="002F36BF">
        <w:rPr>
          <w:rFonts w:ascii="Times New Roman" w:hAnsi="Times New Roman" w:cs="Times New Roman"/>
          <w:noProof/>
          <w:sz w:val="24"/>
          <w:szCs w:val="24"/>
        </w:rPr>
        <w:t xml:space="preserve">of </w:t>
      </w:r>
      <w:r w:rsidR="008A4575" w:rsidRPr="002F36BF">
        <w:rPr>
          <w:rFonts w:ascii="Times New Roman" w:hAnsi="Times New Roman" w:cs="Times New Roman"/>
          <w:noProof/>
          <w:sz w:val="24"/>
          <w:szCs w:val="24"/>
        </w:rPr>
        <w:t>border checks</w:t>
      </w:r>
      <w:r w:rsidR="00BC54E2" w:rsidRPr="002F36BF">
        <w:rPr>
          <w:rFonts w:ascii="Times New Roman" w:hAnsi="Times New Roman" w:cs="Times New Roman"/>
          <w:noProof/>
          <w:sz w:val="24"/>
          <w:szCs w:val="24"/>
        </w:rPr>
        <w:t xml:space="preserve"> against goods from a </w:t>
      </w:r>
      <w:r w:rsidR="00DE1707" w:rsidRPr="002F36BF">
        <w:rPr>
          <w:rFonts w:ascii="Times New Roman" w:hAnsi="Times New Roman" w:cs="Times New Roman"/>
          <w:noProof/>
          <w:sz w:val="24"/>
          <w:szCs w:val="24"/>
        </w:rPr>
        <w:t>particular</w:t>
      </w:r>
      <w:r w:rsidR="00BC54E2" w:rsidRPr="002F36BF">
        <w:rPr>
          <w:rFonts w:ascii="Times New Roman" w:hAnsi="Times New Roman" w:cs="Times New Roman"/>
          <w:noProof/>
          <w:sz w:val="24"/>
          <w:szCs w:val="24"/>
        </w:rPr>
        <w:t xml:space="preserve"> country</w:t>
      </w:r>
      <w:r w:rsidR="00DE1707" w:rsidRPr="002F36BF">
        <w:rPr>
          <w:rFonts w:ascii="Times New Roman" w:hAnsi="Times New Roman" w:cs="Times New Roman"/>
          <w:noProof/>
          <w:sz w:val="24"/>
          <w:szCs w:val="24"/>
        </w:rPr>
        <w:t xml:space="preserve"> or region</w:t>
      </w:r>
      <w:r w:rsidR="008A4575" w:rsidRPr="002F36BF">
        <w:rPr>
          <w:rFonts w:ascii="Times New Roman" w:hAnsi="Times New Roman" w:cs="Times New Roman"/>
          <w:noProof/>
          <w:sz w:val="24"/>
          <w:szCs w:val="24"/>
        </w:rPr>
        <w:t>.</w:t>
      </w:r>
      <w:r w:rsidR="00ED21C1" w:rsidRPr="002F36BF">
        <w:rPr>
          <w:rStyle w:val="FootnoteReference"/>
          <w:rFonts w:ascii="Times New Roman" w:hAnsi="Times New Roman" w:cs="Times New Roman"/>
          <w:noProof/>
          <w:sz w:val="24"/>
          <w:szCs w:val="24"/>
        </w:rPr>
        <w:footnoteReference w:id="17"/>
      </w:r>
      <w:r w:rsidR="008A4575"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Another example is excessive or discriminatory sanitary and phytosanitary (SPS) measures that are introduced with a coercive intention, rather than being introduced on health protection grounds.</w:t>
      </w:r>
      <w:r w:rsidR="00D37AD8" w:rsidRPr="002F36BF">
        <w:rPr>
          <w:rStyle w:val="FootnoteReference"/>
          <w:rFonts w:ascii="Times New Roman" w:hAnsi="Times New Roman" w:cs="Times New Roman"/>
          <w:noProof/>
          <w:sz w:val="24"/>
          <w:szCs w:val="24"/>
        </w:rPr>
        <w:footnoteReference w:id="18"/>
      </w:r>
      <w:r w:rsidR="008A4575" w:rsidRPr="002F36BF">
        <w:rPr>
          <w:rFonts w:ascii="Times New Roman" w:hAnsi="Times New Roman" w:cs="Times New Roman"/>
          <w:noProof/>
          <w:sz w:val="24"/>
          <w:szCs w:val="24"/>
        </w:rPr>
        <w:t xml:space="preserve"> </w:t>
      </w:r>
      <w:r w:rsidR="000C2C0C" w:rsidRPr="002F36BF">
        <w:rPr>
          <w:rFonts w:ascii="Times New Roman" w:hAnsi="Times New Roman" w:cs="Times New Roman"/>
          <w:noProof/>
          <w:sz w:val="24"/>
          <w:szCs w:val="24"/>
        </w:rPr>
        <w:t>The internationally illegal coercion in these cases is unrelated to the question of the possible WTO-illegality of the trade-restrictive measures chosen.</w:t>
      </w:r>
      <w:r w:rsidR="000206CA" w:rsidRPr="002F36BF">
        <w:rPr>
          <w:rStyle w:val="FootnoteReference"/>
          <w:rFonts w:ascii="Times New Roman" w:hAnsi="Times New Roman" w:cs="Times New Roman"/>
          <w:noProof/>
          <w:sz w:val="24"/>
          <w:szCs w:val="24"/>
        </w:rPr>
        <w:footnoteReference w:id="19"/>
      </w:r>
      <w:r w:rsidR="000C2C0C" w:rsidRPr="002F36BF">
        <w:rPr>
          <w:rFonts w:ascii="Times New Roman" w:hAnsi="Times New Roman" w:cs="Times New Roman"/>
          <w:noProof/>
          <w:sz w:val="24"/>
          <w:szCs w:val="24"/>
        </w:rPr>
        <w:t xml:space="preserve">  </w:t>
      </w:r>
    </w:p>
    <w:p w:rsidR="00C9652B" w:rsidRPr="002F36BF" w:rsidRDefault="0080557F" w:rsidP="00C9652B">
      <w:pPr>
        <w:spacing w:after="240" w:line="240" w:lineRule="auto"/>
        <w:jc w:val="both"/>
        <w:rPr>
          <w:rFonts w:ascii="Times New Roman" w:hAnsi="Times New Roman" w:cs="Times New Roman"/>
          <w:noProof/>
          <w:sz w:val="24"/>
          <w:szCs w:val="24"/>
        </w:rPr>
      </w:pPr>
      <w:r w:rsidRPr="002F36BF">
        <w:rPr>
          <w:rFonts w:ascii="Times New Roman" w:hAnsi="Times New Roman" w:cs="Times New Roman"/>
          <w:i/>
          <w:noProof/>
          <w:sz w:val="24"/>
          <w:szCs w:val="24"/>
        </w:rPr>
        <w:t>Silent</w:t>
      </w:r>
      <w:r w:rsidRPr="002F36BF">
        <w:rPr>
          <w:rFonts w:ascii="Times New Roman" w:hAnsi="Times New Roman" w:cs="Times New Roman"/>
          <w:noProof/>
          <w:sz w:val="24"/>
          <w:szCs w:val="24"/>
        </w:rPr>
        <w:t xml:space="preserve"> coercion and </w:t>
      </w:r>
      <w:r w:rsidRPr="002F36BF">
        <w:rPr>
          <w:rFonts w:ascii="Times New Roman" w:hAnsi="Times New Roman" w:cs="Times New Roman"/>
          <w:i/>
          <w:noProof/>
          <w:sz w:val="24"/>
          <w:szCs w:val="24"/>
        </w:rPr>
        <w:t>boycotts</w:t>
      </w:r>
      <w:r w:rsidR="008A4575" w:rsidRPr="002F36BF">
        <w:rPr>
          <w:rFonts w:ascii="Times New Roman" w:hAnsi="Times New Roman" w:cs="Times New Roman"/>
          <w:noProof/>
          <w:sz w:val="24"/>
          <w:szCs w:val="24"/>
        </w:rPr>
        <w:t xml:space="preserve"> do not come in the form of </w:t>
      </w:r>
      <w:r w:rsidRPr="002F36BF">
        <w:rPr>
          <w:rFonts w:ascii="Times New Roman" w:hAnsi="Times New Roman" w:cs="Times New Roman"/>
          <w:noProof/>
          <w:sz w:val="24"/>
          <w:szCs w:val="24"/>
        </w:rPr>
        <w:t>legislative or regulatory action</w:t>
      </w:r>
      <w:r w:rsidR="008A4575"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but </w:t>
      </w:r>
      <w:r w:rsidR="00DE1707" w:rsidRPr="002F36BF">
        <w:rPr>
          <w:rFonts w:ascii="Times New Roman" w:hAnsi="Times New Roman" w:cs="Times New Roman"/>
          <w:noProof/>
          <w:sz w:val="24"/>
          <w:szCs w:val="24"/>
        </w:rPr>
        <w:t>result from</w:t>
      </w:r>
      <w:r w:rsidR="008A4575"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informal restrictions applied by private actors</w:t>
      </w:r>
      <w:r w:rsidR="008A4575" w:rsidRPr="002F36BF">
        <w:rPr>
          <w:rFonts w:ascii="Times New Roman" w:hAnsi="Times New Roman" w:cs="Times New Roman"/>
          <w:noProof/>
          <w:sz w:val="24"/>
          <w:szCs w:val="24"/>
        </w:rPr>
        <w:t xml:space="preserve"> </w:t>
      </w:r>
      <w:r w:rsidR="006F4010" w:rsidRPr="002F36BF">
        <w:rPr>
          <w:rFonts w:ascii="Times New Roman" w:hAnsi="Times New Roman" w:cs="Times New Roman"/>
          <w:noProof/>
          <w:sz w:val="24"/>
          <w:szCs w:val="24"/>
        </w:rPr>
        <w:t>under</w:t>
      </w:r>
      <w:r w:rsidR="008A4575" w:rsidRPr="002F36BF">
        <w:rPr>
          <w:rFonts w:ascii="Times New Roman" w:hAnsi="Times New Roman" w:cs="Times New Roman"/>
          <w:noProof/>
          <w:sz w:val="24"/>
          <w:szCs w:val="24"/>
        </w:rPr>
        <w:t xml:space="preserve"> the </w:t>
      </w:r>
      <w:r w:rsidR="006F4010" w:rsidRPr="002F36BF">
        <w:rPr>
          <w:rFonts w:ascii="Times New Roman" w:hAnsi="Times New Roman" w:cs="Times New Roman"/>
          <w:noProof/>
          <w:sz w:val="24"/>
          <w:szCs w:val="24"/>
        </w:rPr>
        <w:t>unofficial direction</w:t>
      </w:r>
      <w:r w:rsidR="008A4575" w:rsidRPr="002F36BF">
        <w:rPr>
          <w:rFonts w:ascii="Times New Roman" w:hAnsi="Times New Roman" w:cs="Times New Roman"/>
          <w:noProof/>
          <w:sz w:val="24"/>
          <w:szCs w:val="24"/>
        </w:rPr>
        <w:t xml:space="preserve"> of the </w:t>
      </w:r>
      <w:r w:rsidR="006F4010" w:rsidRPr="002F36BF">
        <w:rPr>
          <w:rFonts w:ascii="Times New Roman" w:hAnsi="Times New Roman" w:cs="Times New Roman"/>
          <w:noProof/>
          <w:sz w:val="24"/>
          <w:szCs w:val="24"/>
        </w:rPr>
        <w:t xml:space="preserve">foreign </w:t>
      </w:r>
      <w:r w:rsidRPr="002F36BF">
        <w:rPr>
          <w:rFonts w:ascii="Times New Roman" w:hAnsi="Times New Roman" w:cs="Times New Roman"/>
          <w:noProof/>
          <w:sz w:val="24"/>
          <w:szCs w:val="24"/>
        </w:rPr>
        <w:t>government</w:t>
      </w:r>
      <w:r w:rsidR="006F4010"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(e.g. a boycott of </w:t>
      </w:r>
      <w:r w:rsidR="008A4575" w:rsidRPr="002F36BF">
        <w:rPr>
          <w:rFonts w:ascii="Times New Roman" w:hAnsi="Times New Roman" w:cs="Times New Roman"/>
          <w:noProof/>
          <w:sz w:val="24"/>
          <w:szCs w:val="24"/>
        </w:rPr>
        <w:t xml:space="preserve">goods or services from </w:t>
      </w:r>
      <w:r w:rsidR="00A460E5" w:rsidRPr="002F36BF">
        <w:rPr>
          <w:rFonts w:ascii="Times New Roman" w:hAnsi="Times New Roman" w:cs="Times New Roman"/>
          <w:noProof/>
          <w:sz w:val="24"/>
          <w:szCs w:val="24"/>
        </w:rPr>
        <w:t>certain</w:t>
      </w:r>
      <w:r w:rsidRPr="002F36BF">
        <w:rPr>
          <w:rFonts w:ascii="Times New Roman" w:hAnsi="Times New Roman" w:cs="Times New Roman"/>
          <w:noProof/>
          <w:sz w:val="24"/>
          <w:szCs w:val="24"/>
        </w:rPr>
        <w:t xml:space="preserve"> origin</w:t>
      </w:r>
      <w:r w:rsidR="008A4575" w:rsidRPr="002F36BF">
        <w:rPr>
          <w:rFonts w:ascii="Times New Roman" w:hAnsi="Times New Roman" w:cs="Times New Roman"/>
          <w:noProof/>
          <w:sz w:val="24"/>
          <w:szCs w:val="24"/>
        </w:rPr>
        <w:t xml:space="preserve">s, </w:t>
      </w:r>
      <w:r w:rsidRPr="002F36BF">
        <w:rPr>
          <w:rFonts w:ascii="Times New Roman" w:hAnsi="Times New Roman" w:cs="Times New Roman"/>
          <w:noProof/>
          <w:sz w:val="24"/>
          <w:szCs w:val="24"/>
        </w:rPr>
        <w:t xml:space="preserve">fomented </w:t>
      </w:r>
      <w:r w:rsidR="008A4575" w:rsidRPr="002F36BF">
        <w:rPr>
          <w:rFonts w:ascii="Times New Roman" w:hAnsi="Times New Roman" w:cs="Times New Roman"/>
          <w:noProof/>
          <w:sz w:val="24"/>
          <w:szCs w:val="24"/>
        </w:rPr>
        <w:t>for example via government-</w:t>
      </w:r>
      <w:r w:rsidRPr="002F36BF">
        <w:rPr>
          <w:rFonts w:ascii="Times New Roman" w:hAnsi="Times New Roman" w:cs="Times New Roman"/>
          <w:noProof/>
          <w:sz w:val="24"/>
          <w:szCs w:val="24"/>
        </w:rPr>
        <w:t>controlled media</w:t>
      </w:r>
      <w:r w:rsidR="008A4575" w:rsidRPr="002F36BF">
        <w:rPr>
          <w:rFonts w:ascii="Times New Roman" w:hAnsi="Times New Roman" w:cs="Times New Roman"/>
          <w:noProof/>
          <w:sz w:val="24"/>
          <w:szCs w:val="24"/>
        </w:rPr>
        <w:t xml:space="preserve"> or through</w:t>
      </w:r>
      <w:r w:rsidR="00AA08FF" w:rsidRPr="002F36BF">
        <w:rPr>
          <w:rFonts w:ascii="Times New Roman" w:hAnsi="Times New Roman" w:cs="Times New Roman"/>
          <w:noProof/>
          <w:sz w:val="24"/>
          <w:szCs w:val="24"/>
        </w:rPr>
        <w:t xml:space="preserve"> informal instructions</w:t>
      </w:r>
      <w:r w:rsidRPr="002F36BF">
        <w:rPr>
          <w:rFonts w:ascii="Times New Roman" w:hAnsi="Times New Roman" w:cs="Times New Roman"/>
          <w:noProof/>
          <w:sz w:val="24"/>
          <w:szCs w:val="24"/>
        </w:rPr>
        <w:t xml:space="preserve">) in order to influence </w:t>
      </w:r>
      <w:r w:rsidR="00AA08FF" w:rsidRPr="002F36BF">
        <w:rPr>
          <w:rFonts w:ascii="Times New Roman" w:hAnsi="Times New Roman" w:cs="Times New Roman"/>
          <w:noProof/>
          <w:sz w:val="24"/>
          <w:szCs w:val="24"/>
        </w:rPr>
        <w:t xml:space="preserve">a foreign </w:t>
      </w:r>
      <w:r w:rsidRPr="002F36BF">
        <w:rPr>
          <w:rFonts w:ascii="Times New Roman" w:hAnsi="Times New Roman" w:cs="Times New Roman"/>
          <w:noProof/>
          <w:sz w:val="24"/>
          <w:szCs w:val="24"/>
        </w:rPr>
        <w:t>government</w:t>
      </w:r>
      <w:r w:rsidR="00AA08FF"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policy. This was for instance the case in Turkey which saw the boycott of French</w:t>
      </w:r>
      <w:r w:rsidR="00AA08FF" w:rsidRPr="002F36BF">
        <w:rPr>
          <w:rFonts w:ascii="Times New Roman" w:hAnsi="Times New Roman" w:cs="Times New Roman"/>
          <w:noProof/>
          <w:sz w:val="24"/>
          <w:szCs w:val="24"/>
        </w:rPr>
        <w:t xml:space="preserve"> products</w:t>
      </w:r>
      <w:r w:rsidR="00DE1707" w:rsidRPr="002F36BF">
        <w:rPr>
          <w:rFonts w:ascii="Times New Roman" w:hAnsi="Times New Roman" w:cs="Times New Roman"/>
          <w:noProof/>
          <w:sz w:val="24"/>
          <w:szCs w:val="24"/>
        </w:rPr>
        <w:t>,</w:t>
      </w:r>
      <w:r w:rsidR="00B846E8" w:rsidRPr="002F36BF">
        <w:rPr>
          <w:rStyle w:val="FootnoteReference"/>
          <w:rFonts w:ascii="Times New Roman" w:hAnsi="Times New Roman" w:cs="Times New Roman"/>
          <w:noProof/>
          <w:sz w:val="24"/>
          <w:szCs w:val="24"/>
        </w:rPr>
        <w:footnoteReference w:id="20"/>
      </w:r>
      <w:r w:rsidR="00AA08FF" w:rsidRPr="002F36BF">
        <w:rPr>
          <w:rFonts w:ascii="Times New Roman" w:hAnsi="Times New Roman" w:cs="Times New Roman"/>
          <w:noProof/>
          <w:sz w:val="24"/>
          <w:szCs w:val="24"/>
        </w:rPr>
        <w:t xml:space="preserve"> or China in respect </w:t>
      </w:r>
      <w:r w:rsidR="00DD7248" w:rsidRPr="002F36BF">
        <w:rPr>
          <w:rFonts w:ascii="Times New Roman" w:hAnsi="Times New Roman" w:cs="Times New Roman"/>
          <w:noProof/>
          <w:sz w:val="24"/>
          <w:szCs w:val="24"/>
        </w:rPr>
        <w:t>of a number of</w:t>
      </w:r>
      <w:r w:rsidRPr="002F36BF">
        <w:rPr>
          <w:rFonts w:ascii="Times New Roman" w:hAnsi="Times New Roman" w:cs="Times New Roman"/>
          <w:noProof/>
          <w:sz w:val="24"/>
          <w:szCs w:val="24"/>
        </w:rPr>
        <w:t xml:space="preserve"> European</w:t>
      </w:r>
      <w:r w:rsidR="00CD6BFA" w:rsidRPr="002F36BF">
        <w:rPr>
          <w:rFonts w:ascii="Times New Roman" w:hAnsi="Times New Roman" w:cs="Times New Roman"/>
          <w:noProof/>
          <w:sz w:val="24"/>
          <w:szCs w:val="24"/>
        </w:rPr>
        <w:t>,</w:t>
      </w:r>
      <w:r w:rsidR="00B846E8" w:rsidRPr="002F36BF">
        <w:rPr>
          <w:rStyle w:val="FootnoteReference"/>
          <w:rFonts w:ascii="Times New Roman" w:hAnsi="Times New Roman" w:cs="Times New Roman"/>
          <w:noProof/>
          <w:sz w:val="24"/>
          <w:szCs w:val="24"/>
        </w:rPr>
        <w:footnoteReference w:id="21"/>
      </w:r>
      <w:r w:rsidR="00CD6BFA" w:rsidRPr="002F36BF">
        <w:rPr>
          <w:rFonts w:ascii="Times New Roman" w:hAnsi="Times New Roman" w:cs="Times New Roman"/>
          <w:noProof/>
          <w:sz w:val="24"/>
          <w:szCs w:val="24"/>
        </w:rPr>
        <w:t xml:space="preserve"> </w:t>
      </w:r>
      <w:r w:rsidR="00DD7248" w:rsidRPr="002F36BF">
        <w:rPr>
          <w:rFonts w:ascii="Times New Roman" w:hAnsi="Times New Roman" w:cs="Times New Roman"/>
          <w:noProof/>
          <w:sz w:val="24"/>
          <w:szCs w:val="24"/>
        </w:rPr>
        <w:t>American,</w:t>
      </w:r>
      <w:r w:rsidR="00702E11" w:rsidRPr="002F36BF">
        <w:rPr>
          <w:rStyle w:val="FootnoteReference"/>
          <w:rFonts w:ascii="Times New Roman" w:hAnsi="Times New Roman" w:cs="Times New Roman"/>
          <w:noProof/>
          <w:sz w:val="24"/>
          <w:szCs w:val="24"/>
        </w:rPr>
        <w:footnoteReference w:id="22"/>
      </w:r>
      <w:r w:rsidR="00DD7248" w:rsidRPr="002F36BF">
        <w:rPr>
          <w:rFonts w:ascii="Times New Roman" w:hAnsi="Times New Roman" w:cs="Times New Roman"/>
          <w:noProof/>
          <w:sz w:val="24"/>
          <w:szCs w:val="24"/>
        </w:rPr>
        <w:t xml:space="preserve"> </w:t>
      </w:r>
      <w:r w:rsidR="00CD6BFA" w:rsidRPr="002F36BF">
        <w:rPr>
          <w:rFonts w:ascii="Times New Roman" w:hAnsi="Times New Roman" w:cs="Times New Roman"/>
          <w:noProof/>
          <w:sz w:val="24"/>
          <w:szCs w:val="24"/>
        </w:rPr>
        <w:t>Korean</w:t>
      </w:r>
      <w:r w:rsidR="00CD6BFA" w:rsidRPr="002F36BF">
        <w:rPr>
          <w:rStyle w:val="FootnoteReference"/>
          <w:rFonts w:ascii="Times New Roman" w:hAnsi="Times New Roman" w:cs="Times New Roman"/>
          <w:noProof/>
          <w:sz w:val="24"/>
          <w:szCs w:val="24"/>
        </w:rPr>
        <w:footnoteReference w:id="23"/>
      </w:r>
      <w:r w:rsidRPr="002F36BF">
        <w:rPr>
          <w:rFonts w:ascii="Times New Roman" w:hAnsi="Times New Roman" w:cs="Times New Roman"/>
          <w:noProof/>
          <w:sz w:val="24"/>
          <w:szCs w:val="24"/>
        </w:rPr>
        <w:t xml:space="preserve"> and Japanese</w:t>
      </w:r>
      <w:bookmarkStart w:id="111" w:name="_Ref77897510"/>
      <w:r w:rsidR="00702E11" w:rsidRPr="002F36BF">
        <w:rPr>
          <w:rStyle w:val="FootnoteReference"/>
          <w:rFonts w:ascii="Times New Roman" w:hAnsi="Times New Roman" w:cs="Times New Roman"/>
          <w:noProof/>
          <w:sz w:val="24"/>
          <w:szCs w:val="24"/>
        </w:rPr>
        <w:footnoteReference w:id="24"/>
      </w:r>
      <w:bookmarkEnd w:id="111"/>
      <w:r w:rsidRPr="002F36BF">
        <w:rPr>
          <w:rFonts w:ascii="Times New Roman" w:hAnsi="Times New Roman" w:cs="Times New Roman"/>
          <w:noProof/>
          <w:sz w:val="24"/>
          <w:szCs w:val="24"/>
        </w:rPr>
        <w:t xml:space="preserve"> companies</w:t>
      </w:r>
      <w:r w:rsidR="00AA08FF" w:rsidRPr="002F36BF">
        <w:rPr>
          <w:rFonts w:ascii="Times New Roman" w:hAnsi="Times New Roman" w:cs="Times New Roman"/>
          <w:noProof/>
          <w:sz w:val="24"/>
          <w:szCs w:val="24"/>
        </w:rPr>
        <w:t>.</w:t>
      </w:r>
    </w:p>
    <w:p w:rsidR="00C9652B" w:rsidRPr="002F36BF" w:rsidRDefault="00C9652B" w:rsidP="00C9652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Extra-territorial sanctions are formal measures imposed to foreclose commercial activities of foreign operators in another third country. </w:t>
      </w:r>
      <w:r w:rsidR="00AA4668" w:rsidRPr="002F36BF">
        <w:rPr>
          <w:rFonts w:ascii="Times New Roman" w:hAnsi="Times New Roman" w:cs="Times New Roman"/>
          <w:noProof/>
          <w:sz w:val="24"/>
          <w:szCs w:val="24"/>
        </w:rPr>
        <w:t xml:space="preserve">Extra-territorial sanctions are directed at EU (and other) operators </w:t>
      </w:r>
      <w:r w:rsidR="00C74C23" w:rsidRPr="002F36BF">
        <w:rPr>
          <w:rFonts w:ascii="Times New Roman" w:hAnsi="Times New Roman" w:cs="Times New Roman"/>
          <w:noProof/>
          <w:sz w:val="24"/>
          <w:szCs w:val="24"/>
        </w:rPr>
        <w:t xml:space="preserve">with the intention </w:t>
      </w:r>
      <w:r w:rsidR="00AA4668" w:rsidRPr="002F36BF">
        <w:rPr>
          <w:rFonts w:ascii="Times New Roman" w:hAnsi="Times New Roman" w:cs="Times New Roman"/>
          <w:noProof/>
          <w:sz w:val="24"/>
          <w:szCs w:val="24"/>
        </w:rPr>
        <w:t xml:space="preserve">to avoid that these operators </w:t>
      </w:r>
      <w:r w:rsidR="00747CD4" w:rsidRPr="002F36BF">
        <w:rPr>
          <w:rFonts w:ascii="Times New Roman" w:hAnsi="Times New Roman" w:cs="Times New Roman"/>
          <w:noProof/>
          <w:sz w:val="24"/>
          <w:szCs w:val="24"/>
        </w:rPr>
        <w:t xml:space="preserve">might </w:t>
      </w:r>
      <w:r w:rsidR="00AA4668" w:rsidRPr="002F36BF">
        <w:rPr>
          <w:rFonts w:ascii="Times New Roman" w:hAnsi="Times New Roman" w:cs="Times New Roman"/>
          <w:noProof/>
          <w:sz w:val="24"/>
          <w:szCs w:val="24"/>
        </w:rPr>
        <w:t xml:space="preserve">undermine the foreign policy of a third country by </w:t>
      </w:r>
      <w:r w:rsidR="00D90EAE" w:rsidRPr="002F36BF">
        <w:rPr>
          <w:rFonts w:ascii="Times New Roman" w:hAnsi="Times New Roman" w:cs="Times New Roman"/>
          <w:noProof/>
          <w:sz w:val="24"/>
          <w:szCs w:val="24"/>
        </w:rPr>
        <w:t xml:space="preserve">continuing to engage in business activities there and by even </w:t>
      </w:r>
      <w:r w:rsidR="00AA4668" w:rsidRPr="002F36BF">
        <w:rPr>
          <w:rFonts w:ascii="Times New Roman" w:hAnsi="Times New Roman" w:cs="Times New Roman"/>
          <w:noProof/>
          <w:sz w:val="24"/>
          <w:szCs w:val="24"/>
        </w:rPr>
        <w:t xml:space="preserve">replacing economic operators of that third country in an environment sanctioned by that third country (“backfilling”). </w:t>
      </w:r>
      <w:r w:rsidR="006C25A6" w:rsidRPr="002F36BF">
        <w:rPr>
          <w:rFonts w:ascii="Times New Roman" w:hAnsi="Times New Roman" w:cs="Times New Roman"/>
          <w:noProof/>
          <w:sz w:val="24"/>
          <w:szCs w:val="24"/>
        </w:rPr>
        <w:t>The</w:t>
      </w:r>
      <w:r w:rsidR="00D90EAE" w:rsidRPr="002F36BF">
        <w:rPr>
          <w:rFonts w:ascii="Times New Roman" w:hAnsi="Times New Roman" w:cs="Times New Roman"/>
          <w:noProof/>
          <w:sz w:val="24"/>
          <w:szCs w:val="24"/>
        </w:rPr>
        <w:t>y</w:t>
      </w:r>
      <w:r w:rsidR="006C25A6" w:rsidRPr="002F36BF">
        <w:rPr>
          <w:rFonts w:ascii="Times New Roman" w:hAnsi="Times New Roman" w:cs="Times New Roman"/>
          <w:noProof/>
          <w:sz w:val="24"/>
          <w:szCs w:val="24"/>
        </w:rPr>
        <w:t xml:space="preserve"> have the purpose of </w:t>
      </w:r>
      <w:r w:rsidR="00C74C23" w:rsidRPr="002F36BF">
        <w:rPr>
          <w:rFonts w:ascii="Times New Roman" w:hAnsi="Times New Roman" w:cs="Times New Roman"/>
          <w:noProof/>
          <w:sz w:val="24"/>
          <w:szCs w:val="24"/>
        </w:rPr>
        <w:t xml:space="preserve">maximising </w:t>
      </w:r>
      <w:r w:rsidR="006C25A6" w:rsidRPr="002F36BF">
        <w:rPr>
          <w:rFonts w:ascii="Times New Roman" w:hAnsi="Times New Roman" w:cs="Times New Roman"/>
          <w:noProof/>
          <w:sz w:val="24"/>
          <w:szCs w:val="24"/>
        </w:rPr>
        <w:t xml:space="preserve">the effectiveness of the sanctions imposed by the third country. </w:t>
      </w:r>
      <w:r w:rsidR="00803BD6" w:rsidRPr="002F36BF">
        <w:rPr>
          <w:rFonts w:ascii="Times New Roman" w:hAnsi="Times New Roman" w:cs="Times New Roman"/>
          <w:noProof/>
          <w:sz w:val="24"/>
          <w:szCs w:val="24"/>
        </w:rPr>
        <w:t>An example is the US sanctions on economic operators active in/with Cuba and Iran.</w:t>
      </w:r>
      <w:r w:rsidR="00803BD6" w:rsidRPr="002F36BF">
        <w:rPr>
          <w:rStyle w:val="FootnoteReference"/>
          <w:rFonts w:ascii="Times New Roman" w:hAnsi="Times New Roman" w:cs="Times New Roman"/>
          <w:noProof/>
          <w:sz w:val="24"/>
          <w:szCs w:val="24"/>
        </w:rPr>
        <w:footnoteReference w:id="25"/>
      </w:r>
      <w:r w:rsidR="00803BD6" w:rsidRPr="002F36BF">
        <w:rPr>
          <w:rFonts w:ascii="Times New Roman" w:hAnsi="Times New Roman" w:cs="Times New Roman"/>
          <w:noProof/>
          <w:sz w:val="24"/>
          <w:szCs w:val="24"/>
        </w:rPr>
        <w:t xml:space="preserve"> </w:t>
      </w:r>
      <w:r w:rsidR="00BB0B50" w:rsidRPr="002F36BF">
        <w:rPr>
          <w:rFonts w:ascii="Times New Roman" w:hAnsi="Times New Roman" w:cs="Times New Roman"/>
          <w:noProof/>
          <w:sz w:val="24"/>
          <w:szCs w:val="24"/>
        </w:rPr>
        <w:t xml:space="preserve">However, they also frequently have </w:t>
      </w:r>
      <w:r w:rsidR="00747CD4" w:rsidRPr="002F36BF">
        <w:rPr>
          <w:rFonts w:ascii="Times New Roman" w:hAnsi="Times New Roman" w:cs="Times New Roman"/>
          <w:noProof/>
          <w:sz w:val="24"/>
          <w:szCs w:val="24"/>
        </w:rPr>
        <w:t xml:space="preserve">the </w:t>
      </w:r>
      <w:r w:rsidR="00BB0B50" w:rsidRPr="002F36BF">
        <w:rPr>
          <w:rFonts w:ascii="Times New Roman" w:hAnsi="Times New Roman" w:cs="Times New Roman"/>
          <w:noProof/>
          <w:sz w:val="24"/>
          <w:szCs w:val="24"/>
        </w:rPr>
        <w:t xml:space="preserve">effect of coercing the EU or the Member State in the sense that they create pressure for the EU or the Member State to align its policy vis-à-vis the sanctioned </w:t>
      </w:r>
      <w:r w:rsidR="00755B12" w:rsidRPr="002F36BF">
        <w:rPr>
          <w:rFonts w:ascii="Times New Roman" w:hAnsi="Times New Roman" w:cs="Times New Roman"/>
          <w:noProof/>
          <w:sz w:val="24"/>
          <w:szCs w:val="24"/>
        </w:rPr>
        <w:t>third</w:t>
      </w:r>
      <w:r w:rsidR="00BB0B50" w:rsidRPr="002F36BF">
        <w:rPr>
          <w:rFonts w:ascii="Times New Roman" w:hAnsi="Times New Roman" w:cs="Times New Roman"/>
          <w:noProof/>
          <w:sz w:val="24"/>
          <w:szCs w:val="24"/>
        </w:rPr>
        <w:t xml:space="preserve"> country with the country imposing the sanctions. Where</w:t>
      </w:r>
      <w:r w:rsidR="006C25A6" w:rsidRPr="002F36BF">
        <w:rPr>
          <w:rFonts w:ascii="Times New Roman" w:hAnsi="Times New Roman" w:cs="Times New Roman"/>
          <w:noProof/>
          <w:sz w:val="24"/>
          <w:szCs w:val="24"/>
        </w:rPr>
        <w:t xml:space="preserve"> such</w:t>
      </w:r>
      <w:r w:rsidR="00AA4668" w:rsidRPr="002F36BF">
        <w:rPr>
          <w:rFonts w:ascii="Times New Roman" w:hAnsi="Times New Roman" w:cs="Times New Roman"/>
          <w:noProof/>
          <w:sz w:val="24"/>
          <w:szCs w:val="24"/>
        </w:rPr>
        <w:t xml:space="preserve"> extra-territorial sanctions </w:t>
      </w:r>
      <w:r w:rsidRPr="002F36BF">
        <w:rPr>
          <w:rFonts w:ascii="Times New Roman" w:hAnsi="Times New Roman" w:cs="Times New Roman"/>
          <w:noProof/>
          <w:sz w:val="24"/>
          <w:szCs w:val="24"/>
        </w:rPr>
        <w:t xml:space="preserve">simultaneously coerce the home government of the economic operators </w:t>
      </w:r>
      <w:r w:rsidR="006C25A6" w:rsidRPr="002F36BF">
        <w:rPr>
          <w:rFonts w:ascii="Times New Roman" w:hAnsi="Times New Roman" w:cs="Times New Roman"/>
          <w:noProof/>
          <w:sz w:val="24"/>
          <w:szCs w:val="24"/>
        </w:rPr>
        <w:t>they f</w:t>
      </w:r>
      <w:r w:rsidR="00BB0B50" w:rsidRPr="002F36BF">
        <w:rPr>
          <w:rFonts w:ascii="Times New Roman" w:hAnsi="Times New Roman" w:cs="Times New Roman"/>
          <w:noProof/>
          <w:sz w:val="24"/>
          <w:szCs w:val="24"/>
        </w:rPr>
        <w:t>all under</w:t>
      </w:r>
      <w:r w:rsidR="006C25A6" w:rsidRPr="002F36BF">
        <w:rPr>
          <w:rFonts w:ascii="Times New Roman" w:hAnsi="Times New Roman" w:cs="Times New Roman"/>
          <w:noProof/>
          <w:sz w:val="24"/>
          <w:szCs w:val="24"/>
        </w:rPr>
        <w:t xml:space="preserve"> the definition of this initiative</w:t>
      </w:r>
      <w:r w:rsidRPr="002F36BF">
        <w:rPr>
          <w:rFonts w:ascii="Times New Roman" w:hAnsi="Times New Roman" w:cs="Times New Roman"/>
          <w:noProof/>
          <w:sz w:val="24"/>
          <w:szCs w:val="24"/>
        </w:rPr>
        <w:t xml:space="preserve">. </w:t>
      </w:r>
    </w:p>
    <w:p w:rsidR="00E25250" w:rsidRPr="002F36BF" w:rsidRDefault="00E25250" w:rsidP="00C9652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If extra-territorial sanctions </w:t>
      </w:r>
      <w:r w:rsidR="00562896" w:rsidRPr="002F36BF">
        <w:rPr>
          <w:rFonts w:ascii="Times New Roman" w:hAnsi="Times New Roman" w:cs="Times New Roman"/>
          <w:noProof/>
          <w:sz w:val="24"/>
          <w:szCs w:val="24"/>
        </w:rPr>
        <w:t>do</w:t>
      </w:r>
      <w:r w:rsidRPr="002F36BF">
        <w:rPr>
          <w:rFonts w:ascii="Times New Roman" w:hAnsi="Times New Roman" w:cs="Times New Roman"/>
          <w:noProof/>
          <w:sz w:val="24"/>
          <w:szCs w:val="24"/>
        </w:rPr>
        <w:t xml:space="preserve"> not </w:t>
      </w:r>
      <w:r w:rsidR="00747CD4" w:rsidRPr="002F36BF">
        <w:rPr>
          <w:rFonts w:ascii="Times New Roman" w:hAnsi="Times New Roman" w:cs="Times New Roman"/>
          <w:noProof/>
          <w:sz w:val="24"/>
          <w:szCs w:val="24"/>
        </w:rPr>
        <w:t>also</w:t>
      </w:r>
      <w:r w:rsidRPr="002F36BF">
        <w:rPr>
          <w:rFonts w:ascii="Times New Roman" w:hAnsi="Times New Roman" w:cs="Times New Roman"/>
          <w:noProof/>
          <w:sz w:val="24"/>
          <w:szCs w:val="24"/>
        </w:rPr>
        <w:t xml:space="preserve"> coerce the home government of the economic operators in question, they do not fit within the definition of coercion with which this initiative has been launched. However, </w:t>
      </w:r>
      <w:r w:rsidR="00562896" w:rsidRPr="002F36BF">
        <w:rPr>
          <w:rFonts w:ascii="Times New Roman" w:hAnsi="Times New Roman" w:cs="Times New Roman"/>
          <w:noProof/>
          <w:sz w:val="24"/>
          <w:szCs w:val="24"/>
        </w:rPr>
        <w:t xml:space="preserve">irrespective of this, </w:t>
      </w:r>
      <w:r w:rsidRPr="002F36BF">
        <w:rPr>
          <w:rFonts w:ascii="Times New Roman" w:hAnsi="Times New Roman" w:cs="Times New Roman"/>
          <w:noProof/>
          <w:sz w:val="24"/>
          <w:szCs w:val="24"/>
        </w:rPr>
        <w:t xml:space="preserve">businesses and other stakeholders voiced strong concerns about coercion of this type. </w:t>
      </w:r>
      <w:r w:rsidR="009A1562" w:rsidRPr="002F36BF">
        <w:rPr>
          <w:rFonts w:ascii="Times New Roman" w:hAnsi="Times New Roman" w:cs="Times New Roman"/>
          <w:noProof/>
          <w:sz w:val="24"/>
          <w:szCs w:val="24"/>
        </w:rPr>
        <w:t>As noted,</w:t>
      </w:r>
      <w:r w:rsidR="00803BD6" w:rsidRPr="002F36BF">
        <w:rPr>
          <w:rFonts w:ascii="Times New Roman" w:hAnsi="Times New Roman" w:cs="Times New Roman"/>
          <w:noProof/>
          <w:sz w:val="24"/>
          <w:szCs w:val="24"/>
        </w:rPr>
        <w:t xml:space="preserve"> extra-territorial sanctions are covered under the EU’s Blocking Statute, which is in the process of being amended so as to deter such practices and better protect EU operators</w:t>
      </w:r>
      <w:r w:rsidR="00D6774E" w:rsidRPr="002F36BF">
        <w:rPr>
          <w:rFonts w:ascii="Times New Roman" w:hAnsi="Times New Roman" w:cs="Times New Roman"/>
          <w:noProof/>
          <w:sz w:val="24"/>
          <w:szCs w:val="24"/>
        </w:rPr>
        <w:t>.</w:t>
      </w:r>
    </w:p>
    <w:p w:rsidR="00602CF7" w:rsidRPr="002F36BF" w:rsidRDefault="00602CF7" w:rsidP="00972EEA">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What falls out</w:t>
      </w:r>
      <w:r w:rsidR="00AA08FF" w:rsidRPr="002F36BF">
        <w:rPr>
          <w:rFonts w:ascii="Times New Roman" w:hAnsi="Times New Roman" w:cs="Times New Roman"/>
          <w:i/>
          <w:noProof/>
          <w:sz w:val="24"/>
          <w:szCs w:val="24"/>
        </w:rPr>
        <w:t>side</w:t>
      </w:r>
      <w:r w:rsidRPr="002F36BF">
        <w:rPr>
          <w:rFonts w:ascii="Times New Roman" w:hAnsi="Times New Roman" w:cs="Times New Roman"/>
          <w:i/>
          <w:noProof/>
          <w:sz w:val="24"/>
          <w:szCs w:val="24"/>
        </w:rPr>
        <w:t xml:space="preserve"> the definition?</w:t>
      </w:r>
    </w:p>
    <w:p w:rsidR="00BE3F8E" w:rsidRPr="002F36BF" w:rsidRDefault="009A1562"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w:t>
      </w:r>
      <w:r w:rsidR="00173566" w:rsidRPr="002F36BF">
        <w:rPr>
          <w:rFonts w:ascii="Times New Roman" w:hAnsi="Times New Roman" w:cs="Times New Roman"/>
          <w:noProof/>
          <w:sz w:val="24"/>
          <w:szCs w:val="24"/>
        </w:rPr>
        <w:t xml:space="preserve">xtra-territorial sanctions </w:t>
      </w:r>
      <w:r w:rsidRPr="002F36BF">
        <w:rPr>
          <w:rFonts w:ascii="Times New Roman" w:hAnsi="Times New Roman" w:cs="Times New Roman"/>
          <w:noProof/>
          <w:sz w:val="24"/>
          <w:szCs w:val="24"/>
        </w:rPr>
        <w:t>will</w:t>
      </w:r>
      <w:r w:rsidR="00173566" w:rsidRPr="002F36BF">
        <w:rPr>
          <w:rFonts w:ascii="Times New Roman" w:hAnsi="Times New Roman" w:cs="Times New Roman"/>
          <w:noProof/>
          <w:sz w:val="24"/>
          <w:szCs w:val="24"/>
        </w:rPr>
        <w:t xml:space="preserve"> fall outside the definition where they do not have coercive effects towards the EU or Member States. </w:t>
      </w:r>
      <w:r w:rsidR="00915F01" w:rsidRPr="002F36BF">
        <w:rPr>
          <w:rFonts w:ascii="Times New Roman" w:hAnsi="Times New Roman" w:cs="Times New Roman"/>
          <w:noProof/>
          <w:sz w:val="24"/>
          <w:szCs w:val="24"/>
        </w:rPr>
        <w:t xml:space="preserve">The definition </w:t>
      </w:r>
      <w:r w:rsidR="00173566" w:rsidRPr="002F36BF">
        <w:rPr>
          <w:rFonts w:ascii="Times New Roman" w:hAnsi="Times New Roman" w:cs="Times New Roman"/>
          <w:noProof/>
          <w:sz w:val="24"/>
          <w:szCs w:val="24"/>
        </w:rPr>
        <w:t xml:space="preserve">also </w:t>
      </w:r>
      <w:r w:rsidR="00915F01" w:rsidRPr="002F36BF">
        <w:rPr>
          <w:rFonts w:ascii="Times New Roman" w:hAnsi="Times New Roman" w:cs="Times New Roman"/>
          <w:noProof/>
          <w:sz w:val="24"/>
          <w:szCs w:val="24"/>
        </w:rPr>
        <w:t xml:space="preserve">does not cover coercion against private actors </w:t>
      </w:r>
      <w:r w:rsidR="00BE3F8E" w:rsidRPr="002F36BF">
        <w:rPr>
          <w:rFonts w:ascii="Times New Roman" w:hAnsi="Times New Roman" w:cs="Times New Roman"/>
          <w:noProof/>
          <w:sz w:val="24"/>
          <w:szCs w:val="24"/>
        </w:rPr>
        <w:t xml:space="preserve">where the conduct which the third country government desires to obtain from private actors </w:t>
      </w:r>
      <w:r w:rsidR="00915F01" w:rsidRPr="002F36BF">
        <w:rPr>
          <w:rFonts w:ascii="Times New Roman" w:hAnsi="Times New Roman" w:cs="Times New Roman"/>
          <w:noProof/>
          <w:sz w:val="24"/>
          <w:szCs w:val="24"/>
        </w:rPr>
        <w:t xml:space="preserve">is purely related to these operators’ activities in that third country and unrelated to </w:t>
      </w:r>
      <w:r w:rsidR="009202E9" w:rsidRPr="002F36BF">
        <w:rPr>
          <w:rFonts w:ascii="Times New Roman" w:hAnsi="Times New Roman" w:cs="Times New Roman"/>
          <w:noProof/>
          <w:sz w:val="24"/>
          <w:szCs w:val="24"/>
        </w:rPr>
        <w:t>the</w:t>
      </w:r>
      <w:r w:rsidR="00915F01" w:rsidRPr="002F36BF">
        <w:rPr>
          <w:rFonts w:ascii="Times New Roman" w:hAnsi="Times New Roman" w:cs="Times New Roman"/>
          <w:noProof/>
          <w:sz w:val="24"/>
          <w:szCs w:val="24"/>
        </w:rPr>
        <w:t xml:space="preserve"> public policy of the EU or a Member State.</w:t>
      </w:r>
      <w:r w:rsidR="009F06E4" w:rsidRPr="002F36BF">
        <w:rPr>
          <w:rFonts w:ascii="Times New Roman" w:hAnsi="Times New Roman" w:cs="Times New Roman"/>
          <w:noProof/>
          <w:sz w:val="24"/>
          <w:szCs w:val="24"/>
        </w:rPr>
        <w:t xml:space="preserve"> </w:t>
      </w:r>
      <w:r w:rsidR="00C473B4" w:rsidRPr="002F36BF">
        <w:rPr>
          <w:rFonts w:ascii="Times New Roman" w:hAnsi="Times New Roman" w:cs="Times New Roman"/>
          <w:noProof/>
          <w:sz w:val="24"/>
          <w:szCs w:val="24"/>
        </w:rPr>
        <w:t>Examples would be attempt</w:t>
      </w:r>
      <w:r w:rsidR="00E25250" w:rsidRPr="002F36BF">
        <w:rPr>
          <w:rFonts w:ascii="Times New Roman" w:hAnsi="Times New Roman" w:cs="Times New Roman"/>
          <w:noProof/>
          <w:sz w:val="24"/>
          <w:szCs w:val="24"/>
        </w:rPr>
        <w:t>s</w:t>
      </w:r>
      <w:r w:rsidR="00C473B4" w:rsidRPr="002F36BF">
        <w:rPr>
          <w:rFonts w:ascii="Times New Roman" w:hAnsi="Times New Roman" w:cs="Times New Roman"/>
          <w:noProof/>
          <w:sz w:val="24"/>
          <w:szCs w:val="24"/>
        </w:rPr>
        <w:t xml:space="preserve"> to pressure a foreign company into surrendering its assets, to transfer technology or to support </w:t>
      </w:r>
      <w:r w:rsidR="00DD7248" w:rsidRPr="002F36BF">
        <w:rPr>
          <w:rFonts w:ascii="Times New Roman" w:hAnsi="Times New Roman" w:cs="Times New Roman"/>
          <w:noProof/>
          <w:sz w:val="24"/>
          <w:szCs w:val="24"/>
        </w:rPr>
        <w:t>certain</w:t>
      </w:r>
      <w:r w:rsidR="00C473B4" w:rsidRPr="002F36BF">
        <w:rPr>
          <w:rFonts w:ascii="Times New Roman" w:hAnsi="Times New Roman" w:cs="Times New Roman"/>
          <w:noProof/>
          <w:sz w:val="24"/>
          <w:szCs w:val="24"/>
        </w:rPr>
        <w:t xml:space="preserve"> domestic or international policies of that government</w:t>
      </w:r>
      <w:r w:rsidR="00BE3F8E" w:rsidRPr="002F36BF">
        <w:rPr>
          <w:rFonts w:ascii="Times New Roman" w:hAnsi="Times New Roman" w:cs="Times New Roman"/>
          <w:noProof/>
          <w:sz w:val="24"/>
          <w:szCs w:val="24"/>
        </w:rPr>
        <w:t>, abusive anti-trust or anti-corruption investigations, the arbitrary withholding of licences, or the targeting of specific companies for the positions they or their employees are taking or not taking on any matter of legitimate public interest (e.g. on Hong Kong</w:t>
      </w:r>
      <w:r w:rsidR="006D530C" w:rsidRPr="002F36BF">
        <w:rPr>
          <w:rStyle w:val="FootnoteReference"/>
          <w:rFonts w:ascii="Times New Roman" w:hAnsi="Times New Roman" w:cs="Times New Roman"/>
          <w:noProof/>
          <w:sz w:val="24"/>
          <w:szCs w:val="24"/>
        </w:rPr>
        <w:footnoteReference w:id="26"/>
      </w:r>
      <w:r w:rsidR="00BE3F8E" w:rsidRPr="002F36BF">
        <w:rPr>
          <w:rFonts w:ascii="Times New Roman" w:hAnsi="Times New Roman" w:cs="Times New Roman"/>
          <w:noProof/>
          <w:sz w:val="24"/>
          <w:szCs w:val="24"/>
        </w:rPr>
        <w:t xml:space="preserve"> or Taiwan</w:t>
      </w:r>
      <w:r w:rsidR="00ED21C1" w:rsidRPr="002F36BF">
        <w:rPr>
          <w:rStyle w:val="FootnoteReference"/>
          <w:rFonts w:ascii="Times New Roman" w:hAnsi="Times New Roman" w:cs="Times New Roman"/>
          <w:noProof/>
          <w:sz w:val="24"/>
          <w:szCs w:val="24"/>
        </w:rPr>
        <w:footnoteReference w:id="27"/>
      </w:r>
      <w:r w:rsidR="00BE3F8E" w:rsidRPr="002F36BF">
        <w:rPr>
          <w:rFonts w:ascii="Times New Roman" w:hAnsi="Times New Roman" w:cs="Times New Roman"/>
          <w:noProof/>
          <w:sz w:val="24"/>
          <w:szCs w:val="24"/>
        </w:rPr>
        <w:t xml:space="preserve">). </w:t>
      </w:r>
    </w:p>
    <w:p w:rsidR="00E25250" w:rsidRPr="002F36BF" w:rsidRDefault="006E02F9" w:rsidP="00E25250">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 number of business associations suggested that the provisional definition for coercion in the public consultation be broadened </w:t>
      </w:r>
      <w:r w:rsidR="005055FF" w:rsidRPr="002F36BF">
        <w:rPr>
          <w:rFonts w:ascii="Times New Roman" w:hAnsi="Times New Roman" w:cs="Times New Roman"/>
          <w:noProof/>
          <w:sz w:val="24"/>
          <w:szCs w:val="24"/>
        </w:rPr>
        <w:t>in</w:t>
      </w:r>
      <w:r w:rsidRPr="002F36BF">
        <w:rPr>
          <w:rFonts w:ascii="Times New Roman" w:hAnsi="Times New Roman" w:cs="Times New Roman"/>
          <w:noProof/>
          <w:sz w:val="24"/>
          <w:szCs w:val="24"/>
        </w:rPr>
        <w:t xml:space="preserve"> th</w:t>
      </w:r>
      <w:r w:rsidR="00173566" w:rsidRPr="002F36BF">
        <w:rPr>
          <w:rFonts w:ascii="Times New Roman" w:hAnsi="Times New Roman" w:cs="Times New Roman"/>
          <w:noProof/>
          <w:sz w:val="24"/>
          <w:szCs w:val="24"/>
        </w:rPr>
        <w:t>ese</w:t>
      </w:r>
      <w:r w:rsidRPr="002F36BF">
        <w:rPr>
          <w:rFonts w:ascii="Times New Roman" w:hAnsi="Times New Roman" w:cs="Times New Roman"/>
          <w:noProof/>
          <w:sz w:val="24"/>
          <w:szCs w:val="24"/>
        </w:rPr>
        <w:t xml:space="preserve"> </w:t>
      </w:r>
      <w:r w:rsidR="005055FF" w:rsidRPr="002F36BF">
        <w:rPr>
          <w:rFonts w:ascii="Times New Roman" w:hAnsi="Times New Roman" w:cs="Times New Roman"/>
          <w:noProof/>
          <w:sz w:val="24"/>
          <w:szCs w:val="24"/>
        </w:rPr>
        <w:t>respect</w:t>
      </w:r>
      <w:r w:rsidR="00173566" w:rsidRPr="002F36BF">
        <w:rPr>
          <w:rFonts w:ascii="Times New Roman" w:hAnsi="Times New Roman" w:cs="Times New Roman"/>
          <w:noProof/>
          <w:sz w:val="24"/>
          <w:szCs w:val="24"/>
        </w:rPr>
        <w:t>s</w:t>
      </w:r>
      <w:r w:rsidRPr="002F36BF">
        <w:rPr>
          <w:rFonts w:ascii="Times New Roman" w:hAnsi="Times New Roman" w:cs="Times New Roman"/>
          <w:noProof/>
          <w:sz w:val="24"/>
          <w:szCs w:val="24"/>
        </w:rPr>
        <w:t>. A recurring argument has been that foreign government</w:t>
      </w:r>
      <w:r w:rsidR="00990D88"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w:t>
      </w:r>
      <w:r w:rsidR="00D61020" w:rsidRPr="002F36BF">
        <w:rPr>
          <w:rFonts w:ascii="Times New Roman" w:hAnsi="Times New Roman" w:cs="Times New Roman"/>
          <w:noProof/>
          <w:sz w:val="24"/>
          <w:szCs w:val="24"/>
        </w:rPr>
        <w:t xml:space="preserve">can </w:t>
      </w:r>
      <w:r w:rsidR="00990D88" w:rsidRPr="002F36BF">
        <w:rPr>
          <w:rFonts w:ascii="Times New Roman" w:hAnsi="Times New Roman" w:cs="Times New Roman"/>
          <w:noProof/>
          <w:sz w:val="24"/>
          <w:szCs w:val="24"/>
        </w:rPr>
        <w:t xml:space="preserve">at times </w:t>
      </w:r>
      <w:r w:rsidRPr="002F36BF">
        <w:rPr>
          <w:rFonts w:ascii="Times New Roman" w:hAnsi="Times New Roman" w:cs="Times New Roman"/>
          <w:noProof/>
          <w:sz w:val="24"/>
          <w:szCs w:val="24"/>
        </w:rPr>
        <w:t xml:space="preserve">achieve </w:t>
      </w:r>
      <w:r w:rsidR="00990D88" w:rsidRPr="002F36BF">
        <w:rPr>
          <w:rFonts w:ascii="Times New Roman" w:hAnsi="Times New Roman" w:cs="Times New Roman"/>
          <w:noProof/>
          <w:sz w:val="24"/>
          <w:szCs w:val="24"/>
        </w:rPr>
        <w:t xml:space="preserve">their </w:t>
      </w:r>
      <w:r w:rsidRPr="002F36BF">
        <w:rPr>
          <w:rFonts w:ascii="Times New Roman" w:hAnsi="Times New Roman" w:cs="Times New Roman"/>
          <w:noProof/>
          <w:sz w:val="24"/>
          <w:szCs w:val="24"/>
        </w:rPr>
        <w:t>goal directly by pressuring private operators</w:t>
      </w:r>
      <w:r w:rsidR="00D61020" w:rsidRPr="002F36BF">
        <w:rPr>
          <w:rFonts w:ascii="Times New Roman" w:hAnsi="Times New Roman" w:cs="Times New Roman"/>
          <w:noProof/>
          <w:sz w:val="24"/>
          <w:szCs w:val="24"/>
        </w:rPr>
        <w:t xml:space="preserve"> only</w:t>
      </w:r>
      <w:r w:rsidRPr="002F36BF">
        <w:rPr>
          <w:rFonts w:ascii="Times New Roman" w:hAnsi="Times New Roman" w:cs="Times New Roman"/>
          <w:noProof/>
          <w:sz w:val="24"/>
          <w:szCs w:val="24"/>
        </w:rPr>
        <w:t xml:space="preserve">, rather than going through and pressuring the economic operators’ home government. Other arguments have been that the coercion against private operators </w:t>
      </w:r>
      <w:r w:rsidR="00D61020" w:rsidRPr="002F36BF">
        <w:rPr>
          <w:rFonts w:ascii="Times New Roman" w:hAnsi="Times New Roman" w:cs="Times New Roman"/>
          <w:noProof/>
          <w:sz w:val="24"/>
          <w:szCs w:val="24"/>
        </w:rPr>
        <w:t xml:space="preserve">nevertheless </w:t>
      </w:r>
      <w:r w:rsidRPr="002F36BF">
        <w:rPr>
          <w:rFonts w:ascii="Times New Roman" w:hAnsi="Times New Roman" w:cs="Times New Roman"/>
          <w:noProof/>
          <w:sz w:val="24"/>
          <w:szCs w:val="24"/>
        </w:rPr>
        <w:t xml:space="preserve">amounts to coercion against a government, or that one should not, and sometimes cannot, </w:t>
      </w:r>
      <w:r w:rsidR="004E6204" w:rsidRPr="002F36BF">
        <w:rPr>
          <w:rFonts w:ascii="Times New Roman" w:hAnsi="Times New Roman" w:cs="Times New Roman"/>
          <w:noProof/>
          <w:sz w:val="24"/>
          <w:szCs w:val="24"/>
        </w:rPr>
        <w:t xml:space="preserve">separate and </w:t>
      </w:r>
      <w:r w:rsidRPr="002F36BF">
        <w:rPr>
          <w:rFonts w:ascii="Times New Roman" w:hAnsi="Times New Roman" w:cs="Times New Roman"/>
          <w:noProof/>
          <w:sz w:val="24"/>
          <w:szCs w:val="24"/>
        </w:rPr>
        <w:t>distinguish the two types of coercion precisely.</w:t>
      </w:r>
    </w:p>
    <w:p w:rsidR="00E128B2" w:rsidRPr="002F36BF" w:rsidRDefault="009F06E4"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w:t>
      </w:r>
      <w:r w:rsidR="004E6204" w:rsidRPr="002F36BF">
        <w:rPr>
          <w:rFonts w:ascii="Times New Roman" w:hAnsi="Times New Roman" w:cs="Times New Roman"/>
          <w:noProof/>
          <w:sz w:val="24"/>
          <w:szCs w:val="24"/>
        </w:rPr>
        <w:t xml:space="preserve">rivate actors can in such cases feel coerced in much a similar way as far as their position and interests are concerned. Legally, however, there is a decisive difference </w:t>
      </w:r>
      <w:r w:rsidR="00D61020" w:rsidRPr="002F36BF">
        <w:rPr>
          <w:rFonts w:ascii="Times New Roman" w:hAnsi="Times New Roman" w:cs="Times New Roman"/>
          <w:noProof/>
          <w:sz w:val="24"/>
          <w:szCs w:val="24"/>
        </w:rPr>
        <w:t xml:space="preserve">compared with situations of coercion falling under the definition above. </w:t>
      </w:r>
      <w:r w:rsidR="00937D52" w:rsidRPr="002F36BF">
        <w:rPr>
          <w:rFonts w:ascii="Times New Roman" w:hAnsi="Times New Roman" w:cs="Times New Roman"/>
          <w:noProof/>
          <w:sz w:val="24"/>
          <w:szCs w:val="24"/>
        </w:rPr>
        <w:t xml:space="preserve">In the case of coercion against private actors related to these operators’ activities in the third country in question, this does not amount to </w:t>
      </w:r>
      <w:r w:rsidR="004E6204" w:rsidRPr="002F36BF">
        <w:rPr>
          <w:rFonts w:ascii="Times New Roman" w:hAnsi="Times New Roman" w:cs="Times New Roman"/>
          <w:noProof/>
          <w:sz w:val="24"/>
          <w:szCs w:val="24"/>
        </w:rPr>
        <w:t xml:space="preserve">prohibited interference in the affairs of another state, on the one hand, </w:t>
      </w:r>
      <w:r w:rsidR="00937D52" w:rsidRPr="002F36BF">
        <w:rPr>
          <w:rFonts w:ascii="Times New Roman" w:hAnsi="Times New Roman" w:cs="Times New Roman"/>
          <w:noProof/>
          <w:sz w:val="24"/>
          <w:szCs w:val="24"/>
        </w:rPr>
        <w:t xml:space="preserve">but is </w:t>
      </w:r>
      <w:r w:rsidR="004E6204" w:rsidRPr="002F36BF">
        <w:rPr>
          <w:rFonts w:ascii="Times New Roman" w:hAnsi="Times New Roman" w:cs="Times New Roman"/>
          <w:noProof/>
          <w:sz w:val="24"/>
          <w:szCs w:val="24"/>
        </w:rPr>
        <w:t xml:space="preserve">government conduct that is arbitrary, discriminatory, at odds with the rule of law and, internationally, infringing on human rights, the law of aliens </w:t>
      </w:r>
      <w:r w:rsidR="00D06D5D" w:rsidRPr="002F36BF">
        <w:rPr>
          <w:rFonts w:ascii="Times New Roman" w:hAnsi="Times New Roman" w:cs="Times New Roman"/>
          <w:noProof/>
          <w:sz w:val="24"/>
          <w:szCs w:val="24"/>
        </w:rPr>
        <w:t xml:space="preserve">or </w:t>
      </w:r>
      <w:r w:rsidR="004E6204" w:rsidRPr="002F36BF">
        <w:rPr>
          <w:rFonts w:ascii="Times New Roman" w:hAnsi="Times New Roman" w:cs="Times New Roman"/>
          <w:noProof/>
          <w:sz w:val="24"/>
          <w:szCs w:val="24"/>
        </w:rPr>
        <w:t>relevant treaties</w:t>
      </w:r>
      <w:r w:rsidR="00710086" w:rsidRPr="002F36BF">
        <w:rPr>
          <w:rFonts w:ascii="Times New Roman" w:hAnsi="Times New Roman" w:cs="Times New Roman"/>
          <w:noProof/>
          <w:sz w:val="24"/>
          <w:szCs w:val="24"/>
        </w:rPr>
        <w:t>, e.g. those protecting foreign investors</w:t>
      </w:r>
      <w:r w:rsidR="004E6204" w:rsidRPr="002F36BF">
        <w:rPr>
          <w:rFonts w:ascii="Times New Roman" w:hAnsi="Times New Roman" w:cs="Times New Roman"/>
          <w:noProof/>
          <w:sz w:val="24"/>
          <w:szCs w:val="24"/>
        </w:rPr>
        <w:t>.</w:t>
      </w:r>
      <w:r w:rsidR="00710086" w:rsidRPr="002F36BF">
        <w:rPr>
          <w:rStyle w:val="FootnoteReference"/>
          <w:rFonts w:ascii="Times New Roman" w:hAnsi="Times New Roman" w:cs="Times New Roman"/>
          <w:noProof/>
          <w:sz w:val="24"/>
          <w:szCs w:val="24"/>
        </w:rPr>
        <w:footnoteReference w:id="28"/>
      </w:r>
      <w:r w:rsidR="004E6204" w:rsidRPr="002F36BF">
        <w:rPr>
          <w:rFonts w:ascii="Times New Roman" w:hAnsi="Times New Roman" w:cs="Times New Roman"/>
          <w:noProof/>
          <w:sz w:val="24"/>
          <w:szCs w:val="24"/>
        </w:rPr>
        <w:t xml:space="preserve"> </w:t>
      </w:r>
      <w:r w:rsidR="00937D52" w:rsidRPr="002F36BF">
        <w:rPr>
          <w:rFonts w:ascii="Times New Roman" w:hAnsi="Times New Roman" w:cs="Times New Roman"/>
          <w:noProof/>
          <w:sz w:val="24"/>
          <w:szCs w:val="24"/>
        </w:rPr>
        <w:t xml:space="preserve">In the case of extra-territorial sanctions that do not </w:t>
      </w:r>
      <w:r w:rsidR="00747CD4" w:rsidRPr="002F36BF">
        <w:rPr>
          <w:rFonts w:ascii="Times New Roman" w:hAnsi="Times New Roman" w:cs="Times New Roman"/>
          <w:noProof/>
          <w:sz w:val="24"/>
          <w:szCs w:val="24"/>
        </w:rPr>
        <w:t>also</w:t>
      </w:r>
      <w:r w:rsidR="00937D52" w:rsidRPr="002F36BF">
        <w:rPr>
          <w:rFonts w:ascii="Times New Roman" w:hAnsi="Times New Roman" w:cs="Times New Roman"/>
          <w:noProof/>
          <w:sz w:val="24"/>
          <w:szCs w:val="24"/>
        </w:rPr>
        <w:t xml:space="preserve"> coerce EU public authorities, the difference is precisely the latter absence of a threat to those authorities</w:t>
      </w:r>
      <w:r w:rsidR="009B5071" w:rsidRPr="002F36BF">
        <w:rPr>
          <w:rFonts w:ascii="Times New Roman" w:hAnsi="Times New Roman" w:cs="Times New Roman"/>
          <w:noProof/>
          <w:sz w:val="24"/>
          <w:szCs w:val="24"/>
        </w:rPr>
        <w:t>’</w:t>
      </w:r>
      <w:r w:rsidR="00937D52" w:rsidRPr="002F36BF">
        <w:rPr>
          <w:rFonts w:ascii="Times New Roman" w:hAnsi="Times New Roman" w:cs="Times New Roman"/>
          <w:noProof/>
          <w:sz w:val="24"/>
          <w:szCs w:val="24"/>
        </w:rPr>
        <w:t xml:space="preserve"> decision-making autonomy, even if both cases amount to a transgression of the </w:t>
      </w:r>
      <w:r w:rsidR="00624941" w:rsidRPr="002F36BF">
        <w:rPr>
          <w:rFonts w:ascii="Times New Roman" w:hAnsi="Times New Roman" w:cs="Times New Roman"/>
          <w:noProof/>
          <w:sz w:val="24"/>
          <w:szCs w:val="24"/>
        </w:rPr>
        <w:t>limits imposed by international law on the exercise of territorial sovereignty.</w:t>
      </w:r>
      <w:r w:rsidR="00CD0581" w:rsidRPr="002F36BF">
        <w:rPr>
          <w:rFonts w:ascii="Times New Roman" w:hAnsi="Times New Roman" w:cs="Times New Roman"/>
          <w:noProof/>
          <w:sz w:val="24"/>
          <w:szCs w:val="24"/>
        </w:rPr>
        <w:t xml:space="preserve"> </w:t>
      </w:r>
      <w:r w:rsidR="009A1562" w:rsidRPr="002F36BF">
        <w:rPr>
          <w:rFonts w:ascii="Times New Roman" w:hAnsi="Times New Roman" w:cs="Times New Roman"/>
          <w:noProof/>
          <w:sz w:val="24"/>
          <w:szCs w:val="24"/>
        </w:rPr>
        <w:t>This</w:t>
      </w:r>
      <w:r w:rsidR="0018526B" w:rsidRPr="002F36BF">
        <w:rPr>
          <w:rFonts w:ascii="Times New Roman" w:hAnsi="Times New Roman" w:cs="Times New Roman"/>
          <w:noProof/>
          <w:sz w:val="24"/>
          <w:szCs w:val="24"/>
        </w:rPr>
        <w:t xml:space="preserve"> might not be easy</w:t>
      </w:r>
      <w:r w:rsidR="004E6204" w:rsidRPr="002F36BF">
        <w:rPr>
          <w:rFonts w:ascii="Times New Roman" w:hAnsi="Times New Roman" w:cs="Times New Roman"/>
          <w:noProof/>
          <w:sz w:val="24"/>
          <w:szCs w:val="24"/>
        </w:rPr>
        <w:t xml:space="preserve"> to distinguish in all cases, and this would require a </w:t>
      </w:r>
      <w:r w:rsidR="0018526B" w:rsidRPr="002F36BF">
        <w:rPr>
          <w:rFonts w:ascii="Times New Roman" w:hAnsi="Times New Roman" w:cs="Times New Roman"/>
          <w:noProof/>
          <w:sz w:val="24"/>
          <w:szCs w:val="24"/>
        </w:rPr>
        <w:t xml:space="preserve">determination </w:t>
      </w:r>
      <w:r w:rsidR="001D2C96" w:rsidRPr="002F36BF">
        <w:rPr>
          <w:rFonts w:ascii="Times New Roman" w:hAnsi="Times New Roman" w:cs="Times New Roman"/>
          <w:noProof/>
          <w:sz w:val="24"/>
          <w:szCs w:val="24"/>
        </w:rPr>
        <w:t xml:space="preserve">on a </w:t>
      </w:r>
      <w:r w:rsidR="004E6204" w:rsidRPr="002F36BF">
        <w:rPr>
          <w:rFonts w:ascii="Times New Roman" w:hAnsi="Times New Roman" w:cs="Times New Roman"/>
          <w:noProof/>
          <w:sz w:val="24"/>
          <w:szCs w:val="24"/>
        </w:rPr>
        <w:t>case-by-case</w:t>
      </w:r>
      <w:r w:rsidR="001D2C96" w:rsidRPr="002F36BF">
        <w:rPr>
          <w:rFonts w:ascii="Times New Roman" w:hAnsi="Times New Roman" w:cs="Times New Roman"/>
          <w:noProof/>
          <w:sz w:val="24"/>
          <w:szCs w:val="24"/>
        </w:rPr>
        <w:t xml:space="preserve"> by basis</w:t>
      </w:r>
      <w:r w:rsidR="004E6204" w:rsidRPr="002F36BF">
        <w:rPr>
          <w:rFonts w:ascii="Times New Roman" w:hAnsi="Times New Roman" w:cs="Times New Roman"/>
          <w:noProof/>
          <w:sz w:val="24"/>
          <w:szCs w:val="24"/>
        </w:rPr>
        <w:t xml:space="preserve">. </w:t>
      </w:r>
    </w:p>
    <w:p w:rsidR="00B057FF" w:rsidRPr="002F36BF" w:rsidRDefault="000C6C9B" w:rsidP="00972EEA">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Who is affected</w:t>
      </w:r>
      <w:r w:rsidR="00460B3A" w:rsidRPr="002F36BF">
        <w:rPr>
          <w:rFonts w:ascii="Times New Roman" w:hAnsi="Times New Roman" w:cs="Times New Roman"/>
          <w:i/>
          <w:noProof/>
          <w:sz w:val="24"/>
          <w:szCs w:val="24"/>
        </w:rPr>
        <w:t xml:space="preserve"> a</w:t>
      </w:r>
      <w:r w:rsidR="00E3777E" w:rsidRPr="002F36BF">
        <w:rPr>
          <w:rFonts w:ascii="Times New Roman" w:hAnsi="Times New Roman" w:cs="Times New Roman"/>
          <w:i/>
          <w:noProof/>
          <w:sz w:val="24"/>
          <w:szCs w:val="24"/>
        </w:rPr>
        <w:t>n</w:t>
      </w:r>
      <w:r w:rsidR="00460B3A" w:rsidRPr="002F36BF">
        <w:rPr>
          <w:rFonts w:ascii="Times New Roman" w:hAnsi="Times New Roman" w:cs="Times New Roman"/>
          <w:i/>
          <w:noProof/>
          <w:sz w:val="24"/>
          <w:szCs w:val="24"/>
        </w:rPr>
        <w:t xml:space="preserve">d </w:t>
      </w:r>
      <w:r w:rsidR="00E3777E" w:rsidRPr="002F36BF">
        <w:rPr>
          <w:rFonts w:ascii="Times New Roman" w:hAnsi="Times New Roman" w:cs="Times New Roman"/>
          <w:i/>
          <w:noProof/>
          <w:sz w:val="24"/>
          <w:szCs w:val="24"/>
        </w:rPr>
        <w:t>what is the impact of the coercion</w:t>
      </w:r>
      <w:r w:rsidR="00460B3A" w:rsidRPr="002F36BF">
        <w:rPr>
          <w:rFonts w:ascii="Times New Roman" w:hAnsi="Times New Roman" w:cs="Times New Roman"/>
          <w:i/>
          <w:noProof/>
          <w:sz w:val="24"/>
          <w:szCs w:val="24"/>
        </w:rPr>
        <w:t>?</w:t>
      </w:r>
    </w:p>
    <w:p w:rsidR="00E3777E" w:rsidRPr="002F36BF" w:rsidRDefault="002F098D"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w:t>
      </w:r>
      <w:r w:rsidR="00FA7720" w:rsidRPr="002F36BF">
        <w:rPr>
          <w:rFonts w:ascii="Times New Roman" w:hAnsi="Times New Roman" w:cs="Times New Roman"/>
          <w:noProof/>
          <w:sz w:val="24"/>
          <w:szCs w:val="24"/>
        </w:rPr>
        <w:t>oercion affect</w:t>
      </w:r>
      <w:r w:rsidR="000C6C9B" w:rsidRPr="002F36BF">
        <w:rPr>
          <w:rFonts w:ascii="Times New Roman" w:hAnsi="Times New Roman" w:cs="Times New Roman"/>
          <w:noProof/>
          <w:sz w:val="24"/>
          <w:szCs w:val="24"/>
        </w:rPr>
        <w:t>s</w:t>
      </w:r>
      <w:r w:rsidR="00FA7720" w:rsidRPr="002F36BF">
        <w:rPr>
          <w:rFonts w:ascii="Times New Roman" w:hAnsi="Times New Roman" w:cs="Times New Roman"/>
          <w:noProof/>
          <w:sz w:val="24"/>
          <w:szCs w:val="24"/>
        </w:rPr>
        <w:t xml:space="preserve"> </w:t>
      </w:r>
      <w:r w:rsidR="000C6C9B" w:rsidRPr="002F36BF">
        <w:rPr>
          <w:rFonts w:ascii="Times New Roman" w:hAnsi="Times New Roman" w:cs="Times New Roman"/>
          <w:noProof/>
          <w:sz w:val="24"/>
          <w:szCs w:val="24"/>
        </w:rPr>
        <w:t>the address</w:t>
      </w:r>
      <w:r w:rsidR="00A01888" w:rsidRPr="002F36BF">
        <w:rPr>
          <w:rFonts w:ascii="Times New Roman" w:hAnsi="Times New Roman" w:cs="Times New Roman"/>
          <w:noProof/>
          <w:sz w:val="24"/>
          <w:szCs w:val="24"/>
        </w:rPr>
        <w:t>e</w:t>
      </w:r>
      <w:r w:rsidR="000C6C9B" w:rsidRPr="002F36BF">
        <w:rPr>
          <w:rFonts w:ascii="Times New Roman" w:hAnsi="Times New Roman" w:cs="Times New Roman"/>
          <w:noProof/>
          <w:sz w:val="24"/>
          <w:szCs w:val="24"/>
        </w:rPr>
        <w:t xml:space="preserve">es of the coercion, </w:t>
      </w:r>
      <w:r w:rsidRPr="002F36BF">
        <w:rPr>
          <w:rFonts w:ascii="Times New Roman" w:hAnsi="Times New Roman" w:cs="Times New Roman"/>
          <w:noProof/>
          <w:sz w:val="24"/>
          <w:szCs w:val="24"/>
        </w:rPr>
        <w:t>i.e.</w:t>
      </w:r>
      <w:r w:rsidR="004B571E" w:rsidRPr="002F36BF">
        <w:rPr>
          <w:rFonts w:ascii="Times New Roman" w:hAnsi="Times New Roman" w:cs="Times New Roman"/>
          <w:noProof/>
          <w:sz w:val="24"/>
          <w:szCs w:val="24"/>
        </w:rPr>
        <w:t xml:space="preserve"> </w:t>
      </w:r>
      <w:r w:rsidR="00FA7720"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 xml:space="preserve">public authorities of the </w:t>
      </w:r>
      <w:r w:rsidR="00FA7720" w:rsidRPr="002F36BF">
        <w:rPr>
          <w:rFonts w:ascii="Times New Roman" w:hAnsi="Times New Roman" w:cs="Times New Roman"/>
          <w:noProof/>
          <w:sz w:val="24"/>
          <w:szCs w:val="24"/>
        </w:rPr>
        <w:t xml:space="preserve">EU and/or </w:t>
      </w:r>
      <w:r w:rsidR="001E1F6C" w:rsidRPr="002F36BF">
        <w:rPr>
          <w:rFonts w:ascii="Times New Roman" w:hAnsi="Times New Roman" w:cs="Times New Roman"/>
          <w:noProof/>
          <w:sz w:val="24"/>
          <w:szCs w:val="24"/>
        </w:rPr>
        <w:t>M</w:t>
      </w:r>
      <w:r w:rsidR="00A16A48" w:rsidRPr="002F36BF">
        <w:rPr>
          <w:rFonts w:ascii="Times New Roman" w:hAnsi="Times New Roman" w:cs="Times New Roman"/>
          <w:noProof/>
          <w:sz w:val="24"/>
          <w:szCs w:val="24"/>
        </w:rPr>
        <w:t xml:space="preserve">ember </w:t>
      </w:r>
      <w:r w:rsidR="001E1F6C" w:rsidRPr="002F36BF">
        <w:rPr>
          <w:rFonts w:ascii="Times New Roman" w:hAnsi="Times New Roman" w:cs="Times New Roman"/>
          <w:noProof/>
          <w:sz w:val="24"/>
          <w:szCs w:val="24"/>
        </w:rPr>
        <w:t>S</w:t>
      </w:r>
      <w:r w:rsidR="00A16A48" w:rsidRPr="002F36BF">
        <w:rPr>
          <w:rFonts w:ascii="Times New Roman" w:hAnsi="Times New Roman" w:cs="Times New Roman"/>
          <w:noProof/>
          <w:sz w:val="24"/>
          <w:szCs w:val="24"/>
        </w:rPr>
        <w:t>tates</w:t>
      </w:r>
      <w:r w:rsidR="004B571E" w:rsidRPr="002F36BF">
        <w:rPr>
          <w:rFonts w:ascii="Times New Roman" w:hAnsi="Times New Roman" w:cs="Times New Roman"/>
          <w:noProof/>
          <w:sz w:val="24"/>
          <w:szCs w:val="24"/>
        </w:rPr>
        <w:t>,</w:t>
      </w:r>
      <w:r w:rsidR="00FA7720" w:rsidRPr="002F36BF">
        <w:rPr>
          <w:rFonts w:ascii="Times New Roman" w:hAnsi="Times New Roman" w:cs="Times New Roman"/>
          <w:noProof/>
          <w:sz w:val="24"/>
          <w:szCs w:val="24"/>
        </w:rPr>
        <w:t xml:space="preserve"> by exerting pressure on them to change policy.</w:t>
      </w:r>
      <w:r w:rsidR="00F619FB" w:rsidRPr="002F36BF">
        <w:rPr>
          <w:rFonts w:ascii="Times New Roman" w:hAnsi="Times New Roman" w:cs="Times New Roman"/>
          <w:noProof/>
          <w:sz w:val="24"/>
          <w:szCs w:val="24"/>
        </w:rPr>
        <w:t xml:space="preserve"> That</w:t>
      </w:r>
      <w:r w:rsidR="00F619FB" w:rsidRPr="002F36BF" w:rsidDel="008F025A">
        <w:rPr>
          <w:rFonts w:ascii="Times New Roman" w:hAnsi="Times New Roman" w:cs="Times New Roman"/>
          <w:noProof/>
          <w:sz w:val="24"/>
          <w:szCs w:val="24"/>
        </w:rPr>
        <w:t xml:space="preserve"> </w:t>
      </w:r>
      <w:r w:rsidR="008F025A" w:rsidRPr="002F36BF">
        <w:rPr>
          <w:rFonts w:ascii="Times New Roman" w:hAnsi="Times New Roman" w:cs="Times New Roman"/>
          <w:noProof/>
          <w:sz w:val="24"/>
          <w:szCs w:val="24"/>
        </w:rPr>
        <w:t xml:space="preserve">can </w:t>
      </w:r>
      <w:r w:rsidR="00EC75DD" w:rsidRPr="002F36BF">
        <w:rPr>
          <w:rFonts w:ascii="Times New Roman" w:hAnsi="Times New Roman" w:cs="Times New Roman"/>
          <w:noProof/>
          <w:sz w:val="24"/>
          <w:szCs w:val="24"/>
        </w:rPr>
        <w:t>undermine the</w:t>
      </w:r>
      <w:r w:rsidR="00F619FB" w:rsidRPr="002F36BF">
        <w:rPr>
          <w:rFonts w:ascii="Times New Roman" w:hAnsi="Times New Roman" w:cs="Times New Roman"/>
          <w:noProof/>
          <w:sz w:val="24"/>
          <w:szCs w:val="24"/>
        </w:rPr>
        <w:t xml:space="preserve"> EU’s open strategic autonomy and </w:t>
      </w:r>
      <w:r w:rsidR="00AD2800" w:rsidRPr="002F36BF">
        <w:rPr>
          <w:rFonts w:ascii="Times New Roman" w:hAnsi="Times New Roman" w:cs="Times New Roman"/>
          <w:noProof/>
          <w:sz w:val="24"/>
          <w:szCs w:val="24"/>
        </w:rPr>
        <w:t xml:space="preserve">the </w:t>
      </w:r>
      <w:r w:rsidR="00F619FB" w:rsidRPr="002F36BF">
        <w:rPr>
          <w:rFonts w:ascii="Times New Roman" w:hAnsi="Times New Roman" w:cs="Times New Roman"/>
          <w:noProof/>
          <w:sz w:val="24"/>
          <w:szCs w:val="24"/>
        </w:rPr>
        <w:t xml:space="preserve">freedom </w:t>
      </w:r>
      <w:r w:rsidR="00BC75A0" w:rsidRPr="002F36BF">
        <w:rPr>
          <w:rFonts w:ascii="Times New Roman" w:hAnsi="Times New Roman" w:cs="Times New Roman"/>
          <w:noProof/>
          <w:sz w:val="24"/>
          <w:szCs w:val="24"/>
        </w:rPr>
        <w:t>of action for the EU and</w:t>
      </w:r>
      <w:r w:rsidR="00C36C14" w:rsidRPr="002F36BF">
        <w:rPr>
          <w:rFonts w:ascii="Times New Roman" w:hAnsi="Times New Roman" w:cs="Times New Roman"/>
          <w:noProof/>
          <w:sz w:val="24"/>
          <w:szCs w:val="24"/>
        </w:rPr>
        <w:t>/</w:t>
      </w:r>
      <w:r w:rsidR="00BC75A0" w:rsidRPr="002F36BF">
        <w:rPr>
          <w:rFonts w:ascii="Times New Roman" w:hAnsi="Times New Roman" w:cs="Times New Roman"/>
          <w:noProof/>
          <w:sz w:val="24"/>
          <w:szCs w:val="24"/>
        </w:rPr>
        <w:t xml:space="preserve">or its </w:t>
      </w:r>
      <w:r w:rsidR="00A01888" w:rsidRPr="002F36BF">
        <w:rPr>
          <w:rFonts w:ascii="Times New Roman" w:hAnsi="Times New Roman" w:cs="Times New Roman"/>
          <w:noProof/>
          <w:sz w:val="24"/>
          <w:szCs w:val="24"/>
        </w:rPr>
        <w:t>M</w:t>
      </w:r>
      <w:r w:rsidR="00BC75A0" w:rsidRPr="002F36BF">
        <w:rPr>
          <w:rFonts w:ascii="Times New Roman" w:hAnsi="Times New Roman" w:cs="Times New Roman"/>
          <w:noProof/>
          <w:sz w:val="24"/>
          <w:szCs w:val="24"/>
        </w:rPr>
        <w:t>ember States to regulate within their own jurisdictions. The great majority of the participating stakeholders reco</w:t>
      </w:r>
      <w:r w:rsidR="00E3777E" w:rsidRPr="002F36BF">
        <w:rPr>
          <w:rFonts w:ascii="Times New Roman" w:hAnsi="Times New Roman" w:cs="Times New Roman"/>
          <w:noProof/>
          <w:sz w:val="24"/>
          <w:szCs w:val="24"/>
        </w:rPr>
        <w:t>gnised these effects.</w:t>
      </w:r>
    </w:p>
    <w:p w:rsidR="00B14660" w:rsidRPr="002F36BF" w:rsidRDefault="00073E75"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At the same time</w:t>
      </w:r>
      <w:r w:rsidR="00BC75A0"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there is </w:t>
      </w:r>
      <w:r w:rsidR="002F098D" w:rsidRPr="002F36BF">
        <w:rPr>
          <w:rFonts w:ascii="Times New Roman" w:hAnsi="Times New Roman" w:cs="Times New Roman"/>
          <w:noProof/>
          <w:sz w:val="24"/>
          <w:szCs w:val="24"/>
        </w:rPr>
        <w:t>a</w:t>
      </w:r>
      <w:r w:rsidR="00A24012" w:rsidRPr="002F36BF">
        <w:rPr>
          <w:rFonts w:ascii="Times New Roman" w:hAnsi="Times New Roman" w:cs="Times New Roman"/>
          <w:noProof/>
          <w:sz w:val="24"/>
          <w:szCs w:val="24"/>
        </w:rPr>
        <w:t>n</w:t>
      </w:r>
      <w:r w:rsidRPr="002F36BF">
        <w:rPr>
          <w:rFonts w:ascii="Times New Roman" w:hAnsi="Times New Roman" w:cs="Times New Roman"/>
          <w:noProof/>
          <w:sz w:val="24"/>
          <w:szCs w:val="24"/>
        </w:rPr>
        <w:t xml:space="preserve"> economic and social impact. T</w:t>
      </w:r>
      <w:r w:rsidR="00FA7720" w:rsidRPr="002F36BF">
        <w:rPr>
          <w:rFonts w:ascii="Times New Roman" w:hAnsi="Times New Roman" w:cs="Times New Roman"/>
          <w:noProof/>
          <w:sz w:val="24"/>
          <w:szCs w:val="24"/>
        </w:rPr>
        <w:t xml:space="preserve">he </w:t>
      </w:r>
      <w:r w:rsidR="00E42E64" w:rsidRPr="002F36BF">
        <w:rPr>
          <w:rFonts w:ascii="Times New Roman" w:hAnsi="Times New Roman" w:cs="Times New Roman"/>
          <w:noProof/>
          <w:sz w:val="24"/>
          <w:szCs w:val="24"/>
        </w:rPr>
        <w:t>non-EU country channel</w:t>
      </w:r>
      <w:r w:rsidR="00A24012" w:rsidRPr="002F36BF">
        <w:rPr>
          <w:rFonts w:ascii="Times New Roman" w:hAnsi="Times New Roman" w:cs="Times New Roman"/>
          <w:noProof/>
          <w:sz w:val="24"/>
          <w:szCs w:val="24"/>
        </w:rPr>
        <w:t>s</w:t>
      </w:r>
      <w:r w:rsidR="00E42E64"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its</w:t>
      </w:r>
      <w:r w:rsidR="00E42E64" w:rsidRPr="002F36BF">
        <w:rPr>
          <w:rFonts w:ascii="Times New Roman" w:hAnsi="Times New Roman" w:cs="Times New Roman"/>
          <w:noProof/>
          <w:sz w:val="24"/>
          <w:szCs w:val="24"/>
        </w:rPr>
        <w:t xml:space="preserve"> </w:t>
      </w:r>
      <w:r w:rsidR="00FA7720" w:rsidRPr="002F36BF">
        <w:rPr>
          <w:rFonts w:ascii="Times New Roman" w:hAnsi="Times New Roman" w:cs="Times New Roman"/>
          <w:noProof/>
          <w:sz w:val="24"/>
          <w:szCs w:val="24"/>
        </w:rPr>
        <w:t>pressure through EU private actors</w:t>
      </w:r>
      <w:r w:rsidR="002D035E" w:rsidRPr="002F36BF">
        <w:rPr>
          <w:rFonts w:ascii="Times New Roman" w:hAnsi="Times New Roman" w:cs="Times New Roman"/>
          <w:noProof/>
          <w:sz w:val="24"/>
          <w:szCs w:val="24"/>
        </w:rPr>
        <w:t>. T</w:t>
      </w:r>
      <w:r w:rsidR="00E42E64" w:rsidRPr="002F36BF">
        <w:rPr>
          <w:rFonts w:ascii="Times New Roman" w:hAnsi="Times New Roman" w:cs="Times New Roman"/>
          <w:noProof/>
          <w:sz w:val="24"/>
          <w:szCs w:val="24"/>
        </w:rPr>
        <w:t xml:space="preserve">hose </w:t>
      </w:r>
      <w:r w:rsidR="00FA7720" w:rsidRPr="002F36BF">
        <w:rPr>
          <w:rFonts w:ascii="Times New Roman" w:hAnsi="Times New Roman" w:cs="Times New Roman"/>
          <w:noProof/>
          <w:sz w:val="24"/>
          <w:szCs w:val="24"/>
        </w:rPr>
        <w:t>business</w:t>
      </w:r>
      <w:r w:rsidR="000C6C9B" w:rsidRPr="002F36BF">
        <w:rPr>
          <w:rFonts w:ascii="Times New Roman" w:hAnsi="Times New Roman" w:cs="Times New Roman"/>
          <w:noProof/>
          <w:sz w:val="24"/>
          <w:szCs w:val="24"/>
        </w:rPr>
        <w:t>es</w:t>
      </w:r>
      <w:r w:rsidR="00FA7720" w:rsidRPr="002F36BF">
        <w:rPr>
          <w:rFonts w:ascii="Times New Roman" w:hAnsi="Times New Roman" w:cs="Times New Roman"/>
          <w:noProof/>
          <w:sz w:val="24"/>
          <w:szCs w:val="24"/>
        </w:rPr>
        <w:t xml:space="preserve"> engaged in trade or investment </w:t>
      </w:r>
      <w:r w:rsidR="000C6C9B" w:rsidRPr="002F36BF">
        <w:rPr>
          <w:rFonts w:ascii="Times New Roman" w:hAnsi="Times New Roman" w:cs="Times New Roman"/>
          <w:noProof/>
          <w:sz w:val="24"/>
          <w:szCs w:val="24"/>
        </w:rPr>
        <w:t>in the non-EU country in question</w:t>
      </w:r>
      <w:r w:rsidR="002D035E" w:rsidRPr="002F36BF">
        <w:rPr>
          <w:rFonts w:ascii="Times New Roman" w:hAnsi="Times New Roman" w:cs="Times New Roman"/>
          <w:noProof/>
          <w:sz w:val="24"/>
          <w:szCs w:val="24"/>
        </w:rPr>
        <w:t xml:space="preserve"> are</w:t>
      </w:r>
      <w:r w:rsidR="00BC75A0" w:rsidRPr="002F36BF">
        <w:rPr>
          <w:rFonts w:ascii="Times New Roman" w:hAnsi="Times New Roman" w:cs="Times New Roman"/>
          <w:noProof/>
          <w:sz w:val="24"/>
          <w:szCs w:val="24"/>
        </w:rPr>
        <w:t xml:space="preserve"> </w:t>
      </w:r>
      <w:r w:rsidR="00E3777E" w:rsidRPr="002F36BF">
        <w:rPr>
          <w:rFonts w:ascii="Times New Roman" w:hAnsi="Times New Roman" w:cs="Times New Roman"/>
          <w:noProof/>
          <w:sz w:val="24"/>
          <w:szCs w:val="24"/>
        </w:rPr>
        <w:t>affect</w:t>
      </w:r>
      <w:r w:rsidR="002D035E" w:rsidRPr="002F36BF">
        <w:rPr>
          <w:rFonts w:ascii="Times New Roman" w:hAnsi="Times New Roman" w:cs="Times New Roman"/>
          <w:noProof/>
          <w:sz w:val="24"/>
          <w:szCs w:val="24"/>
        </w:rPr>
        <w:t>ed directly</w:t>
      </w:r>
      <w:r w:rsidR="00E3777E" w:rsidRPr="002F36BF">
        <w:rPr>
          <w:rFonts w:ascii="Times New Roman" w:hAnsi="Times New Roman" w:cs="Times New Roman"/>
          <w:noProof/>
          <w:sz w:val="24"/>
          <w:szCs w:val="24"/>
        </w:rPr>
        <w:t>. In line with what stakeholders report in the consultation, d</w:t>
      </w:r>
      <w:r w:rsidR="00A01888" w:rsidRPr="002F36BF">
        <w:rPr>
          <w:rFonts w:ascii="Times New Roman" w:hAnsi="Times New Roman" w:cs="Times New Roman"/>
          <w:noProof/>
          <w:sz w:val="24"/>
          <w:szCs w:val="24"/>
        </w:rPr>
        <w:t xml:space="preserve">epending on the concrete coercive measure, most often there </w:t>
      </w:r>
      <w:r w:rsidR="00212899" w:rsidRPr="002F36BF">
        <w:rPr>
          <w:rFonts w:ascii="Times New Roman" w:hAnsi="Times New Roman" w:cs="Times New Roman"/>
          <w:noProof/>
          <w:sz w:val="24"/>
          <w:szCs w:val="24"/>
        </w:rPr>
        <w:t>could be</w:t>
      </w:r>
      <w:r w:rsidR="00A01888" w:rsidRPr="002F36BF">
        <w:rPr>
          <w:rFonts w:ascii="Times New Roman" w:hAnsi="Times New Roman" w:cs="Times New Roman"/>
          <w:noProof/>
          <w:sz w:val="24"/>
          <w:szCs w:val="24"/>
        </w:rPr>
        <w:t xml:space="preserve"> direct economic costs such as loss of job</w:t>
      </w:r>
      <w:r w:rsidR="00AD2800" w:rsidRPr="002F36BF">
        <w:rPr>
          <w:rFonts w:ascii="Times New Roman" w:hAnsi="Times New Roman" w:cs="Times New Roman"/>
          <w:noProof/>
          <w:sz w:val="24"/>
          <w:szCs w:val="24"/>
        </w:rPr>
        <w:t>s</w:t>
      </w:r>
      <w:r w:rsidR="00A01888" w:rsidRPr="002F36BF">
        <w:rPr>
          <w:rFonts w:ascii="Times New Roman" w:hAnsi="Times New Roman" w:cs="Times New Roman"/>
          <w:noProof/>
          <w:sz w:val="24"/>
          <w:szCs w:val="24"/>
        </w:rPr>
        <w:t xml:space="preserve"> and business (opportunities) or investment (opportunities) in the non-EU country in question.</w:t>
      </w:r>
      <w:r w:rsidR="000C6C9B" w:rsidRPr="002F36BF">
        <w:rPr>
          <w:rFonts w:ascii="Times New Roman" w:hAnsi="Times New Roman" w:cs="Times New Roman"/>
          <w:noProof/>
          <w:sz w:val="24"/>
          <w:szCs w:val="24"/>
        </w:rPr>
        <w:t xml:space="preserve"> </w:t>
      </w:r>
      <w:r w:rsidR="00212899" w:rsidRPr="002F36BF">
        <w:rPr>
          <w:rFonts w:ascii="Times New Roman" w:hAnsi="Times New Roman" w:cs="Times New Roman"/>
          <w:noProof/>
          <w:sz w:val="24"/>
          <w:szCs w:val="24"/>
        </w:rPr>
        <w:t>That may lead to long-term effects as regards businesses growth and development.</w:t>
      </w:r>
      <w:r w:rsidR="00A975F0" w:rsidRPr="002F36BF">
        <w:rPr>
          <w:rFonts w:ascii="Times New Roman" w:hAnsi="Times New Roman" w:cs="Times New Roman"/>
          <w:noProof/>
          <w:sz w:val="24"/>
          <w:szCs w:val="24"/>
        </w:rPr>
        <w:t xml:space="preserve"> </w:t>
      </w:r>
      <w:r w:rsidR="00A01888" w:rsidRPr="002F36BF">
        <w:rPr>
          <w:rFonts w:ascii="Times New Roman" w:hAnsi="Times New Roman" w:cs="Times New Roman"/>
          <w:noProof/>
          <w:sz w:val="24"/>
          <w:szCs w:val="24"/>
        </w:rPr>
        <w:t xml:space="preserve">Ultimately, economic costs </w:t>
      </w:r>
      <w:r w:rsidR="009B4B9A" w:rsidRPr="002F36BF">
        <w:rPr>
          <w:rFonts w:ascii="Times New Roman" w:hAnsi="Times New Roman" w:cs="Times New Roman"/>
          <w:noProof/>
          <w:sz w:val="24"/>
          <w:szCs w:val="24"/>
        </w:rPr>
        <w:t>may</w:t>
      </w:r>
      <w:r w:rsidR="00A01888" w:rsidRPr="002F36BF">
        <w:rPr>
          <w:rFonts w:ascii="Times New Roman" w:hAnsi="Times New Roman" w:cs="Times New Roman"/>
          <w:noProof/>
          <w:sz w:val="24"/>
          <w:szCs w:val="24"/>
        </w:rPr>
        <w:t xml:space="preserve"> distort competition and have a </w:t>
      </w:r>
      <w:r w:rsidR="00AD2800" w:rsidRPr="002F36BF">
        <w:rPr>
          <w:rFonts w:ascii="Times New Roman" w:hAnsi="Times New Roman" w:cs="Times New Roman"/>
          <w:noProof/>
          <w:sz w:val="24"/>
          <w:szCs w:val="24"/>
        </w:rPr>
        <w:t>spill over</w:t>
      </w:r>
      <w:r w:rsidR="00A01888" w:rsidRPr="002F36BF">
        <w:rPr>
          <w:rFonts w:ascii="Times New Roman" w:hAnsi="Times New Roman" w:cs="Times New Roman"/>
          <w:noProof/>
          <w:sz w:val="24"/>
          <w:szCs w:val="24"/>
        </w:rPr>
        <w:t xml:space="preserve"> effect on the markets. </w:t>
      </w:r>
      <w:r w:rsidR="00B14660" w:rsidRPr="002F36BF">
        <w:rPr>
          <w:rFonts w:ascii="Times New Roman" w:hAnsi="Times New Roman" w:cs="Times New Roman"/>
          <w:noProof/>
          <w:sz w:val="24"/>
          <w:szCs w:val="24"/>
        </w:rPr>
        <w:t xml:space="preserve">Some stakeholders </w:t>
      </w:r>
      <w:r w:rsidR="003E5B20" w:rsidRPr="002F36BF">
        <w:rPr>
          <w:rFonts w:ascii="Times New Roman" w:hAnsi="Times New Roman" w:cs="Times New Roman"/>
          <w:noProof/>
          <w:sz w:val="24"/>
          <w:szCs w:val="24"/>
        </w:rPr>
        <w:t xml:space="preserve">reported that coercion through trade-restrictive measures contributes to the rise of illicit </w:t>
      </w:r>
      <w:r w:rsidR="00B14660" w:rsidRPr="002F36BF">
        <w:rPr>
          <w:rFonts w:ascii="Times New Roman" w:hAnsi="Times New Roman" w:cs="Times New Roman"/>
          <w:noProof/>
          <w:sz w:val="24"/>
          <w:szCs w:val="24"/>
        </w:rPr>
        <w:t>trade. Additionally, s</w:t>
      </w:r>
      <w:r w:rsidR="00460B3A" w:rsidRPr="002F36BF">
        <w:rPr>
          <w:rFonts w:ascii="Times New Roman" w:hAnsi="Times New Roman" w:cs="Times New Roman"/>
          <w:noProof/>
          <w:sz w:val="24"/>
          <w:szCs w:val="24"/>
        </w:rPr>
        <w:t xml:space="preserve">takeholders reported that even temporary coercive acts influence the purchasing behaviour of local consumers substantially. </w:t>
      </w:r>
      <w:r w:rsidR="007C6EE5" w:rsidRPr="002F36BF">
        <w:rPr>
          <w:rFonts w:ascii="Times New Roman" w:hAnsi="Times New Roman" w:cs="Times New Roman"/>
          <w:noProof/>
          <w:sz w:val="24"/>
          <w:szCs w:val="24"/>
        </w:rPr>
        <w:t xml:space="preserve">Stakeholders </w:t>
      </w:r>
      <w:r w:rsidR="005322EF" w:rsidRPr="002F36BF">
        <w:rPr>
          <w:rFonts w:ascii="Times New Roman" w:hAnsi="Times New Roman" w:cs="Times New Roman"/>
          <w:noProof/>
          <w:sz w:val="24"/>
          <w:szCs w:val="24"/>
        </w:rPr>
        <w:t xml:space="preserve">also </w:t>
      </w:r>
      <w:r w:rsidR="007C6EE5" w:rsidRPr="002F36BF">
        <w:rPr>
          <w:rFonts w:ascii="Times New Roman" w:hAnsi="Times New Roman" w:cs="Times New Roman"/>
          <w:noProof/>
          <w:sz w:val="24"/>
          <w:szCs w:val="24"/>
        </w:rPr>
        <w:t xml:space="preserve">report that mere threats of coercion give rise to serious concerns and uncertainties among exporters, destabilising their business strategy even before coercive practices actually occur, and that threats are sufficient to disrupt and </w:t>
      </w:r>
      <w:r w:rsidR="002D035E" w:rsidRPr="002F36BF">
        <w:rPr>
          <w:rFonts w:ascii="Times New Roman" w:hAnsi="Times New Roman" w:cs="Times New Roman"/>
          <w:noProof/>
          <w:sz w:val="24"/>
          <w:szCs w:val="24"/>
        </w:rPr>
        <w:t xml:space="preserve">jeopardise </w:t>
      </w:r>
      <w:r w:rsidR="007C6EE5" w:rsidRPr="002F36BF">
        <w:rPr>
          <w:rFonts w:ascii="Times New Roman" w:hAnsi="Times New Roman" w:cs="Times New Roman"/>
          <w:noProof/>
          <w:sz w:val="24"/>
          <w:szCs w:val="24"/>
        </w:rPr>
        <w:t>commercial contractual relations. They add that uncertainty associated with the coercion has a negative impact on innovation and economic development as a whole.</w:t>
      </w:r>
      <w:r w:rsidR="005322EF" w:rsidRPr="002F36BF">
        <w:rPr>
          <w:rFonts w:ascii="Times New Roman" w:hAnsi="Times New Roman" w:cs="Times New Roman"/>
          <w:noProof/>
          <w:sz w:val="24"/>
          <w:szCs w:val="24"/>
        </w:rPr>
        <w:t xml:space="preserve"> Moreover, instances of coercion and their impact remain unreported for fear of retaliation or further coercive measures. </w:t>
      </w:r>
      <w:r w:rsidR="000C2C3A" w:rsidRPr="002F36BF">
        <w:rPr>
          <w:rFonts w:ascii="Times New Roman" w:hAnsi="Times New Roman" w:cs="Times New Roman"/>
          <w:noProof/>
          <w:sz w:val="24"/>
          <w:szCs w:val="24"/>
        </w:rPr>
        <w:t>Similarly, m</w:t>
      </w:r>
      <w:r w:rsidR="005322EF" w:rsidRPr="002F36BF">
        <w:rPr>
          <w:rFonts w:ascii="Times New Roman" w:hAnsi="Times New Roman" w:cs="Times New Roman"/>
          <w:noProof/>
          <w:sz w:val="24"/>
          <w:szCs w:val="24"/>
        </w:rPr>
        <w:t>any companies and even sectors reported experience of coercive conduct by third country governments but would not speak openly about specific experiences.</w:t>
      </w:r>
    </w:p>
    <w:p w:rsidR="00C70C33" w:rsidRPr="002F36BF" w:rsidRDefault="000830E4"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Coercion may affect any area or sector</w:t>
      </w:r>
      <w:r w:rsidR="00FA7A7B" w:rsidRPr="002F36BF">
        <w:rPr>
          <w:rFonts w:ascii="Times New Roman" w:hAnsi="Times New Roman" w:cs="Times New Roman"/>
          <w:noProof/>
          <w:sz w:val="24"/>
          <w:szCs w:val="24"/>
        </w:rPr>
        <w:t xml:space="preserve"> as it has been observed</w:t>
      </w:r>
      <w:r w:rsidRPr="002F36BF">
        <w:rPr>
          <w:rFonts w:ascii="Times New Roman" w:hAnsi="Times New Roman" w:cs="Times New Roman"/>
          <w:noProof/>
          <w:sz w:val="24"/>
          <w:szCs w:val="24"/>
        </w:rPr>
        <w:t xml:space="preserve">. </w:t>
      </w:r>
      <w:r w:rsidR="007C6EE5" w:rsidRPr="002F36BF">
        <w:rPr>
          <w:rFonts w:ascii="Times New Roman" w:hAnsi="Times New Roman" w:cs="Times New Roman"/>
          <w:noProof/>
          <w:sz w:val="24"/>
          <w:szCs w:val="24"/>
        </w:rPr>
        <w:t>S</w:t>
      </w:r>
      <w:r w:rsidR="0075792A" w:rsidRPr="002F36BF">
        <w:rPr>
          <w:rFonts w:ascii="Times New Roman" w:hAnsi="Times New Roman" w:cs="Times New Roman"/>
          <w:noProof/>
          <w:sz w:val="24"/>
          <w:szCs w:val="24"/>
        </w:rPr>
        <w:t xml:space="preserve">takeholders </w:t>
      </w:r>
      <w:r w:rsidR="006E07AA" w:rsidRPr="002F36BF">
        <w:rPr>
          <w:rFonts w:ascii="Times New Roman" w:hAnsi="Times New Roman" w:cs="Times New Roman"/>
          <w:noProof/>
          <w:sz w:val="24"/>
          <w:szCs w:val="24"/>
        </w:rPr>
        <w:t>stated</w:t>
      </w:r>
      <w:r w:rsidR="0075792A" w:rsidRPr="002F36BF">
        <w:rPr>
          <w:rFonts w:ascii="Times New Roman" w:hAnsi="Times New Roman" w:cs="Times New Roman"/>
          <w:noProof/>
          <w:sz w:val="24"/>
          <w:szCs w:val="24"/>
        </w:rPr>
        <w:t xml:space="preserve"> that there are a variety of areas and sectors that the non-EU country may decide to use for its coercion. They reported a large number of such examples with potentially significant negative impact</w:t>
      </w:r>
      <w:r w:rsidRPr="002F36BF">
        <w:rPr>
          <w:rFonts w:ascii="Times New Roman" w:hAnsi="Times New Roman" w:cs="Times New Roman"/>
          <w:noProof/>
          <w:sz w:val="24"/>
          <w:szCs w:val="24"/>
        </w:rPr>
        <w:t xml:space="preserve">, among which energy, (new) technology, ICT area, raw materials, financial sector and (critical) infrastructure, R&amp;D, transport, equipment, seeds, ceramics, tiles, furniture, IT/digital industries, textile, footwear, agricultural production, manufacturing, aerospace and defence, chemical, health, retail, product registration, public tenders, public procurement, technical regulations and cooperation with authorities in third countries, </w:t>
      </w:r>
      <w:r w:rsidR="00663D0C" w:rsidRPr="002F36BF">
        <w:rPr>
          <w:rFonts w:ascii="Times New Roman" w:hAnsi="Times New Roman" w:cs="Times New Roman"/>
          <w:noProof/>
          <w:sz w:val="24"/>
          <w:szCs w:val="24"/>
        </w:rPr>
        <w:t xml:space="preserve">services in general, </w:t>
      </w:r>
      <w:r w:rsidRPr="002F36BF">
        <w:rPr>
          <w:rFonts w:ascii="Times New Roman" w:hAnsi="Times New Roman" w:cs="Times New Roman"/>
          <w:noProof/>
          <w:sz w:val="24"/>
          <w:szCs w:val="24"/>
        </w:rPr>
        <w:t>and so on</w:t>
      </w:r>
      <w:r w:rsidR="00C05274" w:rsidRPr="002F36BF">
        <w:rPr>
          <w:rFonts w:ascii="Times New Roman" w:hAnsi="Times New Roman" w:cs="Times New Roman"/>
          <w:noProof/>
          <w:sz w:val="24"/>
          <w:szCs w:val="24"/>
        </w:rPr>
        <w:t xml:space="preserve"> (see results of the public consultation and replies to question 9, in particular, </w:t>
      </w:r>
      <w:hyperlink r:id="rId35" w:history="1">
        <w:r w:rsidR="00C05274" w:rsidRPr="002F36BF">
          <w:rPr>
            <w:rStyle w:val="Hyperlink"/>
            <w:rFonts w:ascii="Times New Roman" w:hAnsi="Times New Roman" w:cs="Times New Roman"/>
            <w:noProof/>
            <w:sz w:val="24"/>
            <w:szCs w:val="24"/>
          </w:rPr>
          <w:t>here</w:t>
        </w:r>
      </w:hyperlink>
      <w:r w:rsidR="00C05274" w:rsidRPr="002F36BF">
        <w:rPr>
          <w:rFonts w:ascii="Times New Roman" w:hAnsi="Times New Roman" w:cs="Times New Roman"/>
          <w:noProof/>
          <w:sz w:val="24"/>
          <w:szCs w:val="24"/>
        </w:rPr>
        <w:t>)</w:t>
      </w:r>
      <w:r w:rsidR="0075792A" w:rsidRPr="002F36BF">
        <w:rPr>
          <w:rFonts w:ascii="Times New Roman" w:hAnsi="Times New Roman" w:cs="Times New Roman"/>
          <w:noProof/>
          <w:sz w:val="24"/>
          <w:szCs w:val="24"/>
        </w:rPr>
        <w:t>.</w:t>
      </w:r>
      <w:r w:rsidR="00DA5C19" w:rsidRPr="002F36BF">
        <w:rPr>
          <w:rFonts w:ascii="Times New Roman" w:hAnsi="Times New Roman" w:cs="Times New Roman"/>
          <w:noProof/>
          <w:sz w:val="24"/>
          <w:szCs w:val="24"/>
        </w:rPr>
        <w:t xml:space="preserve"> </w:t>
      </w:r>
    </w:p>
    <w:p w:rsidR="00A2162E" w:rsidRPr="002F36BF" w:rsidRDefault="00A2162E"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Furthermore, stakeholders observed that a non-EU country may have the means to apply coercive measures instantly or in a very short timeframe, depending on the legal base</w:t>
      </w:r>
      <w:r w:rsidR="001F632C" w:rsidRPr="002F36BF">
        <w:rPr>
          <w:rFonts w:ascii="Times New Roman" w:hAnsi="Times New Roman" w:cs="Times New Roman"/>
          <w:noProof/>
          <w:sz w:val="24"/>
          <w:szCs w:val="24"/>
        </w:rPr>
        <w:t xml:space="preserve"> and domestic system of governance</w:t>
      </w:r>
      <w:r w:rsidRPr="002F36BF">
        <w:rPr>
          <w:rFonts w:ascii="Times New Roman" w:hAnsi="Times New Roman" w:cs="Times New Roman"/>
          <w:noProof/>
          <w:sz w:val="24"/>
          <w:szCs w:val="24"/>
        </w:rPr>
        <w:t xml:space="preserve">. The speed the coercion </w:t>
      </w:r>
      <w:r w:rsidR="0075792A" w:rsidRPr="002F36BF">
        <w:rPr>
          <w:rFonts w:ascii="Times New Roman" w:hAnsi="Times New Roman" w:cs="Times New Roman"/>
          <w:noProof/>
          <w:sz w:val="24"/>
          <w:szCs w:val="24"/>
        </w:rPr>
        <w:t>may</w:t>
      </w:r>
      <w:r w:rsidRPr="002F36BF">
        <w:rPr>
          <w:rFonts w:ascii="Times New Roman" w:hAnsi="Times New Roman" w:cs="Times New Roman"/>
          <w:noProof/>
          <w:sz w:val="24"/>
          <w:szCs w:val="24"/>
        </w:rPr>
        <w:t xml:space="preserve"> </w:t>
      </w:r>
      <w:r w:rsidR="0075792A" w:rsidRPr="002F36BF">
        <w:rPr>
          <w:rFonts w:ascii="Times New Roman" w:hAnsi="Times New Roman" w:cs="Times New Roman"/>
          <w:noProof/>
          <w:sz w:val="24"/>
          <w:szCs w:val="24"/>
        </w:rPr>
        <w:t>take</w:t>
      </w:r>
      <w:r w:rsidRPr="002F36BF">
        <w:rPr>
          <w:rFonts w:ascii="Times New Roman" w:hAnsi="Times New Roman" w:cs="Times New Roman"/>
          <w:noProof/>
          <w:sz w:val="24"/>
          <w:szCs w:val="24"/>
        </w:rPr>
        <w:t xml:space="preserve"> </w:t>
      </w:r>
      <w:r w:rsidR="009F06E4" w:rsidRPr="002F36BF">
        <w:rPr>
          <w:rFonts w:ascii="Times New Roman" w:hAnsi="Times New Roman" w:cs="Times New Roman"/>
          <w:noProof/>
          <w:sz w:val="24"/>
          <w:szCs w:val="24"/>
        </w:rPr>
        <w:t xml:space="preserve">reinforces the potential negative consequences </w:t>
      </w:r>
      <w:r w:rsidR="0075792A" w:rsidRPr="002F36BF">
        <w:rPr>
          <w:rFonts w:ascii="Times New Roman" w:hAnsi="Times New Roman" w:cs="Times New Roman"/>
          <w:noProof/>
          <w:sz w:val="24"/>
          <w:szCs w:val="24"/>
        </w:rPr>
        <w:t>for</w:t>
      </w:r>
      <w:r w:rsidRPr="002F36BF">
        <w:rPr>
          <w:rFonts w:ascii="Times New Roman" w:hAnsi="Times New Roman" w:cs="Times New Roman"/>
          <w:noProof/>
          <w:sz w:val="24"/>
          <w:szCs w:val="24"/>
        </w:rPr>
        <w:t xml:space="preserve"> the </w:t>
      </w:r>
      <w:r w:rsidR="001F632C" w:rsidRPr="002F36BF">
        <w:rPr>
          <w:rFonts w:ascii="Times New Roman" w:hAnsi="Times New Roman" w:cs="Times New Roman"/>
          <w:noProof/>
          <w:sz w:val="24"/>
          <w:szCs w:val="24"/>
        </w:rPr>
        <w:t xml:space="preserve">EU </w:t>
      </w:r>
      <w:r w:rsidRPr="002F36BF">
        <w:rPr>
          <w:rFonts w:ascii="Times New Roman" w:hAnsi="Times New Roman" w:cs="Times New Roman"/>
          <w:noProof/>
          <w:sz w:val="24"/>
          <w:szCs w:val="24"/>
        </w:rPr>
        <w:t>public authorities and economic operators concerned</w:t>
      </w:r>
      <w:r w:rsidR="009F06E4" w:rsidRPr="002F36BF">
        <w:rPr>
          <w:rFonts w:ascii="Times New Roman" w:hAnsi="Times New Roman" w:cs="Times New Roman"/>
          <w:noProof/>
          <w:sz w:val="24"/>
          <w:szCs w:val="24"/>
        </w:rPr>
        <w:t xml:space="preserve"> as the time for a possible </w:t>
      </w:r>
      <w:r w:rsidR="00BD3FDB" w:rsidRPr="002F36BF">
        <w:rPr>
          <w:rFonts w:ascii="Times New Roman" w:hAnsi="Times New Roman" w:cs="Times New Roman"/>
          <w:noProof/>
          <w:sz w:val="24"/>
          <w:szCs w:val="24"/>
        </w:rPr>
        <w:t xml:space="preserve">advance </w:t>
      </w:r>
      <w:r w:rsidR="009F06E4" w:rsidRPr="002F36BF">
        <w:rPr>
          <w:rFonts w:ascii="Times New Roman" w:hAnsi="Times New Roman" w:cs="Times New Roman"/>
          <w:noProof/>
          <w:sz w:val="24"/>
          <w:szCs w:val="24"/>
        </w:rPr>
        <w:t>reaction is reduced o</w:t>
      </w:r>
      <w:r w:rsidR="00BD3FDB" w:rsidRPr="002F36BF">
        <w:rPr>
          <w:rFonts w:ascii="Times New Roman" w:hAnsi="Times New Roman" w:cs="Times New Roman"/>
          <w:noProof/>
          <w:sz w:val="24"/>
          <w:szCs w:val="24"/>
        </w:rPr>
        <w:t>r</w:t>
      </w:r>
      <w:r w:rsidR="009F06E4" w:rsidRPr="002F36BF">
        <w:rPr>
          <w:rFonts w:ascii="Times New Roman" w:hAnsi="Times New Roman" w:cs="Times New Roman"/>
          <w:noProof/>
          <w:sz w:val="24"/>
          <w:szCs w:val="24"/>
        </w:rPr>
        <w:t xml:space="preserve"> inexistent.</w:t>
      </w:r>
      <w:r w:rsidRPr="002F36BF">
        <w:rPr>
          <w:rFonts w:ascii="Times New Roman" w:hAnsi="Times New Roman" w:cs="Times New Roman"/>
          <w:noProof/>
          <w:sz w:val="24"/>
          <w:szCs w:val="24"/>
        </w:rPr>
        <w:t xml:space="preserve"> </w:t>
      </w:r>
    </w:p>
    <w:p w:rsidR="001E1F6C" w:rsidRPr="002F36BF" w:rsidRDefault="00B14660"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Finally, s</w:t>
      </w:r>
      <w:r w:rsidR="00212899" w:rsidRPr="002F36BF">
        <w:rPr>
          <w:rFonts w:ascii="Times New Roman" w:hAnsi="Times New Roman" w:cs="Times New Roman"/>
          <w:noProof/>
          <w:sz w:val="24"/>
          <w:szCs w:val="24"/>
        </w:rPr>
        <w:t xml:space="preserve">ome </w:t>
      </w:r>
      <w:r w:rsidR="009A1562" w:rsidRPr="002F36BF">
        <w:rPr>
          <w:rFonts w:ascii="Times New Roman" w:hAnsi="Times New Roman" w:cs="Times New Roman"/>
          <w:noProof/>
          <w:sz w:val="24"/>
          <w:szCs w:val="24"/>
        </w:rPr>
        <w:t>coercive</w:t>
      </w:r>
      <w:r w:rsidR="00212899" w:rsidRPr="002F36BF">
        <w:rPr>
          <w:rFonts w:ascii="Times New Roman" w:hAnsi="Times New Roman" w:cs="Times New Roman"/>
          <w:noProof/>
          <w:sz w:val="24"/>
          <w:szCs w:val="24"/>
        </w:rPr>
        <w:t xml:space="preserve"> measures of the non-EU countries could affect c</w:t>
      </w:r>
      <w:r w:rsidR="000C6C9B" w:rsidRPr="002F36BF">
        <w:rPr>
          <w:rFonts w:ascii="Times New Roman" w:hAnsi="Times New Roman" w:cs="Times New Roman"/>
          <w:noProof/>
          <w:sz w:val="24"/>
          <w:szCs w:val="24"/>
        </w:rPr>
        <w:t xml:space="preserve">onsumers within the EU </w:t>
      </w:r>
      <w:r w:rsidR="00212899" w:rsidRPr="002F36BF">
        <w:rPr>
          <w:rFonts w:ascii="Times New Roman" w:hAnsi="Times New Roman" w:cs="Times New Roman"/>
          <w:noProof/>
          <w:sz w:val="24"/>
          <w:szCs w:val="24"/>
        </w:rPr>
        <w:t xml:space="preserve">indirectly </w:t>
      </w:r>
      <w:r w:rsidR="00387C47" w:rsidRPr="002F36BF">
        <w:rPr>
          <w:rFonts w:ascii="Times New Roman" w:hAnsi="Times New Roman" w:cs="Times New Roman"/>
          <w:noProof/>
          <w:sz w:val="24"/>
          <w:szCs w:val="24"/>
        </w:rPr>
        <w:t>if</w:t>
      </w:r>
      <w:r w:rsidR="000C6C9B" w:rsidRPr="002F36BF">
        <w:rPr>
          <w:rFonts w:ascii="Times New Roman" w:hAnsi="Times New Roman" w:cs="Times New Roman"/>
          <w:noProof/>
          <w:sz w:val="24"/>
          <w:szCs w:val="24"/>
        </w:rPr>
        <w:t xml:space="preserve"> they would produce effect</w:t>
      </w:r>
      <w:r w:rsidR="00AD2800" w:rsidRPr="002F36BF">
        <w:rPr>
          <w:rFonts w:ascii="Times New Roman" w:hAnsi="Times New Roman" w:cs="Times New Roman"/>
          <w:noProof/>
          <w:sz w:val="24"/>
          <w:szCs w:val="24"/>
        </w:rPr>
        <w:t>s</w:t>
      </w:r>
      <w:r w:rsidR="000C6C9B" w:rsidRPr="002F36BF">
        <w:rPr>
          <w:rFonts w:ascii="Times New Roman" w:hAnsi="Times New Roman" w:cs="Times New Roman"/>
          <w:noProof/>
          <w:sz w:val="24"/>
          <w:szCs w:val="24"/>
        </w:rPr>
        <w:t xml:space="preserve"> on the EU market.</w:t>
      </w:r>
    </w:p>
    <w:p w:rsidR="00080221" w:rsidRPr="002F36BF" w:rsidRDefault="0022106E" w:rsidP="00972EEA">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 xml:space="preserve">Size and </w:t>
      </w:r>
      <w:r w:rsidR="002E19FF" w:rsidRPr="002F36BF">
        <w:rPr>
          <w:rFonts w:ascii="Times New Roman" w:hAnsi="Times New Roman" w:cs="Times New Roman"/>
          <w:i/>
          <w:noProof/>
          <w:sz w:val="24"/>
          <w:szCs w:val="24"/>
        </w:rPr>
        <w:t>c</w:t>
      </w:r>
      <w:r w:rsidR="00080221" w:rsidRPr="002F36BF">
        <w:rPr>
          <w:rFonts w:ascii="Times New Roman" w:hAnsi="Times New Roman" w:cs="Times New Roman"/>
          <w:i/>
          <w:noProof/>
          <w:sz w:val="24"/>
          <w:szCs w:val="24"/>
        </w:rPr>
        <w:t>ost</w:t>
      </w:r>
      <w:r w:rsidR="006B72A4" w:rsidRPr="002F36BF">
        <w:rPr>
          <w:rFonts w:ascii="Times New Roman" w:hAnsi="Times New Roman" w:cs="Times New Roman"/>
          <w:i/>
          <w:noProof/>
          <w:sz w:val="24"/>
          <w:szCs w:val="24"/>
        </w:rPr>
        <w:t xml:space="preserve"> of coercion</w:t>
      </w:r>
      <w:r w:rsidR="00C05274" w:rsidRPr="002F36BF">
        <w:rPr>
          <w:rFonts w:ascii="Times New Roman" w:hAnsi="Times New Roman" w:cs="Times New Roman"/>
          <w:i/>
          <w:noProof/>
          <w:sz w:val="24"/>
          <w:szCs w:val="24"/>
        </w:rPr>
        <w:t xml:space="preserve"> – illustrative examples</w:t>
      </w:r>
    </w:p>
    <w:p w:rsidR="004B571E" w:rsidRPr="002F36BF" w:rsidRDefault="004B571E" w:rsidP="004B571E">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To illustrate the </w:t>
      </w:r>
      <w:r w:rsidR="0022106E" w:rsidRPr="002F36BF">
        <w:rPr>
          <w:rFonts w:ascii="Times New Roman" w:hAnsi="Times New Roman" w:cs="Times New Roman"/>
          <w:noProof/>
          <w:sz w:val="24"/>
          <w:szCs w:val="24"/>
        </w:rPr>
        <w:t xml:space="preserve">size and </w:t>
      </w:r>
      <w:r w:rsidRPr="002F36BF">
        <w:rPr>
          <w:rFonts w:ascii="Times New Roman" w:hAnsi="Times New Roman" w:cs="Times New Roman"/>
          <w:noProof/>
          <w:sz w:val="24"/>
          <w:szCs w:val="24"/>
        </w:rPr>
        <w:t>cost of coercion, the report relies on a few selected examples. Those examples were also put forward by stakeholders and are in the public domain.</w:t>
      </w:r>
      <w:r w:rsidR="000C379A" w:rsidRPr="002F36BF">
        <w:rPr>
          <w:rStyle w:val="FootnoteReference"/>
          <w:rFonts w:ascii="Times New Roman" w:hAnsi="Times New Roman" w:cs="Times New Roman"/>
          <w:noProof/>
          <w:sz w:val="24"/>
          <w:szCs w:val="24"/>
        </w:rPr>
        <w:footnoteReference w:id="29"/>
      </w:r>
      <w:r w:rsidRPr="002F36BF">
        <w:rPr>
          <w:rFonts w:ascii="Times New Roman" w:hAnsi="Times New Roman" w:cs="Times New Roman"/>
          <w:noProof/>
          <w:sz w:val="24"/>
          <w:szCs w:val="24"/>
        </w:rPr>
        <w:t xml:space="preserve"> </w:t>
      </w:r>
      <w:r w:rsidR="00C11051" w:rsidRPr="002F36BF">
        <w:rPr>
          <w:rFonts w:ascii="Times New Roman" w:hAnsi="Times New Roman" w:cs="Times New Roman"/>
          <w:noProof/>
          <w:sz w:val="24"/>
          <w:szCs w:val="24"/>
        </w:rPr>
        <w:t xml:space="preserve">They are by no means exhaustive </w:t>
      </w:r>
      <w:r w:rsidR="003142CC" w:rsidRPr="002F36BF">
        <w:rPr>
          <w:rFonts w:ascii="Times New Roman" w:hAnsi="Times New Roman" w:cs="Times New Roman"/>
          <w:noProof/>
          <w:sz w:val="24"/>
          <w:szCs w:val="24"/>
        </w:rPr>
        <w:t>n</w:t>
      </w:r>
      <w:r w:rsidR="00C11051" w:rsidRPr="002F36BF">
        <w:rPr>
          <w:rFonts w:ascii="Times New Roman" w:hAnsi="Times New Roman" w:cs="Times New Roman"/>
          <w:noProof/>
          <w:sz w:val="24"/>
          <w:szCs w:val="24"/>
        </w:rPr>
        <w:t>or statistical</w:t>
      </w:r>
      <w:r w:rsidR="000C379A" w:rsidRPr="002F36BF">
        <w:rPr>
          <w:rFonts w:ascii="Times New Roman" w:hAnsi="Times New Roman" w:cs="Times New Roman"/>
          <w:noProof/>
          <w:sz w:val="24"/>
          <w:szCs w:val="24"/>
        </w:rPr>
        <w:t>ly representative.</w:t>
      </w:r>
    </w:p>
    <w:p w:rsidR="006D4142" w:rsidRPr="002F36BF" w:rsidRDefault="006B72A4" w:rsidP="00D472C1">
      <w:pPr>
        <w:pStyle w:val="ListParagraph"/>
        <w:numPr>
          <w:ilvl w:val="0"/>
          <w:numId w:val="3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 2020, f</w:t>
      </w:r>
      <w:r w:rsidR="006207F4" w:rsidRPr="002F36BF">
        <w:rPr>
          <w:rFonts w:ascii="Times New Roman" w:hAnsi="Times New Roman" w:cs="Times New Roman"/>
          <w:noProof/>
          <w:sz w:val="24"/>
          <w:szCs w:val="24"/>
        </w:rPr>
        <w:t xml:space="preserve">ollowing </w:t>
      </w:r>
      <w:r w:rsidR="005B4262" w:rsidRPr="002F36BF">
        <w:rPr>
          <w:rFonts w:ascii="Times New Roman" w:hAnsi="Times New Roman" w:cs="Times New Roman"/>
          <w:noProof/>
          <w:sz w:val="24"/>
          <w:szCs w:val="24"/>
        </w:rPr>
        <w:t xml:space="preserve">an </w:t>
      </w:r>
      <w:r w:rsidR="00EB71B5" w:rsidRPr="002F36BF">
        <w:rPr>
          <w:rFonts w:ascii="Times New Roman" w:hAnsi="Times New Roman" w:cs="Times New Roman"/>
          <w:noProof/>
          <w:sz w:val="24"/>
          <w:szCs w:val="24"/>
        </w:rPr>
        <w:t xml:space="preserve">earlier investigation into </w:t>
      </w:r>
      <w:r w:rsidR="006207F4" w:rsidRPr="002F36BF">
        <w:rPr>
          <w:rFonts w:ascii="Times New Roman" w:hAnsi="Times New Roman" w:cs="Times New Roman"/>
          <w:noProof/>
          <w:sz w:val="24"/>
          <w:szCs w:val="24"/>
        </w:rPr>
        <w:t xml:space="preserve">Australia’s </w:t>
      </w:r>
      <w:r w:rsidR="00EB71B5" w:rsidRPr="002F36BF">
        <w:rPr>
          <w:rFonts w:ascii="Times New Roman" w:hAnsi="Times New Roman" w:cs="Times New Roman"/>
          <w:noProof/>
          <w:sz w:val="24"/>
          <w:szCs w:val="24"/>
        </w:rPr>
        <w:t xml:space="preserve">trade practices and at the time of Australia’s advocacy for an independent investigation into the origins and early handling of </w:t>
      </w:r>
      <w:r w:rsidR="00A721D5"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C</w:t>
      </w:r>
      <w:r w:rsidR="00BB64CB" w:rsidRPr="002F36BF">
        <w:rPr>
          <w:rFonts w:ascii="Times New Roman" w:hAnsi="Times New Roman" w:cs="Times New Roman"/>
          <w:noProof/>
          <w:sz w:val="24"/>
          <w:szCs w:val="24"/>
        </w:rPr>
        <w:t>ovid</w:t>
      </w:r>
      <w:r w:rsidRPr="002F36BF">
        <w:rPr>
          <w:rFonts w:ascii="Times New Roman" w:hAnsi="Times New Roman" w:cs="Times New Roman"/>
          <w:noProof/>
          <w:sz w:val="24"/>
          <w:szCs w:val="24"/>
        </w:rPr>
        <w:t>-19</w:t>
      </w:r>
      <w:r w:rsidR="00EB71B5" w:rsidRPr="002F36BF">
        <w:rPr>
          <w:rFonts w:ascii="Times New Roman" w:hAnsi="Times New Roman" w:cs="Times New Roman"/>
          <w:noProof/>
          <w:sz w:val="24"/>
          <w:szCs w:val="24"/>
        </w:rPr>
        <w:t xml:space="preserve"> </w:t>
      </w:r>
      <w:r w:rsidR="00BB64CB" w:rsidRPr="002F36BF">
        <w:rPr>
          <w:rFonts w:ascii="Times New Roman" w:hAnsi="Times New Roman" w:cs="Times New Roman"/>
          <w:noProof/>
          <w:sz w:val="24"/>
          <w:szCs w:val="24"/>
        </w:rPr>
        <w:t>outbreak</w:t>
      </w:r>
      <w:r w:rsidR="00EB71B5" w:rsidRPr="002F36BF">
        <w:rPr>
          <w:rFonts w:ascii="Times New Roman" w:hAnsi="Times New Roman" w:cs="Times New Roman"/>
          <w:noProof/>
          <w:sz w:val="24"/>
          <w:szCs w:val="24"/>
        </w:rPr>
        <w:t xml:space="preserve">, China </w:t>
      </w:r>
      <w:r w:rsidR="007B31F5" w:rsidRPr="002F36BF">
        <w:rPr>
          <w:rFonts w:ascii="Times New Roman" w:hAnsi="Times New Roman" w:cs="Times New Roman"/>
          <w:noProof/>
          <w:sz w:val="24"/>
          <w:szCs w:val="24"/>
        </w:rPr>
        <w:t>reacted in various ways.</w:t>
      </w:r>
      <w:r w:rsidR="007B31F5" w:rsidRPr="002F36BF">
        <w:rPr>
          <w:rStyle w:val="FootnoteReference"/>
          <w:rFonts w:ascii="Times New Roman" w:hAnsi="Times New Roman" w:cs="Times New Roman"/>
          <w:noProof/>
          <w:sz w:val="24"/>
          <w:szCs w:val="24"/>
        </w:rPr>
        <w:footnoteReference w:id="30"/>
      </w:r>
      <w:r w:rsidR="007B31F5" w:rsidRPr="002F36BF">
        <w:rPr>
          <w:rFonts w:ascii="Times New Roman" w:hAnsi="Times New Roman" w:cs="Times New Roman"/>
          <w:noProof/>
          <w:sz w:val="24"/>
          <w:szCs w:val="24"/>
        </w:rPr>
        <w:t xml:space="preserve"> It </w:t>
      </w:r>
      <w:r w:rsidR="00EB71B5" w:rsidRPr="002F36BF">
        <w:rPr>
          <w:rFonts w:ascii="Times New Roman" w:hAnsi="Times New Roman" w:cs="Times New Roman"/>
          <w:noProof/>
          <w:sz w:val="24"/>
          <w:szCs w:val="24"/>
        </w:rPr>
        <w:t xml:space="preserve">levied </w:t>
      </w:r>
      <w:r w:rsidR="005B4262" w:rsidRPr="002F36BF">
        <w:rPr>
          <w:rFonts w:ascii="Times New Roman" w:hAnsi="Times New Roman" w:cs="Times New Roman"/>
          <w:noProof/>
          <w:sz w:val="24"/>
          <w:szCs w:val="24"/>
        </w:rPr>
        <w:t xml:space="preserve">an </w:t>
      </w:r>
      <w:r w:rsidR="00EB71B5" w:rsidRPr="002F36BF">
        <w:rPr>
          <w:rFonts w:ascii="Times New Roman" w:hAnsi="Times New Roman" w:cs="Times New Roman"/>
          <w:noProof/>
          <w:sz w:val="24"/>
          <w:szCs w:val="24"/>
        </w:rPr>
        <w:t xml:space="preserve">80% </w:t>
      </w:r>
      <w:r w:rsidR="004E2186" w:rsidRPr="002F36BF">
        <w:rPr>
          <w:rFonts w:ascii="Times New Roman" w:hAnsi="Times New Roman" w:cs="Times New Roman"/>
          <w:noProof/>
          <w:sz w:val="24"/>
          <w:szCs w:val="24"/>
        </w:rPr>
        <w:t xml:space="preserve">anti-dumping and countervailing </w:t>
      </w:r>
      <w:r w:rsidR="00EB71B5" w:rsidRPr="002F36BF">
        <w:rPr>
          <w:rFonts w:ascii="Times New Roman" w:hAnsi="Times New Roman" w:cs="Times New Roman"/>
          <w:noProof/>
          <w:sz w:val="24"/>
          <w:szCs w:val="24"/>
        </w:rPr>
        <w:t xml:space="preserve">duty on Australian barley. </w:t>
      </w:r>
      <w:r w:rsidR="005B4262" w:rsidRPr="002F36BF">
        <w:rPr>
          <w:rFonts w:ascii="Times New Roman" w:hAnsi="Times New Roman" w:cs="Times New Roman"/>
          <w:noProof/>
          <w:sz w:val="24"/>
          <w:szCs w:val="24"/>
        </w:rPr>
        <w:t xml:space="preserve">The </w:t>
      </w:r>
      <w:r w:rsidR="00BF51B9" w:rsidRPr="002F36BF">
        <w:rPr>
          <w:rFonts w:ascii="Times New Roman" w:hAnsi="Times New Roman" w:cs="Times New Roman"/>
          <w:noProof/>
          <w:sz w:val="24"/>
          <w:szCs w:val="24"/>
        </w:rPr>
        <w:t>A</w:t>
      </w:r>
      <w:r w:rsidR="00080FAB" w:rsidRPr="002F36BF">
        <w:rPr>
          <w:rFonts w:ascii="Times New Roman" w:hAnsi="Times New Roman" w:cs="Times New Roman"/>
          <w:noProof/>
          <w:sz w:val="24"/>
          <w:szCs w:val="24"/>
        </w:rPr>
        <w:t>ustralian n</w:t>
      </w:r>
      <w:r w:rsidR="00BF51B9" w:rsidRPr="002F36BF">
        <w:rPr>
          <w:rFonts w:ascii="Times New Roman" w:hAnsi="Times New Roman" w:cs="Times New Roman"/>
          <w:noProof/>
          <w:sz w:val="24"/>
          <w:szCs w:val="24"/>
        </w:rPr>
        <w:t xml:space="preserve">ational </w:t>
      </w:r>
      <w:r w:rsidR="00080FAB" w:rsidRPr="002F36BF">
        <w:rPr>
          <w:rFonts w:ascii="Times New Roman" w:hAnsi="Times New Roman" w:cs="Times New Roman"/>
          <w:noProof/>
          <w:sz w:val="24"/>
          <w:szCs w:val="24"/>
        </w:rPr>
        <w:t>a</w:t>
      </w:r>
      <w:r w:rsidR="00BF51B9" w:rsidRPr="002F36BF">
        <w:rPr>
          <w:rFonts w:ascii="Times New Roman" w:hAnsi="Times New Roman" w:cs="Times New Roman"/>
          <w:noProof/>
          <w:sz w:val="24"/>
          <w:szCs w:val="24"/>
        </w:rPr>
        <w:t xml:space="preserve">ssociation of grain producers estimated that the tariffs stopped </w:t>
      </w:r>
      <w:r w:rsidR="00080FAB" w:rsidRPr="002F36BF">
        <w:rPr>
          <w:rFonts w:ascii="Times New Roman" w:hAnsi="Times New Roman" w:cs="Times New Roman"/>
          <w:noProof/>
          <w:sz w:val="24"/>
          <w:szCs w:val="24"/>
        </w:rPr>
        <w:t xml:space="preserve">an annual trade worth </w:t>
      </w:r>
      <w:r w:rsidR="005B4262" w:rsidRPr="002F36BF">
        <w:rPr>
          <w:rFonts w:ascii="Times New Roman" w:hAnsi="Times New Roman" w:cs="Times New Roman"/>
          <w:noProof/>
          <w:sz w:val="24"/>
          <w:szCs w:val="24"/>
        </w:rPr>
        <w:t xml:space="preserve">AUD </w:t>
      </w:r>
      <w:r w:rsidR="00080FAB" w:rsidRPr="002F36BF">
        <w:rPr>
          <w:rFonts w:ascii="Times New Roman" w:hAnsi="Times New Roman" w:cs="Times New Roman"/>
          <w:noProof/>
          <w:sz w:val="24"/>
          <w:szCs w:val="24"/>
        </w:rPr>
        <w:t xml:space="preserve">1.2 </w:t>
      </w:r>
      <w:r w:rsidR="00D2719B" w:rsidRPr="002F36BF">
        <w:rPr>
          <w:rFonts w:ascii="Times New Roman" w:hAnsi="Times New Roman" w:cs="Times New Roman"/>
          <w:noProof/>
          <w:sz w:val="24"/>
          <w:szCs w:val="24"/>
        </w:rPr>
        <w:t>b</w:t>
      </w:r>
      <w:r w:rsidR="00080FAB" w:rsidRPr="002F36BF">
        <w:rPr>
          <w:rFonts w:ascii="Times New Roman" w:hAnsi="Times New Roman" w:cs="Times New Roman"/>
          <w:noProof/>
          <w:sz w:val="24"/>
          <w:szCs w:val="24"/>
        </w:rPr>
        <w:t>illion (around €75</w:t>
      </w:r>
      <w:r w:rsidR="00D2719B" w:rsidRPr="002F36BF">
        <w:rPr>
          <w:rFonts w:ascii="Times New Roman" w:hAnsi="Times New Roman" w:cs="Times New Roman"/>
          <w:noProof/>
          <w:sz w:val="24"/>
          <w:szCs w:val="24"/>
        </w:rPr>
        <w:t>0</w:t>
      </w:r>
      <w:r w:rsidR="00080FAB" w:rsidRPr="002F36BF">
        <w:rPr>
          <w:rFonts w:ascii="Times New Roman" w:hAnsi="Times New Roman" w:cs="Times New Roman"/>
          <w:noProof/>
          <w:sz w:val="24"/>
          <w:szCs w:val="24"/>
        </w:rPr>
        <w:t xml:space="preserve"> million)</w:t>
      </w:r>
      <w:r w:rsidR="00080FAB" w:rsidRPr="002F36BF">
        <w:rPr>
          <w:rStyle w:val="FootnoteReference"/>
          <w:rFonts w:ascii="Times New Roman" w:hAnsi="Times New Roman" w:cs="Times New Roman"/>
          <w:noProof/>
          <w:sz w:val="24"/>
          <w:szCs w:val="24"/>
        </w:rPr>
        <w:footnoteReference w:id="31"/>
      </w:r>
      <w:r w:rsidR="00080FAB" w:rsidRPr="002F36BF">
        <w:rPr>
          <w:rFonts w:ascii="Times New Roman" w:hAnsi="Times New Roman" w:cs="Times New Roman"/>
          <w:noProof/>
          <w:sz w:val="24"/>
          <w:szCs w:val="24"/>
        </w:rPr>
        <w:t xml:space="preserve"> and </w:t>
      </w:r>
      <w:r w:rsidR="00C36C14" w:rsidRPr="002F36BF">
        <w:rPr>
          <w:rFonts w:ascii="Times New Roman" w:hAnsi="Times New Roman" w:cs="Times New Roman"/>
          <w:noProof/>
          <w:sz w:val="24"/>
          <w:szCs w:val="24"/>
        </w:rPr>
        <w:t xml:space="preserve">could </w:t>
      </w:r>
      <w:r w:rsidR="00080FAB" w:rsidRPr="002F36BF">
        <w:rPr>
          <w:rFonts w:ascii="Times New Roman" w:hAnsi="Times New Roman" w:cs="Times New Roman"/>
          <w:noProof/>
          <w:sz w:val="24"/>
          <w:szCs w:val="24"/>
        </w:rPr>
        <w:t xml:space="preserve">cause total costs to the industry of </w:t>
      </w:r>
      <w:r w:rsidR="005B4262" w:rsidRPr="002F36BF">
        <w:rPr>
          <w:rFonts w:ascii="Times New Roman" w:hAnsi="Times New Roman" w:cs="Times New Roman"/>
          <w:noProof/>
          <w:sz w:val="24"/>
          <w:szCs w:val="24"/>
        </w:rPr>
        <w:t xml:space="preserve">AUD </w:t>
      </w:r>
      <w:r w:rsidR="00080FAB" w:rsidRPr="002F36BF">
        <w:rPr>
          <w:rFonts w:ascii="Times New Roman" w:hAnsi="Times New Roman" w:cs="Times New Roman"/>
          <w:noProof/>
          <w:sz w:val="24"/>
          <w:szCs w:val="24"/>
        </w:rPr>
        <w:t>2.5 billion (€1.6 billion) over the initial five-year period of the tariffs.</w:t>
      </w:r>
      <w:r w:rsidR="00942467" w:rsidRPr="002F36BF">
        <w:rPr>
          <w:rFonts w:ascii="Times New Roman" w:hAnsi="Times New Roman" w:cs="Times New Roman"/>
          <w:noProof/>
          <w:sz w:val="24"/>
          <w:szCs w:val="24"/>
        </w:rPr>
        <w:t xml:space="preserve"> </w:t>
      </w:r>
      <w:r w:rsidR="00D472C1" w:rsidRPr="002F36BF">
        <w:rPr>
          <w:rFonts w:ascii="Times New Roman" w:hAnsi="Times New Roman" w:cs="Times New Roman"/>
          <w:noProof/>
          <w:sz w:val="24"/>
          <w:szCs w:val="24"/>
        </w:rPr>
        <w:t>Around the same time, China applied anti-dumping and countervailing measures on wine from Australia</w:t>
      </w:r>
      <w:r w:rsidR="00D472C1" w:rsidRPr="002F36BF">
        <w:rPr>
          <w:rStyle w:val="FootnoteReference"/>
          <w:rFonts w:ascii="Times New Roman" w:hAnsi="Times New Roman" w:cs="Times New Roman"/>
          <w:noProof/>
          <w:sz w:val="24"/>
          <w:szCs w:val="24"/>
        </w:rPr>
        <w:footnoteReference w:id="32"/>
      </w:r>
      <w:r w:rsidR="00D472C1" w:rsidRPr="002F36BF">
        <w:rPr>
          <w:rFonts w:ascii="Times New Roman" w:hAnsi="Times New Roman" w:cs="Times New Roman"/>
          <w:noProof/>
          <w:sz w:val="24"/>
          <w:szCs w:val="24"/>
        </w:rPr>
        <w:t xml:space="preserve"> (2019 value of trade of over €700 million). Australian coal was said to </w:t>
      </w:r>
      <w:r w:rsidR="00DC7AB9" w:rsidRPr="002F36BF">
        <w:rPr>
          <w:rFonts w:ascii="Times New Roman" w:hAnsi="Times New Roman" w:cs="Times New Roman"/>
          <w:noProof/>
          <w:sz w:val="24"/>
          <w:szCs w:val="24"/>
        </w:rPr>
        <w:t>disrespect</w:t>
      </w:r>
      <w:r w:rsidR="00D472C1" w:rsidRPr="002F36BF">
        <w:rPr>
          <w:rFonts w:ascii="Times New Roman" w:hAnsi="Times New Roman" w:cs="Times New Roman"/>
          <w:noProof/>
          <w:sz w:val="24"/>
          <w:szCs w:val="24"/>
        </w:rPr>
        <w:t xml:space="preserve"> environmental standards, while seafood, beef, copper, cotton, sugar and timber also faced entry barriers</w:t>
      </w:r>
      <w:r w:rsidR="00C621BC" w:rsidRPr="002F36BF">
        <w:rPr>
          <w:rFonts w:ascii="Times New Roman" w:hAnsi="Times New Roman" w:cs="Times New Roman"/>
          <w:noProof/>
          <w:sz w:val="24"/>
          <w:szCs w:val="24"/>
        </w:rPr>
        <w:t>.</w:t>
      </w:r>
      <w:r w:rsidR="00D472C1" w:rsidRPr="002F36BF">
        <w:rPr>
          <w:rStyle w:val="FootnoteReference"/>
          <w:rFonts w:ascii="Times New Roman" w:hAnsi="Times New Roman" w:cs="Times New Roman"/>
          <w:noProof/>
          <w:sz w:val="24"/>
          <w:szCs w:val="24"/>
        </w:rPr>
        <w:footnoteReference w:id="33"/>
      </w:r>
      <w:r w:rsidR="00D472C1" w:rsidRPr="002F36BF">
        <w:rPr>
          <w:rFonts w:ascii="Times New Roman" w:hAnsi="Times New Roman" w:cs="Times New Roman"/>
          <w:noProof/>
          <w:sz w:val="24"/>
          <w:szCs w:val="24"/>
        </w:rPr>
        <w:t xml:space="preserve"> Collectively, these targeted exports to China were worth roughly €15.5 billion in 2019, or 1.3% of Australian GDP</w:t>
      </w:r>
      <w:r w:rsidR="004E2186" w:rsidRPr="002F36BF">
        <w:rPr>
          <w:rFonts w:ascii="Times New Roman" w:hAnsi="Times New Roman" w:cs="Times New Roman"/>
          <w:noProof/>
          <w:sz w:val="24"/>
          <w:szCs w:val="24"/>
        </w:rPr>
        <w:t>.</w:t>
      </w:r>
      <w:r w:rsidR="00D472C1" w:rsidRPr="002F36BF">
        <w:rPr>
          <w:rStyle w:val="FootnoteReference"/>
          <w:rFonts w:ascii="Times New Roman" w:hAnsi="Times New Roman" w:cs="Times New Roman"/>
          <w:noProof/>
          <w:sz w:val="24"/>
          <w:szCs w:val="24"/>
        </w:rPr>
        <w:footnoteReference w:id="34"/>
      </w:r>
      <w:r w:rsidR="00942467" w:rsidRPr="002F36BF">
        <w:rPr>
          <w:rFonts w:ascii="Times New Roman" w:hAnsi="Times New Roman" w:cs="Times New Roman"/>
          <w:noProof/>
          <w:sz w:val="24"/>
          <w:szCs w:val="24"/>
        </w:rPr>
        <w:t xml:space="preserve"> </w:t>
      </w:r>
      <w:r w:rsidR="00E324E7" w:rsidRPr="002F36BF">
        <w:rPr>
          <w:rFonts w:ascii="Times New Roman" w:hAnsi="Times New Roman" w:cs="Times New Roman"/>
          <w:noProof/>
          <w:sz w:val="24"/>
          <w:szCs w:val="24"/>
        </w:rPr>
        <w:t>T</w:t>
      </w:r>
      <w:r w:rsidR="00942467" w:rsidRPr="002F36BF">
        <w:rPr>
          <w:rFonts w:ascii="Times New Roman" w:hAnsi="Times New Roman" w:cs="Times New Roman"/>
          <w:noProof/>
          <w:sz w:val="24"/>
          <w:szCs w:val="24"/>
        </w:rPr>
        <w:t xml:space="preserve">rade in services is </w:t>
      </w:r>
      <w:r w:rsidR="00E324E7" w:rsidRPr="002F36BF">
        <w:rPr>
          <w:rFonts w:ascii="Times New Roman" w:hAnsi="Times New Roman" w:cs="Times New Roman"/>
          <w:noProof/>
          <w:sz w:val="24"/>
          <w:szCs w:val="24"/>
        </w:rPr>
        <w:t>also targeted</w:t>
      </w:r>
      <w:r w:rsidR="00942467" w:rsidRPr="002F36BF">
        <w:rPr>
          <w:rFonts w:ascii="Times New Roman" w:hAnsi="Times New Roman" w:cs="Times New Roman"/>
          <w:noProof/>
          <w:sz w:val="24"/>
          <w:szCs w:val="24"/>
        </w:rPr>
        <w:t>. Chinese tourism and students were big sources of income for Australia before the pandemic</w:t>
      </w:r>
      <w:r w:rsidR="00E324E7" w:rsidRPr="002F36BF">
        <w:rPr>
          <w:rFonts w:ascii="Times New Roman" w:hAnsi="Times New Roman" w:cs="Times New Roman"/>
          <w:noProof/>
          <w:sz w:val="24"/>
          <w:szCs w:val="24"/>
        </w:rPr>
        <w:t xml:space="preserve"> and </w:t>
      </w:r>
      <w:r w:rsidR="00A42F89" w:rsidRPr="002F36BF">
        <w:rPr>
          <w:rFonts w:ascii="Times New Roman" w:hAnsi="Times New Roman" w:cs="Times New Roman"/>
          <w:noProof/>
          <w:sz w:val="24"/>
          <w:szCs w:val="24"/>
        </w:rPr>
        <w:t xml:space="preserve">were </w:t>
      </w:r>
      <w:r w:rsidR="00E324E7" w:rsidRPr="002F36BF">
        <w:rPr>
          <w:rFonts w:ascii="Times New Roman" w:hAnsi="Times New Roman" w:cs="Times New Roman"/>
          <w:noProof/>
          <w:sz w:val="24"/>
          <w:szCs w:val="24"/>
        </w:rPr>
        <w:t>singled out as targets</w:t>
      </w:r>
      <w:r w:rsidR="00942467" w:rsidRPr="002F36BF">
        <w:rPr>
          <w:rFonts w:ascii="Times New Roman" w:hAnsi="Times New Roman" w:cs="Times New Roman"/>
          <w:noProof/>
          <w:sz w:val="24"/>
          <w:szCs w:val="24"/>
        </w:rPr>
        <w:t>.</w:t>
      </w:r>
      <w:r w:rsidR="009B5071" w:rsidRPr="002F36BF">
        <w:rPr>
          <w:rStyle w:val="FootnoteReference"/>
          <w:rFonts w:ascii="Times New Roman" w:hAnsi="Times New Roman" w:cs="Times New Roman"/>
          <w:noProof/>
          <w:sz w:val="24"/>
          <w:szCs w:val="24"/>
        </w:rPr>
        <w:footnoteReference w:id="35"/>
      </w:r>
      <w:r w:rsidR="007B31F5" w:rsidRPr="002F36BF">
        <w:rPr>
          <w:rFonts w:ascii="Times New Roman" w:hAnsi="Times New Roman" w:cs="Times New Roman"/>
          <w:noProof/>
          <w:sz w:val="24"/>
          <w:szCs w:val="24"/>
        </w:rPr>
        <w:t xml:space="preserve"> </w:t>
      </w:r>
    </w:p>
    <w:p w:rsidR="00080221" w:rsidRPr="002F36BF" w:rsidRDefault="00080221" w:rsidP="00080221">
      <w:pPr>
        <w:pStyle w:val="ListParagraph"/>
        <w:spacing w:after="240" w:line="240" w:lineRule="auto"/>
        <w:jc w:val="both"/>
        <w:rPr>
          <w:rFonts w:ascii="Times New Roman" w:hAnsi="Times New Roman" w:cs="Times New Roman"/>
          <w:noProof/>
          <w:sz w:val="24"/>
          <w:szCs w:val="24"/>
        </w:rPr>
      </w:pPr>
    </w:p>
    <w:p w:rsidR="004E5DE8" w:rsidRPr="002F36BF" w:rsidRDefault="006B72A4" w:rsidP="00080221">
      <w:pPr>
        <w:pStyle w:val="ListParagraph"/>
        <w:numPr>
          <w:ilvl w:val="0"/>
          <w:numId w:val="3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late December 2019, </w:t>
      </w:r>
      <w:r w:rsidR="004E5DE8" w:rsidRPr="002F36BF">
        <w:rPr>
          <w:rFonts w:ascii="Times New Roman" w:hAnsi="Times New Roman" w:cs="Times New Roman"/>
          <w:noProof/>
          <w:sz w:val="24"/>
          <w:szCs w:val="24"/>
        </w:rPr>
        <w:t>Indonesia</w:t>
      </w:r>
      <w:r w:rsidR="00AC0302" w:rsidRPr="002F36BF">
        <w:rPr>
          <w:rFonts w:ascii="Times New Roman" w:hAnsi="Times New Roman" w:cs="Times New Roman"/>
          <w:noProof/>
          <w:sz w:val="24"/>
          <w:szCs w:val="24"/>
        </w:rPr>
        <w:t xml:space="preserve"> </w:t>
      </w:r>
      <w:r w:rsidR="00D15DD4" w:rsidRPr="002F36BF">
        <w:rPr>
          <w:rFonts w:ascii="Times New Roman" w:hAnsi="Times New Roman" w:cs="Times New Roman"/>
          <w:noProof/>
          <w:sz w:val="24"/>
          <w:szCs w:val="24"/>
        </w:rPr>
        <w:t>“</w:t>
      </w:r>
      <w:r w:rsidR="00AC0302" w:rsidRPr="002F36BF">
        <w:rPr>
          <w:rFonts w:ascii="Times New Roman" w:hAnsi="Times New Roman" w:cs="Times New Roman"/>
          <w:noProof/>
          <w:sz w:val="24"/>
          <w:szCs w:val="24"/>
        </w:rPr>
        <w:t>silently</w:t>
      </w:r>
      <w:r w:rsidR="00D15DD4" w:rsidRPr="002F36BF">
        <w:rPr>
          <w:rFonts w:ascii="Times New Roman" w:hAnsi="Times New Roman" w:cs="Times New Roman"/>
          <w:noProof/>
          <w:sz w:val="24"/>
          <w:szCs w:val="24"/>
        </w:rPr>
        <w:t>”</w:t>
      </w:r>
      <w:r w:rsidR="004E5DE8" w:rsidRPr="002F36BF">
        <w:rPr>
          <w:rFonts w:ascii="Times New Roman" w:hAnsi="Times New Roman" w:cs="Times New Roman"/>
          <w:noProof/>
          <w:sz w:val="24"/>
          <w:szCs w:val="24"/>
        </w:rPr>
        <w:t xml:space="preserve"> blocked imports of spirits, wine and dairy products from </w:t>
      </w:r>
      <w:r w:rsidR="005B4262" w:rsidRPr="002F36BF">
        <w:rPr>
          <w:rFonts w:ascii="Times New Roman" w:hAnsi="Times New Roman" w:cs="Times New Roman"/>
          <w:noProof/>
          <w:sz w:val="24"/>
          <w:szCs w:val="24"/>
        </w:rPr>
        <w:t xml:space="preserve">the </w:t>
      </w:r>
      <w:r w:rsidR="004E5DE8" w:rsidRPr="002F36BF">
        <w:rPr>
          <w:rFonts w:ascii="Times New Roman" w:hAnsi="Times New Roman" w:cs="Times New Roman"/>
          <w:noProof/>
          <w:sz w:val="24"/>
          <w:szCs w:val="24"/>
        </w:rPr>
        <w:t xml:space="preserve">EU in response to </w:t>
      </w:r>
      <w:r w:rsidR="003B2DAF" w:rsidRPr="002F36BF">
        <w:rPr>
          <w:rFonts w:ascii="Times New Roman" w:hAnsi="Times New Roman" w:cs="Times New Roman"/>
          <w:noProof/>
          <w:sz w:val="24"/>
          <w:szCs w:val="24"/>
        </w:rPr>
        <w:t>the EU’s regulatory treatment</w:t>
      </w:r>
      <w:r w:rsidR="004E5DE8" w:rsidRPr="002F36BF">
        <w:rPr>
          <w:rFonts w:ascii="Times New Roman" w:hAnsi="Times New Roman" w:cs="Times New Roman"/>
          <w:noProof/>
          <w:sz w:val="24"/>
          <w:szCs w:val="24"/>
        </w:rPr>
        <w:t xml:space="preserve"> </w:t>
      </w:r>
      <w:r w:rsidR="005B4262" w:rsidRPr="002F36BF">
        <w:rPr>
          <w:rFonts w:ascii="Times New Roman" w:hAnsi="Times New Roman" w:cs="Times New Roman"/>
          <w:noProof/>
          <w:sz w:val="24"/>
          <w:szCs w:val="24"/>
        </w:rPr>
        <w:t xml:space="preserve">of </w:t>
      </w:r>
      <w:r w:rsidR="004E5DE8" w:rsidRPr="002F36BF">
        <w:rPr>
          <w:rFonts w:ascii="Times New Roman" w:hAnsi="Times New Roman" w:cs="Times New Roman"/>
          <w:noProof/>
          <w:sz w:val="24"/>
          <w:szCs w:val="24"/>
        </w:rPr>
        <w:t>palm oil as fuel for transport</w:t>
      </w:r>
      <w:r w:rsidR="005B4262" w:rsidRPr="002F36BF">
        <w:rPr>
          <w:rFonts w:ascii="Times New Roman" w:hAnsi="Times New Roman" w:cs="Times New Roman"/>
          <w:noProof/>
          <w:sz w:val="24"/>
          <w:szCs w:val="24"/>
        </w:rPr>
        <w:t>ation</w:t>
      </w:r>
      <w:r w:rsidR="004E5DE8" w:rsidRPr="002F36BF">
        <w:rPr>
          <w:rFonts w:ascii="Times New Roman" w:hAnsi="Times New Roman" w:cs="Times New Roman"/>
          <w:noProof/>
          <w:sz w:val="24"/>
          <w:szCs w:val="24"/>
        </w:rPr>
        <w:t xml:space="preserve">. </w:t>
      </w:r>
      <w:r w:rsidR="00AC0302" w:rsidRPr="002F36BF">
        <w:rPr>
          <w:rFonts w:ascii="Times New Roman" w:hAnsi="Times New Roman" w:cs="Times New Roman"/>
          <w:noProof/>
          <w:sz w:val="24"/>
          <w:szCs w:val="24"/>
        </w:rPr>
        <w:t xml:space="preserve">With respect to </w:t>
      </w:r>
      <w:r w:rsidR="00D94469" w:rsidRPr="002F36BF">
        <w:rPr>
          <w:rFonts w:ascii="Times New Roman" w:hAnsi="Times New Roman" w:cs="Times New Roman"/>
          <w:noProof/>
          <w:sz w:val="24"/>
          <w:szCs w:val="24"/>
        </w:rPr>
        <w:t>alcohol</w:t>
      </w:r>
      <w:r w:rsidR="00AC0302" w:rsidRPr="002F36BF">
        <w:rPr>
          <w:rFonts w:ascii="Times New Roman" w:hAnsi="Times New Roman" w:cs="Times New Roman"/>
          <w:noProof/>
          <w:sz w:val="24"/>
          <w:szCs w:val="24"/>
        </w:rPr>
        <w:t xml:space="preserve">, Indonesian authorities either refused to grant </w:t>
      </w:r>
      <w:r w:rsidR="000A48F1" w:rsidRPr="002F36BF">
        <w:rPr>
          <w:rFonts w:ascii="Times New Roman" w:hAnsi="Times New Roman" w:cs="Times New Roman"/>
          <w:noProof/>
          <w:sz w:val="24"/>
          <w:szCs w:val="24"/>
        </w:rPr>
        <w:t xml:space="preserve">import </w:t>
      </w:r>
      <w:r w:rsidR="00AC0302" w:rsidRPr="002F36BF">
        <w:rPr>
          <w:rFonts w:ascii="Times New Roman" w:hAnsi="Times New Roman" w:cs="Times New Roman"/>
          <w:noProof/>
          <w:sz w:val="24"/>
          <w:szCs w:val="24"/>
        </w:rPr>
        <w:t xml:space="preserve">licences, or granted partial licences for non-EU products only. The situation started to improve in </w:t>
      </w:r>
      <w:r w:rsidR="007E4AB8" w:rsidRPr="002F36BF">
        <w:rPr>
          <w:rFonts w:ascii="Times New Roman" w:hAnsi="Times New Roman" w:cs="Times New Roman"/>
          <w:noProof/>
          <w:sz w:val="24"/>
          <w:szCs w:val="24"/>
        </w:rPr>
        <w:t xml:space="preserve">quarter 4 </w:t>
      </w:r>
      <w:r w:rsidR="005B4262" w:rsidRPr="002F36BF">
        <w:rPr>
          <w:rFonts w:ascii="Times New Roman" w:hAnsi="Times New Roman" w:cs="Times New Roman"/>
          <w:noProof/>
          <w:sz w:val="24"/>
          <w:szCs w:val="24"/>
        </w:rPr>
        <w:t xml:space="preserve">of </w:t>
      </w:r>
      <w:r w:rsidR="00AC0302" w:rsidRPr="002F36BF">
        <w:rPr>
          <w:rFonts w:ascii="Times New Roman" w:hAnsi="Times New Roman" w:cs="Times New Roman"/>
          <w:noProof/>
          <w:sz w:val="24"/>
          <w:szCs w:val="24"/>
        </w:rPr>
        <w:t>2020, however, only 40% of requested import amounts for 2020 were granted. As a result, EU export</w:t>
      </w:r>
      <w:r w:rsidR="005B4262" w:rsidRPr="002F36BF">
        <w:rPr>
          <w:rFonts w:ascii="Times New Roman" w:hAnsi="Times New Roman" w:cs="Times New Roman"/>
          <w:noProof/>
          <w:sz w:val="24"/>
          <w:szCs w:val="24"/>
        </w:rPr>
        <w:t>s</w:t>
      </w:r>
      <w:r w:rsidR="00AC0302" w:rsidRPr="002F36BF">
        <w:rPr>
          <w:rFonts w:ascii="Times New Roman" w:hAnsi="Times New Roman" w:cs="Times New Roman"/>
          <w:noProof/>
          <w:sz w:val="24"/>
          <w:szCs w:val="24"/>
        </w:rPr>
        <w:t xml:space="preserve"> of </w:t>
      </w:r>
      <w:r w:rsidR="00D94469" w:rsidRPr="002F36BF">
        <w:rPr>
          <w:rFonts w:ascii="Times New Roman" w:hAnsi="Times New Roman" w:cs="Times New Roman"/>
          <w:noProof/>
          <w:sz w:val="24"/>
          <w:szCs w:val="24"/>
        </w:rPr>
        <w:t xml:space="preserve">beer, </w:t>
      </w:r>
      <w:r w:rsidR="00AC0302" w:rsidRPr="002F36BF">
        <w:rPr>
          <w:rFonts w:ascii="Times New Roman" w:hAnsi="Times New Roman" w:cs="Times New Roman"/>
          <w:noProof/>
          <w:sz w:val="24"/>
          <w:szCs w:val="24"/>
        </w:rPr>
        <w:t>wine, ve</w:t>
      </w:r>
      <w:r w:rsidR="00D94469" w:rsidRPr="002F36BF">
        <w:rPr>
          <w:rFonts w:ascii="Times New Roman" w:hAnsi="Times New Roman" w:cs="Times New Roman"/>
          <w:noProof/>
          <w:sz w:val="24"/>
          <w:szCs w:val="24"/>
        </w:rPr>
        <w:t>rmouth and sprits fell by over 6</w:t>
      </w:r>
      <w:r w:rsidR="00AC0302" w:rsidRPr="002F36BF">
        <w:rPr>
          <w:rFonts w:ascii="Times New Roman" w:hAnsi="Times New Roman" w:cs="Times New Roman"/>
          <w:noProof/>
          <w:sz w:val="24"/>
          <w:szCs w:val="24"/>
        </w:rPr>
        <w:t>0% (</w:t>
      </w:r>
      <w:r w:rsidR="00B061B0" w:rsidRPr="002F36BF">
        <w:rPr>
          <w:rFonts w:ascii="Times New Roman" w:hAnsi="Times New Roman" w:cs="Times New Roman"/>
          <w:noProof/>
          <w:sz w:val="24"/>
          <w:szCs w:val="24"/>
        </w:rPr>
        <w:t>€</w:t>
      </w:r>
      <w:r w:rsidR="00D94469" w:rsidRPr="002F36BF">
        <w:rPr>
          <w:rFonts w:ascii="Times New Roman" w:hAnsi="Times New Roman" w:cs="Times New Roman"/>
          <w:noProof/>
          <w:sz w:val="24"/>
          <w:szCs w:val="24"/>
        </w:rPr>
        <w:t>5.9 million</w:t>
      </w:r>
      <w:r w:rsidR="00AC0302" w:rsidRPr="002F36BF">
        <w:rPr>
          <w:rFonts w:ascii="Times New Roman" w:hAnsi="Times New Roman" w:cs="Times New Roman"/>
          <w:noProof/>
          <w:sz w:val="24"/>
          <w:szCs w:val="24"/>
        </w:rPr>
        <w:t>) in 2019</w:t>
      </w:r>
      <w:r w:rsidR="00D94469" w:rsidRPr="002F36BF">
        <w:rPr>
          <w:rFonts w:ascii="Times New Roman" w:hAnsi="Times New Roman" w:cs="Times New Roman"/>
          <w:noProof/>
          <w:sz w:val="24"/>
          <w:szCs w:val="24"/>
        </w:rPr>
        <w:t xml:space="preserve"> and were still 30% less </w:t>
      </w:r>
      <w:r w:rsidR="005B4262" w:rsidRPr="002F36BF">
        <w:rPr>
          <w:rFonts w:ascii="Times New Roman" w:hAnsi="Times New Roman" w:cs="Times New Roman"/>
          <w:noProof/>
          <w:sz w:val="24"/>
          <w:szCs w:val="24"/>
        </w:rPr>
        <w:t xml:space="preserve">than the </w:t>
      </w:r>
      <w:r w:rsidR="00D94469" w:rsidRPr="002F36BF">
        <w:rPr>
          <w:rFonts w:ascii="Times New Roman" w:hAnsi="Times New Roman" w:cs="Times New Roman"/>
          <w:noProof/>
          <w:sz w:val="24"/>
          <w:szCs w:val="24"/>
        </w:rPr>
        <w:t>pre-ban value in 2020</w:t>
      </w:r>
      <w:r w:rsidR="00C621BC" w:rsidRPr="002F36BF">
        <w:rPr>
          <w:rFonts w:ascii="Times New Roman" w:hAnsi="Times New Roman" w:cs="Times New Roman"/>
          <w:noProof/>
          <w:sz w:val="24"/>
          <w:szCs w:val="24"/>
        </w:rPr>
        <w:t>.</w:t>
      </w:r>
      <w:r w:rsidR="007E4AB8" w:rsidRPr="002F36BF">
        <w:rPr>
          <w:rStyle w:val="FootnoteReference"/>
          <w:rFonts w:ascii="Times New Roman" w:hAnsi="Times New Roman" w:cs="Times New Roman"/>
          <w:noProof/>
          <w:sz w:val="24"/>
          <w:szCs w:val="24"/>
        </w:rPr>
        <w:footnoteReference w:id="36"/>
      </w:r>
    </w:p>
    <w:p w:rsidR="005B4262" w:rsidRPr="002F36BF" w:rsidRDefault="005B4262" w:rsidP="005B4262">
      <w:pPr>
        <w:pStyle w:val="ListParagraph"/>
        <w:spacing w:after="240" w:line="240" w:lineRule="auto"/>
        <w:rPr>
          <w:rFonts w:ascii="Times New Roman" w:hAnsi="Times New Roman" w:cs="Times New Roman"/>
          <w:noProof/>
          <w:sz w:val="24"/>
          <w:szCs w:val="24"/>
        </w:rPr>
      </w:pPr>
    </w:p>
    <w:p w:rsidR="006B72A4" w:rsidRPr="002F36BF" w:rsidRDefault="006B72A4" w:rsidP="006B72A4">
      <w:pPr>
        <w:pStyle w:val="ListParagraph"/>
        <w:numPr>
          <w:ilvl w:val="0"/>
          <w:numId w:val="3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2015, Russian authorities threatened to impose a ban on flowers from </w:t>
      </w:r>
      <w:r w:rsidR="0020269D"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 xml:space="preserve">Netherlands, which at that time was </w:t>
      </w:r>
      <w:r w:rsidR="00EE6A8E" w:rsidRPr="002F36BF">
        <w:rPr>
          <w:rFonts w:ascii="Times New Roman" w:hAnsi="Times New Roman" w:cs="Times New Roman"/>
          <w:noProof/>
          <w:sz w:val="24"/>
          <w:szCs w:val="24"/>
        </w:rPr>
        <w:t>exporting</w:t>
      </w:r>
      <w:r w:rsidRPr="002F36BF">
        <w:rPr>
          <w:rFonts w:ascii="Times New Roman" w:hAnsi="Times New Roman" w:cs="Times New Roman"/>
          <w:noProof/>
          <w:sz w:val="24"/>
          <w:szCs w:val="24"/>
        </w:rPr>
        <w:t xml:space="preserve"> up to 5% of its flower sales to Russia. Russia </w:t>
      </w:r>
      <w:r w:rsidR="00EE6A8E" w:rsidRPr="002F36BF">
        <w:rPr>
          <w:rFonts w:ascii="Times New Roman" w:hAnsi="Times New Roman" w:cs="Times New Roman"/>
          <w:noProof/>
          <w:sz w:val="24"/>
          <w:szCs w:val="24"/>
        </w:rPr>
        <w:t>alleged</w:t>
      </w:r>
      <w:r w:rsidRPr="002F36BF">
        <w:rPr>
          <w:rFonts w:ascii="Times New Roman" w:hAnsi="Times New Roman" w:cs="Times New Roman"/>
          <w:noProof/>
          <w:sz w:val="24"/>
          <w:szCs w:val="24"/>
        </w:rPr>
        <w:t xml:space="preserve"> that Dutch flowers contained organisms that the EU had failed to recognise as dangerous. This </w:t>
      </w:r>
      <w:r w:rsidR="00C36C14" w:rsidRPr="002F36BF">
        <w:rPr>
          <w:rFonts w:ascii="Times New Roman" w:hAnsi="Times New Roman" w:cs="Times New Roman"/>
          <w:noProof/>
          <w:sz w:val="24"/>
          <w:szCs w:val="24"/>
        </w:rPr>
        <w:t>happened at</w:t>
      </w:r>
      <w:r w:rsidRPr="002F36BF">
        <w:rPr>
          <w:rFonts w:ascii="Times New Roman" w:hAnsi="Times New Roman" w:cs="Times New Roman"/>
          <w:noProof/>
          <w:sz w:val="24"/>
          <w:szCs w:val="24"/>
        </w:rPr>
        <w:t xml:space="preserve"> the </w:t>
      </w:r>
      <w:r w:rsidR="00C36C14" w:rsidRPr="002F36BF">
        <w:rPr>
          <w:rFonts w:ascii="Times New Roman" w:hAnsi="Times New Roman" w:cs="Times New Roman"/>
          <w:noProof/>
          <w:sz w:val="24"/>
          <w:szCs w:val="24"/>
        </w:rPr>
        <w:t>same time as</w:t>
      </w:r>
      <w:r w:rsidRPr="002F36BF">
        <w:rPr>
          <w:rFonts w:ascii="Times New Roman" w:hAnsi="Times New Roman" w:cs="Times New Roman"/>
          <w:noProof/>
          <w:sz w:val="24"/>
          <w:szCs w:val="24"/>
        </w:rPr>
        <w:t xml:space="preserve"> the Netherlands </w:t>
      </w:r>
      <w:r w:rsidR="00C36C14" w:rsidRPr="002F36BF">
        <w:rPr>
          <w:rFonts w:ascii="Times New Roman" w:hAnsi="Times New Roman" w:cs="Times New Roman"/>
          <w:noProof/>
          <w:sz w:val="24"/>
          <w:szCs w:val="24"/>
        </w:rPr>
        <w:t xml:space="preserve">pointed </w:t>
      </w:r>
      <w:r w:rsidR="00DD7248" w:rsidRPr="002F36BF">
        <w:rPr>
          <w:rFonts w:ascii="Times New Roman" w:hAnsi="Times New Roman" w:cs="Times New Roman"/>
          <w:noProof/>
          <w:sz w:val="24"/>
          <w:szCs w:val="24"/>
        </w:rPr>
        <w:t>at</w:t>
      </w:r>
      <w:r w:rsidRPr="002F36BF">
        <w:rPr>
          <w:rFonts w:ascii="Times New Roman" w:hAnsi="Times New Roman" w:cs="Times New Roman"/>
          <w:noProof/>
          <w:sz w:val="24"/>
          <w:szCs w:val="24"/>
        </w:rPr>
        <w:t xml:space="preserve"> Moscow-backed separatists for shooting down Malaysia Airlines flight MH17 with a Russian-made missile and co-sponso</w:t>
      </w:r>
      <w:r w:rsidR="00364FB3" w:rsidRPr="002F36BF">
        <w:rPr>
          <w:rFonts w:ascii="Times New Roman" w:hAnsi="Times New Roman" w:cs="Times New Roman"/>
          <w:noProof/>
          <w:sz w:val="24"/>
          <w:szCs w:val="24"/>
        </w:rPr>
        <w:t>r</w:t>
      </w:r>
      <w:r w:rsidR="00DD7248" w:rsidRPr="002F36BF">
        <w:rPr>
          <w:rFonts w:ascii="Times New Roman" w:hAnsi="Times New Roman" w:cs="Times New Roman"/>
          <w:noProof/>
          <w:sz w:val="24"/>
          <w:szCs w:val="24"/>
        </w:rPr>
        <w:t>ed</w:t>
      </w:r>
      <w:r w:rsidR="00364FB3" w:rsidRPr="002F36BF">
        <w:rPr>
          <w:rFonts w:ascii="Times New Roman" w:hAnsi="Times New Roman" w:cs="Times New Roman"/>
          <w:noProof/>
          <w:sz w:val="24"/>
          <w:szCs w:val="24"/>
        </w:rPr>
        <w:t xml:space="preserve"> a resolution to set up a U</w:t>
      </w:r>
      <w:r w:rsidRPr="002F36BF">
        <w:rPr>
          <w:rFonts w:ascii="Times New Roman" w:hAnsi="Times New Roman" w:cs="Times New Roman"/>
          <w:noProof/>
          <w:sz w:val="24"/>
          <w:szCs w:val="24"/>
        </w:rPr>
        <w:t>N-backed tribunal to prosecute the culprits. The value of affected Dutch exports was €162 million (HS 0603; in 2014) and they fell by one quarter in 2015 alone, to fully recover only in 2019.</w:t>
      </w:r>
    </w:p>
    <w:p w:rsidR="00EE6A8E" w:rsidRPr="002F36BF" w:rsidRDefault="00EE6A8E" w:rsidP="00EE6A8E">
      <w:pPr>
        <w:pStyle w:val="ListParagraph"/>
        <w:spacing w:after="240" w:line="240" w:lineRule="auto"/>
        <w:rPr>
          <w:rFonts w:ascii="Times New Roman" w:hAnsi="Times New Roman" w:cs="Times New Roman"/>
          <w:noProof/>
          <w:sz w:val="24"/>
          <w:szCs w:val="24"/>
        </w:rPr>
      </w:pPr>
    </w:p>
    <w:p w:rsidR="00AA10A8" w:rsidRPr="002F36BF" w:rsidRDefault="00AA10A8" w:rsidP="007559CF">
      <w:pPr>
        <w:pStyle w:val="ListParagraph"/>
        <w:numPr>
          <w:ilvl w:val="0"/>
          <w:numId w:val="3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US tariffs under Section 301 of the US Trade Act of 1974</w:t>
      </w:r>
      <w:r w:rsidR="00A316F5" w:rsidRPr="002F36BF">
        <w:rPr>
          <w:rFonts w:ascii="Times New Roman" w:hAnsi="Times New Roman" w:cs="Times New Roman"/>
          <w:noProof/>
          <w:sz w:val="24"/>
          <w:szCs w:val="24"/>
        </w:rPr>
        <w:t>: o</w:t>
      </w:r>
      <w:r w:rsidRPr="002F36BF">
        <w:rPr>
          <w:rFonts w:ascii="Times New Roman" w:hAnsi="Times New Roman" w:cs="Times New Roman"/>
          <w:noProof/>
          <w:sz w:val="24"/>
          <w:szCs w:val="24"/>
        </w:rPr>
        <w:t xml:space="preserve">n 2 June 2021, the US concluded </w:t>
      </w:r>
      <w:r w:rsidR="003006BB" w:rsidRPr="002F36BF">
        <w:rPr>
          <w:rFonts w:ascii="Times New Roman" w:hAnsi="Times New Roman" w:cs="Times New Roman"/>
          <w:noProof/>
          <w:sz w:val="24"/>
          <w:szCs w:val="24"/>
        </w:rPr>
        <w:t>investigation</w:t>
      </w:r>
      <w:r w:rsidR="005B4262"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initiated by the preceding US administration </w:t>
      </w:r>
      <w:r w:rsidR="005B4262" w:rsidRPr="002F36BF">
        <w:rPr>
          <w:rFonts w:ascii="Times New Roman" w:hAnsi="Times New Roman" w:cs="Times New Roman"/>
          <w:noProof/>
          <w:sz w:val="24"/>
          <w:szCs w:val="24"/>
        </w:rPr>
        <w:t xml:space="preserve">under </w:t>
      </w:r>
      <w:r w:rsidRPr="002F36BF">
        <w:rPr>
          <w:rFonts w:ascii="Times New Roman" w:hAnsi="Times New Roman" w:cs="Times New Roman"/>
          <w:noProof/>
          <w:sz w:val="24"/>
          <w:szCs w:val="24"/>
        </w:rPr>
        <w:t>Section 301 into the digital services taxes of Austria, Spain and Italy (and investigations of India, Turkey and the UK)</w:t>
      </w:r>
      <w:r w:rsidR="00F16545" w:rsidRPr="002F36BF">
        <w:rPr>
          <w:rFonts w:ascii="Times New Roman" w:hAnsi="Times New Roman" w:cs="Times New Roman"/>
          <w:noProof/>
          <w:sz w:val="24"/>
          <w:szCs w:val="24"/>
        </w:rPr>
        <w:t>,</w:t>
      </w:r>
      <w:r w:rsidR="00F16545" w:rsidRPr="002F36BF">
        <w:rPr>
          <w:rStyle w:val="FootnoteReference"/>
          <w:rFonts w:ascii="Times New Roman" w:hAnsi="Times New Roman" w:cs="Times New Roman"/>
          <w:noProof/>
          <w:sz w:val="24"/>
          <w:szCs w:val="24"/>
        </w:rPr>
        <w:footnoteReference w:id="37"/>
      </w:r>
      <w:r w:rsidR="00F16545" w:rsidRPr="002F36BF">
        <w:rPr>
          <w:rFonts w:ascii="Times New Roman" w:hAnsi="Times New Roman" w:cs="Times New Roman"/>
          <w:noProof/>
          <w:sz w:val="24"/>
          <w:szCs w:val="24"/>
        </w:rPr>
        <w:t xml:space="preserve"> in addition to the previous investigation of France</w:t>
      </w:r>
      <w:r w:rsidRPr="002F36BF">
        <w:rPr>
          <w:rFonts w:ascii="Times New Roman" w:hAnsi="Times New Roman" w:cs="Times New Roman"/>
          <w:noProof/>
          <w:sz w:val="24"/>
          <w:szCs w:val="24"/>
        </w:rPr>
        <w:t>.</w:t>
      </w:r>
      <w:r w:rsidR="00F16545" w:rsidRPr="002F36BF">
        <w:rPr>
          <w:rStyle w:val="FootnoteReference"/>
          <w:rFonts w:ascii="Times New Roman" w:hAnsi="Times New Roman" w:cs="Times New Roman"/>
          <w:noProof/>
          <w:sz w:val="24"/>
          <w:szCs w:val="24"/>
        </w:rPr>
        <w:footnoteReference w:id="38"/>
      </w:r>
      <w:r w:rsidRPr="002F36BF">
        <w:rPr>
          <w:rFonts w:ascii="Times New Roman" w:hAnsi="Times New Roman" w:cs="Times New Roman"/>
          <w:noProof/>
          <w:sz w:val="24"/>
          <w:szCs w:val="24"/>
        </w:rPr>
        <w:t xml:space="preserve"> It opted to enact additional </w:t>
      </w:r>
      <w:r w:rsidRPr="002F36BF">
        <w:rPr>
          <w:rFonts w:ascii="Times New Roman" w:hAnsi="Times New Roman" w:cs="Times New Roman"/>
          <w:i/>
          <w:noProof/>
          <w:sz w:val="24"/>
          <w:szCs w:val="24"/>
        </w:rPr>
        <w:t>ad valorem</w:t>
      </w:r>
      <w:r w:rsidRPr="002F36BF">
        <w:rPr>
          <w:rFonts w:ascii="Times New Roman" w:hAnsi="Times New Roman" w:cs="Times New Roman"/>
          <w:noProof/>
          <w:sz w:val="24"/>
          <w:szCs w:val="24"/>
        </w:rPr>
        <w:t xml:space="preserve"> import duties of 25% on $3.18 billion worth of goods import</w:t>
      </w:r>
      <w:r w:rsidR="005B4262" w:rsidRPr="002F36BF">
        <w:rPr>
          <w:rFonts w:ascii="Times New Roman" w:hAnsi="Times New Roman" w:cs="Times New Roman"/>
          <w:noProof/>
          <w:sz w:val="24"/>
          <w:szCs w:val="24"/>
        </w:rPr>
        <w:t>ed</w:t>
      </w:r>
      <w:r w:rsidRPr="002F36BF">
        <w:rPr>
          <w:rFonts w:ascii="Times New Roman" w:hAnsi="Times New Roman" w:cs="Times New Roman"/>
          <w:noProof/>
          <w:sz w:val="24"/>
          <w:szCs w:val="24"/>
        </w:rPr>
        <w:t xml:space="preserve"> from these four EU Member States</w:t>
      </w:r>
      <w:r w:rsidR="00A316F5" w:rsidRPr="002F36BF">
        <w:rPr>
          <w:rFonts w:ascii="Times New Roman" w:hAnsi="Times New Roman" w:cs="Times New Roman"/>
          <w:noProof/>
          <w:sz w:val="24"/>
          <w:szCs w:val="24"/>
          <w:vertAlign w:val="superscript"/>
        </w:rPr>
        <w:footnoteReference w:id="39"/>
      </w:r>
      <w:r w:rsidRPr="002F36BF">
        <w:rPr>
          <w:rFonts w:ascii="Times New Roman" w:hAnsi="Times New Roman" w:cs="Times New Roman"/>
          <w:noProof/>
          <w:sz w:val="24"/>
          <w:szCs w:val="24"/>
        </w:rPr>
        <w:t xml:space="preserve"> because the US </w:t>
      </w:r>
      <w:r w:rsidR="007559CF" w:rsidRPr="002F36BF">
        <w:rPr>
          <w:rFonts w:ascii="Times New Roman" w:hAnsi="Times New Roman" w:cs="Times New Roman"/>
          <w:noProof/>
          <w:sz w:val="24"/>
          <w:szCs w:val="24"/>
        </w:rPr>
        <w:t xml:space="preserve">considers that each of </w:t>
      </w:r>
      <w:r w:rsidRPr="002F36BF">
        <w:rPr>
          <w:rFonts w:ascii="Times New Roman" w:hAnsi="Times New Roman" w:cs="Times New Roman"/>
          <w:noProof/>
          <w:sz w:val="24"/>
          <w:szCs w:val="24"/>
        </w:rPr>
        <w:t>th</w:t>
      </w:r>
      <w:r w:rsidR="005B4262" w:rsidRPr="002F36BF">
        <w:rPr>
          <w:rFonts w:ascii="Times New Roman" w:hAnsi="Times New Roman" w:cs="Times New Roman"/>
          <w:noProof/>
          <w:sz w:val="24"/>
          <w:szCs w:val="24"/>
        </w:rPr>
        <w:t>os</w:t>
      </w:r>
      <w:r w:rsidRPr="002F36BF">
        <w:rPr>
          <w:rFonts w:ascii="Times New Roman" w:hAnsi="Times New Roman" w:cs="Times New Roman"/>
          <w:noProof/>
          <w:sz w:val="24"/>
          <w:szCs w:val="24"/>
        </w:rPr>
        <w:t xml:space="preserve">e </w:t>
      </w:r>
      <w:r w:rsidR="005B4262" w:rsidRPr="002F36BF">
        <w:rPr>
          <w:rFonts w:ascii="Times New Roman" w:hAnsi="Times New Roman" w:cs="Times New Roman"/>
          <w:noProof/>
          <w:sz w:val="24"/>
          <w:szCs w:val="24"/>
        </w:rPr>
        <w:t xml:space="preserve">countries’ </w:t>
      </w:r>
      <w:r w:rsidRPr="002F36BF">
        <w:rPr>
          <w:rFonts w:ascii="Times New Roman" w:hAnsi="Times New Roman" w:cs="Times New Roman"/>
          <w:noProof/>
          <w:sz w:val="24"/>
          <w:szCs w:val="24"/>
        </w:rPr>
        <w:t>tax</w:t>
      </w:r>
      <w:r w:rsidR="007559CF" w:rsidRPr="002F36BF">
        <w:rPr>
          <w:rFonts w:ascii="Times New Roman" w:hAnsi="Times New Roman" w:cs="Times New Roman"/>
          <w:noProof/>
          <w:sz w:val="24"/>
          <w:szCs w:val="24"/>
        </w:rPr>
        <w:t>es</w:t>
      </w:r>
      <w:r w:rsidRPr="002F36BF" w:rsidDel="007559CF">
        <w:rPr>
          <w:rFonts w:ascii="Times New Roman" w:hAnsi="Times New Roman" w:cs="Times New Roman"/>
          <w:noProof/>
          <w:sz w:val="24"/>
          <w:szCs w:val="24"/>
        </w:rPr>
        <w:t xml:space="preserve"> </w:t>
      </w:r>
      <w:r w:rsidR="005B4262" w:rsidRPr="002F36BF">
        <w:rPr>
          <w:rFonts w:ascii="Times New Roman" w:hAnsi="Times New Roman" w:cs="Times New Roman"/>
          <w:noProof/>
          <w:sz w:val="24"/>
          <w:szCs w:val="24"/>
        </w:rPr>
        <w:t>regarding</w:t>
      </w:r>
      <w:r w:rsidRPr="002F36BF">
        <w:rPr>
          <w:rFonts w:ascii="Times New Roman" w:hAnsi="Times New Roman" w:cs="Times New Roman"/>
          <w:noProof/>
          <w:sz w:val="24"/>
          <w:szCs w:val="24"/>
        </w:rPr>
        <w:t xml:space="preserve"> digital services providers</w:t>
      </w:r>
      <w:r w:rsidR="007559CF" w:rsidRPr="002F36BF">
        <w:rPr>
          <w:rFonts w:ascii="Times New Roman" w:hAnsi="Times New Roman" w:cs="Times New Roman"/>
          <w:noProof/>
          <w:sz w:val="24"/>
          <w:szCs w:val="24"/>
        </w:rPr>
        <w:t xml:space="preserve"> is “unreasonable or discriminatory and burdens or restricts U.S. commerce”</w:t>
      </w:r>
      <w:r w:rsidRPr="002F36BF">
        <w:rPr>
          <w:rFonts w:ascii="Times New Roman" w:hAnsi="Times New Roman" w:cs="Times New Roman"/>
          <w:noProof/>
          <w:sz w:val="24"/>
          <w:szCs w:val="24"/>
        </w:rPr>
        <w:t>.</w:t>
      </w:r>
      <w:r w:rsidR="007559CF" w:rsidRPr="002F36BF">
        <w:rPr>
          <w:rStyle w:val="FootnoteReference"/>
          <w:rFonts w:ascii="Times New Roman" w:hAnsi="Times New Roman" w:cs="Times New Roman"/>
          <w:noProof/>
          <w:sz w:val="24"/>
          <w:szCs w:val="24"/>
        </w:rPr>
        <w:footnoteReference w:id="40"/>
      </w:r>
      <w:r w:rsidRPr="002F36BF">
        <w:rPr>
          <w:rFonts w:ascii="Times New Roman" w:hAnsi="Times New Roman" w:cs="Times New Roman"/>
          <w:noProof/>
          <w:sz w:val="24"/>
          <w:szCs w:val="24"/>
        </w:rPr>
        <w:t xml:space="preserve"> At the same time, the application </w:t>
      </w:r>
      <w:r w:rsidR="00595511" w:rsidRPr="002F36BF">
        <w:rPr>
          <w:rFonts w:ascii="Times New Roman" w:hAnsi="Times New Roman" w:cs="Times New Roman"/>
          <w:noProof/>
          <w:sz w:val="24"/>
          <w:szCs w:val="24"/>
        </w:rPr>
        <w:t>of the tariffs</w:t>
      </w:r>
      <w:r w:rsidRPr="002F36BF">
        <w:rPr>
          <w:rFonts w:ascii="Times New Roman" w:hAnsi="Times New Roman" w:cs="Times New Roman"/>
          <w:noProof/>
          <w:sz w:val="24"/>
          <w:szCs w:val="24"/>
        </w:rPr>
        <w:t xml:space="preserve"> </w:t>
      </w:r>
      <w:r w:rsidR="003144BF" w:rsidRPr="002F36BF">
        <w:rPr>
          <w:rFonts w:ascii="Times New Roman" w:hAnsi="Times New Roman" w:cs="Times New Roman"/>
          <w:noProof/>
          <w:sz w:val="24"/>
          <w:szCs w:val="24"/>
        </w:rPr>
        <w:t xml:space="preserve">on products from Austria, Spain and Italy </w:t>
      </w:r>
      <w:r w:rsidRPr="002F36BF">
        <w:rPr>
          <w:rFonts w:ascii="Times New Roman" w:hAnsi="Times New Roman" w:cs="Times New Roman"/>
          <w:noProof/>
          <w:sz w:val="24"/>
          <w:szCs w:val="24"/>
        </w:rPr>
        <w:t>was postponed for 180 days, until 29 November 2021</w:t>
      </w:r>
      <w:r w:rsidR="003144BF" w:rsidRPr="002F36BF">
        <w:rPr>
          <w:rFonts w:ascii="Times New Roman" w:hAnsi="Times New Roman" w:cs="Times New Roman"/>
          <w:noProof/>
          <w:sz w:val="24"/>
          <w:szCs w:val="24"/>
        </w:rPr>
        <w:t>,</w:t>
      </w:r>
      <w:r w:rsidR="00A06FDD" w:rsidRPr="002F36BF">
        <w:rPr>
          <w:rStyle w:val="FootnoteReference"/>
          <w:rFonts w:ascii="Times New Roman" w:hAnsi="Times New Roman" w:cs="Times New Roman"/>
          <w:noProof/>
          <w:sz w:val="24"/>
          <w:szCs w:val="24"/>
        </w:rPr>
        <w:footnoteReference w:id="41"/>
      </w:r>
      <w:r w:rsidR="003144BF" w:rsidRPr="002F36BF">
        <w:rPr>
          <w:rFonts w:ascii="Times New Roman" w:hAnsi="Times New Roman" w:cs="Times New Roman"/>
          <w:noProof/>
          <w:sz w:val="24"/>
          <w:szCs w:val="24"/>
        </w:rPr>
        <w:t xml:space="preserve"> and those on products from France for an indefinite period,</w:t>
      </w:r>
      <w:r w:rsidR="00F16545" w:rsidRPr="002F36BF">
        <w:rPr>
          <w:rStyle w:val="FootnoteReference"/>
          <w:rFonts w:ascii="Times New Roman" w:hAnsi="Times New Roman" w:cs="Times New Roman"/>
          <w:noProof/>
          <w:sz w:val="24"/>
          <w:szCs w:val="24"/>
        </w:rPr>
        <w:footnoteReference w:id="42"/>
      </w:r>
      <w:r w:rsidR="003144BF"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with the objective to provide the time necessary to find a multilateral solution at the Organisation for Economic Co-operation and Development. Legally, however, the suspension may be ended at any moment, thus exerting leverage in the tax discussions at the Organisation for Economic Co-operation and Development, or intending to influence the </w:t>
      </w:r>
      <w:r w:rsidR="00B75A6A" w:rsidRPr="002F36BF">
        <w:rPr>
          <w:rFonts w:ascii="Times New Roman" w:hAnsi="Times New Roman" w:cs="Times New Roman"/>
          <w:noProof/>
          <w:sz w:val="24"/>
          <w:szCs w:val="24"/>
        </w:rPr>
        <w:t xml:space="preserve">three Member States’ current tax policies or the </w:t>
      </w:r>
      <w:r w:rsidRPr="002F36BF">
        <w:rPr>
          <w:rFonts w:ascii="Times New Roman" w:hAnsi="Times New Roman" w:cs="Times New Roman"/>
          <w:noProof/>
          <w:sz w:val="24"/>
          <w:szCs w:val="24"/>
        </w:rPr>
        <w:t xml:space="preserve">EU’s </w:t>
      </w:r>
      <w:r w:rsidR="00B75A6A" w:rsidRPr="002F36BF">
        <w:rPr>
          <w:rFonts w:ascii="Times New Roman" w:hAnsi="Times New Roman" w:cs="Times New Roman"/>
          <w:noProof/>
          <w:sz w:val="24"/>
          <w:szCs w:val="24"/>
        </w:rPr>
        <w:t xml:space="preserve">or other Member States’ plans for the </w:t>
      </w:r>
      <w:r w:rsidRPr="002F36BF">
        <w:rPr>
          <w:rFonts w:ascii="Times New Roman" w:hAnsi="Times New Roman" w:cs="Times New Roman"/>
          <w:noProof/>
          <w:sz w:val="24"/>
          <w:szCs w:val="24"/>
        </w:rPr>
        <w:t xml:space="preserve">development of digital </w:t>
      </w:r>
      <w:r w:rsidR="00B75A6A" w:rsidRPr="002F36BF">
        <w:rPr>
          <w:rFonts w:ascii="Times New Roman" w:hAnsi="Times New Roman" w:cs="Times New Roman"/>
          <w:noProof/>
          <w:sz w:val="24"/>
          <w:szCs w:val="24"/>
        </w:rPr>
        <w:t>services levies</w:t>
      </w:r>
      <w:r w:rsidRPr="002F36BF">
        <w:rPr>
          <w:rFonts w:ascii="Times New Roman" w:hAnsi="Times New Roman" w:cs="Times New Roman"/>
          <w:noProof/>
          <w:sz w:val="24"/>
          <w:szCs w:val="24"/>
        </w:rPr>
        <w:t>.</w:t>
      </w:r>
      <w:r w:rsidR="006D4EC4" w:rsidRPr="002F36BF">
        <w:rPr>
          <w:rStyle w:val="FootnoteReference"/>
          <w:rFonts w:ascii="Times New Roman" w:hAnsi="Times New Roman" w:cs="Times New Roman"/>
          <w:noProof/>
          <w:sz w:val="24"/>
          <w:szCs w:val="24"/>
        </w:rPr>
        <w:footnoteReference w:id="43"/>
      </w:r>
    </w:p>
    <w:p w:rsidR="00807E44" w:rsidRPr="002F36BF" w:rsidRDefault="00807E44" w:rsidP="00807E44">
      <w:pPr>
        <w:pStyle w:val="ListParagraph"/>
        <w:spacing w:after="240" w:line="240" w:lineRule="auto"/>
        <w:jc w:val="both"/>
        <w:rPr>
          <w:rFonts w:ascii="Times New Roman" w:hAnsi="Times New Roman" w:cs="Times New Roman"/>
          <w:noProof/>
          <w:sz w:val="24"/>
          <w:szCs w:val="24"/>
        </w:rPr>
      </w:pPr>
    </w:p>
    <w:p w:rsidR="006272AC" w:rsidRPr="002F36BF" w:rsidRDefault="00807E44" w:rsidP="00080221">
      <w:pPr>
        <w:pStyle w:val="ListParagraph"/>
        <w:numPr>
          <w:ilvl w:val="0"/>
          <w:numId w:val="3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As vaccines against the COVID-19 pandem</w:t>
      </w:r>
      <w:r w:rsidR="005310FC" w:rsidRPr="002F36BF">
        <w:rPr>
          <w:rFonts w:ascii="Times New Roman" w:hAnsi="Times New Roman" w:cs="Times New Roman"/>
          <w:noProof/>
          <w:sz w:val="24"/>
          <w:szCs w:val="24"/>
        </w:rPr>
        <w:t xml:space="preserve">ic emerged, two vaccine-producing countries, Russia and China, were </w:t>
      </w:r>
      <w:r w:rsidR="000E1171" w:rsidRPr="002F36BF">
        <w:rPr>
          <w:rFonts w:ascii="Times New Roman" w:hAnsi="Times New Roman" w:cs="Times New Roman"/>
          <w:noProof/>
          <w:sz w:val="24"/>
          <w:szCs w:val="24"/>
        </w:rPr>
        <w:t>described</w:t>
      </w:r>
      <w:r w:rsidR="005310FC" w:rsidRPr="002F36BF">
        <w:rPr>
          <w:rFonts w:ascii="Times New Roman" w:hAnsi="Times New Roman" w:cs="Times New Roman"/>
          <w:noProof/>
          <w:sz w:val="24"/>
          <w:szCs w:val="24"/>
        </w:rPr>
        <w:t xml:space="preserve"> </w:t>
      </w:r>
      <w:r w:rsidR="00341D7D" w:rsidRPr="002F36BF">
        <w:rPr>
          <w:rFonts w:ascii="Times New Roman" w:hAnsi="Times New Roman" w:cs="Times New Roman"/>
          <w:noProof/>
          <w:sz w:val="24"/>
          <w:szCs w:val="24"/>
        </w:rPr>
        <w:t xml:space="preserve">as engaging in “vaccine diplomacy”, </w:t>
      </w:r>
      <w:r w:rsidR="00370A27" w:rsidRPr="002F36BF">
        <w:rPr>
          <w:rFonts w:ascii="Times New Roman" w:hAnsi="Times New Roman" w:cs="Times New Roman"/>
          <w:noProof/>
          <w:sz w:val="24"/>
          <w:szCs w:val="24"/>
        </w:rPr>
        <w:t>meaning that they</w:t>
      </w:r>
      <w:r w:rsidR="00341D7D" w:rsidRPr="002F36BF">
        <w:rPr>
          <w:rFonts w:ascii="Times New Roman" w:hAnsi="Times New Roman" w:cs="Times New Roman"/>
          <w:noProof/>
          <w:sz w:val="24"/>
          <w:szCs w:val="24"/>
        </w:rPr>
        <w:t xml:space="preserve"> </w:t>
      </w:r>
      <w:r w:rsidR="005310FC" w:rsidRPr="002F36BF">
        <w:rPr>
          <w:rFonts w:ascii="Times New Roman" w:hAnsi="Times New Roman" w:cs="Times New Roman"/>
          <w:noProof/>
          <w:sz w:val="24"/>
          <w:szCs w:val="24"/>
        </w:rPr>
        <w:t>accompan</w:t>
      </w:r>
      <w:r w:rsidR="00370A27" w:rsidRPr="002F36BF">
        <w:rPr>
          <w:rFonts w:ascii="Times New Roman" w:hAnsi="Times New Roman" w:cs="Times New Roman"/>
          <w:noProof/>
          <w:sz w:val="24"/>
          <w:szCs w:val="24"/>
        </w:rPr>
        <w:t>ied</w:t>
      </w:r>
      <w:r w:rsidR="005310FC" w:rsidRPr="002F36BF">
        <w:rPr>
          <w:rFonts w:ascii="Times New Roman" w:hAnsi="Times New Roman" w:cs="Times New Roman"/>
          <w:noProof/>
          <w:sz w:val="24"/>
          <w:szCs w:val="24"/>
        </w:rPr>
        <w:t xml:space="preserve"> vaccine supplies with soft power messages to support their standing or positions.</w:t>
      </w:r>
      <w:r w:rsidR="005310FC" w:rsidRPr="002F36BF">
        <w:rPr>
          <w:rStyle w:val="FootnoteReference"/>
          <w:rFonts w:ascii="Times New Roman" w:hAnsi="Times New Roman" w:cs="Times New Roman"/>
          <w:noProof/>
          <w:sz w:val="24"/>
          <w:szCs w:val="24"/>
        </w:rPr>
        <w:footnoteReference w:id="44"/>
      </w:r>
      <w:r w:rsidR="005310FC" w:rsidRPr="002F36BF">
        <w:rPr>
          <w:rFonts w:ascii="Times New Roman" w:hAnsi="Times New Roman" w:cs="Times New Roman"/>
          <w:noProof/>
          <w:sz w:val="24"/>
          <w:szCs w:val="24"/>
        </w:rPr>
        <w:t xml:space="preserve"> In June 2021, </w:t>
      </w:r>
      <w:r w:rsidR="00341D7D" w:rsidRPr="002F36BF">
        <w:rPr>
          <w:rFonts w:ascii="Times New Roman" w:hAnsi="Times New Roman" w:cs="Times New Roman"/>
          <w:noProof/>
          <w:sz w:val="24"/>
          <w:szCs w:val="24"/>
        </w:rPr>
        <w:t>China reportedly succeeded in demanding that Ukraine withdraw f</w:t>
      </w:r>
      <w:r w:rsidR="00341D7D" w:rsidRPr="002F36BF">
        <w:rPr>
          <w:rFonts w:ascii="Times New Roman" w:hAnsi="Times New Roman" w:cs="Times New Roman"/>
          <w:noProof/>
          <w:color w:val="1F2124"/>
          <w:sz w:val="24"/>
          <w:szCs w:val="24"/>
          <w:shd w:val="clear" w:color="auto" w:fill="FFFFFF"/>
        </w:rPr>
        <w:t>rom a statement at the UN Human Rights Council in Geneva calling for immediate access for independent observers to Xinjiang, by blocking a large shipment of COVID vaccines</w:t>
      </w:r>
      <w:r w:rsidR="000E1171" w:rsidRPr="002F36BF">
        <w:rPr>
          <w:rFonts w:ascii="Times New Roman" w:hAnsi="Times New Roman" w:cs="Times New Roman"/>
          <w:noProof/>
          <w:color w:val="1F2124"/>
          <w:sz w:val="24"/>
          <w:szCs w:val="24"/>
          <w:shd w:val="clear" w:color="auto" w:fill="FFFFFF"/>
        </w:rPr>
        <w:t xml:space="preserve"> until Ukraine do so</w:t>
      </w:r>
      <w:r w:rsidR="00341D7D" w:rsidRPr="002F36BF">
        <w:rPr>
          <w:rFonts w:ascii="Times New Roman" w:hAnsi="Times New Roman" w:cs="Times New Roman"/>
          <w:noProof/>
          <w:color w:val="1F2124"/>
          <w:sz w:val="24"/>
          <w:szCs w:val="24"/>
          <w:shd w:val="clear" w:color="auto" w:fill="FFFFFF"/>
        </w:rPr>
        <w:t>.</w:t>
      </w:r>
      <w:r w:rsidR="006272AC" w:rsidRPr="002F36BF">
        <w:rPr>
          <w:rStyle w:val="FootnoteReference"/>
          <w:rFonts w:ascii="Times New Roman" w:hAnsi="Times New Roman" w:cs="Times New Roman"/>
          <w:noProof/>
          <w:sz w:val="24"/>
          <w:szCs w:val="24"/>
        </w:rPr>
        <w:footnoteReference w:id="45"/>
      </w:r>
    </w:p>
    <w:p w:rsidR="00AC233B" w:rsidRPr="002F36BF" w:rsidRDefault="00AC233B" w:rsidP="007B2F5E">
      <w:pPr>
        <w:keepNext/>
        <w:spacing w:after="240" w:line="240" w:lineRule="auto"/>
        <w:jc w:val="both"/>
        <w:rPr>
          <w:rFonts w:ascii="Times New Roman" w:hAnsi="Times New Roman" w:cs="Times New Roman"/>
          <w:noProof/>
          <w:sz w:val="24"/>
          <w:szCs w:val="24"/>
        </w:rPr>
      </w:pPr>
      <w:r w:rsidRPr="002F36BF">
        <w:rPr>
          <w:rFonts w:ascii="Times New Roman" w:hAnsi="Times New Roman" w:cs="Times New Roman"/>
          <w:i/>
          <w:noProof/>
          <w:sz w:val="24"/>
          <w:szCs w:val="24"/>
        </w:rPr>
        <w:t>Why is this a general problem?</w:t>
      </w:r>
    </w:p>
    <w:p w:rsidR="00D775CE" w:rsidRPr="002F36BF" w:rsidRDefault="00BB45E6" w:rsidP="00AC233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Coercive </w:t>
      </w:r>
      <w:r w:rsidR="00AC233B" w:rsidRPr="002F36BF">
        <w:rPr>
          <w:rFonts w:ascii="Times New Roman" w:hAnsi="Times New Roman" w:cs="Times New Roman"/>
          <w:noProof/>
          <w:sz w:val="24"/>
          <w:szCs w:val="24"/>
        </w:rPr>
        <w:t xml:space="preserve">measures restrict policy space in the targeted countries or impose costs on </w:t>
      </w:r>
      <w:r w:rsidRPr="002F36BF">
        <w:rPr>
          <w:rFonts w:ascii="Times New Roman" w:hAnsi="Times New Roman" w:cs="Times New Roman"/>
          <w:noProof/>
          <w:sz w:val="24"/>
          <w:szCs w:val="24"/>
        </w:rPr>
        <w:t xml:space="preserve">the </w:t>
      </w:r>
      <w:r w:rsidR="00AC233B" w:rsidRPr="002F36BF">
        <w:rPr>
          <w:rFonts w:ascii="Times New Roman" w:hAnsi="Times New Roman" w:cs="Times New Roman"/>
          <w:noProof/>
          <w:sz w:val="24"/>
          <w:szCs w:val="24"/>
        </w:rPr>
        <w:t>legitimate use</w:t>
      </w:r>
      <w:r w:rsidRPr="002F36BF">
        <w:rPr>
          <w:rFonts w:ascii="Times New Roman" w:hAnsi="Times New Roman" w:cs="Times New Roman"/>
          <w:noProof/>
          <w:sz w:val="24"/>
          <w:szCs w:val="24"/>
        </w:rPr>
        <w:t xml:space="preserve"> of that policy space</w:t>
      </w:r>
      <w:r w:rsidR="00AC233B" w:rsidRPr="002F36BF">
        <w:rPr>
          <w:rFonts w:ascii="Times New Roman" w:hAnsi="Times New Roman" w:cs="Times New Roman"/>
          <w:noProof/>
          <w:sz w:val="24"/>
          <w:szCs w:val="24"/>
        </w:rPr>
        <w:t xml:space="preserve">. </w:t>
      </w:r>
      <w:r w:rsidR="00323A40" w:rsidRPr="002F36BF">
        <w:rPr>
          <w:rFonts w:ascii="Times New Roman" w:hAnsi="Times New Roman" w:cs="Times New Roman"/>
          <w:noProof/>
          <w:sz w:val="24"/>
          <w:szCs w:val="24"/>
        </w:rPr>
        <w:t xml:space="preserve">They may affect any area of competence of the EU or a Member States and any sector of the economy, as observed and </w:t>
      </w:r>
      <w:r w:rsidR="00344E3F" w:rsidRPr="002F36BF">
        <w:rPr>
          <w:rFonts w:ascii="Times New Roman" w:hAnsi="Times New Roman" w:cs="Times New Roman"/>
          <w:noProof/>
          <w:sz w:val="24"/>
          <w:szCs w:val="24"/>
        </w:rPr>
        <w:t xml:space="preserve">as </w:t>
      </w:r>
      <w:r w:rsidR="00323A40" w:rsidRPr="002F36BF">
        <w:rPr>
          <w:rFonts w:ascii="Times New Roman" w:hAnsi="Times New Roman" w:cs="Times New Roman"/>
          <w:noProof/>
          <w:sz w:val="24"/>
          <w:szCs w:val="24"/>
        </w:rPr>
        <w:t xml:space="preserve">reported by stakeholders. </w:t>
      </w:r>
      <w:r w:rsidR="00AC233B" w:rsidRPr="002F36BF">
        <w:rPr>
          <w:rFonts w:ascii="Times New Roman" w:hAnsi="Times New Roman" w:cs="Times New Roman"/>
          <w:noProof/>
          <w:sz w:val="24"/>
          <w:szCs w:val="24"/>
        </w:rPr>
        <w:t xml:space="preserve">They do not allow governments to exercise governmental authority in the interest of the governed people and independently from the demands of the coercing government and without incurring the cost imposed by the coercion. </w:t>
      </w:r>
      <w:r w:rsidR="00AD2AAF" w:rsidRPr="002F36BF">
        <w:rPr>
          <w:rFonts w:ascii="Times New Roman" w:hAnsi="Times New Roman" w:cs="Times New Roman"/>
          <w:noProof/>
          <w:sz w:val="24"/>
          <w:szCs w:val="24"/>
        </w:rPr>
        <w:t>This also has to be seen in the context of the weaponisation of trade, where large economies are taking coercive measures</w:t>
      </w:r>
      <w:r w:rsidR="00D665DF" w:rsidRPr="002F36BF">
        <w:rPr>
          <w:rFonts w:ascii="Times New Roman" w:hAnsi="Times New Roman" w:cs="Times New Roman"/>
          <w:noProof/>
          <w:sz w:val="24"/>
          <w:szCs w:val="24"/>
        </w:rPr>
        <w:t>,</w:t>
      </w:r>
      <w:r w:rsidR="00AD2AAF" w:rsidRPr="002F36BF">
        <w:rPr>
          <w:rFonts w:ascii="Times New Roman" w:hAnsi="Times New Roman" w:cs="Times New Roman"/>
          <w:noProof/>
          <w:sz w:val="24"/>
          <w:szCs w:val="24"/>
        </w:rPr>
        <w:t xml:space="preserve"> which have the effect of forcing </w:t>
      </w:r>
      <w:r w:rsidR="00715DF3" w:rsidRPr="002F36BF">
        <w:rPr>
          <w:rFonts w:ascii="Times New Roman" w:hAnsi="Times New Roman" w:cs="Times New Roman"/>
          <w:noProof/>
          <w:sz w:val="24"/>
          <w:szCs w:val="24"/>
        </w:rPr>
        <w:t>other countries</w:t>
      </w:r>
      <w:r w:rsidR="00AD2AAF" w:rsidRPr="002F36BF">
        <w:rPr>
          <w:rFonts w:ascii="Times New Roman" w:hAnsi="Times New Roman" w:cs="Times New Roman"/>
          <w:noProof/>
          <w:sz w:val="24"/>
          <w:szCs w:val="24"/>
        </w:rPr>
        <w:t xml:space="preserve"> to act in one way or another trapping </w:t>
      </w:r>
      <w:r w:rsidR="00C23C4A" w:rsidRPr="002F36BF">
        <w:rPr>
          <w:rFonts w:ascii="Times New Roman" w:hAnsi="Times New Roman" w:cs="Times New Roman"/>
          <w:noProof/>
          <w:sz w:val="24"/>
          <w:szCs w:val="24"/>
        </w:rPr>
        <w:t xml:space="preserve">EU </w:t>
      </w:r>
      <w:r w:rsidR="00AD2AAF" w:rsidRPr="002F36BF">
        <w:rPr>
          <w:rFonts w:ascii="Times New Roman" w:hAnsi="Times New Roman" w:cs="Times New Roman"/>
          <w:noProof/>
          <w:sz w:val="24"/>
          <w:szCs w:val="24"/>
        </w:rPr>
        <w:t>companies between the two camps.</w:t>
      </w:r>
      <w:r w:rsidR="00AD2AAF" w:rsidRPr="002F36BF">
        <w:rPr>
          <w:rStyle w:val="FootnoteReference"/>
          <w:rFonts w:ascii="Times New Roman" w:hAnsi="Times New Roman" w:cs="Times New Roman"/>
          <w:noProof/>
          <w:sz w:val="24"/>
          <w:szCs w:val="24"/>
        </w:rPr>
        <w:footnoteReference w:id="46"/>
      </w:r>
    </w:p>
    <w:p w:rsidR="006B52CE" w:rsidRPr="002F36BF" w:rsidRDefault="00541F22" w:rsidP="00E352A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There is </w:t>
      </w:r>
      <w:r w:rsidR="00687557" w:rsidRPr="002F36BF">
        <w:rPr>
          <w:rFonts w:ascii="Times New Roman" w:hAnsi="Times New Roman" w:cs="Times New Roman"/>
          <w:noProof/>
          <w:sz w:val="24"/>
          <w:szCs w:val="24"/>
        </w:rPr>
        <w:t xml:space="preserve">large-scale scholarly work </w:t>
      </w:r>
      <w:r w:rsidRPr="002F36BF">
        <w:rPr>
          <w:rFonts w:ascii="Times New Roman" w:hAnsi="Times New Roman" w:cs="Times New Roman"/>
          <w:noProof/>
          <w:sz w:val="24"/>
          <w:szCs w:val="24"/>
        </w:rPr>
        <w:t>that identif</w:t>
      </w:r>
      <w:r w:rsidR="00687557" w:rsidRPr="002F36BF">
        <w:rPr>
          <w:rFonts w:ascii="Times New Roman" w:hAnsi="Times New Roman" w:cs="Times New Roman"/>
          <w:noProof/>
          <w:sz w:val="24"/>
          <w:szCs w:val="24"/>
        </w:rPr>
        <w:t>ies</w:t>
      </w:r>
      <w:r w:rsidRPr="002F36BF">
        <w:rPr>
          <w:rFonts w:ascii="Times New Roman" w:hAnsi="Times New Roman" w:cs="Times New Roman"/>
          <w:noProof/>
          <w:sz w:val="24"/>
          <w:szCs w:val="24"/>
        </w:rPr>
        <w:t xml:space="preserve"> the </w:t>
      </w:r>
      <w:r w:rsidR="00687557" w:rsidRPr="002F36BF">
        <w:rPr>
          <w:rFonts w:ascii="Times New Roman" w:hAnsi="Times New Roman" w:cs="Times New Roman"/>
          <w:noProof/>
          <w:sz w:val="24"/>
          <w:szCs w:val="24"/>
        </w:rPr>
        <w:t xml:space="preserve">use and </w:t>
      </w:r>
      <w:r w:rsidRPr="002F36BF">
        <w:rPr>
          <w:rFonts w:ascii="Times New Roman" w:hAnsi="Times New Roman" w:cs="Times New Roman"/>
          <w:noProof/>
          <w:sz w:val="24"/>
          <w:szCs w:val="24"/>
        </w:rPr>
        <w:t xml:space="preserve">threat of coercion in </w:t>
      </w:r>
      <w:r w:rsidR="00244ED7" w:rsidRPr="002F36BF">
        <w:rPr>
          <w:rFonts w:ascii="Times New Roman" w:hAnsi="Times New Roman" w:cs="Times New Roman"/>
          <w:noProof/>
          <w:sz w:val="24"/>
          <w:szCs w:val="24"/>
        </w:rPr>
        <w:t>the current</w:t>
      </w:r>
      <w:r w:rsidRPr="002F36BF">
        <w:rPr>
          <w:rFonts w:ascii="Times New Roman" w:hAnsi="Times New Roman" w:cs="Times New Roman"/>
          <w:noProof/>
          <w:sz w:val="24"/>
          <w:szCs w:val="24"/>
        </w:rPr>
        <w:t xml:space="preserve"> era </w:t>
      </w:r>
      <w:r w:rsidR="002527ED" w:rsidRPr="002F36BF">
        <w:rPr>
          <w:rFonts w:ascii="Times New Roman" w:hAnsi="Times New Roman" w:cs="Times New Roman"/>
          <w:noProof/>
          <w:sz w:val="24"/>
          <w:szCs w:val="24"/>
        </w:rPr>
        <w:t xml:space="preserve">of </w:t>
      </w:r>
      <w:r w:rsidRPr="002F36BF">
        <w:rPr>
          <w:rFonts w:ascii="Times New Roman" w:hAnsi="Times New Roman" w:cs="Times New Roman"/>
          <w:noProof/>
          <w:sz w:val="24"/>
          <w:szCs w:val="24"/>
        </w:rPr>
        <w:t>global transformation and an increasingly globalized and interdepend</w:t>
      </w:r>
      <w:r w:rsidR="00687557" w:rsidRPr="002F36BF">
        <w:rPr>
          <w:rFonts w:ascii="Times New Roman" w:hAnsi="Times New Roman" w:cs="Times New Roman"/>
          <w:noProof/>
          <w:sz w:val="24"/>
          <w:szCs w:val="24"/>
        </w:rPr>
        <w:t>ent</w:t>
      </w:r>
      <w:r w:rsidRPr="002F36BF">
        <w:rPr>
          <w:rFonts w:ascii="Times New Roman" w:hAnsi="Times New Roman" w:cs="Times New Roman"/>
          <w:noProof/>
          <w:sz w:val="24"/>
          <w:szCs w:val="24"/>
        </w:rPr>
        <w:t xml:space="preserve"> world.</w:t>
      </w:r>
      <w:r w:rsidR="007133DF" w:rsidRPr="002F36BF">
        <w:rPr>
          <w:rStyle w:val="FootnoteReference"/>
          <w:rFonts w:ascii="Times New Roman" w:hAnsi="Times New Roman" w:cs="Times New Roman"/>
          <w:noProof/>
          <w:sz w:val="24"/>
          <w:szCs w:val="24"/>
        </w:rPr>
        <w:footnoteReference w:id="47"/>
      </w:r>
      <w:r w:rsidRPr="002F36BF">
        <w:rPr>
          <w:rFonts w:ascii="Times New Roman" w:hAnsi="Times New Roman" w:cs="Times New Roman"/>
          <w:noProof/>
          <w:sz w:val="24"/>
          <w:szCs w:val="24"/>
        </w:rPr>
        <w:t xml:space="preserve"> </w:t>
      </w:r>
      <w:r w:rsidR="007133DF" w:rsidRPr="002F36BF">
        <w:rPr>
          <w:rFonts w:ascii="Times New Roman" w:hAnsi="Times New Roman" w:cs="Times New Roman"/>
          <w:noProof/>
          <w:sz w:val="24"/>
          <w:szCs w:val="24"/>
        </w:rPr>
        <w:t>It has been noted that</w:t>
      </w:r>
      <w:r w:rsidR="00FD1E68" w:rsidRPr="002F36BF">
        <w:rPr>
          <w:rFonts w:ascii="Times New Roman" w:hAnsi="Times New Roman" w:cs="Times New Roman"/>
          <w:noProof/>
          <w:sz w:val="24"/>
          <w:szCs w:val="24"/>
        </w:rPr>
        <w:t xml:space="preserve"> some actors such as China and Russia are using economic coercion as a foreign policy tool more frequently than they used to</w:t>
      </w:r>
      <w:r w:rsidR="00F42AA2" w:rsidRPr="002F36BF">
        <w:rPr>
          <w:rFonts w:ascii="Times New Roman" w:hAnsi="Times New Roman" w:cs="Times New Roman"/>
          <w:noProof/>
          <w:sz w:val="24"/>
          <w:szCs w:val="24"/>
        </w:rPr>
        <w:t>,</w:t>
      </w:r>
      <w:r w:rsidR="00F42AA2" w:rsidRPr="002F36BF">
        <w:rPr>
          <w:rStyle w:val="FootnoteReference"/>
          <w:rFonts w:ascii="Times New Roman" w:hAnsi="Times New Roman" w:cs="Times New Roman"/>
          <w:noProof/>
          <w:sz w:val="24"/>
          <w:szCs w:val="24"/>
        </w:rPr>
        <w:footnoteReference w:id="48"/>
      </w:r>
      <w:r w:rsidR="00DA610F" w:rsidRPr="002F36BF">
        <w:rPr>
          <w:rFonts w:ascii="Times New Roman" w:hAnsi="Times New Roman" w:cs="Times New Roman"/>
          <w:noProof/>
          <w:sz w:val="24"/>
          <w:szCs w:val="24"/>
        </w:rPr>
        <w:t xml:space="preserve"> whil</w:t>
      </w:r>
      <w:r w:rsidR="00F42AA2" w:rsidRPr="002F36BF">
        <w:rPr>
          <w:rFonts w:ascii="Times New Roman" w:hAnsi="Times New Roman" w:cs="Times New Roman"/>
          <w:noProof/>
          <w:sz w:val="24"/>
          <w:szCs w:val="24"/>
        </w:rPr>
        <w:t>st</w:t>
      </w:r>
      <w:r w:rsidR="00DA610F" w:rsidRPr="002F36BF">
        <w:rPr>
          <w:rFonts w:ascii="Times New Roman" w:hAnsi="Times New Roman" w:cs="Times New Roman"/>
          <w:noProof/>
          <w:sz w:val="24"/>
          <w:szCs w:val="24"/>
        </w:rPr>
        <w:t xml:space="preserve"> other countries </w:t>
      </w:r>
      <w:r w:rsidR="00F42AA2" w:rsidRPr="002F36BF">
        <w:rPr>
          <w:rFonts w:ascii="Times New Roman" w:hAnsi="Times New Roman" w:cs="Times New Roman"/>
          <w:noProof/>
          <w:sz w:val="24"/>
          <w:szCs w:val="24"/>
        </w:rPr>
        <w:t>have continued to resort to economic coercion</w:t>
      </w:r>
      <w:r w:rsidR="00FD1E68" w:rsidRPr="002F36BF">
        <w:rPr>
          <w:rFonts w:ascii="Times New Roman" w:hAnsi="Times New Roman" w:cs="Times New Roman"/>
          <w:noProof/>
          <w:sz w:val="24"/>
          <w:szCs w:val="24"/>
        </w:rPr>
        <w:t>.</w:t>
      </w:r>
      <w:r w:rsidR="00D05AEF" w:rsidRPr="002F36BF">
        <w:rPr>
          <w:rStyle w:val="FootnoteReference"/>
          <w:rFonts w:ascii="Times New Roman" w:hAnsi="Times New Roman" w:cs="Times New Roman"/>
          <w:noProof/>
          <w:sz w:val="24"/>
          <w:szCs w:val="24"/>
        </w:rPr>
        <w:footnoteReference w:id="49"/>
      </w:r>
    </w:p>
    <w:p w:rsidR="00E352A7" w:rsidRPr="002F36BF" w:rsidRDefault="00E352A7" w:rsidP="00E352A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ECFR policy brief “</w:t>
      </w:r>
      <w:hyperlink r:id="rId36" w:history="1">
        <w:r w:rsidRPr="002F36BF">
          <w:rPr>
            <w:rStyle w:val="Hyperlink"/>
            <w:rFonts w:ascii="Times New Roman" w:hAnsi="Times New Roman" w:cs="Times New Roman"/>
            <w:noProof/>
            <w:sz w:val="24"/>
            <w:szCs w:val="24"/>
          </w:rPr>
          <w:t>Measured response: How to design a European instrument against economic coercion</w:t>
        </w:r>
      </w:hyperlink>
      <w:r w:rsidRPr="002F36BF">
        <w:rPr>
          <w:rFonts w:ascii="Times New Roman" w:hAnsi="Times New Roman" w:cs="Times New Roman"/>
          <w:noProof/>
          <w:sz w:val="24"/>
          <w:szCs w:val="24"/>
        </w:rPr>
        <w:t>” of June 2021</w:t>
      </w:r>
      <w:r w:rsidRPr="002F36BF">
        <w:rPr>
          <w:rStyle w:val="FootnoteReference"/>
          <w:rFonts w:ascii="Times New Roman" w:hAnsi="Times New Roman" w:cs="Times New Roman"/>
          <w:noProof/>
          <w:sz w:val="24"/>
          <w:szCs w:val="24"/>
        </w:rPr>
        <w:footnoteReference w:id="50"/>
      </w:r>
      <w:r w:rsidRPr="002F36BF">
        <w:rPr>
          <w:rFonts w:ascii="Times New Roman" w:hAnsi="Times New Roman" w:cs="Times New Roman"/>
          <w:noProof/>
          <w:sz w:val="24"/>
          <w:szCs w:val="24"/>
        </w:rPr>
        <w:t xml:space="preserve"> argues that Europe is at ever greater risk of economic coercion coming from several sources, </w:t>
      </w:r>
      <w:r w:rsidR="00DA37F6" w:rsidRPr="002F36BF">
        <w:rPr>
          <w:rFonts w:ascii="Times New Roman" w:hAnsi="Times New Roman" w:cs="Times New Roman"/>
          <w:noProof/>
          <w:sz w:val="24"/>
          <w:szCs w:val="24"/>
        </w:rPr>
        <w:t xml:space="preserve">that </w:t>
      </w:r>
      <w:r w:rsidRPr="002F36BF">
        <w:rPr>
          <w:rFonts w:ascii="Times New Roman" w:hAnsi="Times New Roman" w:cs="Times New Roman"/>
          <w:noProof/>
          <w:sz w:val="24"/>
          <w:szCs w:val="24"/>
        </w:rPr>
        <w:t xml:space="preserve">there is increased coercion </w:t>
      </w:r>
      <w:r w:rsidR="00DA37F6" w:rsidRPr="002F36BF">
        <w:rPr>
          <w:rFonts w:ascii="Times New Roman" w:hAnsi="Times New Roman" w:cs="Times New Roman"/>
          <w:noProof/>
          <w:sz w:val="24"/>
          <w:szCs w:val="24"/>
        </w:rPr>
        <w:t>of</w:t>
      </w:r>
      <w:r w:rsidRPr="002F36BF">
        <w:rPr>
          <w:rFonts w:ascii="Times New Roman" w:hAnsi="Times New Roman" w:cs="Times New Roman"/>
          <w:noProof/>
          <w:sz w:val="24"/>
          <w:szCs w:val="24"/>
        </w:rPr>
        <w:t xml:space="preserve"> private actors, and </w:t>
      </w:r>
      <w:r w:rsidR="00DA37F6" w:rsidRPr="002F36BF">
        <w:rPr>
          <w:rFonts w:ascii="Times New Roman" w:hAnsi="Times New Roman" w:cs="Times New Roman"/>
          <w:noProof/>
          <w:sz w:val="24"/>
          <w:szCs w:val="24"/>
        </w:rPr>
        <w:t xml:space="preserve">points to the </w:t>
      </w:r>
      <w:r w:rsidRPr="002F36BF">
        <w:rPr>
          <w:rFonts w:ascii="Times New Roman" w:hAnsi="Times New Roman" w:cs="Times New Roman"/>
          <w:noProof/>
          <w:sz w:val="24"/>
          <w:szCs w:val="24"/>
        </w:rPr>
        <w:t>use of extra-territoriality and of informal coercion. In illustrating the risk and the problem, it refer</w:t>
      </w:r>
      <w:r w:rsidR="00DA37F6"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to several incidents and types of coercion, such as China’s use of economic punishment </w:t>
      </w:r>
      <w:r w:rsidR="00DA37F6" w:rsidRPr="002F36BF">
        <w:rPr>
          <w:rFonts w:ascii="Times New Roman" w:hAnsi="Times New Roman" w:cs="Times New Roman"/>
          <w:noProof/>
          <w:sz w:val="24"/>
          <w:szCs w:val="24"/>
        </w:rPr>
        <w:t>to</w:t>
      </w:r>
      <w:r w:rsidRPr="002F36BF">
        <w:rPr>
          <w:rFonts w:ascii="Times New Roman" w:hAnsi="Times New Roman" w:cs="Times New Roman"/>
          <w:noProof/>
          <w:sz w:val="24"/>
          <w:szCs w:val="24"/>
        </w:rPr>
        <w:t xml:space="preserve"> EU businesses and other actors in March 2021 following EU (and US) sanctions on Chinese officials for human rights violations; Russia’s use of public health concerns to ban Polish imports of fruits and vegetables in 2014, following EU sanctions over the war in Ukraine; Turkey’s boycott on French origin goods following France’s announcement of policies to combat extremism; US sanctions on the Nord Stream 2 gas pipeline; US’ use of Section 301 trade restrictions in relation to certain EU Member States’ digital taxation policies; and others.</w:t>
      </w:r>
      <w:bookmarkStart w:id="112" w:name="_Ref78499686"/>
      <w:r w:rsidRPr="002F36BF">
        <w:rPr>
          <w:rStyle w:val="FootnoteReference"/>
          <w:rFonts w:ascii="Times New Roman" w:hAnsi="Times New Roman" w:cs="Times New Roman"/>
          <w:noProof/>
          <w:sz w:val="24"/>
          <w:szCs w:val="24"/>
        </w:rPr>
        <w:footnoteReference w:id="51"/>
      </w:r>
      <w:bookmarkEnd w:id="112"/>
      <w:r w:rsidRPr="002F36BF">
        <w:rPr>
          <w:rFonts w:ascii="Times New Roman" w:hAnsi="Times New Roman" w:cs="Times New Roman"/>
          <w:noProof/>
          <w:sz w:val="24"/>
          <w:szCs w:val="24"/>
        </w:rPr>
        <w:t xml:space="preserve"> The paper puts forward that the problem lies in the use of economic tools for geopolitical power and geopolitics for economic gain</w:t>
      </w:r>
      <w:r w:rsidR="00C36C14" w:rsidRPr="002F36BF">
        <w:rPr>
          <w:rFonts w:ascii="Times New Roman" w:hAnsi="Times New Roman" w:cs="Times New Roman"/>
          <w:noProof/>
          <w:sz w:val="24"/>
          <w:szCs w:val="24"/>
        </w:rPr>
        <w:t>. It</w:t>
      </w:r>
      <w:r w:rsidRPr="002F36BF">
        <w:rPr>
          <w:rFonts w:ascii="Times New Roman" w:hAnsi="Times New Roman" w:cs="Times New Roman"/>
          <w:noProof/>
          <w:sz w:val="24"/>
          <w:szCs w:val="24"/>
        </w:rPr>
        <w:t xml:space="preserve"> argues that there is a gap in the EU’s defence that must be filled</w:t>
      </w:r>
      <w:r w:rsidR="00AD2AAF" w:rsidRPr="002F36BF">
        <w:rPr>
          <w:rFonts w:ascii="Times New Roman" w:hAnsi="Times New Roman" w:cs="Times New Roman"/>
          <w:noProof/>
          <w:sz w:val="24"/>
          <w:szCs w:val="24"/>
        </w:rPr>
        <w:t>. I</w:t>
      </w:r>
      <w:r w:rsidRPr="002F36BF">
        <w:rPr>
          <w:rFonts w:ascii="Times New Roman" w:hAnsi="Times New Roman" w:cs="Times New Roman"/>
          <w:noProof/>
          <w:sz w:val="24"/>
          <w:szCs w:val="24"/>
        </w:rPr>
        <w:t>t makes the case for a new legal instrument as a priority.</w:t>
      </w:r>
    </w:p>
    <w:p w:rsidR="00B83ACC" w:rsidRPr="002F36BF" w:rsidRDefault="00E352A7" w:rsidP="00E352A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Furthermore, the public consultation </w:t>
      </w:r>
      <w:r w:rsidR="00C36C14" w:rsidRPr="002F36BF">
        <w:rPr>
          <w:rFonts w:ascii="Times New Roman" w:hAnsi="Times New Roman" w:cs="Times New Roman"/>
          <w:noProof/>
          <w:sz w:val="24"/>
          <w:szCs w:val="24"/>
        </w:rPr>
        <w:t>showed</w:t>
      </w:r>
      <w:r w:rsidRPr="002F36BF">
        <w:rPr>
          <w:rFonts w:ascii="Times New Roman" w:hAnsi="Times New Roman" w:cs="Times New Roman"/>
          <w:noProof/>
          <w:sz w:val="24"/>
          <w:szCs w:val="24"/>
        </w:rPr>
        <w:t xml:space="preserve"> that economic coercion is a </w:t>
      </w:r>
      <w:r w:rsidR="00C36C14" w:rsidRPr="002F36BF">
        <w:rPr>
          <w:rFonts w:ascii="Times New Roman" w:hAnsi="Times New Roman" w:cs="Times New Roman"/>
          <w:noProof/>
          <w:sz w:val="24"/>
          <w:szCs w:val="24"/>
        </w:rPr>
        <w:t>widespread</w:t>
      </w:r>
      <w:r w:rsidRPr="002F36BF">
        <w:rPr>
          <w:rFonts w:ascii="Times New Roman" w:hAnsi="Times New Roman" w:cs="Times New Roman"/>
          <w:noProof/>
          <w:sz w:val="24"/>
          <w:szCs w:val="24"/>
        </w:rPr>
        <w:t xml:space="preserve"> concern for the EU</w:t>
      </w:r>
      <w:r w:rsidR="00A77190" w:rsidRPr="002F36BF">
        <w:rPr>
          <w:rFonts w:ascii="Times New Roman" w:hAnsi="Times New Roman" w:cs="Times New Roman"/>
          <w:noProof/>
          <w:sz w:val="24"/>
          <w:szCs w:val="24"/>
        </w:rPr>
        <w:t>, across the Member States</w:t>
      </w:r>
      <w:r w:rsidRPr="002F36BF">
        <w:rPr>
          <w:rFonts w:ascii="Times New Roman" w:hAnsi="Times New Roman" w:cs="Times New Roman"/>
          <w:noProof/>
          <w:sz w:val="24"/>
          <w:szCs w:val="24"/>
        </w:rPr>
        <w:t>. All stakeholder groups clearly acknowledge the issue and advocate for an appropriate solution</w:t>
      </w:r>
      <w:r w:rsidR="00C36C14" w:rsidRPr="002F36BF">
        <w:rPr>
          <w:rFonts w:ascii="Times New Roman" w:hAnsi="Times New Roman" w:cs="Times New Roman"/>
          <w:noProof/>
          <w:sz w:val="24"/>
          <w:szCs w:val="24"/>
        </w:rPr>
        <w:t>.</w:t>
      </w:r>
      <w:r w:rsidRPr="002F36BF">
        <w:rPr>
          <w:rStyle w:val="FootnoteReference"/>
          <w:rFonts w:ascii="Times New Roman" w:hAnsi="Times New Roman" w:cs="Times New Roman"/>
          <w:noProof/>
          <w:sz w:val="24"/>
          <w:szCs w:val="24"/>
        </w:rPr>
        <w:footnoteReference w:id="52"/>
      </w:r>
      <w:r w:rsidRPr="002F36BF">
        <w:rPr>
          <w:rFonts w:ascii="Times New Roman" w:hAnsi="Times New Roman" w:cs="Times New Roman"/>
          <w:noProof/>
          <w:sz w:val="24"/>
          <w:szCs w:val="24"/>
        </w:rPr>
        <w:t xml:space="preserve"> </w:t>
      </w:r>
      <w:r w:rsidR="00923741" w:rsidRPr="002F36BF">
        <w:rPr>
          <w:rFonts w:ascii="Times New Roman" w:hAnsi="Times New Roman" w:cs="Times New Roman"/>
          <w:noProof/>
          <w:sz w:val="24"/>
          <w:szCs w:val="24"/>
        </w:rPr>
        <w:t xml:space="preserve">In support of their </w:t>
      </w:r>
      <w:r w:rsidR="00DA37F6" w:rsidRPr="002F36BF">
        <w:rPr>
          <w:rFonts w:ascii="Times New Roman" w:hAnsi="Times New Roman" w:cs="Times New Roman"/>
          <w:noProof/>
          <w:sz w:val="24"/>
          <w:szCs w:val="24"/>
        </w:rPr>
        <w:t>position</w:t>
      </w:r>
      <w:r w:rsidR="00923741" w:rsidRPr="002F36BF">
        <w:rPr>
          <w:rFonts w:ascii="Times New Roman" w:hAnsi="Times New Roman" w:cs="Times New Roman"/>
          <w:noProof/>
          <w:sz w:val="24"/>
          <w:szCs w:val="24"/>
        </w:rPr>
        <w:t xml:space="preserve">, they refer to </w:t>
      </w:r>
      <w:r w:rsidR="00EF7391" w:rsidRPr="002F36BF">
        <w:rPr>
          <w:rFonts w:ascii="Times New Roman" w:hAnsi="Times New Roman" w:cs="Times New Roman"/>
          <w:noProof/>
          <w:sz w:val="24"/>
          <w:szCs w:val="24"/>
        </w:rPr>
        <w:t xml:space="preserve">a </w:t>
      </w:r>
      <w:r w:rsidR="00A433FB" w:rsidRPr="002F36BF">
        <w:rPr>
          <w:rFonts w:ascii="Times New Roman" w:hAnsi="Times New Roman" w:cs="Times New Roman"/>
          <w:noProof/>
          <w:sz w:val="24"/>
          <w:szCs w:val="24"/>
        </w:rPr>
        <w:t xml:space="preserve">number of </w:t>
      </w:r>
      <w:r w:rsidRPr="002F36BF">
        <w:rPr>
          <w:rFonts w:ascii="Times New Roman" w:hAnsi="Times New Roman" w:cs="Times New Roman"/>
          <w:noProof/>
          <w:sz w:val="24"/>
          <w:szCs w:val="24"/>
        </w:rPr>
        <w:t>coercive practices</w:t>
      </w:r>
      <w:r w:rsidR="00344E3F" w:rsidRPr="002F36BF">
        <w:rPr>
          <w:rFonts w:ascii="Times New Roman" w:hAnsi="Times New Roman" w:cs="Times New Roman"/>
          <w:noProof/>
          <w:sz w:val="24"/>
          <w:szCs w:val="24"/>
        </w:rPr>
        <w:t>, that affect a variety of sectors and areas</w:t>
      </w:r>
      <w:r w:rsidRPr="002F36BF">
        <w:rPr>
          <w:rFonts w:ascii="Times New Roman" w:hAnsi="Times New Roman" w:cs="Times New Roman"/>
          <w:noProof/>
          <w:sz w:val="24"/>
          <w:szCs w:val="24"/>
        </w:rPr>
        <w:t xml:space="preserve"> </w:t>
      </w:r>
      <w:r w:rsidR="00A433FB" w:rsidRPr="002F36BF">
        <w:rPr>
          <w:rFonts w:ascii="Times New Roman" w:hAnsi="Times New Roman" w:cs="Times New Roman"/>
          <w:noProof/>
          <w:sz w:val="24"/>
          <w:szCs w:val="24"/>
        </w:rPr>
        <w:t xml:space="preserve">(see </w:t>
      </w:r>
      <w:r w:rsidR="00DA37F6" w:rsidRPr="002F36BF">
        <w:rPr>
          <w:rFonts w:ascii="Times New Roman" w:hAnsi="Times New Roman" w:cs="Times New Roman"/>
          <w:noProof/>
          <w:sz w:val="24"/>
          <w:szCs w:val="24"/>
        </w:rPr>
        <w:t>the</w:t>
      </w:r>
      <w:r w:rsidR="00730124" w:rsidRPr="002F36BF">
        <w:rPr>
          <w:rFonts w:ascii="Times New Roman" w:hAnsi="Times New Roman" w:cs="Times New Roman"/>
          <w:noProof/>
          <w:sz w:val="24"/>
          <w:szCs w:val="24"/>
        </w:rPr>
        <w:t xml:space="preserve"> </w:t>
      </w:r>
      <w:r w:rsidR="00A91A6F" w:rsidRPr="002F36BF">
        <w:rPr>
          <w:rFonts w:ascii="Times New Roman" w:hAnsi="Times New Roman" w:cs="Times New Roman"/>
          <w:noProof/>
          <w:sz w:val="24"/>
          <w:szCs w:val="24"/>
        </w:rPr>
        <w:t xml:space="preserve">results of the public consultation </w:t>
      </w:r>
      <w:hyperlink r:id="rId37" w:history="1">
        <w:r w:rsidR="00A91A6F" w:rsidRPr="002F36BF">
          <w:rPr>
            <w:rStyle w:val="Hyperlink"/>
            <w:rFonts w:ascii="Times New Roman" w:hAnsi="Times New Roman" w:cs="Times New Roman"/>
            <w:noProof/>
            <w:sz w:val="24"/>
            <w:szCs w:val="24"/>
          </w:rPr>
          <w:t>here</w:t>
        </w:r>
      </w:hyperlink>
      <w:r w:rsidR="00A91A6F" w:rsidRPr="002F36BF">
        <w:rPr>
          <w:rStyle w:val="Hyperlink"/>
          <w:rFonts w:ascii="Times New Roman" w:hAnsi="Times New Roman" w:cs="Times New Roman"/>
          <w:noProof/>
          <w:sz w:val="24"/>
          <w:szCs w:val="24"/>
        </w:rPr>
        <w:t>,</w:t>
      </w:r>
      <w:r w:rsidR="00A91A6F" w:rsidRPr="002F36BF">
        <w:rPr>
          <w:rFonts w:ascii="Times New Roman" w:hAnsi="Times New Roman" w:cs="Times New Roman"/>
          <w:noProof/>
          <w:sz w:val="24"/>
          <w:szCs w:val="24"/>
        </w:rPr>
        <w:t xml:space="preserve"> </w:t>
      </w:r>
      <w:r w:rsidR="00A91A6F" w:rsidRPr="002F36BF">
        <w:rPr>
          <w:rStyle w:val="Hyperlink"/>
          <w:rFonts w:ascii="Times New Roman" w:hAnsi="Times New Roman" w:cs="Times New Roman"/>
          <w:noProof/>
          <w:sz w:val="24"/>
          <w:szCs w:val="24"/>
        </w:rPr>
        <w:t xml:space="preserve">in particular replies to questions 1-14, and a summary </w:t>
      </w:r>
      <w:r w:rsidR="00A433FB" w:rsidRPr="002F36BF">
        <w:rPr>
          <w:rFonts w:ascii="Times New Roman" w:hAnsi="Times New Roman" w:cs="Times New Roman"/>
          <w:noProof/>
          <w:sz w:val="24"/>
          <w:szCs w:val="24"/>
        </w:rPr>
        <w:t>factual report</w:t>
      </w:r>
      <w:r w:rsidR="00730124" w:rsidRPr="002F36BF">
        <w:rPr>
          <w:rFonts w:ascii="Times New Roman" w:hAnsi="Times New Roman" w:cs="Times New Roman"/>
          <w:noProof/>
          <w:sz w:val="24"/>
          <w:szCs w:val="24"/>
        </w:rPr>
        <w:t xml:space="preserve"> </w:t>
      </w:r>
      <w:hyperlink r:id="rId38" w:history="1">
        <w:r w:rsidR="00730124" w:rsidRPr="002F36BF">
          <w:rPr>
            <w:rStyle w:val="Hyperlink"/>
            <w:rFonts w:ascii="Times New Roman" w:hAnsi="Times New Roman" w:cs="Times New Roman"/>
            <w:noProof/>
            <w:sz w:val="24"/>
            <w:szCs w:val="24"/>
          </w:rPr>
          <w:t>here</w:t>
        </w:r>
      </w:hyperlink>
      <w:r w:rsidR="00A433FB" w:rsidRPr="002F36BF">
        <w:rPr>
          <w:rFonts w:ascii="Times New Roman" w:hAnsi="Times New Roman" w:cs="Times New Roman"/>
          <w:noProof/>
          <w:sz w:val="24"/>
          <w:szCs w:val="24"/>
        </w:rPr>
        <w:t>)</w:t>
      </w:r>
      <w:r w:rsidRPr="002F36BF">
        <w:rPr>
          <w:rFonts w:ascii="Times New Roman" w:hAnsi="Times New Roman" w:cs="Times New Roman"/>
          <w:noProof/>
          <w:sz w:val="24"/>
          <w:szCs w:val="24"/>
        </w:rPr>
        <w:t>.</w:t>
      </w:r>
    </w:p>
    <w:p w:rsidR="008F173B" w:rsidRPr="002F36BF" w:rsidRDefault="00E07D81" w:rsidP="00E352A7">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Other</w:t>
      </w:r>
      <w:r w:rsidR="00834605" w:rsidRPr="002F36BF">
        <w:rPr>
          <w:rFonts w:ascii="Times New Roman" w:hAnsi="Times New Roman" w:cs="Times New Roman"/>
          <w:i/>
          <w:noProof/>
          <w:sz w:val="24"/>
          <w:szCs w:val="24"/>
        </w:rPr>
        <w:t xml:space="preserve"> countries</w:t>
      </w:r>
      <w:r w:rsidRPr="002F36BF">
        <w:rPr>
          <w:rFonts w:ascii="Times New Roman" w:hAnsi="Times New Roman" w:cs="Times New Roman"/>
          <w:i/>
          <w:noProof/>
          <w:sz w:val="24"/>
          <w:szCs w:val="24"/>
        </w:rPr>
        <w:t>’ standpoint</w:t>
      </w:r>
      <w:r w:rsidR="00B75A6A" w:rsidRPr="002F36BF">
        <w:rPr>
          <w:rFonts w:ascii="Times New Roman" w:hAnsi="Times New Roman" w:cs="Times New Roman"/>
          <w:i/>
          <w:noProof/>
          <w:sz w:val="24"/>
          <w:szCs w:val="24"/>
        </w:rPr>
        <w:t xml:space="preserve"> </w:t>
      </w:r>
      <w:r w:rsidR="00834605" w:rsidRPr="002F36BF">
        <w:rPr>
          <w:rFonts w:ascii="Times New Roman" w:hAnsi="Times New Roman" w:cs="Times New Roman"/>
          <w:i/>
          <w:noProof/>
          <w:sz w:val="24"/>
          <w:szCs w:val="24"/>
        </w:rPr>
        <w:t xml:space="preserve">as regards </w:t>
      </w:r>
      <w:r w:rsidR="00AC233B" w:rsidRPr="002F36BF">
        <w:rPr>
          <w:rFonts w:ascii="Times New Roman" w:hAnsi="Times New Roman" w:cs="Times New Roman"/>
          <w:i/>
          <w:noProof/>
          <w:sz w:val="24"/>
          <w:szCs w:val="24"/>
        </w:rPr>
        <w:t>the problem</w:t>
      </w:r>
    </w:p>
    <w:p w:rsidR="00FD4214" w:rsidRPr="002F36BF" w:rsidRDefault="00410AFB" w:rsidP="00E352A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As demonstrated by the stakeholder consultation and as </w:t>
      </w:r>
      <w:r w:rsidR="00923741" w:rsidRPr="002F36BF">
        <w:rPr>
          <w:rFonts w:ascii="Times New Roman" w:hAnsi="Times New Roman" w:cs="Times New Roman"/>
          <w:noProof/>
          <w:sz w:val="24"/>
          <w:szCs w:val="24"/>
        </w:rPr>
        <w:t xml:space="preserve">can be </w:t>
      </w:r>
      <w:r w:rsidR="001529A3" w:rsidRPr="002F36BF">
        <w:rPr>
          <w:rFonts w:ascii="Times New Roman" w:hAnsi="Times New Roman" w:cs="Times New Roman"/>
          <w:noProof/>
          <w:sz w:val="24"/>
          <w:szCs w:val="24"/>
        </w:rPr>
        <w:t>observed in the public domain</w:t>
      </w:r>
      <w:r w:rsidRPr="002F36BF">
        <w:rPr>
          <w:rFonts w:ascii="Times New Roman" w:hAnsi="Times New Roman" w:cs="Times New Roman"/>
          <w:noProof/>
          <w:sz w:val="24"/>
          <w:szCs w:val="24"/>
        </w:rPr>
        <w:t xml:space="preserve">, </w:t>
      </w:r>
      <w:r w:rsidR="001529A3" w:rsidRPr="002F36BF">
        <w:rPr>
          <w:rFonts w:ascii="Times New Roman" w:hAnsi="Times New Roman" w:cs="Times New Roman"/>
          <w:noProof/>
          <w:sz w:val="24"/>
          <w:szCs w:val="24"/>
        </w:rPr>
        <w:t xml:space="preserve">economic coercion is not a problem </w:t>
      </w:r>
      <w:r w:rsidR="0018183B" w:rsidRPr="002F36BF">
        <w:rPr>
          <w:rFonts w:ascii="Times New Roman" w:hAnsi="Times New Roman" w:cs="Times New Roman"/>
          <w:noProof/>
          <w:sz w:val="24"/>
          <w:szCs w:val="24"/>
        </w:rPr>
        <w:t xml:space="preserve">faced </w:t>
      </w:r>
      <w:r w:rsidR="007A7487" w:rsidRPr="002F36BF">
        <w:rPr>
          <w:rFonts w:ascii="Times New Roman" w:hAnsi="Times New Roman" w:cs="Times New Roman"/>
          <w:noProof/>
          <w:sz w:val="24"/>
          <w:szCs w:val="24"/>
        </w:rPr>
        <w:t xml:space="preserve">exclusively </w:t>
      </w:r>
      <w:r w:rsidR="0018183B" w:rsidRPr="002F36BF">
        <w:rPr>
          <w:rFonts w:ascii="Times New Roman" w:hAnsi="Times New Roman" w:cs="Times New Roman"/>
          <w:noProof/>
          <w:sz w:val="24"/>
          <w:szCs w:val="24"/>
        </w:rPr>
        <w:t>by</w:t>
      </w:r>
      <w:r w:rsidR="001529A3" w:rsidRPr="002F36BF">
        <w:rPr>
          <w:rFonts w:ascii="Times New Roman" w:hAnsi="Times New Roman" w:cs="Times New Roman"/>
          <w:noProof/>
          <w:sz w:val="24"/>
          <w:szCs w:val="24"/>
        </w:rPr>
        <w:t xml:space="preserve"> the EU</w:t>
      </w:r>
      <w:r w:rsidR="00923741" w:rsidRPr="002F36BF">
        <w:rPr>
          <w:rFonts w:ascii="Times New Roman" w:hAnsi="Times New Roman" w:cs="Times New Roman"/>
          <w:noProof/>
          <w:sz w:val="24"/>
          <w:szCs w:val="24"/>
        </w:rPr>
        <w:t>. It is</w:t>
      </w:r>
      <w:r w:rsidR="001529A3" w:rsidRPr="002F36BF">
        <w:rPr>
          <w:rFonts w:ascii="Times New Roman" w:hAnsi="Times New Roman" w:cs="Times New Roman"/>
          <w:noProof/>
          <w:sz w:val="24"/>
          <w:szCs w:val="24"/>
        </w:rPr>
        <w:t xml:space="preserve"> of a wider concern</w:t>
      </w:r>
      <w:r w:rsidR="0018183B" w:rsidRPr="002F36BF">
        <w:rPr>
          <w:rFonts w:ascii="Times New Roman" w:hAnsi="Times New Roman" w:cs="Times New Roman"/>
          <w:noProof/>
          <w:sz w:val="24"/>
          <w:szCs w:val="24"/>
        </w:rPr>
        <w:t>. T</w:t>
      </w:r>
      <w:r w:rsidRPr="002F36BF">
        <w:rPr>
          <w:rFonts w:ascii="Times New Roman" w:hAnsi="Times New Roman" w:cs="Times New Roman"/>
          <w:noProof/>
          <w:sz w:val="24"/>
          <w:szCs w:val="24"/>
        </w:rPr>
        <w:t xml:space="preserve">he sources </w:t>
      </w:r>
      <w:r w:rsidR="0018183B" w:rsidRPr="002F36BF">
        <w:rPr>
          <w:rFonts w:ascii="Times New Roman" w:hAnsi="Times New Roman" w:cs="Times New Roman"/>
          <w:noProof/>
          <w:sz w:val="24"/>
          <w:szCs w:val="24"/>
        </w:rPr>
        <w:t xml:space="preserve">and subjects </w:t>
      </w:r>
      <w:r w:rsidRPr="002F36BF">
        <w:rPr>
          <w:rFonts w:ascii="Times New Roman" w:hAnsi="Times New Roman" w:cs="Times New Roman"/>
          <w:noProof/>
          <w:sz w:val="24"/>
          <w:szCs w:val="24"/>
        </w:rPr>
        <w:t xml:space="preserve">of coercion </w:t>
      </w:r>
      <w:r w:rsidR="001529A3" w:rsidRPr="002F36BF">
        <w:rPr>
          <w:rFonts w:ascii="Times New Roman" w:hAnsi="Times New Roman" w:cs="Times New Roman"/>
          <w:noProof/>
          <w:sz w:val="24"/>
          <w:szCs w:val="24"/>
        </w:rPr>
        <w:t>are multiple</w:t>
      </w:r>
      <w:r w:rsidRPr="002F36BF">
        <w:rPr>
          <w:rFonts w:ascii="Times New Roman" w:hAnsi="Times New Roman" w:cs="Times New Roman"/>
          <w:noProof/>
          <w:sz w:val="24"/>
          <w:szCs w:val="24"/>
        </w:rPr>
        <w:t>.</w:t>
      </w:r>
      <w:r w:rsidR="000A6B01" w:rsidRPr="002F36BF">
        <w:rPr>
          <w:rFonts w:ascii="Times New Roman" w:hAnsi="Times New Roman" w:cs="Times New Roman"/>
          <w:noProof/>
          <w:sz w:val="24"/>
          <w:szCs w:val="24"/>
        </w:rPr>
        <w:t xml:space="preserve"> </w:t>
      </w:r>
      <w:r w:rsidR="005F4BE9" w:rsidRPr="002F36BF">
        <w:rPr>
          <w:rFonts w:ascii="Times New Roman" w:hAnsi="Times New Roman" w:cs="Times New Roman"/>
          <w:noProof/>
          <w:sz w:val="24"/>
          <w:szCs w:val="24"/>
        </w:rPr>
        <w:t>In general, o</w:t>
      </w:r>
      <w:r w:rsidR="00EC4A77" w:rsidRPr="002F36BF">
        <w:rPr>
          <w:rFonts w:ascii="Times New Roman" w:hAnsi="Times New Roman" w:cs="Times New Roman"/>
          <w:noProof/>
          <w:sz w:val="24"/>
          <w:szCs w:val="24"/>
        </w:rPr>
        <w:t xml:space="preserve">ther countries’ standpoint as regards the issue of coercion varies. It may also depend on whether the particular jurisdiction </w:t>
      </w:r>
      <w:r w:rsidR="009A3B37" w:rsidRPr="002F36BF">
        <w:rPr>
          <w:rFonts w:ascii="Times New Roman" w:hAnsi="Times New Roman" w:cs="Times New Roman"/>
          <w:noProof/>
          <w:sz w:val="24"/>
          <w:szCs w:val="24"/>
        </w:rPr>
        <w:t>contains</w:t>
      </w:r>
      <w:r w:rsidR="00EC4A77" w:rsidRPr="002F36BF">
        <w:rPr>
          <w:rFonts w:ascii="Times New Roman" w:hAnsi="Times New Roman" w:cs="Times New Roman"/>
          <w:noProof/>
          <w:sz w:val="24"/>
          <w:szCs w:val="24"/>
        </w:rPr>
        <w:t xml:space="preserve"> an available instrument for a</w:t>
      </w:r>
      <w:r w:rsidR="009A3B37" w:rsidRPr="002F36BF">
        <w:rPr>
          <w:rFonts w:ascii="Times New Roman" w:hAnsi="Times New Roman" w:cs="Times New Roman"/>
          <w:noProof/>
          <w:sz w:val="24"/>
          <w:szCs w:val="24"/>
        </w:rPr>
        <w:t xml:space="preserve"> specific</w:t>
      </w:r>
      <w:r w:rsidR="00EC4A77" w:rsidRPr="002F36BF">
        <w:rPr>
          <w:rFonts w:ascii="Times New Roman" w:hAnsi="Times New Roman" w:cs="Times New Roman"/>
          <w:noProof/>
          <w:sz w:val="24"/>
          <w:szCs w:val="24"/>
        </w:rPr>
        <w:t xml:space="preserve"> anti-coerci</w:t>
      </w:r>
      <w:r w:rsidR="009A3B37" w:rsidRPr="002F36BF">
        <w:rPr>
          <w:rFonts w:ascii="Times New Roman" w:hAnsi="Times New Roman" w:cs="Times New Roman"/>
          <w:noProof/>
          <w:sz w:val="24"/>
          <w:szCs w:val="24"/>
        </w:rPr>
        <w:t>on</w:t>
      </w:r>
      <w:r w:rsidR="00EC4A77" w:rsidRPr="002F36BF">
        <w:rPr>
          <w:rFonts w:ascii="Times New Roman" w:hAnsi="Times New Roman" w:cs="Times New Roman"/>
          <w:noProof/>
          <w:sz w:val="24"/>
          <w:szCs w:val="24"/>
        </w:rPr>
        <w:t xml:space="preserve"> action or </w:t>
      </w:r>
      <w:r w:rsidR="009A3B37" w:rsidRPr="002F36BF">
        <w:rPr>
          <w:rFonts w:ascii="Times New Roman" w:hAnsi="Times New Roman" w:cs="Times New Roman"/>
          <w:noProof/>
          <w:sz w:val="24"/>
          <w:szCs w:val="24"/>
        </w:rPr>
        <w:t>i</w:t>
      </w:r>
      <w:r w:rsidR="00365F30" w:rsidRPr="002F36BF">
        <w:rPr>
          <w:rFonts w:ascii="Times New Roman" w:hAnsi="Times New Roman" w:cs="Times New Roman"/>
          <w:noProof/>
          <w:sz w:val="24"/>
          <w:szCs w:val="24"/>
        </w:rPr>
        <w:t>t</w:t>
      </w:r>
      <w:r w:rsidR="009A3B37" w:rsidRPr="002F36BF">
        <w:rPr>
          <w:rFonts w:ascii="Times New Roman" w:hAnsi="Times New Roman" w:cs="Times New Roman"/>
          <w:noProof/>
          <w:sz w:val="24"/>
          <w:szCs w:val="24"/>
        </w:rPr>
        <w:t xml:space="preserve"> </w:t>
      </w:r>
      <w:r w:rsidR="00EC4A77" w:rsidRPr="002F36BF">
        <w:rPr>
          <w:rFonts w:ascii="Times New Roman" w:hAnsi="Times New Roman" w:cs="Times New Roman"/>
          <w:noProof/>
          <w:sz w:val="24"/>
          <w:szCs w:val="24"/>
        </w:rPr>
        <w:t>does not need a specific legislation in order to act</w:t>
      </w:r>
      <w:r w:rsidR="005F4BE9" w:rsidRPr="002F36BF">
        <w:rPr>
          <w:rFonts w:ascii="Times New Roman" w:hAnsi="Times New Roman" w:cs="Times New Roman"/>
          <w:noProof/>
          <w:sz w:val="24"/>
          <w:szCs w:val="24"/>
        </w:rPr>
        <w:t xml:space="preserve"> against coercion</w:t>
      </w:r>
      <w:r w:rsidR="00B85A15" w:rsidRPr="002F36BF">
        <w:rPr>
          <w:rFonts w:ascii="Times New Roman" w:hAnsi="Times New Roman" w:cs="Times New Roman"/>
          <w:noProof/>
          <w:sz w:val="24"/>
          <w:szCs w:val="24"/>
        </w:rPr>
        <w:t xml:space="preserve"> (see results of the public consultation, in particular replies to question 4 on evidence of legislation or unwritten measures tha</w:t>
      </w:r>
      <w:r w:rsidR="0099455D" w:rsidRPr="002F36BF">
        <w:rPr>
          <w:rFonts w:ascii="Times New Roman" w:hAnsi="Times New Roman" w:cs="Times New Roman"/>
          <w:noProof/>
          <w:sz w:val="24"/>
          <w:szCs w:val="24"/>
        </w:rPr>
        <w:t>t</w:t>
      </w:r>
      <w:r w:rsidR="00B85A15" w:rsidRPr="002F36BF">
        <w:rPr>
          <w:rFonts w:ascii="Times New Roman" w:hAnsi="Times New Roman" w:cs="Times New Roman"/>
          <w:noProof/>
          <w:sz w:val="24"/>
          <w:szCs w:val="24"/>
        </w:rPr>
        <w:t xml:space="preserve"> can be used for coercion, </w:t>
      </w:r>
      <w:hyperlink r:id="rId39" w:history="1">
        <w:r w:rsidR="00B85A15" w:rsidRPr="002F36BF">
          <w:rPr>
            <w:rStyle w:val="Hyperlink"/>
            <w:rFonts w:ascii="Times New Roman" w:hAnsi="Times New Roman" w:cs="Times New Roman"/>
            <w:noProof/>
            <w:sz w:val="24"/>
            <w:szCs w:val="24"/>
          </w:rPr>
          <w:t>here</w:t>
        </w:r>
      </w:hyperlink>
      <w:r w:rsidR="00B85A15" w:rsidRPr="002F36BF">
        <w:rPr>
          <w:rFonts w:ascii="Times New Roman" w:hAnsi="Times New Roman" w:cs="Times New Roman"/>
          <w:noProof/>
          <w:sz w:val="24"/>
          <w:szCs w:val="24"/>
        </w:rPr>
        <w:t>)</w:t>
      </w:r>
      <w:r w:rsidR="00EC4A77" w:rsidRPr="002F36BF">
        <w:rPr>
          <w:rFonts w:ascii="Times New Roman" w:hAnsi="Times New Roman" w:cs="Times New Roman"/>
          <w:noProof/>
          <w:sz w:val="24"/>
          <w:szCs w:val="24"/>
        </w:rPr>
        <w:t xml:space="preserve">. Some </w:t>
      </w:r>
      <w:r w:rsidR="009A3B37" w:rsidRPr="002F36BF">
        <w:rPr>
          <w:rFonts w:ascii="Times New Roman" w:hAnsi="Times New Roman" w:cs="Times New Roman"/>
          <w:noProof/>
          <w:sz w:val="24"/>
          <w:szCs w:val="24"/>
        </w:rPr>
        <w:t xml:space="preserve">countries </w:t>
      </w:r>
      <w:r w:rsidR="00EC4A77" w:rsidRPr="002F36BF">
        <w:rPr>
          <w:rFonts w:ascii="Times New Roman" w:hAnsi="Times New Roman" w:cs="Times New Roman"/>
          <w:noProof/>
          <w:sz w:val="24"/>
          <w:szCs w:val="24"/>
        </w:rPr>
        <w:t xml:space="preserve">which have been subjected to coercion chose to accept the coercion and sought to minimise the commercial losses suffered. Others may have disguised their responses and kept them outside a rules-based framework. </w:t>
      </w:r>
      <w:r w:rsidR="00520424" w:rsidRPr="002F36BF">
        <w:rPr>
          <w:rFonts w:ascii="Times New Roman" w:hAnsi="Times New Roman" w:cs="Times New Roman"/>
          <w:noProof/>
          <w:sz w:val="24"/>
          <w:szCs w:val="24"/>
        </w:rPr>
        <w:t>In any event, contrary to other jurisdictions, which may take anti-coerci</w:t>
      </w:r>
      <w:r w:rsidR="0070112F" w:rsidRPr="002F36BF">
        <w:rPr>
          <w:rFonts w:ascii="Times New Roman" w:hAnsi="Times New Roman" w:cs="Times New Roman"/>
          <w:noProof/>
          <w:sz w:val="24"/>
          <w:szCs w:val="24"/>
        </w:rPr>
        <w:t>on</w:t>
      </w:r>
      <w:r w:rsidR="00520424" w:rsidRPr="002F36BF">
        <w:rPr>
          <w:rFonts w:ascii="Times New Roman" w:hAnsi="Times New Roman" w:cs="Times New Roman"/>
          <w:noProof/>
          <w:sz w:val="24"/>
          <w:szCs w:val="24"/>
        </w:rPr>
        <w:t xml:space="preserve"> measures rapidly and without the need for a framework legislation put in place first, the principle of conferred powers requires the establishment of a legal basis in the EU legal order for the EU to act in specific cases such as coercion.</w:t>
      </w:r>
    </w:p>
    <w:p w:rsidR="00410AFB" w:rsidRPr="002F36BF" w:rsidRDefault="00EC4A77" w:rsidP="00E352A7">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noProof/>
          <w:sz w:val="24"/>
          <w:szCs w:val="24"/>
        </w:rPr>
        <w:t>Concrete examples of other countries’ actions are presented below.</w:t>
      </w:r>
    </w:p>
    <w:p w:rsidR="00AA10A8" w:rsidRPr="002F36BF" w:rsidRDefault="00E07D81" w:rsidP="00D70753">
      <w:pPr>
        <w:pStyle w:val="ListParagraph"/>
        <w:numPr>
          <w:ilvl w:val="0"/>
          <w:numId w:val="5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Australia</w:t>
      </w:r>
      <w:r w:rsidR="00B75A6A" w:rsidRPr="002F36BF">
        <w:rPr>
          <w:rFonts w:ascii="Times New Roman" w:hAnsi="Times New Roman" w:cs="Times New Roman"/>
          <w:noProof/>
          <w:sz w:val="24"/>
          <w:szCs w:val="24"/>
        </w:rPr>
        <w:t xml:space="preserve"> has so far chosen to </w:t>
      </w:r>
      <w:r w:rsidR="00595828" w:rsidRPr="002F36BF">
        <w:rPr>
          <w:rFonts w:ascii="Times New Roman" w:hAnsi="Times New Roman" w:cs="Times New Roman"/>
          <w:noProof/>
          <w:sz w:val="24"/>
          <w:szCs w:val="24"/>
        </w:rPr>
        <w:t>raise concerns</w:t>
      </w:r>
      <w:r w:rsidR="00B75A6A" w:rsidRPr="002F36BF">
        <w:rPr>
          <w:rFonts w:ascii="Times New Roman" w:hAnsi="Times New Roman" w:cs="Times New Roman"/>
          <w:noProof/>
          <w:sz w:val="24"/>
          <w:szCs w:val="24"/>
        </w:rPr>
        <w:t xml:space="preserve"> about coercive practices in WTO </w:t>
      </w:r>
      <w:r w:rsidR="007B31F5" w:rsidRPr="002F36BF">
        <w:rPr>
          <w:rFonts w:ascii="Times New Roman" w:hAnsi="Times New Roman" w:cs="Times New Roman"/>
          <w:noProof/>
          <w:sz w:val="24"/>
          <w:szCs w:val="24"/>
        </w:rPr>
        <w:t>bodies</w:t>
      </w:r>
      <w:bookmarkStart w:id="113" w:name="_Ref78497583"/>
      <w:r w:rsidR="007B31F5" w:rsidRPr="002F36BF">
        <w:rPr>
          <w:rStyle w:val="FootnoteReference"/>
          <w:rFonts w:ascii="Times New Roman" w:hAnsi="Times New Roman" w:cs="Times New Roman"/>
          <w:noProof/>
          <w:sz w:val="24"/>
          <w:szCs w:val="24"/>
        </w:rPr>
        <w:footnoteReference w:id="53"/>
      </w:r>
      <w:bookmarkEnd w:id="113"/>
      <w:r w:rsidR="007B31F5" w:rsidRPr="002F36BF">
        <w:rPr>
          <w:rFonts w:ascii="Times New Roman" w:hAnsi="Times New Roman" w:cs="Times New Roman"/>
          <w:noProof/>
          <w:sz w:val="24"/>
          <w:szCs w:val="24"/>
        </w:rPr>
        <w:t xml:space="preserve"> </w:t>
      </w:r>
      <w:r w:rsidR="00B75A6A" w:rsidRPr="002F36BF">
        <w:rPr>
          <w:rFonts w:ascii="Times New Roman" w:hAnsi="Times New Roman" w:cs="Times New Roman"/>
          <w:noProof/>
          <w:sz w:val="24"/>
          <w:szCs w:val="24"/>
        </w:rPr>
        <w:t xml:space="preserve">and to bring </w:t>
      </w:r>
      <w:r w:rsidRPr="002F36BF">
        <w:rPr>
          <w:rFonts w:ascii="Times New Roman" w:hAnsi="Times New Roman" w:cs="Times New Roman"/>
          <w:noProof/>
          <w:sz w:val="24"/>
          <w:szCs w:val="24"/>
        </w:rPr>
        <w:t xml:space="preserve">WTO </w:t>
      </w:r>
      <w:r w:rsidR="00B75A6A" w:rsidRPr="002F36BF">
        <w:rPr>
          <w:rFonts w:ascii="Times New Roman" w:hAnsi="Times New Roman" w:cs="Times New Roman"/>
          <w:noProof/>
          <w:sz w:val="24"/>
          <w:szCs w:val="24"/>
        </w:rPr>
        <w:t>disputes against coercive measures when these</w:t>
      </w:r>
      <w:r w:rsidR="00A23873" w:rsidRPr="002F36BF">
        <w:rPr>
          <w:rFonts w:ascii="Times New Roman" w:hAnsi="Times New Roman" w:cs="Times New Roman"/>
          <w:noProof/>
          <w:sz w:val="24"/>
          <w:szCs w:val="24"/>
        </w:rPr>
        <w:t xml:space="preserve"> allegedly</w:t>
      </w:r>
      <w:r w:rsidR="00B75A6A" w:rsidRPr="002F36BF">
        <w:rPr>
          <w:rFonts w:ascii="Times New Roman" w:hAnsi="Times New Roman" w:cs="Times New Roman"/>
          <w:noProof/>
          <w:sz w:val="24"/>
          <w:szCs w:val="24"/>
        </w:rPr>
        <w:t xml:space="preserve"> infringe WTO rules </w:t>
      </w:r>
      <w:r w:rsidR="00990877" w:rsidRPr="002F36BF">
        <w:rPr>
          <w:rFonts w:ascii="Times New Roman" w:hAnsi="Times New Roman" w:cs="Times New Roman"/>
          <w:noProof/>
          <w:sz w:val="24"/>
          <w:szCs w:val="24"/>
        </w:rPr>
        <w:t>(barley</w:t>
      </w:r>
      <w:r w:rsidR="00B75A6A" w:rsidRPr="002F36BF">
        <w:rPr>
          <w:rFonts w:ascii="Times New Roman" w:hAnsi="Times New Roman" w:cs="Times New Roman"/>
          <w:noProof/>
          <w:sz w:val="24"/>
          <w:szCs w:val="24"/>
        </w:rPr>
        <w:t>, wine</w:t>
      </w:r>
      <w:r w:rsidR="00990877" w:rsidRPr="002F36BF">
        <w:rPr>
          <w:rFonts w:ascii="Times New Roman" w:hAnsi="Times New Roman" w:cs="Times New Roman"/>
          <w:noProof/>
          <w:sz w:val="24"/>
          <w:szCs w:val="24"/>
        </w:rPr>
        <w:t>)</w:t>
      </w:r>
      <w:r w:rsidR="00B75A6A" w:rsidRPr="002F36BF">
        <w:rPr>
          <w:rFonts w:ascii="Times New Roman" w:hAnsi="Times New Roman" w:cs="Times New Roman"/>
          <w:noProof/>
          <w:sz w:val="24"/>
          <w:szCs w:val="24"/>
        </w:rPr>
        <w:t>.</w:t>
      </w:r>
      <w:r w:rsidR="00D75EDA" w:rsidRPr="002F36BF">
        <w:rPr>
          <w:rStyle w:val="FootnoteReference"/>
          <w:rFonts w:ascii="Times New Roman" w:hAnsi="Times New Roman" w:cs="Times New Roman"/>
          <w:noProof/>
          <w:sz w:val="24"/>
          <w:szCs w:val="24"/>
        </w:rPr>
        <w:footnoteReference w:id="54"/>
      </w:r>
      <w:r w:rsidR="00B75A6A" w:rsidRPr="002F36BF">
        <w:rPr>
          <w:rFonts w:ascii="Times New Roman" w:hAnsi="Times New Roman" w:cs="Times New Roman"/>
          <w:noProof/>
          <w:sz w:val="24"/>
          <w:szCs w:val="24"/>
        </w:rPr>
        <w:t xml:space="preserve">  Such WTO disputes can only deal with the WTO-inconsistency of the measures in question, not the separate infringement of general international law that lies in the coercive act and intention. The latter does not fall in the remit of the</w:t>
      </w:r>
      <w:r w:rsidR="00923741" w:rsidRPr="002F36BF">
        <w:rPr>
          <w:rFonts w:ascii="Times New Roman" w:hAnsi="Times New Roman" w:cs="Times New Roman"/>
          <w:noProof/>
          <w:sz w:val="24"/>
          <w:szCs w:val="24"/>
        </w:rPr>
        <w:t xml:space="preserve"> WTO dispute settlement system.</w:t>
      </w:r>
      <w:r w:rsidR="009A3B37" w:rsidRPr="002F36BF">
        <w:rPr>
          <w:rFonts w:ascii="Times New Roman" w:hAnsi="Times New Roman" w:cs="Times New Roman"/>
          <w:noProof/>
          <w:sz w:val="24"/>
          <w:szCs w:val="24"/>
        </w:rPr>
        <w:t xml:space="preserve"> Australia does not possess a</w:t>
      </w:r>
      <w:r w:rsidR="0090044A" w:rsidRPr="002F36BF">
        <w:rPr>
          <w:rFonts w:ascii="Times New Roman" w:hAnsi="Times New Roman" w:cs="Times New Roman"/>
          <w:noProof/>
          <w:sz w:val="24"/>
          <w:szCs w:val="24"/>
        </w:rPr>
        <w:t xml:space="preserve"> dedicated </w:t>
      </w:r>
      <w:r w:rsidR="009A3B37" w:rsidRPr="002F36BF">
        <w:rPr>
          <w:rFonts w:ascii="Times New Roman" w:hAnsi="Times New Roman" w:cs="Times New Roman"/>
          <w:noProof/>
          <w:sz w:val="24"/>
          <w:szCs w:val="24"/>
        </w:rPr>
        <w:t>anti-coercion instrument.</w:t>
      </w:r>
    </w:p>
    <w:p w:rsidR="00D70753" w:rsidRPr="002F36BF" w:rsidRDefault="00D70753" w:rsidP="00D70753">
      <w:pPr>
        <w:pStyle w:val="ListParagraph"/>
        <w:spacing w:after="240" w:line="240" w:lineRule="auto"/>
        <w:jc w:val="both"/>
        <w:rPr>
          <w:rFonts w:ascii="Times New Roman" w:hAnsi="Times New Roman" w:cs="Times New Roman"/>
          <w:noProof/>
          <w:sz w:val="24"/>
          <w:szCs w:val="24"/>
        </w:rPr>
      </w:pPr>
    </w:p>
    <w:p w:rsidR="00E07D81" w:rsidRPr="002F36BF" w:rsidRDefault="00AA10A8" w:rsidP="00D70753">
      <w:pPr>
        <w:pStyle w:val="ListParagraph"/>
        <w:numPr>
          <w:ilvl w:val="0"/>
          <w:numId w:val="5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Canada</w:t>
      </w:r>
      <w:r w:rsidR="00B75A6A" w:rsidRPr="002F36BF">
        <w:rPr>
          <w:rFonts w:ascii="Times New Roman" w:hAnsi="Times New Roman" w:cs="Times New Roman"/>
          <w:noProof/>
          <w:sz w:val="24"/>
          <w:szCs w:val="24"/>
        </w:rPr>
        <w:t xml:space="preserve"> has similarly launched a </w:t>
      </w:r>
      <w:r w:rsidR="00F1620E" w:rsidRPr="002F36BF">
        <w:rPr>
          <w:rFonts w:ascii="Times New Roman" w:hAnsi="Times New Roman" w:cs="Times New Roman"/>
          <w:noProof/>
          <w:sz w:val="24"/>
          <w:szCs w:val="24"/>
        </w:rPr>
        <w:t xml:space="preserve">WTO </w:t>
      </w:r>
      <w:r w:rsidR="00B75A6A" w:rsidRPr="002F36BF">
        <w:rPr>
          <w:rFonts w:ascii="Times New Roman" w:hAnsi="Times New Roman" w:cs="Times New Roman"/>
          <w:noProof/>
          <w:sz w:val="24"/>
          <w:szCs w:val="24"/>
        </w:rPr>
        <w:t xml:space="preserve">dispute against China in a </w:t>
      </w:r>
      <w:r w:rsidR="00F1620E" w:rsidRPr="002F36BF">
        <w:rPr>
          <w:rFonts w:ascii="Times New Roman" w:hAnsi="Times New Roman" w:cs="Times New Roman"/>
          <w:noProof/>
          <w:sz w:val="24"/>
          <w:szCs w:val="24"/>
        </w:rPr>
        <w:t xml:space="preserve">case </w:t>
      </w:r>
      <w:r w:rsidR="00B75A6A" w:rsidRPr="002F36BF">
        <w:rPr>
          <w:rFonts w:ascii="Times New Roman" w:hAnsi="Times New Roman" w:cs="Times New Roman"/>
          <w:noProof/>
          <w:sz w:val="24"/>
          <w:szCs w:val="24"/>
        </w:rPr>
        <w:t xml:space="preserve">involving import restrictions on </w:t>
      </w:r>
      <w:r w:rsidR="00F1620E" w:rsidRPr="002F36BF">
        <w:rPr>
          <w:rFonts w:ascii="Times New Roman" w:hAnsi="Times New Roman" w:cs="Times New Roman"/>
          <w:noProof/>
          <w:sz w:val="24"/>
          <w:szCs w:val="24"/>
        </w:rPr>
        <w:t>canola</w:t>
      </w:r>
      <w:r w:rsidR="008A609D" w:rsidRPr="002F36BF">
        <w:rPr>
          <w:rFonts w:ascii="Times New Roman" w:hAnsi="Times New Roman" w:cs="Times New Roman"/>
          <w:noProof/>
          <w:sz w:val="24"/>
          <w:szCs w:val="24"/>
        </w:rPr>
        <w:t>.</w:t>
      </w:r>
      <w:bookmarkStart w:id="114" w:name="_Ref78497585"/>
      <w:r w:rsidR="00923741" w:rsidRPr="002F36BF">
        <w:rPr>
          <w:rStyle w:val="FootnoteReference"/>
          <w:rFonts w:ascii="Times New Roman" w:hAnsi="Times New Roman" w:cs="Times New Roman"/>
          <w:noProof/>
          <w:sz w:val="24"/>
          <w:szCs w:val="24"/>
        </w:rPr>
        <w:footnoteReference w:id="55"/>
      </w:r>
      <w:bookmarkEnd w:id="114"/>
      <w:r w:rsidR="009A3B37" w:rsidRPr="002F36BF">
        <w:rPr>
          <w:rFonts w:ascii="Times New Roman" w:hAnsi="Times New Roman" w:cs="Times New Roman"/>
          <w:noProof/>
          <w:sz w:val="24"/>
          <w:szCs w:val="24"/>
        </w:rPr>
        <w:t xml:space="preserve"> Canada does not possess a</w:t>
      </w:r>
      <w:r w:rsidR="0090044A" w:rsidRPr="002F36BF">
        <w:rPr>
          <w:rFonts w:ascii="Times New Roman" w:hAnsi="Times New Roman" w:cs="Times New Roman"/>
          <w:noProof/>
          <w:sz w:val="24"/>
          <w:szCs w:val="24"/>
        </w:rPr>
        <w:t xml:space="preserve"> dedicated </w:t>
      </w:r>
      <w:r w:rsidR="009A3B37" w:rsidRPr="002F36BF">
        <w:rPr>
          <w:rFonts w:ascii="Times New Roman" w:hAnsi="Times New Roman" w:cs="Times New Roman"/>
          <w:noProof/>
          <w:sz w:val="24"/>
          <w:szCs w:val="24"/>
        </w:rPr>
        <w:t>anti-coercion instrument.</w:t>
      </w:r>
    </w:p>
    <w:p w:rsidR="00D70753" w:rsidRPr="002F36BF" w:rsidRDefault="00D70753" w:rsidP="00D70753">
      <w:pPr>
        <w:pStyle w:val="ListParagraph"/>
        <w:spacing w:after="240" w:line="240" w:lineRule="auto"/>
        <w:jc w:val="both"/>
        <w:rPr>
          <w:rFonts w:ascii="Times New Roman" w:hAnsi="Times New Roman" w:cs="Times New Roman"/>
          <w:noProof/>
          <w:sz w:val="24"/>
          <w:szCs w:val="24"/>
        </w:rPr>
      </w:pPr>
    </w:p>
    <w:p w:rsidR="00E07D81" w:rsidRPr="002F36BF" w:rsidRDefault="00C528ED" w:rsidP="00D70753">
      <w:pPr>
        <w:pStyle w:val="ListParagraph"/>
        <w:numPr>
          <w:ilvl w:val="0"/>
          <w:numId w:val="5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bCs/>
          <w:noProof/>
          <w:sz w:val="24"/>
          <w:szCs w:val="24"/>
          <w:u w:val="single"/>
        </w:rPr>
        <w:t xml:space="preserve">The </w:t>
      </w:r>
      <w:r w:rsidR="00ED094B" w:rsidRPr="002F36BF">
        <w:rPr>
          <w:rFonts w:ascii="Times New Roman" w:hAnsi="Times New Roman" w:cs="Times New Roman"/>
          <w:bCs/>
          <w:noProof/>
          <w:sz w:val="24"/>
          <w:szCs w:val="24"/>
          <w:u w:val="single"/>
        </w:rPr>
        <w:t>US</w:t>
      </w:r>
      <w:r w:rsidR="00ED094B" w:rsidRPr="002F36BF">
        <w:rPr>
          <w:rFonts w:ascii="Times New Roman" w:hAnsi="Times New Roman" w:cs="Times New Roman"/>
          <w:bCs/>
          <w:noProof/>
          <w:sz w:val="24"/>
          <w:szCs w:val="24"/>
        </w:rPr>
        <w:t xml:space="preserve"> has </w:t>
      </w:r>
      <w:r w:rsidR="00E07D81" w:rsidRPr="002F36BF">
        <w:rPr>
          <w:rFonts w:ascii="Times New Roman" w:hAnsi="Times New Roman" w:cs="Times New Roman"/>
          <w:bCs/>
          <w:noProof/>
          <w:sz w:val="24"/>
          <w:szCs w:val="24"/>
        </w:rPr>
        <w:t>started to be active on the issue of economic coercion in</w:t>
      </w:r>
      <w:r w:rsidR="00B75A6A" w:rsidRPr="002F36BF">
        <w:rPr>
          <w:rFonts w:ascii="Times New Roman" w:hAnsi="Times New Roman" w:cs="Times New Roman"/>
          <w:bCs/>
          <w:noProof/>
          <w:sz w:val="24"/>
          <w:szCs w:val="24"/>
        </w:rPr>
        <w:t>cluding by</w:t>
      </w:r>
      <w:r w:rsidR="00E07D81" w:rsidRPr="002F36BF">
        <w:rPr>
          <w:rFonts w:ascii="Times New Roman" w:hAnsi="Times New Roman" w:cs="Times New Roman"/>
          <w:bCs/>
          <w:noProof/>
          <w:sz w:val="24"/>
          <w:szCs w:val="24"/>
        </w:rPr>
        <w:t xml:space="preserve"> seeking alliances. </w:t>
      </w:r>
      <w:r w:rsidR="00A721D5" w:rsidRPr="002F36BF">
        <w:rPr>
          <w:rFonts w:ascii="Times New Roman" w:hAnsi="Times New Roman" w:cs="Times New Roman"/>
          <w:bCs/>
          <w:noProof/>
          <w:sz w:val="24"/>
          <w:szCs w:val="24"/>
        </w:rPr>
        <w:t xml:space="preserve">Secretary of State Blinken </w:t>
      </w:r>
      <w:r w:rsidR="00E07D81" w:rsidRPr="002F36BF">
        <w:rPr>
          <w:rFonts w:ascii="Times New Roman" w:hAnsi="Times New Roman" w:cs="Times New Roman"/>
          <w:bCs/>
          <w:noProof/>
          <w:sz w:val="24"/>
          <w:szCs w:val="24"/>
        </w:rPr>
        <w:t xml:space="preserve">mentioned </w:t>
      </w:r>
      <w:r w:rsidR="00A721D5" w:rsidRPr="002F36BF">
        <w:rPr>
          <w:rFonts w:ascii="Times New Roman" w:hAnsi="Times New Roman" w:cs="Times New Roman"/>
          <w:bCs/>
          <w:noProof/>
          <w:sz w:val="24"/>
          <w:szCs w:val="24"/>
        </w:rPr>
        <w:t xml:space="preserve">this </w:t>
      </w:r>
      <w:r w:rsidR="00E07D81" w:rsidRPr="002F36BF">
        <w:rPr>
          <w:rFonts w:ascii="Times New Roman" w:hAnsi="Times New Roman" w:cs="Times New Roman"/>
          <w:bCs/>
          <w:noProof/>
          <w:sz w:val="24"/>
          <w:szCs w:val="24"/>
        </w:rPr>
        <w:t>i</w:t>
      </w:r>
      <w:r w:rsidR="00A721D5" w:rsidRPr="002F36BF">
        <w:rPr>
          <w:rFonts w:ascii="Times New Roman" w:hAnsi="Times New Roman" w:cs="Times New Roman"/>
          <w:bCs/>
          <w:noProof/>
          <w:sz w:val="24"/>
          <w:szCs w:val="24"/>
        </w:rPr>
        <w:t>n certain</w:t>
      </w:r>
      <w:r w:rsidR="00E07D81" w:rsidRPr="002F36BF">
        <w:rPr>
          <w:rFonts w:ascii="Times New Roman" w:hAnsi="Times New Roman" w:cs="Times New Roman"/>
          <w:bCs/>
          <w:noProof/>
          <w:sz w:val="24"/>
          <w:szCs w:val="24"/>
        </w:rPr>
        <w:t xml:space="preserve"> speeches</w:t>
      </w:r>
      <w:r w:rsidR="007B31F5" w:rsidRPr="002F36BF">
        <w:rPr>
          <w:rFonts w:ascii="Times New Roman" w:hAnsi="Times New Roman" w:cs="Times New Roman"/>
          <w:bCs/>
          <w:noProof/>
          <w:sz w:val="24"/>
          <w:szCs w:val="24"/>
        </w:rPr>
        <w:t>.</w:t>
      </w:r>
      <w:r w:rsidR="00E07D81" w:rsidRPr="002F36BF">
        <w:rPr>
          <w:noProof/>
          <w:vertAlign w:val="superscript"/>
        </w:rPr>
        <w:footnoteReference w:id="56"/>
      </w:r>
      <w:r w:rsidR="00E07D81" w:rsidRPr="002F36BF">
        <w:rPr>
          <w:rFonts w:ascii="Times New Roman" w:hAnsi="Times New Roman" w:cs="Times New Roman"/>
          <w:bCs/>
          <w:noProof/>
          <w:sz w:val="24"/>
          <w:szCs w:val="24"/>
        </w:rPr>
        <w:t xml:space="preserve"> </w:t>
      </w:r>
      <w:r w:rsidR="00365F30" w:rsidRPr="002F36BF">
        <w:rPr>
          <w:rFonts w:ascii="Times New Roman" w:hAnsi="Times New Roman" w:cs="Times New Roman"/>
          <w:bCs/>
          <w:noProof/>
          <w:sz w:val="24"/>
          <w:szCs w:val="24"/>
        </w:rPr>
        <w:t>T</w:t>
      </w:r>
      <w:r w:rsidR="009A3B37" w:rsidRPr="002F36BF">
        <w:rPr>
          <w:rFonts w:ascii="Times New Roman" w:hAnsi="Times New Roman" w:cs="Times New Roman"/>
          <w:bCs/>
          <w:noProof/>
          <w:sz w:val="24"/>
          <w:szCs w:val="24"/>
        </w:rPr>
        <w:t xml:space="preserve">he US does not possess a </w:t>
      </w:r>
      <w:r w:rsidR="00365F30" w:rsidRPr="002F36BF">
        <w:rPr>
          <w:rFonts w:ascii="Times New Roman" w:hAnsi="Times New Roman" w:cs="Times New Roman"/>
          <w:bCs/>
          <w:noProof/>
          <w:sz w:val="24"/>
          <w:szCs w:val="24"/>
        </w:rPr>
        <w:t>dedicated</w:t>
      </w:r>
      <w:r w:rsidR="009A3B37" w:rsidRPr="002F36BF">
        <w:rPr>
          <w:rFonts w:ascii="Times New Roman" w:hAnsi="Times New Roman" w:cs="Times New Roman"/>
          <w:bCs/>
          <w:noProof/>
          <w:sz w:val="24"/>
          <w:szCs w:val="24"/>
        </w:rPr>
        <w:t xml:space="preserve"> anti-coercion instrument</w:t>
      </w:r>
      <w:r w:rsidR="00365F30" w:rsidRPr="002F36BF">
        <w:rPr>
          <w:rFonts w:ascii="Times New Roman" w:hAnsi="Times New Roman" w:cs="Times New Roman"/>
          <w:bCs/>
          <w:noProof/>
          <w:sz w:val="24"/>
          <w:szCs w:val="24"/>
        </w:rPr>
        <w:t>.</w:t>
      </w:r>
    </w:p>
    <w:p w:rsidR="00D70753" w:rsidRPr="002F36BF" w:rsidRDefault="00D70753" w:rsidP="00D70753">
      <w:pPr>
        <w:pStyle w:val="ListParagraph"/>
        <w:spacing w:after="240" w:line="240" w:lineRule="auto"/>
        <w:jc w:val="both"/>
        <w:rPr>
          <w:rFonts w:ascii="Times New Roman" w:hAnsi="Times New Roman" w:cs="Times New Roman"/>
          <w:noProof/>
          <w:sz w:val="24"/>
          <w:szCs w:val="24"/>
        </w:rPr>
      </w:pPr>
    </w:p>
    <w:p w:rsidR="007D35E9" w:rsidRPr="002F36BF" w:rsidRDefault="008F173B" w:rsidP="00D70753">
      <w:pPr>
        <w:pStyle w:val="ListParagraph"/>
        <w:numPr>
          <w:ilvl w:val="0"/>
          <w:numId w:val="5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China</w:t>
      </w:r>
      <w:r w:rsidR="00A81ED9" w:rsidRPr="002F36BF">
        <w:rPr>
          <w:rFonts w:ascii="Times New Roman" w:hAnsi="Times New Roman" w:cs="Times New Roman"/>
          <w:noProof/>
          <w:sz w:val="24"/>
          <w:szCs w:val="24"/>
          <w:u w:val="single"/>
        </w:rPr>
        <w:t>:</w:t>
      </w:r>
      <w:r w:rsidR="00A81ED9" w:rsidRPr="002F36BF">
        <w:rPr>
          <w:rFonts w:ascii="Times New Roman" w:hAnsi="Times New Roman" w:cs="Times New Roman"/>
          <w:noProof/>
          <w:sz w:val="24"/>
          <w:szCs w:val="24"/>
        </w:rPr>
        <w:t xml:space="preserve"> </w:t>
      </w:r>
      <w:r w:rsidR="00455962" w:rsidRPr="002F36BF">
        <w:rPr>
          <w:rFonts w:ascii="Times New Roman" w:hAnsi="Times New Roman" w:cs="Times New Roman"/>
          <w:noProof/>
          <w:sz w:val="24"/>
          <w:szCs w:val="24"/>
        </w:rPr>
        <w:t>In June 2021, China adopted a law on countering foreign s</w:t>
      </w:r>
      <w:r w:rsidRPr="002F36BF">
        <w:rPr>
          <w:rFonts w:ascii="Times New Roman" w:hAnsi="Times New Roman" w:cs="Times New Roman"/>
          <w:noProof/>
          <w:sz w:val="24"/>
          <w:szCs w:val="24"/>
        </w:rPr>
        <w:t>anc</w:t>
      </w:r>
      <w:r w:rsidR="00455962" w:rsidRPr="002F36BF">
        <w:rPr>
          <w:rFonts w:ascii="Times New Roman" w:hAnsi="Times New Roman" w:cs="Times New Roman"/>
          <w:noProof/>
          <w:sz w:val="24"/>
          <w:szCs w:val="24"/>
        </w:rPr>
        <w:t xml:space="preserve">tions. </w:t>
      </w:r>
      <w:r w:rsidR="007C1031" w:rsidRPr="002F36BF">
        <w:rPr>
          <w:rFonts w:ascii="Times New Roman" w:hAnsi="Times New Roman" w:cs="Times New Roman"/>
          <w:noProof/>
          <w:sz w:val="24"/>
          <w:szCs w:val="24"/>
        </w:rPr>
        <w:t xml:space="preserve">It largely codifies already existing practices but it is expected to give the </w:t>
      </w:r>
      <w:r w:rsidR="007E5A10" w:rsidRPr="002F36BF">
        <w:rPr>
          <w:rFonts w:ascii="Times New Roman" w:hAnsi="Times New Roman" w:cs="Times New Roman"/>
          <w:noProof/>
          <w:sz w:val="24"/>
          <w:szCs w:val="24"/>
        </w:rPr>
        <w:t xml:space="preserve">Chinese </w:t>
      </w:r>
      <w:r w:rsidR="007C1031" w:rsidRPr="002F36BF">
        <w:rPr>
          <w:rFonts w:ascii="Times New Roman" w:hAnsi="Times New Roman" w:cs="Times New Roman"/>
          <w:noProof/>
          <w:sz w:val="24"/>
          <w:szCs w:val="24"/>
        </w:rPr>
        <w:t xml:space="preserve">government </w:t>
      </w:r>
      <w:r w:rsidR="004C457A" w:rsidRPr="002F36BF">
        <w:rPr>
          <w:rFonts w:ascii="Times New Roman" w:hAnsi="Times New Roman" w:cs="Times New Roman"/>
          <w:noProof/>
          <w:sz w:val="24"/>
          <w:szCs w:val="24"/>
        </w:rPr>
        <w:t>clearer</w:t>
      </w:r>
      <w:r w:rsidR="007C1031" w:rsidRPr="002F36BF">
        <w:rPr>
          <w:rFonts w:ascii="Times New Roman" w:hAnsi="Times New Roman" w:cs="Times New Roman"/>
          <w:noProof/>
          <w:sz w:val="24"/>
          <w:szCs w:val="24"/>
        </w:rPr>
        <w:t xml:space="preserve"> authority to </w:t>
      </w:r>
      <w:r w:rsidR="00A23873" w:rsidRPr="002F36BF">
        <w:rPr>
          <w:rFonts w:ascii="Times New Roman" w:hAnsi="Times New Roman" w:cs="Times New Roman"/>
          <w:noProof/>
          <w:sz w:val="24"/>
          <w:szCs w:val="24"/>
        </w:rPr>
        <w:t xml:space="preserve">penalise </w:t>
      </w:r>
      <w:r w:rsidR="007C1031" w:rsidRPr="002F36BF">
        <w:rPr>
          <w:rFonts w:ascii="Times New Roman" w:hAnsi="Times New Roman" w:cs="Times New Roman"/>
          <w:noProof/>
          <w:sz w:val="24"/>
          <w:szCs w:val="24"/>
        </w:rPr>
        <w:t>compliance with foreign government's sanctions on Chinese entities and individuals. Accordingly, t</w:t>
      </w:r>
      <w:r w:rsidR="00455962" w:rsidRPr="002F36BF">
        <w:rPr>
          <w:rFonts w:ascii="Times New Roman" w:hAnsi="Times New Roman" w:cs="Times New Roman"/>
          <w:noProof/>
          <w:sz w:val="24"/>
          <w:szCs w:val="24"/>
        </w:rPr>
        <w:t>he law provide</w:t>
      </w:r>
      <w:r w:rsidR="00B7573B" w:rsidRPr="002F36BF">
        <w:rPr>
          <w:rFonts w:ascii="Times New Roman" w:hAnsi="Times New Roman" w:cs="Times New Roman"/>
          <w:noProof/>
          <w:sz w:val="24"/>
          <w:szCs w:val="24"/>
        </w:rPr>
        <w:t>s</w:t>
      </w:r>
      <w:r w:rsidR="00455962" w:rsidRPr="002F36BF">
        <w:rPr>
          <w:rFonts w:ascii="Times New Roman" w:hAnsi="Times New Roman" w:cs="Times New Roman"/>
          <w:noProof/>
          <w:sz w:val="24"/>
          <w:szCs w:val="24"/>
        </w:rPr>
        <w:t xml:space="preserve"> legal support and guarantees for Chinese companies against the measures imposed </w:t>
      </w:r>
      <w:r w:rsidR="007E5A10" w:rsidRPr="002F36BF">
        <w:rPr>
          <w:rFonts w:ascii="Times New Roman" w:hAnsi="Times New Roman" w:cs="Times New Roman"/>
          <w:noProof/>
          <w:sz w:val="24"/>
          <w:szCs w:val="24"/>
        </w:rPr>
        <w:t xml:space="preserve">in </w:t>
      </w:r>
      <w:r w:rsidR="00455962" w:rsidRPr="002F36BF">
        <w:rPr>
          <w:rFonts w:ascii="Times New Roman" w:hAnsi="Times New Roman" w:cs="Times New Roman"/>
          <w:noProof/>
          <w:sz w:val="24"/>
          <w:szCs w:val="24"/>
        </w:rPr>
        <w:t xml:space="preserve">third </w:t>
      </w:r>
      <w:r w:rsidR="007E5A10" w:rsidRPr="002F36BF">
        <w:rPr>
          <w:rFonts w:ascii="Times New Roman" w:hAnsi="Times New Roman" w:cs="Times New Roman"/>
          <w:noProof/>
          <w:sz w:val="24"/>
          <w:szCs w:val="24"/>
        </w:rPr>
        <w:t xml:space="preserve">countries’ </w:t>
      </w:r>
      <w:r w:rsidR="00455962" w:rsidRPr="002F36BF">
        <w:rPr>
          <w:rFonts w:ascii="Times New Roman" w:hAnsi="Times New Roman" w:cs="Times New Roman"/>
          <w:noProof/>
          <w:sz w:val="24"/>
          <w:szCs w:val="24"/>
        </w:rPr>
        <w:t>jurisdictions</w:t>
      </w:r>
      <w:r w:rsidR="00A81ED9" w:rsidRPr="002F36BF">
        <w:rPr>
          <w:rFonts w:ascii="Times New Roman" w:hAnsi="Times New Roman" w:cs="Times New Roman"/>
          <w:noProof/>
          <w:sz w:val="24"/>
          <w:szCs w:val="24"/>
        </w:rPr>
        <w:t xml:space="preserve">. Additionally, </w:t>
      </w:r>
      <w:r w:rsidR="00C37E5C" w:rsidRPr="002F36BF">
        <w:rPr>
          <w:rFonts w:ascii="Times New Roman" w:hAnsi="Times New Roman" w:cs="Times New Roman"/>
          <w:noProof/>
          <w:sz w:val="24"/>
          <w:szCs w:val="24"/>
        </w:rPr>
        <w:t xml:space="preserve">however, </w:t>
      </w:r>
      <w:r w:rsidR="00A81ED9" w:rsidRPr="002F36BF">
        <w:rPr>
          <w:rFonts w:ascii="Times New Roman" w:hAnsi="Times New Roman" w:cs="Times New Roman"/>
          <w:noProof/>
          <w:sz w:val="24"/>
          <w:szCs w:val="24"/>
        </w:rPr>
        <w:t xml:space="preserve">it </w:t>
      </w:r>
      <w:r w:rsidR="007E5A10" w:rsidRPr="002F36BF">
        <w:rPr>
          <w:rFonts w:ascii="Times New Roman" w:hAnsi="Times New Roman" w:cs="Times New Roman"/>
          <w:noProof/>
          <w:sz w:val="24"/>
          <w:szCs w:val="24"/>
        </w:rPr>
        <w:t>provides for</w:t>
      </w:r>
      <w:r w:rsidR="00A81ED9" w:rsidRPr="002F36BF">
        <w:rPr>
          <w:rFonts w:ascii="Times New Roman" w:hAnsi="Times New Roman" w:cs="Times New Roman"/>
          <w:noProof/>
          <w:sz w:val="24"/>
          <w:szCs w:val="24"/>
        </w:rPr>
        <w:t xml:space="preserve"> possible countermeasures </w:t>
      </w:r>
      <w:r w:rsidR="00C37E5C" w:rsidRPr="002F36BF">
        <w:rPr>
          <w:rFonts w:ascii="Times New Roman" w:hAnsi="Times New Roman" w:cs="Times New Roman"/>
          <w:noProof/>
          <w:sz w:val="24"/>
          <w:szCs w:val="24"/>
        </w:rPr>
        <w:t xml:space="preserve">applicable to a broad pool of targets: any individual and organization directly or indirectly involved in the formulation, </w:t>
      </w:r>
      <w:r w:rsidR="000D6326" w:rsidRPr="002F36BF">
        <w:rPr>
          <w:rFonts w:ascii="Times New Roman" w:hAnsi="Times New Roman" w:cs="Times New Roman"/>
          <w:noProof/>
          <w:sz w:val="24"/>
          <w:szCs w:val="24"/>
        </w:rPr>
        <w:t>adoption</w:t>
      </w:r>
      <w:r w:rsidR="00C37E5C" w:rsidRPr="002F36BF">
        <w:rPr>
          <w:rFonts w:ascii="Times New Roman" w:hAnsi="Times New Roman" w:cs="Times New Roman"/>
          <w:noProof/>
          <w:sz w:val="24"/>
          <w:szCs w:val="24"/>
        </w:rPr>
        <w:t xml:space="preserve"> and implementation of the foreign sanctions. This could include the </w:t>
      </w:r>
      <w:r w:rsidR="007E5A10" w:rsidRPr="002F36BF">
        <w:rPr>
          <w:rFonts w:ascii="Times New Roman" w:hAnsi="Times New Roman" w:cs="Times New Roman"/>
          <w:noProof/>
          <w:sz w:val="24"/>
          <w:szCs w:val="24"/>
        </w:rPr>
        <w:t xml:space="preserve">foreign </w:t>
      </w:r>
      <w:r w:rsidR="00C37E5C" w:rsidRPr="002F36BF">
        <w:rPr>
          <w:rFonts w:ascii="Times New Roman" w:hAnsi="Times New Roman" w:cs="Times New Roman"/>
          <w:noProof/>
          <w:sz w:val="24"/>
          <w:szCs w:val="24"/>
        </w:rPr>
        <w:t xml:space="preserve">legislators, government officials, law enforcement officers, or even banks, or companies that </w:t>
      </w:r>
      <w:r w:rsidR="007E5A10" w:rsidRPr="002F36BF">
        <w:rPr>
          <w:rFonts w:ascii="Times New Roman" w:hAnsi="Times New Roman" w:cs="Times New Roman"/>
          <w:noProof/>
          <w:sz w:val="24"/>
          <w:szCs w:val="24"/>
        </w:rPr>
        <w:t xml:space="preserve">formulate or </w:t>
      </w:r>
      <w:r w:rsidR="00C37E5C" w:rsidRPr="002F36BF">
        <w:rPr>
          <w:rFonts w:ascii="Times New Roman" w:hAnsi="Times New Roman" w:cs="Times New Roman"/>
          <w:noProof/>
          <w:sz w:val="24"/>
          <w:szCs w:val="24"/>
        </w:rPr>
        <w:t>implement foreign sanctions. It goes even further, by covering the spouse</w:t>
      </w:r>
      <w:r w:rsidR="007E5A10" w:rsidRPr="002F36BF">
        <w:rPr>
          <w:rFonts w:ascii="Times New Roman" w:hAnsi="Times New Roman" w:cs="Times New Roman"/>
          <w:noProof/>
          <w:sz w:val="24"/>
          <w:szCs w:val="24"/>
        </w:rPr>
        <w:t>s</w:t>
      </w:r>
      <w:r w:rsidR="00C37E5C" w:rsidRPr="002F36BF">
        <w:rPr>
          <w:rFonts w:ascii="Times New Roman" w:hAnsi="Times New Roman" w:cs="Times New Roman"/>
          <w:noProof/>
          <w:sz w:val="24"/>
          <w:szCs w:val="24"/>
        </w:rPr>
        <w:t xml:space="preserve"> and immediate family members for individuals, and </w:t>
      </w:r>
      <w:r w:rsidR="007E5A10" w:rsidRPr="002F36BF">
        <w:rPr>
          <w:rFonts w:ascii="Times New Roman" w:hAnsi="Times New Roman" w:cs="Times New Roman"/>
          <w:noProof/>
          <w:sz w:val="24"/>
          <w:szCs w:val="24"/>
        </w:rPr>
        <w:t xml:space="preserve">the </w:t>
      </w:r>
      <w:r w:rsidR="00C37E5C" w:rsidRPr="002F36BF">
        <w:rPr>
          <w:rFonts w:ascii="Times New Roman" w:hAnsi="Times New Roman" w:cs="Times New Roman"/>
          <w:noProof/>
          <w:sz w:val="24"/>
          <w:szCs w:val="24"/>
        </w:rPr>
        <w:t xml:space="preserve">management or related companies of sanctioned entities or individuals. The </w:t>
      </w:r>
      <w:r w:rsidR="007E5A10" w:rsidRPr="002F36BF">
        <w:rPr>
          <w:rFonts w:ascii="Times New Roman" w:hAnsi="Times New Roman" w:cs="Times New Roman"/>
          <w:noProof/>
          <w:sz w:val="24"/>
          <w:szCs w:val="24"/>
        </w:rPr>
        <w:t xml:space="preserve">possible </w:t>
      </w:r>
      <w:r w:rsidR="00C37E5C" w:rsidRPr="002F36BF">
        <w:rPr>
          <w:rFonts w:ascii="Times New Roman" w:hAnsi="Times New Roman" w:cs="Times New Roman"/>
          <w:noProof/>
          <w:sz w:val="24"/>
          <w:szCs w:val="24"/>
        </w:rPr>
        <w:t xml:space="preserve">countermeasures are </w:t>
      </w:r>
      <w:r w:rsidR="00A81ED9" w:rsidRPr="002F36BF">
        <w:rPr>
          <w:rFonts w:ascii="Times New Roman" w:hAnsi="Times New Roman" w:cs="Times New Roman"/>
          <w:noProof/>
          <w:sz w:val="24"/>
          <w:szCs w:val="24"/>
        </w:rPr>
        <w:t>of a very broad range</w:t>
      </w:r>
      <w:r w:rsidR="00C37E5C" w:rsidRPr="002F36BF">
        <w:rPr>
          <w:rFonts w:ascii="Times New Roman" w:hAnsi="Times New Roman" w:cs="Times New Roman"/>
          <w:noProof/>
          <w:sz w:val="24"/>
          <w:szCs w:val="24"/>
        </w:rPr>
        <w:t xml:space="preserve"> that includes</w:t>
      </w:r>
      <w:r w:rsidR="00A81ED9" w:rsidRPr="002F36BF">
        <w:rPr>
          <w:rFonts w:ascii="Times New Roman" w:hAnsi="Times New Roman" w:cs="Times New Roman"/>
          <w:noProof/>
          <w:sz w:val="24"/>
          <w:szCs w:val="24"/>
        </w:rPr>
        <w:t xml:space="preserve"> </w:t>
      </w:r>
      <w:r w:rsidR="007E5A10" w:rsidRPr="002F36BF">
        <w:rPr>
          <w:rFonts w:ascii="Times New Roman" w:hAnsi="Times New Roman" w:cs="Times New Roman"/>
          <w:noProof/>
          <w:sz w:val="24"/>
          <w:szCs w:val="24"/>
        </w:rPr>
        <w:t xml:space="preserve">the </w:t>
      </w:r>
      <w:r w:rsidR="00A81ED9" w:rsidRPr="002F36BF">
        <w:rPr>
          <w:rFonts w:ascii="Times New Roman" w:hAnsi="Times New Roman" w:cs="Times New Roman"/>
          <w:noProof/>
          <w:sz w:val="24"/>
          <w:szCs w:val="24"/>
        </w:rPr>
        <w:t xml:space="preserve">denial/revocation of visa, </w:t>
      </w:r>
      <w:r w:rsidR="007E5A10" w:rsidRPr="002F36BF">
        <w:rPr>
          <w:rFonts w:ascii="Times New Roman" w:hAnsi="Times New Roman" w:cs="Times New Roman"/>
          <w:noProof/>
          <w:sz w:val="24"/>
          <w:szCs w:val="24"/>
        </w:rPr>
        <w:t xml:space="preserve">the </w:t>
      </w:r>
      <w:r w:rsidR="00A81ED9" w:rsidRPr="002F36BF">
        <w:rPr>
          <w:rFonts w:ascii="Times New Roman" w:hAnsi="Times New Roman" w:cs="Times New Roman"/>
          <w:noProof/>
          <w:sz w:val="24"/>
          <w:szCs w:val="24"/>
        </w:rPr>
        <w:t>denial of entry, deportation,</w:t>
      </w:r>
      <w:r w:rsidR="007E5A10" w:rsidRPr="002F36BF">
        <w:rPr>
          <w:rFonts w:ascii="Times New Roman" w:hAnsi="Times New Roman" w:cs="Times New Roman"/>
          <w:noProof/>
          <w:sz w:val="24"/>
          <w:szCs w:val="24"/>
        </w:rPr>
        <w:t xml:space="preserve"> the</w:t>
      </w:r>
      <w:r w:rsidR="00A81ED9" w:rsidRPr="002F36BF">
        <w:rPr>
          <w:rFonts w:ascii="Times New Roman" w:hAnsi="Times New Roman" w:cs="Times New Roman"/>
          <w:noProof/>
          <w:sz w:val="24"/>
          <w:szCs w:val="24"/>
        </w:rPr>
        <w:t xml:space="preserve"> freezing of assets, and </w:t>
      </w:r>
      <w:r w:rsidR="007E5A10" w:rsidRPr="002F36BF">
        <w:rPr>
          <w:rFonts w:ascii="Times New Roman" w:hAnsi="Times New Roman" w:cs="Times New Roman"/>
          <w:noProof/>
          <w:sz w:val="24"/>
          <w:szCs w:val="24"/>
        </w:rPr>
        <w:t xml:space="preserve">the </w:t>
      </w:r>
      <w:r w:rsidR="00A81ED9" w:rsidRPr="002F36BF">
        <w:rPr>
          <w:rFonts w:ascii="Times New Roman" w:hAnsi="Times New Roman" w:cs="Times New Roman"/>
          <w:noProof/>
          <w:sz w:val="24"/>
          <w:szCs w:val="24"/>
        </w:rPr>
        <w:t xml:space="preserve">prohibition or restriction on transactions with listed persons, among others. </w:t>
      </w:r>
    </w:p>
    <w:p w:rsidR="00B057FF" w:rsidRPr="002F36BF" w:rsidRDefault="00455962" w:rsidP="00D70753">
      <w:pPr>
        <w:spacing w:after="240" w:line="240" w:lineRule="auto"/>
        <w:ind w:left="720"/>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law complements the existing legislation </w:t>
      </w:r>
      <w:r w:rsidR="00A81ED9" w:rsidRPr="002F36BF">
        <w:rPr>
          <w:rFonts w:ascii="Times New Roman" w:hAnsi="Times New Roman" w:cs="Times New Roman"/>
          <w:noProof/>
          <w:sz w:val="24"/>
          <w:szCs w:val="24"/>
        </w:rPr>
        <w:t>on related subjects</w:t>
      </w:r>
      <w:r w:rsidRPr="002F36BF">
        <w:rPr>
          <w:rFonts w:ascii="Times New Roman" w:hAnsi="Times New Roman" w:cs="Times New Roman"/>
          <w:noProof/>
          <w:sz w:val="24"/>
          <w:szCs w:val="24"/>
        </w:rPr>
        <w:t>, such as the Export Control Law</w:t>
      </w:r>
      <w:r w:rsidR="008A609D" w:rsidRPr="002F36BF">
        <w:rPr>
          <w:rFonts w:ascii="Times New Roman" w:hAnsi="Times New Roman" w:cs="Times New Roman"/>
          <w:noProof/>
          <w:sz w:val="24"/>
          <w:szCs w:val="24"/>
        </w:rPr>
        <w:t>,</w:t>
      </w:r>
      <w:r w:rsidRPr="002F36BF">
        <w:rPr>
          <w:rStyle w:val="FootnoteReference"/>
          <w:rFonts w:ascii="Times New Roman" w:hAnsi="Times New Roman" w:cs="Times New Roman"/>
          <w:noProof/>
          <w:sz w:val="24"/>
          <w:szCs w:val="24"/>
        </w:rPr>
        <w:footnoteReference w:id="57"/>
      </w:r>
      <w:r w:rsidRPr="002F36BF">
        <w:rPr>
          <w:rFonts w:ascii="Times New Roman" w:hAnsi="Times New Roman" w:cs="Times New Roman"/>
          <w:noProof/>
          <w:sz w:val="24"/>
          <w:szCs w:val="24"/>
        </w:rPr>
        <w:t xml:space="preserve"> the </w:t>
      </w:r>
      <w:r w:rsidR="00A5354C" w:rsidRPr="002F36BF">
        <w:rPr>
          <w:rFonts w:ascii="Times New Roman" w:hAnsi="Times New Roman" w:cs="Times New Roman"/>
          <w:noProof/>
          <w:sz w:val="24"/>
          <w:szCs w:val="24"/>
        </w:rPr>
        <w:t>Rules on Counteracting Unjustified Extra-Territorial Application of Foreign Legislation and Other Measures</w:t>
      </w:r>
      <w:r w:rsidRPr="002F36BF">
        <w:rPr>
          <w:rStyle w:val="FootnoteReference"/>
          <w:rFonts w:ascii="Times New Roman" w:hAnsi="Times New Roman" w:cs="Times New Roman"/>
          <w:noProof/>
          <w:sz w:val="24"/>
          <w:szCs w:val="24"/>
        </w:rPr>
        <w:footnoteReference w:id="58"/>
      </w:r>
      <w:r w:rsidR="00A5354C" w:rsidRPr="002F36BF">
        <w:rPr>
          <w:rFonts w:ascii="Times New Roman" w:hAnsi="Times New Roman" w:cs="Times New Roman"/>
          <w:noProof/>
          <w:sz w:val="24"/>
          <w:szCs w:val="24"/>
        </w:rPr>
        <w:t xml:space="preserve"> (modelled after the EU Blocking Statute) </w:t>
      </w:r>
      <w:r w:rsidRPr="002F36BF">
        <w:rPr>
          <w:rFonts w:ascii="Times New Roman" w:hAnsi="Times New Roman" w:cs="Times New Roman"/>
          <w:noProof/>
          <w:sz w:val="24"/>
          <w:szCs w:val="24"/>
        </w:rPr>
        <w:t>and the Unreliable Entity</w:t>
      </w:r>
      <w:r w:rsidR="00C341DE"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List </w:t>
      </w:r>
      <w:r w:rsidR="00C341DE" w:rsidRPr="002F36BF">
        <w:rPr>
          <w:rFonts w:ascii="Times New Roman" w:hAnsi="Times New Roman" w:cs="Times New Roman"/>
          <w:noProof/>
          <w:sz w:val="24"/>
          <w:szCs w:val="24"/>
        </w:rPr>
        <w:t>Regulations</w:t>
      </w:r>
      <w:r w:rsidR="008A609D" w:rsidRPr="002F36BF">
        <w:rPr>
          <w:rFonts w:ascii="Times New Roman" w:hAnsi="Times New Roman" w:cs="Times New Roman"/>
          <w:noProof/>
          <w:sz w:val="24"/>
          <w:szCs w:val="24"/>
        </w:rPr>
        <w:t>.</w:t>
      </w:r>
      <w:r w:rsidR="00C341DE" w:rsidRPr="002F36BF">
        <w:rPr>
          <w:rStyle w:val="FootnoteReference"/>
          <w:rFonts w:ascii="Times New Roman" w:hAnsi="Times New Roman" w:cs="Times New Roman"/>
          <w:noProof/>
          <w:sz w:val="24"/>
          <w:szCs w:val="24"/>
        </w:rPr>
        <w:footnoteReference w:id="59"/>
      </w:r>
      <w:r w:rsidR="002F3AF3" w:rsidRPr="002F36BF">
        <w:rPr>
          <w:rFonts w:ascii="Times New Roman" w:hAnsi="Times New Roman" w:cs="Times New Roman"/>
          <w:noProof/>
          <w:sz w:val="24"/>
          <w:szCs w:val="24"/>
        </w:rPr>
        <w:t xml:space="preserve"> This is not a tool, however, to respond to coercion.</w:t>
      </w:r>
    </w:p>
    <w:p w:rsidR="00080221" w:rsidRPr="002F36BF" w:rsidRDefault="00D1046E" w:rsidP="00080221">
      <w:pPr>
        <w:spacing w:after="240" w:line="240" w:lineRule="auto"/>
        <w:jc w:val="both"/>
        <w:rPr>
          <w:rFonts w:ascii="Times New Roman" w:hAnsi="Times New Roman" w:cs="Times New Roman"/>
          <w:bCs/>
          <w:i/>
          <w:noProof/>
          <w:sz w:val="24"/>
          <w:szCs w:val="24"/>
        </w:rPr>
      </w:pPr>
      <w:r w:rsidRPr="002F36BF">
        <w:rPr>
          <w:rFonts w:ascii="Times New Roman" w:hAnsi="Times New Roman" w:cs="Times New Roman"/>
          <w:i/>
          <w:noProof/>
          <w:sz w:val="24"/>
          <w:szCs w:val="24"/>
        </w:rPr>
        <w:t>International</w:t>
      </w:r>
      <w:r w:rsidR="008C45D3" w:rsidRPr="002F36BF">
        <w:rPr>
          <w:rFonts w:ascii="Times New Roman" w:hAnsi="Times New Roman" w:cs="Times New Roman"/>
          <w:i/>
          <w:noProof/>
          <w:sz w:val="24"/>
          <w:szCs w:val="24"/>
        </w:rPr>
        <w:t xml:space="preserve"> forums</w:t>
      </w:r>
    </w:p>
    <w:p w:rsidR="00D1046E" w:rsidRPr="002F36BF" w:rsidRDefault="00A02AEE" w:rsidP="00080221">
      <w:pPr>
        <w:spacing w:after="240" w:line="240" w:lineRule="auto"/>
        <w:jc w:val="both"/>
        <w:rPr>
          <w:rFonts w:ascii="Times New Roman" w:hAnsi="Times New Roman" w:cs="Times New Roman"/>
          <w:noProof/>
          <w:sz w:val="24"/>
          <w:szCs w:val="24"/>
        </w:rPr>
      </w:pPr>
      <w:r w:rsidRPr="002F36BF">
        <w:rPr>
          <w:rFonts w:ascii="Times New Roman" w:hAnsi="Times New Roman" w:cs="Times New Roman"/>
          <w:bCs/>
          <w:noProof/>
          <w:sz w:val="24"/>
          <w:szCs w:val="24"/>
        </w:rPr>
        <w:t>In May 2021, t</w:t>
      </w:r>
      <w:r w:rsidR="00080221" w:rsidRPr="002F36BF">
        <w:rPr>
          <w:rFonts w:ascii="Times New Roman" w:hAnsi="Times New Roman" w:cs="Times New Roman"/>
          <w:bCs/>
          <w:noProof/>
          <w:sz w:val="24"/>
          <w:szCs w:val="24"/>
        </w:rPr>
        <w:t xml:space="preserve">he G7 </w:t>
      </w:r>
      <w:hyperlink r:id="rId40" w:history="1">
        <w:r w:rsidR="006865FC" w:rsidRPr="002F36BF">
          <w:rPr>
            <w:rStyle w:val="Hyperlink"/>
            <w:rFonts w:ascii="Times New Roman" w:hAnsi="Times New Roman" w:cs="Times New Roman"/>
            <w:bCs/>
            <w:noProof/>
            <w:sz w:val="24"/>
            <w:szCs w:val="24"/>
          </w:rPr>
          <w:t>Foreign and Development Ministers’ Meeting Statement</w:t>
        </w:r>
      </w:hyperlink>
      <w:r w:rsidR="00080221" w:rsidRPr="002F36BF">
        <w:rPr>
          <w:rFonts w:ascii="Times New Roman" w:hAnsi="Times New Roman" w:cs="Times New Roman"/>
          <w:bCs/>
          <w:noProof/>
          <w:sz w:val="24"/>
          <w:szCs w:val="24"/>
        </w:rPr>
        <w:t xml:space="preserve"> </w:t>
      </w:r>
      <w:r w:rsidR="00524C3F" w:rsidRPr="002F36BF">
        <w:rPr>
          <w:rFonts w:ascii="Times New Roman" w:hAnsi="Times New Roman" w:cs="Times New Roman"/>
          <w:bCs/>
          <w:noProof/>
          <w:sz w:val="24"/>
          <w:szCs w:val="24"/>
        </w:rPr>
        <w:t>concluded that the G7 members would</w:t>
      </w:r>
      <w:r w:rsidR="00080221" w:rsidRPr="002F36BF">
        <w:rPr>
          <w:rFonts w:ascii="Times New Roman" w:hAnsi="Times New Roman" w:cs="Times New Roman"/>
          <w:bCs/>
          <w:noProof/>
          <w:sz w:val="24"/>
          <w:szCs w:val="24"/>
        </w:rPr>
        <w:t xml:space="preserve"> work collectively to foster global economic resilience </w:t>
      </w:r>
      <w:r w:rsidR="00B7573B" w:rsidRPr="002F36BF">
        <w:rPr>
          <w:rFonts w:ascii="Times New Roman" w:hAnsi="Times New Roman" w:cs="Times New Roman"/>
          <w:bCs/>
          <w:noProof/>
          <w:sz w:val="24"/>
          <w:szCs w:val="24"/>
        </w:rPr>
        <w:t xml:space="preserve">against </w:t>
      </w:r>
      <w:r w:rsidR="00080221" w:rsidRPr="002F36BF">
        <w:rPr>
          <w:rFonts w:ascii="Times New Roman" w:hAnsi="Times New Roman" w:cs="Times New Roman"/>
          <w:bCs/>
          <w:noProof/>
          <w:sz w:val="24"/>
          <w:szCs w:val="24"/>
        </w:rPr>
        <w:t>arbitrary, coercive economic policies and practices.</w:t>
      </w:r>
      <w:r w:rsidR="00524C3F" w:rsidRPr="002F36BF">
        <w:rPr>
          <w:rFonts w:ascii="Times New Roman" w:hAnsi="Times New Roman" w:cs="Times New Roman"/>
          <w:bCs/>
          <w:noProof/>
          <w:sz w:val="24"/>
          <w:szCs w:val="24"/>
        </w:rPr>
        <w:t xml:space="preserve"> </w:t>
      </w:r>
      <w:r w:rsidRPr="002F36BF">
        <w:rPr>
          <w:rFonts w:ascii="Times New Roman" w:hAnsi="Times New Roman" w:cs="Times New Roman"/>
          <w:noProof/>
          <w:sz w:val="24"/>
          <w:szCs w:val="24"/>
        </w:rPr>
        <w:t>In June 2021, t</w:t>
      </w:r>
      <w:r w:rsidR="00D1046E" w:rsidRPr="002F36BF">
        <w:rPr>
          <w:rFonts w:ascii="Times New Roman" w:hAnsi="Times New Roman" w:cs="Times New Roman"/>
          <w:noProof/>
          <w:sz w:val="24"/>
          <w:szCs w:val="24"/>
        </w:rPr>
        <w:t xml:space="preserve">he </w:t>
      </w:r>
      <w:r w:rsidRPr="002F36BF">
        <w:rPr>
          <w:rFonts w:ascii="Times New Roman" w:hAnsi="Times New Roman" w:cs="Times New Roman"/>
          <w:noProof/>
          <w:sz w:val="24"/>
          <w:szCs w:val="24"/>
        </w:rPr>
        <w:t>EU-US S</w:t>
      </w:r>
      <w:r w:rsidR="00D1046E" w:rsidRPr="002F36BF">
        <w:rPr>
          <w:rFonts w:ascii="Times New Roman" w:hAnsi="Times New Roman" w:cs="Times New Roman"/>
          <w:noProof/>
          <w:sz w:val="24"/>
          <w:szCs w:val="24"/>
        </w:rPr>
        <w:t>ummit</w:t>
      </w:r>
      <w:r w:rsidRPr="002F36BF">
        <w:rPr>
          <w:rFonts w:ascii="Times New Roman" w:hAnsi="Times New Roman" w:cs="Times New Roman"/>
          <w:noProof/>
          <w:sz w:val="24"/>
          <w:szCs w:val="24"/>
        </w:rPr>
        <w:t xml:space="preserve"> concluded with a </w:t>
      </w:r>
      <w:hyperlink r:id="rId41" w:history="1">
        <w:r w:rsidRPr="002F36BF">
          <w:rPr>
            <w:rStyle w:val="Hyperlink"/>
            <w:rFonts w:ascii="Times New Roman" w:hAnsi="Times New Roman" w:cs="Times New Roman"/>
            <w:noProof/>
            <w:sz w:val="24"/>
            <w:szCs w:val="24"/>
          </w:rPr>
          <w:t xml:space="preserve">Statement towards a renewed </w:t>
        </w:r>
        <w:r w:rsidR="006865FC" w:rsidRPr="002F36BF">
          <w:rPr>
            <w:rStyle w:val="Hyperlink"/>
            <w:rFonts w:ascii="Times New Roman" w:hAnsi="Times New Roman" w:cs="Times New Roman"/>
            <w:noProof/>
            <w:sz w:val="24"/>
            <w:szCs w:val="24"/>
          </w:rPr>
          <w:t>Transatlantic</w:t>
        </w:r>
        <w:r w:rsidRPr="002F36BF">
          <w:rPr>
            <w:rStyle w:val="Hyperlink"/>
            <w:rFonts w:ascii="Times New Roman" w:hAnsi="Times New Roman" w:cs="Times New Roman"/>
            <w:noProof/>
            <w:sz w:val="24"/>
            <w:szCs w:val="24"/>
          </w:rPr>
          <w:t xml:space="preserve"> partnership</w:t>
        </w:r>
      </w:hyperlink>
      <w:r w:rsidR="00B7573B" w:rsidRPr="002F36BF">
        <w:rPr>
          <w:rFonts w:ascii="Times New Roman" w:hAnsi="Times New Roman" w:cs="Times New Roman"/>
          <w:noProof/>
          <w:sz w:val="24"/>
          <w:szCs w:val="24"/>
        </w:rPr>
        <w:t xml:space="preserve"> on, among</w:t>
      </w:r>
      <w:r w:rsidR="006865FC" w:rsidRPr="002F36BF">
        <w:rPr>
          <w:rFonts w:ascii="Times New Roman" w:hAnsi="Times New Roman" w:cs="Times New Roman"/>
          <w:noProof/>
          <w:sz w:val="24"/>
          <w:szCs w:val="24"/>
        </w:rPr>
        <w:t xml:space="preserve"> other things, plans to increase cooperation and information and expertise </w:t>
      </w:r>
      <w:r w:rsidR="00B7573B" w:rsidRPr="002F36BF">
        <w:rPr>
          <w:rFonts w:ascii="Times New Roman" w:hAnsi="Times New Roman" w:cs="Times New Roman"/>
          <w:noProof/>
          <w:sz w:val="24"/>
          <w:szCs w:val="24"/>
        </w:rPr>
        <w:t xml:space="preserve">exchange </w:t>
      </w:r>
      <w:r w:rsidR="006865FC" w:rsidRPr="002F36BF">
        <w:rPr>
          <w:rFonts w:ascii="Times New Roman" w:hAnsi="Times New Roman" w:cs="Times New Roman"/>
          <w:noProof/>
          <w:sz w:val="24"/>
          <w:szCs w:val="24"/>
        </w:rPr>
        <w:t xml:space="preserve">to </w:t>
      </w:r>
      <w:r w:rsidR="00B7573B" w:rsidRPr="002F36BF">
        <w:rPr>
          <w:rFonts w:ascii="Times New Roman" w:hAnsi="Times New Roman" w:cs="Times New Roman"/>
          <w:noProof/>
          <w:sz w:val="24"/>
          <w:szCs w:val="24"/>
        </w:rPr>
        <w:t xml:space="preserve">enhance </w:t>
      </w:r>
      <w:r w:rsidR="006865FC" w:rsidRPr="002F36BF">
        <w:rPr>
          <w:rFonts w:ascii="Times New Roman" w:hAnsi="Times New Roman" w:cs="Times New Roman"/>
          <w:noProof/>
          <w:sz w:val="24"/>
          <w:szCs w:val="24"/>
        </w:rPr>
        <w:t>resilience against</w:t>
      </w:r>
      <w:r w:rsidR="00B7573B" w:rsidRPr="002F36BF">
        <w:rPr>
          <w:rFonts w:ascii="Times New Roman" w:hAnsi="Times New Roman" w:cs="Times New Roman"/>
          <w:noProof/>
          <w:sz w:val="24"/>
          <w:szCs w:val="24"/>
        </w:rPr>
        <w:t>,</w:t>
      </w:r>
      <w:r w:rsidR="006865FC" w:rsidRPr="002F36BF">
        <w:rPr>
          <w:rFonts w:ascii="Times New Roman" w:hAnsi="Times New Roman" w:cs="Times New Roman"/>
          <w:noProof/>
          <w:sz w:val="24"/>
          <w:szCs w:val="24"/>
        </w:rPr>
        <w:t xml:space="preserve"> and counter all forms of</w:t>
      </w:r>
      <w:r w:rsidR="00B7573B" w:rsidRPr="002F36BF">
        <w:rPr>
          <w:rFonts w:ascii="Times New Roman" w:hAnsi="Times New Roman" w:cs="Times New Roman"/>
          <w:noProof/>
          <w:sz w:val="24"/>
          <w:szCs w:val="24"/>
        </w:rPr>
        <w:t>,</w:t>
      </w:r>
      <w:r w:rsidR="006865FC" w:rsidRPr="002F36BF">
        <w:rPr>
          <w:rFonts w:ascii="Times New Roman" w:hAnsi="Times New Roman" w:cs="Times New Roman"/>
          <w:noProof/>
          <w:sz w:val="24"/>
          <w:szCs w:val="24"/>
        </w:rPr>
        <w:t xml:space="preserve"> coercion including economic pressure.</w:t>
      </w:r>
    </w:p>
    <w:p w:rsidR="004C7F44" w:rsidRPr="002F36BF" w:rsidRDefault="004C7F44" w:rsidP="00080221">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July 2021, at a regular meeting of the WTO Council for Trade in Goods, the EU </w:t>
      </w:r>
      <w:r w:rsidR="009479BE" w:rsidRPr="002F36BF">
        <w:rPr>
          <w:rFonts w:ascii="Times New Roman" w:hAnsi="Times New Roman" w:cs="Times New Roman"/>
          <w:noProof/>
          <w:sz w:val="24"/>
          <w:szCs w:val="24"/>
        </w:rPr>
        <w:t>made a statement as regards a point raised by Australia concerning Chinese trade measures.</w:t>
      </w:r>
      <w:bookmarkStart w:id="115" w:name="_Ref78489254"/>
      <w:r w:rsidR="00D46C31" w:rsidRPr="002F36BF">
        <w:rPr>
          <w:rStyle w:val="FootnoteReference"/>
          <w:rFonts w:ascii="Times New Roman" w:hAnsi="Times New Roman" w:cs="Times New Roman"/>
          <w:noProof/>
          <w:sz w:val="24"/>
          <w:szCs w:val="24"/>
        </w:rPr>
        <w:footnoteReference w:id="60"/>
      </w:r>
      <w:bookmarkEnd w:id="115"/>
      <w:r w:rsidR="00D25515" w:rsidRPr="002F36BF">
        <w:rPr>
          <w:rFonts w:ascii="Times New Roman" w:hAnsi="Times New Roman" w:cs="Times New Roman"/>
          <w:noProof/>
          <w:sz w:val="24"/>
          <w:szCs w:val="24"/>
        </w:rPr>
        <w:t xml:space="preserve"> Noting and respecting Australia’s preference to treat the </w:t>
      </w:r>
      <w:r w:rsidR="00823D5D" w:rsidRPr="002F36BF">
        <w:rPr>
          <w:rFonts w:ascii="Times New Roman" w:hAnsi="Times New Roman" w:cs="Times New Roman"/>
          <w:noProof/>
          <w:sz w:val="24"/>
          <w:szCs w:val="24"/>
        </w:rPr>
        <w:t xml:space="preserve">long list of Chinese measures raised </w:t>
      </w:r>
      <w:r w:rsidR="00D25515" w:rsidRPr="002F36BF">
        <w:rPr>
          <w:rFonts w:ascii="Times New Roman" w:hAnsi="Times New Roman" w:cs="Times New Roman"/>
          <w:noProof/>
          <w:sz w:val="24"/>
          <w:szCs w:val="24"/>
        </w:rPr>
        <w:t>on</w:t>
      </w:r>
      <w:r w:rsidR="00D25515" w:rsidRPr="002F36BF" w:rsidDel="00823D5D">
        <w:rPr>
          <w:rFonts w:ascii="Times New Roman" w:hAnsi="Times New Roman" w:cs="Times New Roman"/>
          <w:noProof/>
          <w:sz w:val="24"/>
          <w:szCs w:val="24"/>
        </w:rPr>
        <w:t xml:space="preserve"> </w:t>
      </w:r>
      <w:r w:rsidR="00823D5D" w:rsidRPr="002F36BF">
        <w:rPr>
          <w:rFonts w:ascii="Times New Roman" w:hAnsi="Times New Roman" w:cs="Times New Roman"/>
          <w:noProof/>
          <w:sz w:val="24"/>
          <w:szCs w:val="24"/>
        </w:rPr>
        <w:t xml:space="preserve">their </w:t>
      </w:r>
      <w:r w:rsidR="00D25515" w:rsidRPr="002F36BF">
        <w:rPr>
          <w:rFonts w:ascii="Times New Roman" w:hAnsi="Times New Roman" w:cs="Times New Roman"/>
          <w:noProof/>
          <w:sz w:val="24"/>
          <w:szCs w:val="24"/>
        </w:rPr>
        <w:t xml:space="preserve">individual technical merits, including raising </w:t>
      </w:r>
      <w:r w:rsidR="00823D5D" w:rsidRPr="002F36BF">
        <w:rPr>
          <w:rFonts w:ascii="Times New Roman" w:hAnsi="Times New Roman" w:cs="Times New Roman"/>
          <w:noProof/>
          <w:sz w:val="24"/>
          <w:szCs w:val="24"/>
        </w:rPr>
        <w:t xml:space="preserve">them </w:t>
      </w:r>
      <w:r w:rsidR="00D25515" w:rsidRPr="002F36BF">
        <w:rPr>
          <w:rFonts w:ascii="Times New Roman" w:hAnsi="Times New Roman" w:cs="Times New Roman"/>
          <w:noProof/>
          <w:sz w:val="24"/>
          <w:szCs w:val="24"/>
        </w:rPr>
        <w:t xml:space="preserve">in technical WTO Committees and WTO dispute settlement, the EU expressed concerns </w:t>
      </w:r>
      <w:r w:rsidR="00141447" w:rsidRPr="002F36BF">
        <w:rPr>
          <w:rFonts w:ascii="Times New Roman" w:hAnsi="Times New Roman" w:cs="Times New Roman"/>
          <w:noProof/>
          <w:sz w:val="24"/>
          <w:szCs w:val="24"/>
        </w:rPr>
        <w:t xml:space="preserve">as regards the coercive </w:t>
      </w:r>
      <w:r w:rsidR="00D25515" w:rsidRPr="002F36BF">
        <w:rPr>
          <w:rFonts w:ascii="Times New Roman" w:hAnsi="Times New Roman" w:cs="Times New Roman"/>
          <w:noProof/>
          <w:sz w:val="24"/>
          <w:szCs w:val="24"/>
        </w:rPr>
        <w:t xml:space="preserve">dimension to </w:t>
      </w:r>
      <w:r w:rsidR="00A27100" w:rsidRPr="002F36BF">
        <w:rPr>
          <w:rFonts w:ascii="Times New Roman" w:hAnsi="Times New Roman" w:cs="Times New Roman"/>
          <w:noProof/>
          <w:sz w:val="24"/>
          <w:szCs w:val="24"/>
        </w:rPr>
        <w:t xml:space="preserve">the </w:t>
      </w:r>
      <w:r w:rsidR="00D25515" w:rsidRPr="002F36BF">
        <w:rPr>
          <w:rFonts w:ascii="Times New Roman" w:hAnsi="Times New Roman" w:cs="Times New Roman"/>
          <w:noProof/>
          <w:sz w:val="24"/>
          <w:szCs w:val="24"/>
        </w:rPr>
        <w:t>matter</w:t>
      </w:r>
      <w:r w:rsidR="00823D5D" w:rsidRPr="002F36BF">
        <w:rPr>
          <w:rFonts w:ascii="Times New Roman" w:hAnsi="Times New Roman" w:cs="Times New Roman"/>
          <w:noProof/>
          <w:sz w:val="24"/>
          <w:szCs w:val="24"/>
        </w:rPr>
        <w:t xml:space="preserve"> </w:t>
      </w:r>
      <w:r w:rsidR="00A27100" w:rsidRPr="002F36BF">
        <w:rPr>
          <w:rFonts w:ascii="Times New Roman" w:hAnsi="Times New Roman" w:cs="Times New Roman"/>
          <w:noProof/>
          <w:sz w:val="24"/>
          <w:szCs w:val="24"/>
        </w:rPr>
        <w:t xml:space="preserve">raised by </w:t>
      </w:r>
      <w:r w:rsidR="00823D5D" w:rsidRPr="002F36BF">
        <w:rPr>
          <w:rFonts w:ascii="Times New Roman" w:hAnsi="Times New Roman" w:cs="Times New Roman"/>
          <w:noProof/>
          <w:sz w:val="24"/>
          <w:szCs w:val="24"/>
        </w:rPr>
        <w:t>Australia</w:t>
      </w:r>
      <w:r w:rsidR="00D25515" w:rsidRPr="002F36BF">
        <w:rPr>
          <w:rFonts w:ascii="Times New Roman" w:hAnsi="Times New Roman" w:cs="Times New Roman"/>
          <w:noProof/>
          <w:sz w:val="24"/>
          <w:szCs w:val="24"/>
        </w:rPr>
        <w:t>. The EU noted that, as it appear</w:t>
      </w:r>
      <w:r w:rsidR="00823D5D" w:rsidRPr="002F36BF">
        <w:rPr>
          <w:rFonts w:ascii="Times New Roman" w:hAnsi="Times New Roman" w:cs="Times New Roman"/>
          <w:noProof/>
          <w:sz w:val="24"/>
          <w:szCs w:val="24"/>
        </w:rPr>
        <w:t>ed</w:t>
      </w:r>
      <w:r w:rsidR="00D25515" w:rsidRPr="002F36BF">
        <w:rPr>
          <w:rFonts w:ascii="Times New Roman" w:hAnsi="Times New Roman" w:cs="Times New Roman"/>
          <w:noProof/>
          <w:sz w:val="24"/>
          <w:szCs w:val="24"/>
        </w:rPr>
        <w:t xml:space="preserve">, the underlying true reason for the </w:t>
      </w:r>
      <w:r w:rsidR="00823D5D" w:rsidRPr="002F36BF">
        <w:rPr>
          <w:rFonts w:ascii="Times New Roman" w:hAnsi="Times New Roman" w:cs="Times New Roman"/>
          <w:noProof/>
          <w:sz w:val="24"/>
          <w:szCs w:val="24"/>
        </w:rPr>
        <w:t xml:space="preserve">alleged Chinese </w:t>
      </w:r>
      <w:r w:rsidR="00D25515" w:rsidRPr="002F36BF">
        <w:rPr>
          <w:rFonts w:ascii="Times New Roman" w:hAnsi="Times New Roman" w:cs="Times New Roman"/>
          <w:noProof/>
          <w:sz w:val="24"/>
          <w:szCs w:val="24"/>
        </w:rPr>
        <w:t>resort to those measures, that may be formal or informal, is an intention to put pressure on or sanction Australia for</w:t>
      </w:r>
      <w:r w:rsidR="00D25515" w:rsidRPr="002F36BF" w:rsidDel="00823D5D">
        <w:rPr>
          <w:rFonts w:ascii="Times New Roman" w:hAnsi="Times New Roman" w:cs="Times New Roman"/>
          <w:noProof/>
          <w:sz w:val="24"/>
          <w:szCs w:val="24"/>
        </w:rPr>
        <w:t xml:space="preserve"> </w:t>
      </w:r>
      <w:r w:rsidR="00D25515" w:rsidRPr="002F36BF">
        <w:rPr>
          <w:rFonts w:ascii="Times New Roman" w:hAnsi="Times New Roman" w:cs="Times New Roman"/>
          <w:noProof/>
          <w:sz w:val="24"/>
          <w:szCs w:val="24"/>
        </w:rPr>
        <w:t>policy choice</w:t>
      </w:r>
      <w:r w:rsidR="00823D5D" w:rsidRPr="002F36BF">
        <w:rPr>
          <w:rFonts w:ascii="Times New Roman" w:hAnsi="Times New Roman" w:cs="Times New Roman"/>
          <w:noProof/>
          <w:sz w:val="24"/>
          <w:szCs w:val="24"/>
        </w:rPr>
        <w:t>s</w:t>
      </w:r>
      <w:r w:rsidR="00D25515" w:rsidRPr="002F36BF">
        <w:rPr>
          <w:rFonts w:ascii="Times New Roman" w:hAnsi="Times New Roman" w:cs="Times New Roman"/>
          <w:noProof/>
          <w:sz w:val="24"/>
          <w:szCs w:val="24"/>
        </w:rPr>
        <w:t>.</w:t>
      </w:r>
      <w:r w:rsidR="007D5E03" w:rsidRPr="002F36BF">
        <w:rPr>
          <w:rFonts w:ascii="Times New Roman" w:hAnsi="Times New Roman" w:cs="Times New Roman"/>
          <w:noProof/>
          <w:sz w:val="24"/>
          <w:szCs w:val="24"/>
        </w:rPr>
        <w:t xml:space="preserve"> The EU further noted that such coercion raises questions of international legality beyond and apart from the WTO-consistency</w:t>
      </w:r>
      <w:r w:rsidR="00553A7D" w:rsidRPr="002F36BF">
        <w:rPr>
          <w:rFonts w:ascii="Times New Roman" w:hAnsi="Times New Roman" w:cs="Times New Roman"/>
          <w:noProof/>
          <w:sz w:val="24"/>
          <w:szCs w:val="24"/>
        </w:rPr>
        <w:t>.</w:t>
      </w:r>
    </w:p>
    <w:p w:rsidR="006B087E" w:rsidRPr="002F36BF" w:rsidRDefault="006B087E" w:rsidP="006B087E">
      <w:pPr>
        <w:pStyle w:val="Heading2"/>
        <w:rPr>
          <w:noProof/>
          <w:szCs w:val="24"/>
        </w:rPr>
      </w:pPr>
      <w:bookmarkStart w:id="116" w:name="_Toc76053300"/>
      <w:bookmarkStart w:id="117" w:name="_Toc75794464"/>
      <w:bookmarkStart w:id="118" w:name="_Toc75802994"/>
      <w:bookmarkStart w:id="119" w:name="_Toc75899161"/>
      <w:bookmarkStart w:id="120" w:name="_Toc75901076"/>
      <w:bookmarkStart w:id="121" w:name="_Toc75961108"/>
      <w:bookmarkStart w:id="122" w:name="_Toc75981710"/>
      <w:bookmarkStart w:id="123" w:name="_Toc75987582"/>
      <w:bookmarkStart w:id="124" w:name="_Toc75987615"/>
      <w:bookmarkStart w:id="125" w:name="_Toc75991764"/>
      <w:bookmarkStart w:id="126" w:name="_Toc76036004"/>
      <w:bookmarkStart w:id="127" w:name="_Toc76048203"/>
      <w:bookmarkStart w:id="128" w:name="_Toc76050266"/>
      <w:bookmarkStart w:id="129" w:name="_Toc76072709"/>
      <w:bookmarkStart w:id="130" w:name="_Toc76074281"/>
      <w:bookmarkStart w:id="131" w:name="_Toc76076080"/>
      <w:bookmarkStart w:id="132" w:name="_Toc76076215"/>
      <w:bookmarkStart w:id="133" w:name="_Toc76108903"/>
      <w:bookmarkStart w:id="134" w:name="_Toc76134034"/>
      <w:bookmarkStart w:id="135" w:name="_Toc76134080"/>
      <w:bookmarkStart w:id="136" w:name="_Toc77173927"/>
      <w:bookmarkStart w:id="137" w:name="_Toc77505508"/>
      <w:bookmarkStart w:id="138" w:name="_Toc77625933"/>
      <w:bookmarkStart w:id="139" w:name="_Toc77886957"/>
      <w:bookmarkStart w:id="140" w:name="_Toc77949806"/>
      <w:bookmarkStart w:id="141" w:name="_Toc78387912"/>
      <w:bookmarkStart w:id="142" w:name="_Toc78399176"/>
      <w:bookmarkStart w:id="143" w:name="_Toc78468709"/>
      <w:bookmarkStart w:id="144" w:name="_Toc78472785"/>
      <w:bookmarkStart w:id="145" w:name="_Toc78489359"/>
      <w:bookmarkStart w:id="146" w:name="_Ref78526369"/>
      <w:bookmarkStart w:id="147" w:name="_Ref78526581"/>
      <w:bookmarkStart w:id="148" w:name="_Toc78535988"/>
      <w:bookmarkStart w:id="149" w:name="_Toc87870127"/>
      <w:r w:rsidRPr="002F36BF">
        <w:rPr>
          <w:noProof/>
          <w:szCs w:val="24"/>
        </w:rPr>
        <w:t>What are the problem drivers?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2C4383" w:rsidRPr="002F36BF" w:rsidRDefault="002A7107" w:rsidP="002C438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B85B9C" w:rsidRPr="002F36BF">
        <w:rPr>
          <w:rFonts w:ascii="Times New Roman" w:hAnsi="Times New Roman" w:cs="Times New Roman"/>
          <w:noProof/>
          <w:sz w:val="24"/>
          <w:szCs w:val="24"/>
        </w:rPr>
        <w:t xml:space="preserve">use </w:t>
      </w:r>
      <w:r w:rsidRPr="002F36BF">
        <w:rPr>
          <w:rFonts w:ascii="Times New Roman" w:hAnsi="Times New Roman" w:cs="Times New Roman"/>
          <w:noProof/>
          <w:sz w:val="24"/>
          <w:szCs w:val="24"/>
        </w:rPr>
        <w:t>of</w:t>
      </w:r>
      <w:r w:rsidR="00A51F9A" w:rsidRPr="002F36BF">
        <w:rPr>
          <w:rFonts w:ascii="Times New Roman" w:hAnsi="Times New Roman" w:cs="Times New Roman"/>
          <w:noProof/>
          <w:sz w:val="24"/>
          <w:szCs w:val="24"/>
        </w:rPr>
        <w:t xml:space="preserve"> economic coercion </w:t>
      </w:r>
      <w:r w:rsidR="00B85B9C" w:rsidRPr="002F36BF">
        <w:rPr>
          <w:rFonts w:ascii="Times New Roman" w:hAnsi="Times New Roman" w:cs="Times New Roman"/>
          <w:noProof/>
          <w:sz w:val="24"/>
          <w:szCs w:val="24"/>
        </w:rPr>
        <w:t>for geopolitical ends has increased</w:t>
      </w:r>
      <w:r w:rsidRPr="002F36BF">
        <w:rPr>
          <w:rFonts w:ascii="Times New Roman" w:hAnsi="Times New Roman" w:cs="Times New Roman"/>
          <w:noProof/>
          <w:sz w:val="24"/>
          <w:szCs w:val="24"/>
        </w:rPr>
        <w:t xml:space="preserve"> recently</w:t>
      </w:r>
      <w:r w:rsidR="00170E09" w:rsidRPr="002F36BF">
        <w:rPr>
          <w:rFonts w:ascii="Times New Roman" w:hAnsi="Times New Roman" w:cs="Times New Roman"/>
          <w:noProof/>
          <w:sz w:val="24"/>
          <w:szCs w:val="24"/>
        </w:rPr>
        <w:t>,</w:t>
      </w:r>
      <w:r w:rsidR="00B85B9C" w:rsidRPr="002F36BF">
        <w:rPr>
          <w:rFonts w:ascii="Times New Roman" w:hAnsi="Times New Roman" w:cs="Times New Roman"/>
          <w:noProof/>
          <w:sz w:val="24"/>
          <w:szCs w:val="24"/>
        </w:rPr>
        <w:t xml:space="preserve"> blurring economic and geopolitical lines</w:t>
      </w:r>
      <w:r w:rsidR="00A51F9A" w:rsidRPr="002F36BF">
        <w:rPr>
          <w:rFonts w:ascii="Times New Roman" w:hAnsi="Times New Roman" w:cs="Times New Roman"/>
          <w:noProof/>
          <w:sz w:val="24"/>
          <w:szCs w:val="24"/>
        </w:rPr>
        <w:t xml:space="preserve">. </w:t>
      </w:r>
      <w:r w:rsidR="001B2574" w:rsidRPr="002F36BF">
        <w:rPr>
          <w:rFonts w:ascii="Times New Roman" w:hAnsi="Times New Roman" w:cs="Times New Roman"/>
          <w:noProof/>
          <w:sz w:val="24"/>
          <w:szCs w:val="24"/>
        </w:rPr>
        <w:t xml:space="preserve">Most recently, power conflicts are re-emerging in a </w:t>
      </w:r>
      <w:r w:rsidR="003E6D3B" w:rsidRPr="002F36BF">
        <w:rPr>
          <w:rFonts w:ascii="Times New Roman" w:hAnsi="Times New Roman" w:cs="Times New Roman"/>
          <w:noProof/>
          <w:sz w:val="24"/>
          <w:szCs w:val="24"/>
        </w:rPr>
        <w:t xml:space="preserve">more tense </w:t>
      </w:r>
      <w:r w:rsidR="001B2574" w:rsidRPr="002F36BF">
        <w:rPr>
          <w:rFonts w:ascii="Times New Roman" w:hAnsi="Times New Roman" w:cs="Times New Roman"/>
          <w:noProof/>
          <w:sz w:val="24"/>
          <w:szCs w:val="24"/>
        </w:rPr>
        <w:t>geopolitical environment.</w:t>
      </w:r>
      <w:r w:rsidR="00A51F9A" w:rsidRPr="002F36BF">
        <w:rPr>
          <w:rFonts w:ascii="Times New Roman" w:hAnsi="Times New Roman" w:cs="Times New Roman"/>
          <w:noProof/>
          <w:sz w:val="24"/>
          <w:szCs w:val="24"/>
        </w:rPr>
        <w:t xml:space="preserve"> </w:t>
      </w:r>
    </w:p>
    <w:p w:rsidR="00616585" w:rsidRPr="002F36BF" w:rsidRDefault="00616585" w:rsidP="00616585">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 xml:space="preserve">Foreign countries’ desire to impose their own economic or political </w:t>
      </w:r>
      <w:r w:rsidR="00483780" w:rsidRPr="002F36BF">
        <w:rPr>
          <w:rFonts w:ascii="Times New Roman" w:hAnsi="Times New Roman" w:cs="Times New Roman"/>
          <w:i/>
          <w:noProof/>
          <w:sz w:val="24"/>
          <w:szCs w:val="24"/>
        </w:rPr>
        <w:t xml:space="preserve">preferences </w:t>
      </w:r>
      <w:r w:rsidRPr="002F36BF">
        <w:rPr>
          <w:rFonts w:ascii="Times New Roman" w:hAnsi="Times New Roman" w:cs="Times New Roman"/>
          <w:i/>
          <w:noProof/>
          <w:sz w:val="24"/>
          <w:szCs w:val="24"/>
        </w:rPr>
        <w:t>to their benefit (different preferences as to economic policies)</w:t>
      </w:r>
    </w:p>
    <w:p w:rsidR="00616585" w:rsidRPr="002F36BF" w:rsidRDefault="00616585" w:rsidP="00616585">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 certain instances, this is an expression of foreign countries’ desire to impose on others their own economic or political preference</w:t>
      </w:r>
      <w:r w:rsidR="00483780"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The motives can be commercial, in the sense of furthering or protecting economic gains for the country’s economic </w:t>
      </w:r>
      <w:r w:rsidR="00EF5D6C" w:rsidRPr="002F36BF">
        <w:rPr>
          <w:rFonts w:ascii="Times New Roman" w:hAnsi="Times New Roman" w:cs="Times New Roman"/>
          <w:noProof/>
          <w:sz w:val="24"/>
          <w:szCs w:val="24"/>
        </w:rPr>
        <w:t>operators</w:t>
      </w:r>
      <w:r w:rsidRPr="002F36BF">
        <w:rPr>
          <w:rFonts w:ascii="Times New Roman" w:hAnsi="Times New Roman" w:cs="Times New Roman"/>
          <w:noProof/>
          <w:sz w:val="24"/>
          <w:szCs w:val="24"/>
        </w:rPr>
        <w:t xml:space="preserve">. The motives can also be political and related to divergences of views on issues of international relations. In that sense, the coercion can relate to matters of both internal policy and external relations. </w:t>
      </w:r>
      <w:r w:rsidR="002F3AF3" w:rsidRPr="002F36BF">
        <w:rPr>
          <w:rFonts w:ascii="Times New Roman" w:hAnsi="Times New Roman" w:cs="Times New Roman"/>
          <w:noProof/>
          <w:sz w:val="24"/>
          <w:szCs w:val="24"/>
        </w:rPr>
        <w:t>The objective</w:t>
      </w:r>
      <w:r w:rsidR="00D84553" w:rsidRPr="002F36BF">
        <w:rPr>
          <w:rFonts w:ascii="Times New Roman" w:hAnsi="Times New Roman" w:cs="Times New Roman"/>
          <w:noProof/>
          <w:sz w:val="24"/>
          <w:szCs w:val="24"/>
        </w:rPr>
        <w:t xml:space="preserve"> </w:t>
      </w:r>
      <w:r w:rsidR="00187468" w:rsidRPr="002F36BF">
        <w:rPr>
          <w:rFonts w:ascii="Times New Roman" w:hAnsi="Times New Roman" w:cs="Times New Roman"/>
          <w:noProof/>
          <w:sz w:val="24"/>
          <w:szCs w:val="24"/>
        </w:rPr>
        <w:t xml:space="preserve">of influencing partner countries </w:t>
      </w:r>
      <w:r w:rsidR="002F3AF3" w:rsidRPr="002F36BF">
        <w:rPr>
          <w:rFonts w:ascii="Times New Roman" w:hAnsi="Times New Roman" w:cs="Times New Roman"/>
          <w:noProof/>
          <w:sz w:val="24"/>
          <w:szCs w:val="24"/>
        </w:rPr>
        <w:t>is</w:t>
      </w:r>
      <w:r w:rsidR="00D84553" w:rsidRPr="002F36BF">
        <w:rPr>
          <w:rFonts w:ascii="Times New Roman" w:hAnsi="Times New Roman" w:cs="Times New Roman"/>
          <w:noProof/>
          <w:sz w:val="24"/>
          <w:szCs w:val="24"/>
        </w:rPr>
        <w:t xml:space="preserve"> not illegitimate </w:t>
      </w:r>
      <w:r w:rsidR="002F3AF3" w:rsidRPr="002F36BF">
        <w:rPr>
          <w:rFonts w:ascii="Times New Roman" w:hAnsi="Times New Roman" w:cs="Times New Roman"/>
          <w:noProof/>
          <w:sz w:val="24"/>
          <w:szCs w:val="24"/>
        </w:rPr>
        <w:t xml:space="preserve">in itself, </w:t>
      </w:r>
      <w:r w:rsidR="00D84553" w:rsidRPr="002F36BF">
        <w:rPr>
          <w:rFonts w:ascii="Times New Roman" w:hAnsi="Times New Roman" w:cs="Times New Roman"/>
          <w:noProof/>
          <w:sz w:val="24"/>
          <w:szCs w:val="24"/>
        </w:rPr>
        <w:t xml:space="preserve">and, certainly, there are legitimate means </w:t>
      </w:r>
      <w:r w:rsidR="00C16DB9" w:rsidRPr="002F36BF">
        <w:rPr>
          <w:rFonts w:ascii="Times New Roman" w:hAnsi="Times New Roman" w:cs="Times New Roman"/>
          <w:noProof/>
          <w:sz w:val="24"/>
          <w:szCs w:val="24"/>
        </w:rPr>
        <w:t>by which to see to do so</w:t>
      </w:r>
      <w:r w:rsidR="00D84553" w:rsidRPr="002F36BF">
        <w:rPr>
          <w:rFonts w:ascii="Times New Roman" w:hAnsi="Times New Roman" w:cs="Times New Roman"/>
          <w:noProof/>
          <w:sz w:val="24"/>
          <w:szCs w:val="24"/>
        </w:rPr>
        <w:t>. However, the</w:t>
      </w:r>
      <w:r w:rsidR="00C657FC" w:rsidRPr="002F36BF">
        <w:rPr>
          <w:rFonts w:ascii="Times New Roman" w:hAnsi="Times New Roman" w:cs="Times New Roman"/>
          <w:noProof/>
          <w:sz w:val="24"/>
          <w:szCs w:val="24"/>
        </w:rPr>
        <w:t xml:space="preserve"> </w:t>
      </w:r>
      <w:r w:rsidR="00187468" w:rsidRPr="002F36BF">
        <w:rPr>
          <w:rFonts w:ascii="Times New Roman" w:hAnsi="Times New Roman" w:cs="Times New Roman"/>
          <w:noProof/>
          <w:sz w:val="24"/>
          <w:szCs w:val="24"/>
        </w:rPr>
        <w:t>(mis)</w:t>
      </w:r>
      <w:r w:rsidR="00C657FC" w:rsidRPr="002F36BF">
        <w:rPr>
          <w:rFonts w:ascii="Times New Roman" w:hAnsi="Times New Roman" w:cs="Times New Roman"/>
          <w:noProof/>
          <w:sz w:val="24"/>
          <w:szCs w:val="24"/>
        </w:rPr>
        <w:t xml:space="preserve">use of trade or investment restrictions </w:t>
      </w:r>
      <w:r w:rsidR="00D84553" w:rsidRPr="002F36BF">
        <w:rPr>
          <w:rFonts w:ascii="Times New Roman" w:hAnsi="Times New Roman" w:cs="Times New Roman"/>
          <w:noProof/>
          <w:sz w:val="24"/>
          <w:szCs w:val="24"/>
        </w:rPr>
        <w:t xml:space="preserve">with </w:t>
      </w:r>
      <w:r w:rsidR="00187468" w:rsidRPr="002F36BF">
        <w:rPr>
          <w:rFonts w:ascii="Times New Roman" w:hAnsi="Times New Roman" w:cs="Times New Roman"/>
          <w:noProof/>
          <w:sz w:val="24"/>
          <w:szCs w:val="24"/>
        </w:rPr>
        <w:t xml:space="preserve">the </w:t>
      </w:r>
      <w:r w:rsidR="00D84553" w:rsidRPr="002F36BF">
        <w:rPr>
          <w:rFonts w:ascii="Times New Roman" w:hAnsi="Times New Roman" w:cs="Times New Roman"/>
          <w:noProof/>
          <w:sz w:val="24"/>
          <w:szCs w:val="24"/>
        </w:rPr>
        <w:t>objective of attaining a specific outcome lying within the legitimate policymaking space of the EU or Member State</w:t>
      </w:r>
      <w:r w:rsidR="00C657FC" w:rsidRPr="002F36BF">
        <w:rPr>
          <w:rFonts w:ascii="Times New Roman" w:hAnsi="Times New Roman" w:cs="Times New Roman"/>
          <w:noProof/>
          <w:sz w:val="24"/>
          <w:szCs w:val="24"/>
        </w:rPr>
        <w:t xml:space="preserve"> </w:t>
      </w:r>
      <w:r w:rsidR="00671E4B" w:rsidRPr="002F36BF">
        <w:rPr>
          <w:rFonts w:ascii="Times New Roman" w:hAnsi="Times New Roman" w:cs="Times New Roman"/>
          <w:noProof/>
          <w:sz w:val="24"/>
          <w:szCs w:val="24"/>
        </w:rPr>
        <w:t>goes beyond and should be differentiated from</w:t>
      </w:r>
      <w:r w:rsidR="00C657FC" w:rsidRPr="002F36BF">
        <w:rPr>
          <w:rFonts w:ascii="Times New Roman" w:hAnsi="Times New Roman" w:cs="Times New Roman"/>
          <w:noProof/>
          <w:sz w:val="24"/>
          <w:szCs w:val="24"/>
        </w:rPr>
        <w:t xml:space="preserve"> the ordinary use of soft powers to influence partner countries.</w:t>
      </w:r>
    </w:p>
    <w:p w:rsidR="002C4383" w:rsidRPr="002F36BF" w:rsidRDefault="002C4383" w:rsidP="002C4383">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Geopolitical instability with increased tensions over economic governance</w:t>
      </w:r>
    </w:p>
    <w:p w:rsidR="004F6951" w:rsidRPr="002F36BF" w:rsidRDefault="00DE3C01"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 separate global trend is recent geopolitical instability </w:t>
      </w:r>
      <w:r w:rsidR="00BB06E0" w:rsidRPr="002F36BF">
        <w:rPr>
          <w:rFonts w:ascii="Times New Roman" w:hAnsi="Times New Roman" w:cs="Times New Roman"/>
          <w:noProof/>
          <w:sz w:val="24"/>
          <w:szCs w:val="24"/>
        </w:rPr>
        <w:t>with increased</w:t>
      </w:r>
      <w:r w:rsidR="00241C36" w:rsidRPr="002F36BF">
        <w:rPr>
          <w:rFonts w:ascii="Times New Roman" w:hAnsi="Times New Roman" w:cs="Times New Roman"/>
          <w:noProof/>
          <w:sz w:val="24"/>
          <w:szCs w:val="24"/>
        </w:rPr>
        <w:t xml:space="preserve"> tensions</w:t>
      </w:r>
      <w:r w:rsidR="00BB06E0" w:rsidRPr="002F36BF">
        <w:rPr>
          <w:rFonts w:ascii="Times New Roman" w:hAnsi="Times New Roman" w:cs="Times New Roman"/>
          <w:noProof/>
          <w:sz w:val="24"/>
          <w:szCs w:val="24"/>
        </w:rPr>
        <w:t xml:space="preserve"> between various countries, of var</w:t>
      </w:r>
      <w:r w:rsidR="00AB3B50" w:rsidRPr="002F36BF">
        <w:rPr>
          <w:rFonts w:ascii="Times New Roman" w:hAnsi="Times New Roman" w:cs="Times New Roman"/>
          <w:noProof/>
          <w:sz w:val="24"/>
          <w:szCs w:val="24"/>
        </w:rPr>
        <w:t>ying</w:t>
      </w:r>
      <w:r w:rsidR="00BB06E0" w:rsidRPr="002F36BF">
        <w:rPr>
          <w:rFonts w:ascii="Times New Roman" w:hAnsi="Times New Roman" w:cs="Times New Roman"/>
          <w:noProof/>
          <w:sz w:val="24"/>
          <w:szCs w:val="24"/>
        </w:rPr>
        <w:t xml:space="preserve"> intensity, and where some of these </w:t>
      </w:r>
      <w:r w:rsidR="00A95F2A" w:rsidRPr="002F36BF">
        <w:rPr>
          <w:rFonts w:ascii="Times New Roman" w:hAnsi="Times New Roman" w:cs="Times New Roman"/>
          <w:noProof/>
          <w:sz w:val="24"/>
          <w:szCs w:val="24"/>
        </w:rPr>
        <w:t>tensions</w:t>
      </w:r>
      <w:r w:rsidR="00BB06E0" w:rsidRPr="002F36BF">
        <w:rPr>
          <w:rFonts w:ascii="Times New Roman" w:hAnsi="Times New Roman" w:cs="Times New Roman"/>
          <w:noProof/>
          <w:sz w:val="24"/>
          <w:szCs w:val="24"/>
        </w:rPr>
        <w:t xml:space="preserve"> give rise to measures of economic coercion. As a result, restrictions</w:t>
      </w:r>
      <w:r w:rsidR="00241C36" w:rsidRPr="002F36BF">
        <w:rPr>
          <w:rFonts w:ascii="Times New Roman" w:hAnsi="Times New Roman" w:cs="Times New Roman"/>
          <w:noProof/>
          <w:sz w:val="24"/>
          <w:szCs w:val="24"/>
        </w:rPr>
        <w:t xml:space="preserve"> o</w:t>
      </w:r>
      <w:r w:rsidR="00D54BAF" w:rsidRPr="002F36BF">
        <w:rPr>
          <w:rFonts w:ascii="Times New Roman" w:hAnsi="Times New Roman" w:cs="Times New Roman"/>
          <w:noProof/>
          <w:sz w:val="24"/>
          <w:szCs w:val="24"/>
        </w:rPr>
        <w:t>n</w:t>
      </w:r>
      <w:r w:rsidR="00241C36" w:rsidRPr="002F36BF">
        <w:rPr>
          <w:rFonts w:ascii="Times New Roman" w:hAnsi="Times New Roman" w:cs="Times New Roman"/>
          <w:noProof/>
          <w:sz w:val="24"/>
          <w:szCs w:val="24"/>
        </w:rPr>
        <w:t xml:space="preserve"> trade</w:t>
      </w:r>
      <w:r w:rsidR="00D54BAF" w:rsidRPr="002F36BF">
        <w:rPr>
          <w:rFonts w:ascii="Times New Roman" w:hAnsi="Times New Roman" w:cs="Times New Roman"/>
          <w:noProof/>
          <w:sz w:val="24"/>
          <w:szCs w:val="24"/>
        </w:rPr>
        <w:t xml:space="preserve"> or</w:t>
      </w:r>
      <w:r w:rsidR="00CB1138" w:rsidRPr="002F36BF">
        <w:rPr>
          <w:rFonts w:ascii="Times New Roman" w:hAnsi="Times New Roman" w:cs="Times New Roman"/>
          <w:noProof/>
          <w:sz w:val="24"/>
          <w:szCs w:val="24"/>
        </w:rPr>
        <w:t xml:space="preserve"> investment</w:t>
      </w:r>
      <w:r w:rsidR="00BB06E0" w:rsidRPr="002F36BF">
        <w:rPr>
          <w:rFonts w:ascii="Times New Roman" w:hAnsi="Times New Roman" w:cs="Times New Roman"/>
          <w:noProof/>
          <w:sz w:val="24"/>
          <w:szCs w:val="24"/>
        </w:rPr>
        <w:t xml:space="preserve"> </w:t>
      </w:r>
      <w:r w:rsidR="00086325" w:rsidRPr="002F36BF">
        <w:rPr>
          <w:rFonts w:ascii="Times New Roman" w:hAnsi="Times New Roman" w:cs="Times New Roman"/>
          <w:noProof/>
          <w:sz w:val="24"/>
          <w:szCs w:val="24"/>
        </w:rPr>
        <w:t>are being used by various players with the aim of pressurising other countries to modify their policies, even though international law permits those policies and give</w:t>
      </w:r>
      <w:r w:rsidR="0057474C" w:rsidRPr="002F36BF">
        <w:rPr>
          <w:rFonts w:ascii="Times New Roman" w:hAnsi="Times New Roman" w:cs="Times New Roman"/>
          <w:noProof/>
          <w:sz w:val="24"/>
          <w:szCs w:val="24"/>
        </w:rPr>
        <w:t>s</w:t>
      </w:r>
      <w:r w:rsidR="00086325" w:rsidRPr="002F36BF">
        <w:rPr>
          <w:rFonts w:ascii="Times New Roman" w:hAnsi="Times New Roman" w:cs="Times New Roman"/>
          <w:noProof/>
          <w:sz w:val="24"/>
          <w:szCs w:val="24"/>
        </w:rPr>
        <w:t xml:space="preserve"> no right to other countries to demand </w:t>
      </w:r>
      <w:r w:rsidR="0057474C" w:rsidRPr="002F36BF">
        <w:rPr>
          <w:rFonts w:ascii="Times New Roman" w:hAnsi="Times New Roman" w:cs="Times New Roman"/>
          <w:noProof/>
          <w:sz w:val="24"/>
          <w:szCs w:val="24"/>
        </w:rPr>
        <w:t>th</w:t>
      </w:r>
      <w:r w:rsidR="00686FF6" w:rsidRPr="002F36BF">
        <w:rPr>
          <w:rFonts w:ascii="Times New Roman" w:hAnsi="Times New Roman" w:cs="Times New Roman"/>
          <w:noProof/>
          <w:sz w:val="24"/>
          <w:szCs w:val="24"/>
        </w:rPr>
        <w:t>os</w:t>
      </w:r>
      <w:r w:rsidR="0057474C" w:rsidRPr="002F36BF">
        <w:rPr>
          <w:rFonts w:ascii="Times New Roman" w:hAnsi="Times New Roman" w:cs="Times New Roman"/>
          <w:noProof/>
          <w:sz w:val="24"/>
          <w:szCs w:val="24"/>
        </w:rPr>
        <w:t>e policies</w:t>
      </w:r>
      <w:r w:rsidR="00086325" w:rsidRPr="002F36BF">
        <w:rPr>
          <w:rFonts w:ascii="Times New Roman" w:hAnsi="Times New Roman" w:cs="Times New Roman"/>
          <w:noProof/>
          <w:sz w:val="24"/>
          <w:szCs w:val="24"/>
        </w:rPr>
        <w:t xml:space="preserve"> change.  </w:t>
      </w:r>
    </w:p>
    <w:p w:rsidR="00FA1B21" w:rsidRPr="002F36BF" w:rsidRDefault="00FA1B21" w:rsidP="00FA1B21">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Interconnectedness of the world economy and enhanced ability to disrupt economic activities in other countries through restrictions on trade, investment or financial flows</w:t>
      </w:r>
    </w:p>
    <w:p w:rsidR="00FA1B21" w:rsidRPr="002F36BF" w:rsidRDefault="00FA1B21" w:rsidP="00FA1B21">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What has also changed over the last few decades is the closer integration of the world economy in the form, inter alia, of more complex value chains in the manufacturing sector</w:t>
      </w:r>
      <w:r w:rsidR="00564A15" w:rsidRPr="002F36BF">
        <w:rPr>
          <w:rFonts w:ascii="Times New Roman" w:hAnsi="Times New Roman" w:cs="Times New Roman"/>
          <w:noProof/>
          <w:sz w:val="24"/>
          <w:szCs w:val="24"/>
        </w:rPr>
        <w:t>, overseas investment</w:t>
      </w:r>
      <w:r w:rsidRPr="002F36BF">
        <w:rPr>
          <w:rFonts w:ascii="Times New Roman" w:hAnsi="Times New Roman" w:cs="Times New Roman"/>
          <w:noProof/>
          <w:sz w:val="24"/>
          <w:szCs w:val="24"/>
        </w:rPr>
        <w:t xml:space="preserve"> and intensively interconnected financial systems. These aspects have contributed to an enhanced ability of certain governments to disrupt economic activities by imposing restrictions on trade </w:t>
      </w:r>
      <w:r w:rsidR="00D54BAF" w:rsidRPr="002F36BF">
        <w:rPr>
          <w:rFonts w:ascii="Times New Roman" w:hAnsi="Times New Roman" w:cs="Times New Roman"/>
          <w:noProof/>
          <w:sz w:val="24"/>
          <w:szCs w:val="24"/>
        </w:rPr>
        <w:t>or</w:t>
      </w:r>
      <w:r w:rsidR="00CB1138" w:rsidRPr="002F36BF">
        <w:rPr>
          <w:rFonts w:ascii="Times New Roman" w:hAnsi="Times New Roman" w:cs="Times New Roman"/>
          <w:noProof/>
          <w:sz w:val="24"/>
          <w:szCs w:val="24"/>
        </w:rPr>
        <w:t xml:space="preserve"> investment</w:t>
      </w:r>
      <w:r w:rsidRPr="002F36BF">
        <w:rPr>
          <w:rFonts w:ascii="Times New Roman" w:hAnsi="Times New Roman" w:cs="Times New Roman"/>
          <w:noProof/>
          <w:sz w:val="24"/>
          <w:szCs w:val="24"/>
        </w:rPr>
        <w:t>.</w:t>
      </w:r>
      <w:r w:rsidRPr="002F36BF">
        <w:rPr>
          <w:rStyle w:val="FootnoteReference"/>
          <w:rFonts w:ascii="Times New Roman" w:hAnsi="Times New Roman" w:cs="Times New Roman"/>
          <w:noProof/>
          <w:sz w:val="24"/>
          <w:szCs w:val="24"/>
        </w:rPr>
        <w:footnoteReference w:id="61"/>
      </w:r>
      <w:r w:rsidRPr="002F36BF">
        <w:rPr>
          <w:rFonts w:ascii="Times New Roman" w:hAnsi="Times New Roman" w:cs="Times New Roman"/>
          <w:noProof/>
          <w:sz w:val="24"/>
          <w:szCs w:val="24"/>
        </w:rPr>
        <w:t xml:space="preserve"> Second, as the examples, have demonstrated, there is a recent trend of more frequent recourse to informal or unofficial restrictions. Third, the interconnection of the world economy has given rise to enhanced recourse, and ability to have recourse, to extra-territorial restrictions, because of at least two reasons: the presence of internationally active economic operators in the market of the coercing country, giving the latter the ability to enforce at home concerns relating </w:t>
      </w:r>
      <w:r w:rsidR="005A1190" w:rsidRPr="002F36BF">
        <w:rPr>
          <w:rFonts w:ascii="Times New Roman" w:hAnsi="Times New Roman" w:cs="Times New Roman"/>
          <w:noProof/>
          <w:sz w:val="24"/>
          <w:szCs w:val="24"/>
        </w:rPr>
        <w:t xml:space="preserve">to </w:t>
      </w:r>
      <w:r w:rsidRPr="002F36BF">
        <w:rPr>
          <w:rFonts w:ascii="Times New Roman" w:hAnsi="Times New Roman" w:cs="Times New Roman"/>
          <w:noProof/>
          <w:sz w:val="24"/>
          <w:szCs w:val="24"/>
        </w:rPr>
        <w:t>activities abroad; and the ability to control certain elements of the international banking system and thereby to prevent or sanction banking activities abroad.</w:t>
      </w:r>
      <w:r w:rsidRPr="002F36BF">
        <w:rPr>
          <w:rStyle w:val="FootnoteReference"/>
          <w:rFonts w:ascii="Times New Roman" w:hAnsi="Times New Roman" w:cs="Times New Roman"/>
          <w:noProof/>
          <w:sz w:val="24"/>
          <w:szCs w:val="24"/>
        </w:rPr>
        <w:footnoteReference w:id="62"/>
      </w:r>
      <w:r w:rsidRPr="002F36BF">
        <w:rPr>
          <w:rFonts w:ascii="Times New Roman" w:hAnsi="Times New Roman" w:cs="Times New Roman"/>
          <w:noProof/>
          <w:sz w:val="24"/>
          <w:szCs w:val="24"/>
        </w:rPr>
        <w:t xml:space="preserve"> </w:t>
      </w:r>
    </w:p>
    <w:p w:rsidR="002C4383" w:rsidRPr="002F36BF" w:rsidRDefault="002C4383" w:rsidP="002C4383">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Insufficient deterrence on the part of the EU</w:t>
      </w:r>
    </w:p>
    <w:p w:rsidR="00347A63" w:rsidRPr="002F36BF" w:rsidRDefault="00C0143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fact that there is </w:t>
      </w:r>
      <w:r w:rsidR="00B7686B" w:rsidRPr="002F36BF">
        <w:rPr>
          <w:rFonts w:ascii="Times New Roman" w:hAnsi="Times New Roman" w:cs="Times New Roman"/>
          <w:noProof/>
          <w:sz w:val="24"/>
          <w:szCs w:val="24"/>
        </w:rPr>
        <w:t>so far on the side of the EU and its Member States</w:t>
      </w:r>
      <w:r w:rsidRPr="002F36BF">
        <w:rPr>
          <w:rFonts w:ascii="Times New Roman" w:hAnsi="Times New Roman" w:cs="Times New Roman"/>
          <w:noProof/>
          <w:sz w:val="24"/>
          <w:szCs w:val="24"/>
        </w:rPr>
        <w:t xml:space="preserve"> no credible and effective instrument or policy of deterrence </w:t>
      </w:r>
      <w:r w:rsidR="00343F39" w:rsidRPr="002F36BF">
        <w:rPr>
          <w:rFonts w:ascii="Times New Roman" w:hAnsi="Times New Roman" w:cs="Times New Roman"/>
          <w:noProof/>
          <w:sz w:val="24"/>
          <w:szCs w:val="24"/>
        </w:rPr>
        <w:t xml:space="preserve">and response </w:t>
      </w:r>
      <w:r w:rsidR="00463C66" w:rsidRPr="002F36BF">
        <w:rPr>
          <w:rFonts w:ascii="Times New Roman" w:hAnsi="Times New Roman" w:cs="Times New Roman"/>
          <w:noProof/>
          <w:sz w:val="24"/>
          <w:szCs w:val="24"/>
        </w:rPr>
        <w:t>to</w:t>
      </w:r>
      <w:r w:rsidR="00B7686B" w:rsidRPr="002F36BF">
        <w:rPr>
          <w:rFonts w:ascii="Times New Roman" w:hAnsi="Times New Roman" w:cs="Times New Roman"/>
          <w:noProof/>
          <w:sz w:val="24"/>
          <w:szCs w:val="24"/>
        </w:rPr>
        <w:t xml:space="preserve"> </w:t>
      </w:r>
      <w:r w:rsidR="00056F22" w:rsidRPr="002F36BF">
        <w:rPr>
          <w:rFonts w:ascii="Times New Roman" w:hAnsi="Times New Roman" w:cs="Times New Roman"/>
          <w:noProof/>
          <w:sz w:val="24"/>
          <w:szCs w:val="24"/>
        </w:rPr>
        <w:t xml:space="preserve">economic </w:t>
      </w:r>
      <w:r w:rsidR="00B7686B" w:rsidRPr="002F36BF">
        <w:rPr>
          <w:rFonts w:ascii="Times New Roman" w:hAnsi="Times New Roman" w:cs="Times New Roman"/>
          <w:noProof/>
          <w:sz w:val="24"/>
          <w:szCs w:val="24"/>
        </w:rPr>
        <w:t xml:space="preserve">coercion contributes to the </w:t>
      </w:r>
      <w:r w:rsidR="00463C66" w:rsidRPr="002F36BF">
        <w:rPr>
          <w:rFonts w:ascii="Times New Roman" w:hAnsi="Times New Roman" w:cs="Times New Roman"/>
          <w:noProof/>
          <w:sz w:val="24"/>
          <w:szCs w:val="24"/>
        </w:rPr>
        <w:t>ability of</w:t>
      </w:r>
      <w:r w:rsidR="004A03B1" w:rsidRPr="002F36BF">
        <w:rPr>
          <w:rFonts w:ascii="Times New Roman" w:hAnsi="Times New Roman" w:cs="Times New Roman"/>
          <w:noProof/>
          <w:sz w:val="24"/>
          <w:szCs w:val="24"/>
        </w:rPr>
        <w:t xml:space="preserve"> </w:t>
      </w:r>
      <w:r w:rsidR="00FD2D17" w:rsidRPr="002F36BF">
        <w:rPr>
          <w:rFonts w:ascii="Times New Roman" w:hAnsi="Times New Roman" w:cs="Times New Roman"/>
          <w:noProof/>
          <w:sz w:val="24"/>
          <w:szCs w:val="24"/>
        </w:rPr>
        <w:t>other countries to deploy such means</w:t>
      </w:r>
      <w:r w:rsidR="00343F39" w:rsidRPr="002F36BF">
        <w:rPr>
          <w:rFonts w:ascii="Times New Roman" w:hAnsi="Times New Roman" w:cs="Times New Roman"/>
          <w:noProof/>
          <w:sz w:val="24"/>
          <w:szCs w:val="24"/>
        </w:rPr>
        <w:t>. T</w:t>
      </w:r>
      <w:r w:rsidR="00FD2D17" w:rsidRPr="002F36BF">
        <w:rPr>
          <w:rFonts w:ascii="Times New Roman" w:hAnsi="Times New Roman" w:cs="Times New Roman"/>
          <w:noProof/>
          <w:sz w:val="24"/>
          <w:szCs w:val="24"/>
        </w:rPr>
        <w:t xml:space="preserve">hey may be tempted to assume that there will be no </w:t>
      </w:r>
      <w:r w:rsidR="00343F39" w:rsidRPr="002F36BF">
        <w:rPr>
          <w:rFonts w:ascii="Times New Roman" w:hAnsi="Times New Roman" w:cs="Times New Roman"/>
          <w:noProof/>
          <w:sz w:val="24"/>
          <w:szCs w:val="24"/>
        </w:rPr>
        <w:t>reaction</w:t>
      </w:r>
      <w:r w:rsidR="00751DF1" w:rsidRPr="002F36BF">
        <w:rPr>
          <w:rFonts w:ascii="Times New Roman" w:hAnsi="Times New Roman" w:cs="Times New Roman"/>
          <w:noProof/>
          <w:sz w:val="24"/>
          <w:szCs w:val="24"/>
        </w:rPr>
        <w:t xml:space="preserve"> and hence that their</w:t>
      </w:r>
      <w:r w:rsidR="00343F39" w:rsidRPr="002F36BF">
        <w:rPr>
          <w:rFonts w:ascii="Times New Roman" w:hAnsi="Times New Roman" w:cs="Times New Roman"/>
          <w:noProof/>
          <w:sz w:val="24"/>
          <w:szCs w:val="24"/>
        </w:rPr>
        <w:t xml:space="preserve"> action </w:t>
      </w:r>
      <w:r w:rsidR="00751DF1" w:rsidRPr="002F36BF">
        <w:rPr>
          <w:rFonts w:ascii="Times New Roman" w:hAnsi="Times New Roman" w:cs="Times New Roman"/>
          <w:noProof/>
          <w:sz w:val="24"/>
          <w:szCs w:val="24"/>
        </w:rPr>
        <w:t>is relatively cost-free</w:t>
      </w:r>
      <w:r w:rsidR="00343F39" w:rsidRPr="002F36BF">
        <w:rPr>
          <w:rFonts w:ascii="Times New Roman" w:hAnsi="Times New Roman" w:cs="Times New Roman"/>
          <w:noProof/>
          <w:sz w:val="24"/>
          <w:szCs w:val="24"/>
        </w:rPr>
        <w:t>.</w:t>
      </w:r>
      <w:r w:rsidR="005775B6" w:rsidRPr="002F36BF">
        <w:rPr>
          <w:rFonts w:ascii="Times New Roman" w:hAnsi="Times New Roman" w:cs="Times New Roman"/>
          <w:noProof/>
          <w:sz w:val="24"/>
          <w:szCs w:val="24"/>
        </w:rPr>
        <w:t xml:space="preserve"> For instance, the mere availability of legal means to </w:t>
      </w:r>
      <w:r w:rsidR="00906D60" w:rsidRPr="002F36BF">
        <w:rPr>
          <w:rFonts w:ascii="Times New Roman" w:hAnsi="Times New Roman" w:cs="Times New Roman"/>
          <w:noProof/>
          <w:sz w:val="24"/>
          <w:szCs w:val="24"/>
        </w:rPr>
        <w:t>apply</w:t>
      </w:r>
      <w:r w:rsidR="005775B6" w:rsidRPr="002F36BF">
        <w:rPr>
          <w:rFonts w:ascii="Times New Roman" w:hAnsi="Times New Roman" w:cs="Times New Roman"/>
          <w:noProof/>
          <w:sz w:val="24"/>
          <w:szCs w:val="24"/>
        </w:rPr>
        <w:t xml:space="preserve"> restrictions on EU market access as a response to coercion could be a powerful deterrent but it is currently lacking.</w:t>
      </w:r>
    </w:p>
    <w:p w:rsidR="006B087E" w:rsidRPr="002F36BF" w:rsidRDefault="00343F39"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the public consultation, stakeholders largely confirmed that the existing </w:t>
      </w:r>
      <w:r w:rsidR="002D20E1" w:rsidRPr="002F36BF">
        <w:rPr>
          <w:rFonts w:ascii="Times New Roman" w:hAnsi="Times New Roman" w:cs="Times New Roman"/>
          <w:noProof/>
          <w:sz w:val="24"/>
          <w:szCs w:val="24"/>
        </w:rPr>
        <w:t>gap</w:t>
      </w:r>
      <w:r w:rsidRPr="002F36BF">
        <w:rPr>
          <w:rFonts w:ascii="Times New Roman" w:hAnsi="Times New Roman" w:cs="Times New Roman"/>
          <w:noProof/>
          <w:sz w:val="24"/>
          <w:szCs w:val="24"/>
        </w:rPr>
        <w:t xml:space="preserve"> plays a role in driving </w:t>
      </w:r>
      <w:r w:rsidR="00561EB2" w:rsidRPr="002F36BF">
        <w:rPr>
          <w:rFonts w:ascii="Times New Roman" w:hAnsi="Times New Roman" w:cs="Times New Roman"/>
          <w:noProof/>
          <w:sz w:val="24"/>
          <w:szCs w:val="24"/>
        </w:rPr>
        <w:t xml:space="preserve">third countries’ </w:t>
      </w:r>
      <w:r w:rsidRPr="002F36BF">
        <w:rPr>
          <w:rFonts w:ascii="Times New Roman" w:hAnsi="Times New Roman" w:cs="Times New Roman"/>
          <w:noProof/>
          <w:sz w:val="24"/>
          <w:szCs w:val="24"/>
        </w:rPr>
        <w:t xml:space="preserve">recourse to economic coercion. </w:t>
      </w:r>
      <w:r w:rsidR="00F919AC" w:rsidRPr="002F36BF">
        <w:rPr>
          <w:rFonts w:ascii="Times New Roman" w:hAnsi="Times New Roman" w:cs="Times New Roman"/>
          <w:noProof/>
          <w:sz w:val="24"/>
          <w:szCs w:val="24"/>
        </w:rPr>
        <w:t xml:space="preserve">Some highlighted the </w:t>
      </w:r>
      <w:r w:rsidR="00B7573B" w:rsidRPr="002F36BF">
        <w:rPr>
          <w:rFonts w:ascii="Times New Roman" w:hAnsi="Times New Roman" w:cs="Times New Roman"/>
          <w:noProof/>
          <w:sz w:val="24"/>
          <w:szCs w:val="24"/>
        </w:rPr>
        <w:t>impossibility</w:t>
      </w:r>
      <w:r w:rsidR="00F919AC" w:rsidRPr="002F36BF">
        <w:rPr>
          <w:rFonts w:ascii="Times New Roman" w:hAnsi="Times New Roman" w:cs="Times New Roman"/>
          <w:noProof/>
          <w:sz w:val="24"/>
          <w:szCs w:val="24"/>
        </w:rPr>
        <w:t xml:space="preserve"> to deal with the problem through standard diplomatic means. </w:t>
      </w:r>
      <w:r w:rsidR="005F74BD" w:rsidRPr="002F36BF">
        <w:rPr>
          <w:rFonts w:ascii="Times New Roman" w:hAnsi="Times New Roman" w:cs="Times New Roman"/>
          <w:noProof/>
          <w:sz w:val="24"/>
          <w:szCs w:val="24"/>
        </w:rPr>
        <w:t xml:space="preserve">Additionally, across stakeholder groups, there is convergence that non-EU countries’ use of coercion </w:t>
      </w:r>
      <w:r w:rsidR="00A64F0A" w:rsidRPr="002F36BF">
        <w:rPr>
          <w:rFonts w:ascii="Times New Roman" w:hAnsi="Times New Roman" w:cs="Times New Roman"/>
          <w:noProof/>
          <w:sz w:val="24"/>
          <w:szCs w:val="24"/>
        </w:rPr>
        <w:t xml:space="preserve">is </w:t>
      </w:r>
      <w:r w:rsidR="00B7573B" w:rsidRPr="002F36BF">
        <w:rPr>
          <w:rFonts w:ascii="Times New Roman" w:hAnsi="Times New Roman" w:cs="Times New Roman"/>
          <w:noProof/>
          <w:sz w:val="24"/>
          <w:szCs w:val="24"/>
        </w:rPr>
        <w:t xml:space="preserve">often </w:t>
      </w:r>
      <w:r w:rsidR="00D46DEE" w:rsidRPr="002F36BF">
        <w:rPr>
          <w:rFonts w:ascii="Times New Roman" w:hAnsi="Times New Roman" w:cs="Times New Roman"/>
          <w:noProof/>
          <w:sz w:val="24"/>
          <w:szCs w:val="24"/>
        </w:rPr>
        <w:t>a</w:t>
      </w:r>
      <w:r w:rsidR="00A64F0A" w:rsidRPr="002F36BF">
        <w:rPr>
          <w:rFonts w:ascii="Times New Roman" w:hAnsi="Times New Roman" w:cs="Times New Roman"/>
          <w:noProof/>
          <w:sz w:val="24"/>
          <w:szCs w:val="24"/>
        </w:rPr>
        <w:t xml:space="preserve"> means for </w:t>
      </w:r>
      <w:r w:rsidR="00D46DEE" w:rsidRPr="002F36BF">
        <w:rPr>
          <w:rFonts w:ascii="Times New Roman" w:hAnsi="Times New Roman" w:cs="Times New Roman"/>
          <w:noProof/>
          <w:sz w:val="24"/>
          <w:szCs w:val="24"/>
        </w:rPr>
        <w:t xml:space="preserve">attempting to </w:t>
      </w:r>
      <w:r w:rsidR="005F74BD" w:rsidRPr="002F36BF">
        <w:rPr>
          <w:rFonts w:ascii="Times New Roman" w:hAnsi="Times New Roman" w:cs="Times New Roman"/>
          <w:noProof/>
          <w:sz w:val="24"/>
          <w:szCs w:val="24"/>
        </w:rPr>
        <w:t xml:space="preserve">avoid political, economic or other effects of actions by the EU and Member States, </w:t>
      </w:r>
      <w:r w:rsidR="00A64F0A" w:rsidRPr="002F36BF">
        <w:rPr>
          <w:rFonts w:ascii="Times New Roman" w:hAnsi="Times New Roman" w:cs="Times New Roman"/>
          <w:noProof/>
          <w:sz w:val="24"/>
          <w:szCs w:val="24"/>
        </w:rPr>
        <w:t>for</w:t>
      </w:r>
      <w:r w:rsidR="005F74BD" w:rsidRPr="002F36BF">
        <w:rPr>
          <w:rFonts w:ascii="Times New Roman" w:hAnsi="Times New Roman" w:cs="Times New Roman"/>
          <w:noProof/>
          <w:sz w:val="24"/>
          <w:szCs w:val="24"/>
        </w:rPr>
        <w:t xml:space="preserve"> prevent</w:t>
      </w:r>
      <w:r w:rsidR="00A64F0A" w:rsidRPr="002F36BF">
        <w:rPr>
          <w:rFonts w:ascii="Times New Roman" w:hAnsi="Times New Roman" w:cs="Times New Roman"/>
          <w:noProof/>
          <w:sz w:val="24"/>
          <w:szCs w:val="24"/>
        </w:rPr>
        <w:t>ing</w:t>
      </w:r>
      <w:r w:rsidR="005F74BD" w:rsidRPr="002F36BF">
        <w:rPr>
          <w:rFonts w:ascii="Times New Roman" w:hAnsi="Times New Roman" w:cs="Times New Roman"/>
          <w:noProof/>
          <w:sz w:val="24"/>
          <w:szCs w:val="24"/>
        </w:rPr>
        <w:t xml:space="preserve"> </w:t>
      </w:r>
      <w:r w:rsidR="00B7573B" w:rsidRPr="002F36BF">
        <w:rPr>
          <w:rFonts w:ascii="Times New Roman" w:hAnsi="Times New Roman" w:cs="Times New Roman"/>
          <w:noProof/>
          <w:sz w:val="24"/>
          <w:szCs w:val="24"/>
        </w:rPr>
        <w:t>these</w:t>
      </w:r>
      <w:r w:rsidR="005F74BD" w:rsidRPr="002F36BF">
        <w:rPr>
          <w:rFonts w:ascii="Times New Roman" w:hAnsi="Times New Roman" w:cs="Times New Roman"/>
          <w:noProof/>
          <w:sz w:val="24"/>
          <w:szCs w:val="24"/>
        </w:rPr>
        <w:t xml:space="preserve"> from regulating, </w:t>
      </w:r>
      <w:r w:rsidR="00A64F0A" w:rsidRPr="002F36BF">
        <w:rPr>
          <w:rFonts w:ascii="Times New Roman" w:hAnsi="Times New Roman" w:cs="Times New Roman"/>
          <w:noProof/>
          <w:sz w:val="24"/>
          <w:szCs w:val="24"/>
        </w:rPr>
        <w:t>for</w:t>
      </w:r>
      <w:r w:rsidR="005F74BD" w:rsidRPr="002F36BF">
        <w:rPr>
          <w:rFonts w:ascii="Times New Roman" w:hAnsi="Times New Roman" w:cs="Times New Roman"/>
          <w:noProof/>
          <w:sz w:val="24"/>
          <w:szCs w:val="24"/>
        </w:rPr>
        <w:t xml:space="preserve"> impos</w:t>
      </w:r>
      <w:r w:rsidR="00A64F0A" w:rsidRPr="002F36BF">
        <w:rPr>
          <w:rFonts w:ascii="Times New Roman" w:hAnsi="Times New Roman" w:cs="Times New Roman"/>
          <w:noProof/>
          <w:sz w:val="24"/>
          <w:szCs w:val="24"/>
        </w:rPr>
        <w:t>ing</w:t>
      </w:r>
      <w:r w:rsidR="005F74BD" w:rsidRPr="002F36BF">
        <w:rPr>
          <w:rFonts w:ascii="Times New Roman" w:hAnsi="Times New Roman" w:cs="Times New Roman"/>
          <w:noProof/>
          <w:sz w:val="24"/>
          <w:szCs w:val="24"/>
        </w:rPr>
        <w:t xml:space="preserve"> the commercial interests of their national companies abroad, as well as </w:t>
      </w:r>
      <w:r w:rsidR="00A64F0A" w:rsidRPr="002F36BF">
        <w:rPr>
          <w:rFonts w:ascii="Times New Roman" w:hAnsi="Times New Roman" w:cs="Times New Roman"/>
          <w:noProof/>
          <w:sz w:val="24"/>
          <w:szCs w:val="24"/>
        </w:rPr>
        <w:t xml:space="preserve">for </w:t>
      </w:r>
      <w:r w:rsidR="005F74BD" w:rsidRPr="002F36BF">
        <w:rPr>
          <w:rFonts w:ascii="Times New Roman" w:hAnsi="Times New Roman" w:cs="Times New Roman"/>
          <w:noProof/>
          <w:sz w:val="24"/>
          <w:szCs w:val="24"/>
        </w:rPr>
        <w:t>limit</w:t>
      </w:r>
      <w:r w:rsidR="00A64F0A" w:rsidRPr="002F36BF">
        <w:rPr>
          <w:rFonts w:ascii="Times New Roman" w:hAnsi="Times New Roman" w:cs="Times New Roman"/>
          <w:noProof/>
          <w:sz w:val="24"/>
          <w:szCs w:val="24"/>
        </w:rPr>
        <w:t>ing</w:t>
      </w:r>
      <w:r w:rsidR="005F74BD" w:rsidRPr="002F36BF">
        <w:rPr>
          <w:rFonts w:ascii="Times New Roman" w:hAnsi="Times New Roman" w:cs="Times New Roman"/>
          <w:noProof/>
          <w:sz w:val="24"/>
          <w:szCs w:val="24"/>
        </w:rPr>
        <w:t xml:space="preserve"> or influenc</w:t>
      </w:r>
      <w:r w:rsidR="00A64F0A" w:rsidRPr="002F36BF">
        <w:rPr>
          <w:rFonts w:ascii="Times New Roman" w:hAnsi="Times New Roman" w:cs="Times New Roman"/>
          <w:noProof/>
          <w:sz w:val="24"/>
          <w:szCs w:val="24"/>
        </w:rPr>
        <w:t>ing</w:t>
      </w:r>
      <w:r w:rsidR="005F74BD" w:rsidRPr="002F36BF">
        <w:rPr>
          <w:rFonts w:ascii="Times New Roman" w:hAnsi="Times New Roman" w:cs="Times New Roman"/>
          <w:noProof/>
          <w:sz w:val="24"/>
          <w:szCs w:val="24"/>
        </w:rPr>
        <w:t xml:space="preserve"> the conduct of other countries’ economic operators </w:t>
      </w:r>
      <w:r w:rsidR="00D46DEE" w:rsidRPr="002F36BF">
        <w:rPr>
          <w:rFonts w:ascii="Times New Roman" w:hAnsi="Times New Roman" w:cs="Times New Roman"/>
          <w:noProof/>
          <w:sz w:val="24"/>
          <w:szCs w:val="24"/>
        </w:rPr>
        <w:t>elsewhere</w:t>
      </w:r>
      <w:r w:rsidR="005F74BD" w:rsidRPr="002F36BF">
        <w:rPr>
          <w:rFonts w:ascii="Times New Roman" w:hAnsi="Times New Roman" w:cs="Times New Roman"/>
          <w:noProof/>
          <w:sz w:val="24"/>
          <w:szCs w:val="24"/>
        </w:rPr>
        <w:t xml:space="preserve"> in the world.</w:t>
      </w:r>
    </w:p>
    <w:p w:rsidR="006B087E" w:rsidRPr="002F36BF" w:rsidRDefault="006B087E" w:rsidP="006B087E">
      <w:pPr>
        <w:pStyle w:val="Heading2"/>
        <w:rPr>
          <w:noProof/>
          <w:szCs w:val="24"/>
        </w:rPr>
      </w:pPr>
      <w:bookmarkStart w:id="150" w:name="_Toc75794465"/>
      <w:bookmarkStart w:id="151" w:name="_Toc75802995"/>
      <w:bookmarkStart w:id="152" w:name="_Toc75899162"/>
      <w:bookmarkStart w:id="153" w:name="_Toc75901077"/>
      <w:bookmarkStart w:id="154" w:name="_Toc75961109"/>
      <w:bookmarkStart w:id="155" w:name="_Toc75981711"/>
      <w:bookmarkStart w:id="156" w:name="_Toc75987583"/>
      <w:bookmarkStart w:id="157" w:name="_Toc75987616"/>
      <w:bookmarkStart w:id="158" w:name="_Toc75991765"/>
      <w:bookmarkStart w:id="159" w:name="_Toc76036005"/>
      <w:bookmarkStart w:id="160" w:name="_Toc76048204"/>
      <w:bookmarkStart w:id="161" w:name="_Toc76050267"/>
      <w:bookmarkStart w:id="162" w:name="_Toc76053301"/>
      <w:bookmarkStart w:id="163" w:name="_Toc76072710"/>
      <w:bookmarkStart w:id="164" w:name="_Toc76074282"/>
      <w:bookmarkStart w:id="165" w:name="_Toc76076081"/>
      <w:bookmarkStart w:id="166" w:name="_Toc76076216"/>
      <w:bookmarkStart w:id="167" w:name="_Toc76108904"/>
      <w:bookmarkStart w:id="168" w:name="_Toc76134035"/>
      <w:bookmarkStart w:id="169" w:name="_Toc76134081"/>
      <w:bookmarkStart w:id="170" w:name="_Toc77173928"/>
      <w:bookmarkStart w:id="171" w:name="_Toc77505509"/>
      <w:bookmarkStart w:id="172" w:name="_Toc77625934"/>
      <w:bookmarkStart w:id="173" w:name="_Toc77886958"/>
      <w:bookmarkStart w:id="174" w:name="_Toc77949807"/>
      <w:bookmarkStart w:id="175" w:name="_Toc78387913"/>
      <w:bookmarkStart w:id="176" w:name="_Toc78399177"/>
      <w:bookmarkStart w:id="177" w:name="_Toc78468710"/>
      <w:bookmarkStart w:id="178" w:name="_Toc78472786"/>
      <w:bookmarkStart w:id="179" w:name="_Toc78489360"/>
      <w:bookmarkStart w:id="180" w:name="_Ref78526381"/>
      <w:bookmarkStart w:id="181" w:name="_Toc78535989"/>
      <w:bookmarkStart w:id="182" w:name="_Toc87870128"/>
      <w:r w:rsidRPr="002F36BF">
        <w:rPr>
          <w:noProof/>
          <w:szCs w:val="24"/>
        </w:rPr>
        <w:t>How will the problem evolve?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DD7248" w:rsidRPr="002F36BF" w:rsidRDefault="00AE2736"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geo-economic </w:t>
      </w:r>
      <w:r w:rsidR="00ED61D9" w:rsidRPr="002F36BF">
        <w:rPr>
          <w:rFonts w:ascii="Times New Roman" w:hAnsi="Times New Roman" w:cs="Times New Roman"/>
          <w:noProof/>
          <w:sz w:val="24"/>
          <w:szCs w:val="24"/>
        </w:rPr>
        <w:t>tensions</w:t>
      </w:r>
      <w:r w:rsidRPr="002F36BF">
        <w:rPr>
          <w:rFonts w:ascii="Times New Roman" w:hAnsi="Times New Roman" w:cs="Times New Roman"/>
          <w:noProof/>
          <w:sz w:val="24"/>
          <w:szCs w:val="24"/>
        </w:rPr>
        <w:t xml:space="preserve"> that the international order is currently </w:t>
      </w:r>
      <w:r w:rsidR="00ED61D9" w:rsidRPr="002F36BF">
        <w:rPr>
          <w:rFonts w:ascii="Times New Roman" w:hAnsi="Times New Roman" w:cs="Times New Roman"/>
          <w:noProof/>
          <w:sz w:val="24"/>
          <w:szCs w:val="24"/>
        </w:rPr>
        <w:t>experiencing</w:t>
      </w:r>
      <w:r w:rsidRPr="002F36BF">
        <w:rPr>
          <w:rFonts w:ascii="Times New Roman" w:hAnsi="Times New Roman" w:cs="Times New Roman"/>
          <w:noProof/>
          <w:sz w:val="24"/>
          <w:szCs w:val="24"/>
        </w:rPr>
        <w:t xml:space="preserve"> </w:t>
      </w:r>
      <w:r w:rsidR="00D152E1" w:rsidRPr="002F36BF">
        <w:rPr>
          <w:rFonts w:ascii="Times New Roman" w:hAnsi="Times New Roman" w:cs="Times New Roman"/>
          <w:noProof/>
          <w:sz w:val="24"/>
          <w:szCs w:val="24"/>
        </w:rPr>
        <w:t>are</w:t>
      </w:r>
      <w:r w:rsidRPr="002F36BF">
        <w:rPr>
          <w:rFonts w:ascii="Times New Roman" w:hAnsi="Times New Roman" w:cs="Times New Roman"/>
          <w:noProof/>
          <w:sz w:val="24"/>
          <w:szCs w:val="24"/>
        </w:rPr>
        <w:t xml:space="preserve"> unlikely to dissipate in the coming years</w:t>
      </w:r>
      <w:r w:rsidR="00921D06" w:rsidRPr="002F36BF">
        <w:rPr>
          <w:rFonts w:ascii="Times New Roman" w:hAnsi="Times New Roman" w:cs="Times New Roman"/>
          <w:noProof/>
          <w:sz w:val="24"/>
          <w:szCs w:val="24"/>
        </w:rPr>
        <w:t>.</w:t>
      </w:r>
      <w:r w:rsidR="00A44FDC" w:rsidRPr="002F36BF">
        <w:rPr>
          <w:rFonts w:ascii="Times New Roman" w:hAnsi="Times New Roman" w:cs="Times New Roman"/>
          <w:noProof/>
          <w:sz w:val="24"/>
          <w:szCs w:val="24"/>
        </w:rPr>
        <w:t xml:space="preserve"> On the contrary, </w:t>
      </w:r>
      <w:r w:rsidR="00455551" w:rsidRPr="002F36BF">
        <w:rPr>
          <w:rFonts w:ascii="Times New Roman" w:hAnsi="Times New Roman" w:cs="Times New Roman"/>
          <w:noProof/>
          <w:sz w:val="24"/>
          <w:szCs w:val="24"/>
        </w:rPr>
        <w:t>there is no objective reason to assume that they will recede in the near future.</w:t>
      </w:r>
      <w:r w:rsidR="00C87343" w:rsidRPr="002F36BF">
        <w:rPr>
          <w:rFonts w:ascii="Times New Roman" w:hAnsi="Times New Roman" w:cs="Times New Roman"/>
          <w:noProof/>
          <w:sz w:val="24"/>
          <w:szCs w:val="24"/>
        </w:rPr>
        <w:t xml:space="preserve"> There are a number of tensions and standoffs in international relations, which are likely to continue to drive coercive policies.</w:t>
      </w:r>
    </w:p>
    <w:p w:rsidR="00BF1363" w:rsidRPr="002F36BF" w:rsidRDefault="002F3AF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ECFR policy brief “</w:t>
      </w:r>
      <w:hyperlink r:id="rId42" w:history="1">
        <w:r w:rsidRPr="002F36BF">
          <w:rPr>
            <w:rStyle w:val="Hyperlink"/>
            <w:rFonts w:ascii="Times New Roman" w:hAnsi="Times New Roman" w:cs="Times New Roman"/>
            <w:noProof/>
            <w:sz w:val="24"/>
            <w:szCs w:val="24"/>
          </w:rPr>
          <w:t>Measured response: How to design a European instrument against economic coercion</w:t>
        </w:r>
      </w:hyperlink>
      <w:r w:rsidRPr="002F36BF">
        <w:rPr>
          <w:rFonts w:ascii="Times New Roman" w:hAnsi="Times New Roman" w:cs="Times New Roman"/>
          <w:noProof/>
          <w:sz w:val="24"/>
          <w:szCs w:val="24"/>
        </w:rPr>
        <w:t>” of June 2021</w:t>
      </w:r>
      <w:r w:rsidRPr="002F36BF">
        <w:rPr>
          <w:rFonts w:ascii="Times New Roman" w:hAnsi="Times New Roman" w:cs="Times New Roman"/>
          <w:noProof/>
          <w:sz w:val="24"/>
          <w:szCs w:val="24"/>
          <w:vertAlign w:val="superscript"/>
        </w:rPr>
        <w:footnoteReference w:id="63"/>
      </w:r>
      <w:r w:rsidRPr="002F36BF">
        <w:rPr>
          <w:rFonts w:ascii="Times New Roman" w:hAnsi="Times New Roman" w:cs="Times New Roman"/>
          <w:noProof/>
          <w:sz w:val="24"/>
          <w:szCs w:val="24"/>
        </w:rPr>
        <w:t xml:space="preserve"> argues that Europe is at ever greater risk of economic coercion coming from several sources</w:t>
      </w:r>
      <w:r w:rsidR="00731416" w:rsidRPr="002F36BF">
        <w:rPr>
          <w:rFonts w:ascii="Times New Roman" w:hAnsi="Times New Roman" w:cs="Times New Roman"/>
          <w:noProof/>
          <w:sz w:val="24"/>
          <w:szCs w:val="24"/>
        </w:rPr>
        <w:t xml:space="preserve">. </w:t>
      </w:r>
      <w:r w:rsidR="00D152E1" w:rsidRPr="002F36BF">
        <w:rPr>
          <w:rFonts w:ascii="Times New Roman" w:hAnsi="Times New Roman" w:cs="Times New Roman"/>
          <w:noProof/>
          <w:sz w:val="24"/>
          <w:szCs w:val="24"/>
        </w:rPr>
        <w:t>From a number of count</w:t>
      </w:r>
      <w:r w:rsidR="0092302F" w:rsidRPr="002F36BF">
        <w:rPr>
          <w:rFonts w:ascii="Times New Roman" w:hAnsi="Times New Roman" w:cs="Times New Roman"/>
          <w:noProof/>
          <w:sz w:val="24"/>
          <w:szCs w:val="24"/>
        </w:rPr>
        <w:t>r</w:t>
      </w:r>
      <w:r w:rsidR="00D152E1" w:rsidRPr="002F36BF">
        <w:rPr>
          <w:rFonts w:ascii="Times New Roman" w:hAnsi="Times New Roman" w:cs="Times New Roman"/>
          <w:noProof/>
          <w:sz w:val="24"/>
          <w:szCs w:val="24"/>
        </w:rPr>
        <w:t xml:space="preserve">ies, including </w:t>
      </w:r>
      <w:r w:rsidR="00917A73" w:rsidRPr="002F36BF">
        <w:rPr>
          <w:rFonts w:ascii="Times New Roman" w:hAnsi="Times New Roman" w:cs="Times New Roman"/>
          <w:noProof/>
          <w:sz w:val="24"/>
          <w:szCs w:val="24"/>
        </w:rPr>
        <w:t xml:space="preserve">China, </w:t>
      </w:r>
      <w:r w:rsidR="00D152E1" w:rsidRPr="002F36BF">
        <w:rPr>
          <w:rFonts w:ascii="Times New Roman" w:hAnsi="Times New Roman" w:cs="Times New Roman"/>
          <w:noProof/>
          <w:sz w:val="24"/>
          <w:szCs w:val="24"/>
        </w:rPr>
        <w:t>Russia</w:t>
      </w:r>
      <w:r w:rsidR="00917A73" w:rsidRPr="002F36BF">
        <w:rPr>
          <w:rFonts w:ascii="Times New Roman" w:hAnsi="Times New Roman" w:cs="Times New Roman"/>
          <w:noProof/>
          <w:sz w:val="24"/>
          <w:szCs w:val="24"/>
        </w:rPr>
        <w:t xml:space="preserve"> and</w:t>
      </w:r>
      <w:r w:rsidR="00D152E1" w:rsidRPr="002F36BF">
        <w:rPr>
          <w:rFonts w:ascii="Times New Roman" w:hAnsi="Times New Roman" w:cs="Times New Roman"/>
          <w:noProof/>
          <w:sz w:val="24"/>
          <w:szCs w:val="24"/>
        </w:rPr>
        <w:t xml:space="preserve"> Turkey, the rhetoric in the direction of other countries often takes on coercive tones</w:t>
      </w:r>
      <w:r w:rsidR="0022106E" w:rsidRPr="002F36BF">
        <w:rPr>
          <w:rFonts w:ascii="Times New Roman" w:hAnsi="Times New Roman" w:cs="Times New Roman"/>
          <w:noProof/>
          <w:sz w:val="24"/>
          <w:szCs w:val="24"/>
        </w:rPr>
        <w:t xml:space="preserve"> (see examples reported in section 3.1</w:t>
      </w:r>
      <w:r w:rsidR="0065469E" w:rsidRPr="002F36BF">
        <w:rPr>
          <w:rFonts w:ascii="Times New Roman" w:hAnsi="Times New Roman" w:cs="Times New Roman"/>
          <w:noProof/>
          <w:sz w:val="24"/>
          <w:szCs w:val="24"/>
        </w:rPr>
        <w:t>. and by stakeholders</w:t>
      </w:r>
      <w:r w:rsidR="00766186" w:rsidRPr="002F36BF">
        <w:rPr>
          <w:rFonts w:ascii="Times New Roman" w:hAnsi="Times New Roman" w:cs="Times New Roman"/>
          <w:noProof/>
          <w:sz w:val="24"/>
          <w:szCs w:val="24"/>
        </w:rPr>
        <w:t xml:space="preserve"> in the public consultation)</w:t>
      </w:r>
      <w:r w:rsidR="00581A90" w:rsidRPr="002F36BF">
        <w:rPr>
          <w:rFonts w:ascii="Times New Roman" w:hAnsi="Times New Roman" w:cs="Times New Roman"/>
          <w:noProof/>
          <w:sz w:val="24"/>
          <w:szCs w:val="24"/>
        </w:rPr>
        <w:t>.</w:t>
      </w:r>
      <w:r w:rsidR="00D152E1" w:rsidRPr="002F36BF">
        <w:rPr>
          <w:rFonts w:ascii="Times New Roman" w:hAnsi="Times New Roman" w:cs="Times New Roman"/>
          <w:noProof/>
          <w:sz w:val="24"/>
          <w:szCs w:val="24"/>
        </w:rPr>
        <w:t xml:space="preserve"> </w:t>
      </w:r>
      <w:r w:rsidR="000C5AA1" w:rsidRPr="002F36BF">
        <w:rPr>
          <w:rFonts w:ascii="Times New Roman" w:hAnsi="Times New Roman" w:cs="Times New Roman"/>
          <w:noProof/>
          <w:sz w:val="24"/>
          <w:szCs w:val="24"/>
        </w:rPr>
        <w:t>It has been noted that some actors such as China and Russia are using economic coercion as a foreign policy tool more frequently than they used to,</w:t>
      </w:r>
      <w:r w:rsidR="000C5AA1" w:rsidRPr="002F36BF">
        <w:rPr>
          <w:rFonts w:ascii="Times New Roman" w:hAnsi="Times New Roman" w:cs="Times New Roman"/>
          <w:noProof/>
          <w:sz w:val="24"/>
          <w:szCs w:val="24"/>
          <w:vertAlign w:val="superscript"/>
        </w:rPr>
        <w:footnoteReference w:id="64"/>
      </w:r>
      <w:r w:rsidR="000C5AA1" w:rsidRPr="002F36BF">
        <w:rPr>
          <w:rFonts w:ascii="Times New Roman" w:hAnsi="Times New Roman" w:cs="Times New Roman"/>
          <w:noProof/>
          <w:sz w:val="24"/>
          <w:szCs w:val="24"/>
        </w:rPr>
        <w:t xml:space="preserve"> whilst other countries have continued to resort to economic coercion.</w:t>
      </w:r>
      <w:r w:rsidR="000C5AA1" w:rsidRPr="002F36BF">
        <w:rPr>
          <w:rFonts w:ascii="Times New Roman" w:hAnsi="Times New Roman" w:cs="Times New Roman"/>
          <w:noProof/>
          <w:sz w:val="24"/>
          <w:szCs w:val="24"/>
          <w:vertAlign w:val="superscript"/>
        </w:rPr>
        <w:footnoteReference w:id="65"/>
      </w:r>
      <w:r w:rsidR="000C5AA1" w:rsidRPr="002F36BF">
        <w:rPr>
          <w:rFonts w:ascii="Times New Roman" w:hAnsi="Times New Roman" w:cs="Times New Roman"/>
          <w:noProof/>
          <w:sz w:val="24"/>
          <w:szCs w:val="24"/>
        </w:rPr>
        <w:t xml:space="preserve"> </w:t>
      </w:r>
      <w:r w:rsidR="00455551" w:rsidRPr="002F36BF">
        <w:rPr>
          <w:rFonts w:ascii="Times New Roman" w:hAnsi="Times New Roman" w:cs="Times New Roman"/>
          <w:noProof/>
          <w:sz w:val="24"/>
          <w:szCs w:val="24"/>
        </w:rPr>
        <w:t>The U</w:t>
      </w:r>
      <w:r w:rsidR="00CE2B3E" w:rsidRPr="002F36BF">
        <w:rPr>
          <w:rFonts w:ascii="Times New Roman" w:hAnsi="Times New Roman" w:cs="Times New Roman"/>
          <w:noProof/>
          <w:sz w:val="24"/>
          <w:szCs w:val="24"/>
        </w:rPr>
        <w:t>S</w:t>
      </w:r>
      <w:r w:rsidR="00DD7248" w:rsidRPr="002F36BF">
        <w:rPr>
          <w:rFonts w:ascii="Times New Roman" w:hAnsi="Times New Roman" w:cs="Times New Roman"/>
          <w:noProof/>
          <w:sz w:val="24"/>
          <w:szCs w:val="24"/>
        </w:rPr>
        <w:t xml:space="preserve"> has </w:t>
      </w:r>
      <w:r w:rsidR="00455551" w:rsidRPr="002F36BF">
        <w:rPr>
          <w:rFonts w:ascii="Times New Roman" w:hAnsi="Times New Roman" w:cs="Times New Roman"/>
          <w:noProof/>
          <w:sz w:val="24"/>
          <w:szCs w:val="24"/>
        </w:rPr>
        <w:t>a new administration</w:t>
      </w:r>
      <w:r w:rsidR="00DD7248" w:rsidRPr="002F36BF">
        <w:rPr>
          <w:rFonts w:ascii="Times New Roman" w:hAnsi="Times New Roman" w:cs="Times New Roman"/>
          <w:noProof/>
          <w:sz w:val="24"/>
          <w:szCs w:val="24"/>
        </w:rPr>
        <w:t xml:space="preserve"> that has changed </w:t>
      </w:r>
      <w:r w:rsidR="00455551" w:rsidRPr="002F36BF">
        <w:rPr>
          <w:rFonts w:ascii="Times New Roman" w:hAnsi="Times New Roman" w:cs="Times New Roman"/>
          <w:noProof/>
          <w:sz w:val="24"/>
          <w:szCs w:val="24"/>
        </w:rPr>
        <w:t xml:space="preserve">the tone </w:t>
      </w:r>
      <w:r w:rsidR="00561EB2" w:rsidRPr="002F36BF">
        <w:rPr>
          <w:rFonts w:ascii="Times New Roman" w:hAnsi="Times New Roman" w:cs="Times New Roman"/>
          <w:noProof/>
          <w:sz w:val="24"/>
          <w:szCs w:val="24"/>
        </w:rPr>
        <w:t xml:space="preserve">and atmosphere </w:t>
      </w:r>
      <w:r w:rsidR="00455551" w:rsidRPr="002F36BF">
        <w:rPr>
          <w:rFonts w:ascii="Times New Roman" w:hAnsi="Times New Roman" w:cs="Times New Roman"/>
          <w:noProof/>
          <w:sz w:val="24"/>
          <w:szCs w:val="24"/>
        </w:rPr>
        <w:t xml:space="preserve">in international interactions </w:t>
      </w:r>
      <w:r w:rsidR="00DD7248" w:rsidRPr="002F36BF">
        <w:rPr>
          <w:rFonts w:ascii="Times New Roman" w:hAnsi="Times New Roman" w:cs="Times New Roman"/>
          <w:noProof/>
          <w:sz w:val="24"/>
          <w:szCs w:val="24"/>
        </w:rPr>
        <w:t>and adopted a more cooperative approach towards partners in multilateral frameworks</w:t>
      </w:r>
      <w:r w:rsidR="00BF1363" w:rsidRPr="002F36BF">
        <w:rPr>
          <w:rFonts w:ascii="Times New Roman" w:hAnsi="Times New Roman" w:cs="Times New Roman"/>
          <w:noProof/>
          <w:sz w:val="24"/>
          <w:szCs w:val="24"/>
        </w:rPr>
        <w:t>.</w:t>
      </w:r>
      <w:r w:rsidR="00DD7248" w:rsidRPr="002F36BF">
        <w:rPr>
          <w:rFonts w:ascii="Times New Roman" w:hAnsi="Times New Roman" w:cs="Times New Roman"/>
          <w:noProof/>
          <w:sz w:val="24"/>
          <w:szCs w:val="24"/>
        </w:rPr>
        <w:t xml:space="preserve"> </w:t>
      </w:r>
      <w:r w:rsidR="00CD62B4" w:rsidRPr="002F36BF">
        <w:rPr>
          <w:rFonts w:ascii="Times New Roman" w:hAnsi="Times New Roman" w:cs="Times New Roman"/>
          <w:noProof/>
          <w:sz w:val="24"/>
          <w:szCs w:val="24"/>
        </w:rPr>
        <w:t>The</w:t>
      </w:r>
      <w:r w:rsidR="00BF1363" w:rsidRPr="002F36BF">
        <w:rPr>
          <w:rFonts w:ascii="Times New Roman" w:hAnsi="Times New Roman" w:cs="Times New Roman"/>
          <w:noProof/>
          <w:sz w:val="24"/>
          <w:szCs w:val="24"/>
        </w:rPr>
        <w:t xml:space="preserve">re </w:t>
      </w:r>
      <w:r w:rsidR="00D152E1" w:rsidRPr="002F36BF">
        <w:rPr>
          <w:rFonts w:ascii="Times New Roman" w:hAnsi="Times New Roman" w:cs="Times New Roman"/>
          <w:noProof/>
          <w:sz w:val="24"/>
          <w:szCs w:val="24"/>
        </w:rPr>
        <w:t>is</w:t>
      </w:r>
      <w:r w:rsidR="00BF1363" w:rsidRPr="002F36BF">
        <w:rPr>
          <w:rFonts w:ascii="Times New Roman" w:hAnsi="Times New Roman" w:cs="Times New Roman"/>
          <w:noProof/>
          <w:sz w:val="24"/>
          <w:szCs w:val="24"/>
        </w:rPr>
        <w:t xml:space="preserve"> however still </w:t>
      </w:r>
      <w:r w:rsidR="001647C7" w:rsidRPr="002F36BF">
        <w:rPr>
          <w:rFonts w:ascii="Times New Roman" w:hAnsi="Times New Roman" w:cs="Times New Roman"/>
          <w:noProof/>
          <w:sz w:val="24"/>
          <w:szCs w:val="24"/>
        </w:rPr>
        <w:t>legislation</w:t>
      </w:r>
      <w:r w:rsidR="00BF1363" w:rsidRPr="002F36BF">
        <w:rPr>
          <w:rFonts w:ascii="Times New Roman" w:hAnsi="Times New Roman" w:cs="Times New Roman"/>
          <w:noProof/>
          <w:sz w:val="24"/>
          <w:szCs w:val="24"/>
        </w:rPr>
        <w:t xml:space="preserve"> in place, such as </w:t>
      </w:r>
      <w:r w:rsidR="00CD62B4" w:rsidRPr="002F36BF">
        <w:rPr>
          <w:rFonts w:ascii="Times New Roman" w:hAnsi="Times New Roman" w:cs="Times New Roman"/>
          <w:noProof/>
          <w:sz w:val="24"/>
          <w:szCs w:val="24"/>
        </w:rPr>
        <w:t xml:space="preserve">Section 301 </w:t>
      </w:r>
      <w:r w:rsidR="001647C7" w:rsidRPr="002F36BF">
        <w:rPr>
          <w:rFonts w:ascii="Times New Roman" w:hAnsi="Times New Roman" w:cs="Times New Roman"/>
          <w:noProof/>
          <w:sz w:val="24"/>
          <w:szCs w:val="24"/>
        </w:rPr>
        <w:t xml:space="preserve">of the Trade Act (and the </w:t>
      </w:r>
      <w:r w:rsidR="00CD62B4" w:rsidRPr="002F36BF">
        <w:rPr>
          <w:rFonts w:ascii="Times New Roman" w:hAnsi="Times New Roman" w:cs="Times New Roman"/>
          <w:noProof/>
          <w:sz w:val="24"/>
          <w:szCs w:val="24"/>
        </w:rPr>
        <w:t xml:space="preserve">investigations </w:t>
      </w:r>
      <w:r w:rsidR="00BF1363" w:rsidRPr="002F36BF">
        <w:rPr>
          <w:rFonts w:ascii="Times New Roman" w:hAnsi="Times New Roman" w:cs="Times New Roman"/>
          <w:noProof/>
          <w:sz w:val="24"/>
          <w:szCs w:val="24"/>
        </w:rPr>
        <w:t>into digital services taxation</w:t>
      </w:r>
      <w:r w:rsidRPr="002F36BF">
        <w:rPr>
          <w:rFonts w:ascii="Times New Roman" w:hAnsi="Times New Roman" w:cs="Times New Roman"/>
          <w:noProof/>
          <w:sz w:val="24"/>
          <w:szCs w:val="24"/>
        </w:rPr>
        <w:t xml:space="preserve"> ongoing at the time of the public consultation</w:t>
      </w:r>
      <w:r w:rsidR="001647C7" w:rsidRPr="002F36BF">
        <w:rPr>
          <w:rFonts w:ascii="Times New Roman" w:hAnsi="Times New Roman" w:cs="Times New Roman"/>
          <w:noProof/>
          <w:sz w:val="24"/>
          <w:szCs w:val="24"/>
        </w:rPr>
        <w:t>)</w:t>
      </w:r>
      <w:r w:rsidR="00BF1363" w:rsidRPr="002F36BF">
        <w:rPr>
          <w:rFonts w:ascii="Times New Roman" w:hAnsi="Times New Roman" w:cs="Times New Roman"/>
          <w:noProof/>
          <w:sz w:val="24"/>
          <w:szCs w:val="24"/>
        </w:rPr>
        <w:t xml:space="preserve"> or several </w:t>
      </w:r>
      <w:r w:rsidR="001647C7" w:rsidRPr="002F36BF">
        <w:rPr>
          <w:rFonts w:ascii="Times New Roman" w:hAnsi="Times New Roman" w:cs="Times New Roman"/>
          <w:noProof/>
          <w:sz w:val="24"/>
          <w:szCs w:val="24"/>
        </w:rPr>
        <w:t>instances of legislation applying</w:t>
      </w:r>
      <w:r w:rsidR="00BF1363" w:rsidRPr="002F36BF">
        <w:rPr>
          <w:rFonts w:ascii="Times New Roman" w:hAnsi="Times New Roman" w:cs="Times New Roman"/>
          <w:noProof/>
          <w:sz w:val="24"/>
          <w:szCs w:val="24"/>
        </w:rPr>
        <w:t xml:space="preserve"> sanctions affecting EU operators. </w:t>
      </w:r>
      <w:r w:rsidR="00D152E1" w:rsidRPr="002F36BF">
        <w:rPr>
          <w:rFonts w:ascii="Times New Roman" w:hAnsi="Times New Roman" w:cs="Times New Roman"/>
          <w:noProof/>
          <w:sz w:val="24"/>
          <w:szCs w:val="24"/>
        </w:rPr>
        <w:t>It is impossible to tell the approach of future US administrations to international cooperation.</w:t>
      </w:r>
    </w:p>
    <w:p w:rsidR="006B087E" w:rsidRPr="002F36BF" w:rsidRDefault="008B15B9"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 </w:t>
      </w:r>
      <w:r w:rsidR="00162532" w:rsidRPr="002F36BF">
        <w:rPr>
          <w:rFonts w:ascii="Times New Roman" w:hAnsi="Times New Roman" w:cs="Times New Roman"/>
          <w:noProof/>
          <w:sz w:val="24"/>
          <w:szCs w:val="24"/>
        </w:rPr>
        <w:t>T</w:t>
      </w:r>
      <w:r w:rsidR="00921D06" w:rsidRPr="002F36BF">
        <w:rPr>
          <w:rFonts w:ascii="Times New Roman" w:hAnsi="Times New Roman" w:cs="Times New Roman"/>
          <w:noProof/>
          <w:sz w:val="24"/>
          <w:szCs w:val="24"/>
        </w:rPr>
        <w:t>he</w:t>
      </w:r>
      <w:r w:rsidR="00BA03FC" w:rsidRPr="002F36BF">
        <w:rPr>
          <w:rFonts w:ascii="Times New Roman" w:hAnsi="Times New Roman" w:cs="Times New Roman"/>
          <w:noProof/>
          <w:sz w:val="24"/>
          <w:szCs w:val="24"/>
        </w:rPr>
        <w:t>re is also a</w:t>
      </w:r>
      <w:r w:rsidR="00921D06" w:rsidRPr="002F36BF">
        <w:rPr>
          <w:rFonts w:ascii="Times New Roman" w:hAnsi="Times New Roman" w:cs="Times New Roman"/>
          <w:noProof/>
          <w:sz w:val="24"/>
          <w:szCs w:val="24"/>
        </w:rPr>
        <w:t xml:space="preserve"> </w:t>
      </w:r>
      <w:r w:rsidR="00BF1363" w:rsidRPr="002F36BF">
        <w:rPr>
          <w:rFonts w:ascii="Times New Roman" w:hAnsi="Times New Roman" w:cs="Times New Roman"/>
          <w:noProof/>
          <w:sz w:val="24"/>
          <w:szCs w:val="24"/>
        </w:rPr>
        <w:t xml:space="preserve">clear tendency to revert </w:t>
      </w:r>
      <w:r w:rsidR="00921D06" w:rsidRPr="002F36BF">
        <w:rPr>
          <w:rFonts w:ascii="Times New Roman" w:hAnsi="Times New Roman" w:cs="Times New Roman"/>
          <w:noProof/>
          <w:sz w:val="24"/>
          <w:szCs w:val="24"/>
        </w:rPr>
        <w:t xml:space="preserve">to </w:t>
      </w:r>
      <w:r w:rsidR="00EB4E6E" w:rsidRPr="002F36BF">
        <w:rPr>
          <w:rFonts w:ascii="Times New Roman" w:hAnsi="Times New Roman" w:cs="Times New Roman"/>
          <w:noProof/>
          <w:sz w:val="24"/>
          <w:szCs w:val="24"/>
        </w:rPr>
        <w:t>disguised or silent</w:t>
      </w:r>
      <w:r w:rsidR="00921D06" w:rsidRPr="002F36BF">
        <w:rPr>
          <w:rFonts w:ascii="Times New Roman" w:hAnsi="Times New Roman" w:cs="Times New Roman"/>
          <w:noProof/>
          <w:sz w:val="24"/>
          <w:szCs w:val="24"/>
        </w:rPr>
        <w:t xml:space="preserve"> economic coercion</w:t>
      </w:r>
      <w:r w:rsidR="00BA03FC" w:rsidRPr="002F36BF">
        <w:rPr>
          <w:rFonts w:ascii="Times New Roman" w:hAnsi="Times New Roman" w:cs="Times New Roman"/>
          <w:noProof/>
          <w:sz w:val="24"/>
          <w:szCs w:val="24"/>
        </w:rPr>
        <w:t>,</w:t>
      </w:r>
      <w:r w:rsidR="00CD6BFA" w:rsidRPr="002F36BF">
        <w:rPr>
          <w:rStyle w:val="FootnoteReference"/>
          <w:rFonts w:ascii="Times New Roman" w:hAnsi="Times New Roman" w:cs="Times New Roman"/>
          <w:noProof/>
          <w:sz w:val="24"/>
          <w:szCs w:val="24"/>
        </w:rPr>
        <w:footnoteReference w:id="66"/>
      </w:r>
      <w:r w:rsidR="00BA03FC" w:rsidRPr="002F36BF">
        <w:rPr>
          <w:rFonts w:ascii="Times New Roman" w:hAnsi="Times New Roman" w:cs="Times New Roman"/>
          <w:noProof/>
          <w:sz w:val="24"/>
          <w:szCs w:val="24"/>
        </w:rPr>
        <w:t xml:space="preserve"> especially </w:t>
      </w:r>
      <w:r w:rsidR="004E0C97" w:rsidRPr="002F36BF">
        <w:rPr>
          <w:rFonts w:ascii="Times New Roman" w:hAnsi="Times New Roman" w:cs="Times New Roman"/>
          <w:noProof/>
          <w:sz w:val="24"/>
          <w:szCs w:val="24"/>
        </w:rPr>
        <w:t>by</w:t>
      </w:r>
      <w:r w:rsidR="00BA03FC" w:rsidRPr="002F36BF">
        <w:rPr>
          <w:rFonts w:ascii="Times New Roman" w:hAnsi="Times New Roman" w:cs="Times New Roman"/>
          <w:noProof/>
          <w:sz w:val="24"/>
          <w:szCs w:val="24"/>
        </w:rPr>
        <w:t xml:space="preserve"> countries whose domestic governance structures </w:t>
      </w:r>
      <w:r w:rsidR="00F468EB" w:rsidRPr="002F36BF">
        <w:rPr>
          <w:rFonts w:ascii="Times New Roman" w:hAnsi="Times New Roman" w:cs="Times New Roman"/>
          <w:noProof/>
          <w:sz w:val="24"/>
          <w:szCs w:val="24"/>
        </w:rPr>
        <w:t xml:space="preserve">enable the </w:t>
      </w:r>
      <w:r w:rsidR="003C377D" w:rsidRPr="002F36BF">
        <w:rPr>
          <w:rFonts w:ascii="Times New Roman" w:hAnsi="Times New Roman" w:cs="Times New Roman"/>
          <w:noProof/>
          <w:sz w:val="24"/>
          <w:szCs w:val="24"/>
        </w:rPr>
        <w:t xml:space="preserve">respective </w:t>
      </w:r>
      <w:r w:rsidR="00F468EB" w:rsidRPr="002F36BF">
        <w:rPr>
          <w:rFonts w:ascii="Times New Roman" w:hAnsi="Times New Roman" w:cs="Times New Roman"/>
          <w:noProof/>
          <w:sz w:val="24"/>
          <w:szCs w:val="24"/>
        </w:rPr>
        <w:t xml:space="preserve">leadership </w:t>
      </w:r>
      <w:r w:rsidR="003C377D" w:rsidRPr="002F36BF">
        <w:rPr>
          <w:rFonts w:ascii="Times New Roman" w:hAnsi="Times New Roman" w:cs="Times New Roman"/>
          <w:noProof/>
          <w:sz w:val="24"/>
          <w:szCs w:val="24"/>
        </w:rPr>
        <w:t xml:space="preserve">to </w:t>
      </w:r>
      <w:r w:rsidR="00BA03FC" w:rsidRPr="002F36BF">
        <w:rPr>
          <w:rFonts w:ascii="Times New Roman" w:hAnsi="Times New Roman" w:cs="Times New Roman"/>
          <w:noProof/>
          <w:sz w:val="24"/>
          <w:szCs w:val="24"/>
        </w:rPr>
        <w:t>transmi</w:t>
      </w:r>
      <w:r w:rsidR="003C377D" w:rsidRPr="002F36BF">
        <w:rPr>
          <w:rFonts w:ascii="Times New Roman" w:hAnsi="Times New Roman" w:cs="Times New Roman"/>
          <w:noProof/>
          <w:sz w:val="24"/>
          <w:szCs w:val="24"/>
        </w:rPr>
        <w:t>t</w:t>
      </w:r>
      <w:r w:rsidR="00BA03FC" w:rsidRPr="002F36BF">
        <w:rPr>
          <w:rFonts w:ascii="Times New Roman" w:hAnsi="Times New Roman" w:cs="Times New Roman"/>
          <w:noProof/>
          <w:sz w:val="24"/>
          <w:szCs w:val="24"/>
        </w:rPr>
        <w:t xml:space="preserve"> </w:t>
      </w:r>
      <w:r w:rsidR="00F468EB" w:rsidRPr="002F36BF">
        <w:rPr>
          <w:rFonts w:ascii="Times New Roman" w:hAnsi="Times New Roman" w:cs="Times New Roman"/>
          <w:noProof/>
          <w:sz w:val="24"/>
          <w:szCs w:val="24"/>
        </w:rPr>
        <w:t xml:space="preserve">instructions to the private sector </w:t>
      </w:r>
      <w:r w:rsidR="003C377D" w:rsidRPr="002F36BF">
        <w:rPr>
          <w:rFonts w:ascii="Times New Roman" w:hAnsi="Times New Roman" w:cs="Times New Roman"/>
          <w:noProof/>
          <w:sz w:val="24"/>
          <w:szCs w:val="24"/>
        </w:rPr>
        <w:t>and</w:t>
      </w:r>
      <w:r w:rsidR="00F468EB" w:rsidRPr="002F36BF">
        <w:rPr>
          <w:rFonts w:ascii="Times New Roman" w:hAnsi="Times New Roman" w:cs="Times New Roman"/>
          <w:noProof/>
          <w:sz w:val="24"/>
          <w:szCs w:val="24"/>
        </w:rPr>
        <w:t xml:space="preserve"> state-owned enterprises</w:t>
      </w:r>
      <w:r w:rsidR="003C377D" w:rsidRPr="002F36BF">
        <w:rPr>
          <w:rFonts w:ascii="Times New Roman" w:hAnsi="Times New Roman" w:cs="Times New Roman"/>
          <w:noProof/>
          <w:sz w:val="24"/>
          <w:szCs w:val="24"/>
        </w:rPr>
        <w:t>,</w:t>
      </w:r>
      <w:r w:rsidR="00F468EB" w:rsidRPr="002F36BF">
        <w:rPr>
          <w:rFonts w:ascii="Times New Roman" w:hAnsi="Times New Roman" w:cs="Times New Roman"/>
          <w:noProof/>
          <w:sz w:val="24"/>
          <w:szCs w:val="24"/>
        </w:rPr>
        <w:t xml:space="preserve"> without recourse to formal</w:t>
      </w:r>
      <w:r w:rsidR="00EB4E6E" w:rsidRPr="002F36BF">
        <w:rPr>
          <w:rFonts w:ascii="Times New Roman" w:hAnsi="Times New Roman" w:cs="Times New Roman"/>
          <w:noProof/>
          <w:sz w:val="24"/>
          <w:szCs w:val="24"/>
        </w:rPr>
        <w:t xml:space="preserve"> </w:t>
      </w:r>
      <w:r w:rsidR="00F468EB" w:rsidRPr="002F36BF">
        <w:rPr>
          <w:rFonts w:ascii="Times New Roman" w:hAnsi="Times New Roman" w:cs="Times New Roman"/>
          <w:noProof/>
          <w:sz w:val="24"/>
          <w:szCs w:val="24"/>
        </w:rPr>
        <w:t xml:space="preserve">legal acts. </w:t>
      </w:r>
      <w:r w:rsidR="004E0C97" w:rsidRPr="002F36BF">
        <w:rPr>
          <w:rFonts w:ascii="Times New Roman" w:hAnsi="Times New Roman" w:cs="Times New Roman"/>
          <w:noProof/>
          <w:sz w:val="24"/>
          <w:szCs w:val="24"/>
        </w:rPr>
        <w:t xml:space="preserve">In some instances, they </w:t>
      </w:r>
      <w:r w:rsidR="00922E56" w:rsidRPr="002F36BF">
        <w:rPr>
          <w:rFonts w:ascii="Times New Roman" w:hAnsi="Times New Roman" w:cs="Times New Roman"/>
          <w:noProof/>
          <w:sz w:val="24"/>
          <w:szCs w:val="24"/>
        </w:rPr>
        <w:t xml:space="preserve">rely </w:t>
      </w:r>
      <w:r w:rsidR="004E0C97" w:rsidRPr="002F36BF">
        <w:rPr>
          <w:rFonts w:ascii="Times New Roman" w:hAnsi="Times New Roman" w:cs="Times New Roman"/>
          <w:noProof/>
          <w:sz w:val="24"/>
          <w:szCs w:val="24"/>
        </w:rPr>
        <w:t xml:space="preserve">on the possibility </w:t>
      </w:r>
      <w:r w:rsidR="00922E56" w:rsidRPr="002F36BF">
        <w:rPr>
          <w:rFonts w:ascii="Times New Roman" w:hAnsi="Times New Roman" w:cs="Times New Roman"/>
          <w:noProof/>
          <w:sz w:val="24"/>
          <w:szCs w:val="24"/>
        </w:rPr>
        <w:t>of plausible deniability of their involvement. This trend poses additional challenges because of the more difficult attribution of the a</w:t>
      </w:r>
      <w:r w:rsidR="0030489F" w:rsidRPr="002F36BF">
        <w:rPr>
          <w:rFonts w:ascii="Times New Roman" w:hAnsi="Times New Roman" w:cs="Times New Roman"/>
          <w:noProof/>
          <w:sz w:val="24"/>
          <w:szCs w:val="24"/>
        </w:rPr>
        <w:t>ction to the government</w:t>
      </w:r>
      <w:r w:rsidR="00922E56" w:rsidRPr="002F36BF">
        <w:rPr>
          <w:rFonts w:ascii="Times New Roman" w:hAnsi="Times New Roman" w:cs="Times New Roman"/>
          <w:noProof/>
          <w:sz w:val="24"/>
          <w:szCs w:val="24"/>
        </w:rPr>
        <w:t xml:space="preserve">. </w:t>
      </w:r>
      <w:r w:rsidR="0030489F" w:rsidRPr="002F36BF">
        <w:rPr>
          <w:rFonts w:ascii="Times New Roman" w:hAnsi="Times New Roman" w:cs="Times New Roman"/>
          <w:noProof/>
          <w:sz w:val="24"/>
          <w:szCs w:val="24"/>
        </w:rPr>
        <w:t xml:space="preserve">It, simultaneously, </w:t>
      </w:r>
      <w:r w:rsidRPr="002F36BF">
        <w:rPr>
          <w:rFonts w:ascii="Times New Roman" w:hAnsi="Times New Roman" w:cs="Times New Roman"/>
          <w:noProof/>
          <w:sz w:val="24"/>
          <w:szCs w:val="24"/>
        </w:rPr>
        <w:t xml:space="preserve">highlights </w:t>
      </w:r>
      <w:r w:rsidR="0030489F" w:rsidRPr="002F36BF">
        <w:rPr>
          <w:rFonts w:ascii="Times New Roman" w:hAnsi="Times New Roman" w:cs="Times New Roman"/>
          <w:noProof/>
          <w:sz w:val="24"/>
          <w:szCs w:val="24"/>
        </w:rPr>
        <w:t>the necessity of holding such governments to account to safeguard the normative force of international law</w:t>
      </w:r>
      <w:r w:rsidR="00921D06" w:rsidRPr="002F36BF">
        <w:rPr>
          <w:rFonts w:ascii="Times New Roman" w:hAnsi="Times New Roman" w:cs="Times New Roman"/>
          <w:noProof/>
          <w:sz w:val="24"/>
          <w:szCs w:val="24"/>
        </w:rPr>
        <w:t>.</w:t>
      </w:r>
    </w:p>
    <w:p w:rsidR="00917A73" w:rsidRPr="002F36BF" w:rsidRDefault="00917A7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Stakeholders </w:t>
      </w:r>
      <w:r w:rsidR="0002011F" w:rsidRPr="002F36BF">
        <w:rPr>
          <w:rFonts w:ascii="Times New Roman" w:hAnsi="Times New Roman" w:cs="Times New Roman"/>
          <w:noProof/>
          <w:sz w:val="24"/>
          <w:szCs w:val="24"/>
        </w:rPr>
        <w:t xml:space="preserve">observe that instances of coercion have been multiplying in recent years and the EU and Member States have been regular targets of coercion. Stakeholders further </w:t>
      </w:r>
      <w:r w:rsidRPr="002F36BF">
        <w:rPr>
          <w:rFonts w:ascii="Times New Roman" w:hAnsi="Times New Roman" w:cs="Times New Roman"/>
          <w:noProof/>
          <w:sz w:val="24"/>
          <w:szCs w:val="24"/>
        </w:rPr>
        <w:t xml:space="preserve">report cases representing an imminent or medium- to long-term threat, </w:t>
      </w:r>
      <w:r w:rsidR="009D242F" w:rsidRPr="002F36BF">
        <w:rPr>
          <w:rFonts w:ascii="Times New Roman" w:hAnsi="Times New Roman" w:cs="Times New Roman"/>
          <w:noProof/>
          <w:sz w:val="24"/>
          <w:szCs w:val="24"/>
        </w:rPr>
        <w:t>highlighting</w:t>
      </w:r>
      <w:r w:rsidRPr="002F36BF">
        <w:rPr>
          <w:rFonts w:ascii="Times New Roman" w:hAnsi="Times New Roman" w:cs="Times New Roman"/>
          <w:noProof/>
          <w:sz w:val="24"/>
          <w:szCs w:val="24"/>
        </w:rPr>
        <w:t xml:space="preserve"> the </w:t>
      </w:r>
      <w:r w:rsidR="00FA5288" w:rsidRPr="002F36BF">
        <w:rPr>
          <w:rFonts w:ascii="Times New Roman" w:hAnsi="Times New Roman" w:cs="Times New Roman"/>
          <w:noProof/>
          <w:sz w:val="24"/>
          <w:szCs w:val="24"/>
        </w:rPr>
        <w:t>expectation</w:t>
      </w:r>
      <w:r w:rsidRPr="002F36BF">
        <w:rPr>
          <w:rFonts w:ascii="Times New Roman" w:hAnsi="Times New Roman" w:cs="Times New Roman"/>
          <w:noProof/>
          <w:sz w:val="24"/>
          <w:szCs w:val="24"/>
        </w:rPr>
        <w:t xml:space="preserve"> that coercion would </w:t>
      </w:r>
      <w:r w:rsidR="00FA5288" w:rsidRPr="002F36BF">
        <w:rPr>
          <w:rFonts w:ascii="Times New Roman" w:hAnsi="Times New Roman" w:cs="Times New Roman"/>
          <w:noProof/>
          <w:sz w:val="24"/>
          <w:szCs w:val="24"/>
        </w:rPr>
        <w:t xml:space="preserve">not </w:t>
      </w:r>
      <w:r w:rsidRPr="002F36BF">
        <w:rPr>
          <w:rFonts w:ascii="Times New Roman" w:hAnsi="Times New Roman" w:cs="Times New Roman"/>
          <w:noProof/>
          <w:sz w:val="24"/>
          <w:szCs w:val="24"/>
        </w:rPr>
        <w:t>subside on its own.</w:t>
      </w:r>
      <w:r w:rsidRPr="002F36BF">
        <w:rPr>
          <w:rStyle w:val="FootnoteReference"/>
          <w:rFonts w:ascii="Times New Roman" w:hAnsi="Times New Roman" w:cs="Times New Roman"/>
          <w:noProof/>
          <w:sz w:val="24"/>
          <w:szCs w:val="24"/>
        </w:rPr>
        <w:footnoteReference w:id="67"/>
      </w:r>
      <w:r w:rsidRPr="002F36BF">
        <w:rPr>
          <w:rFonts w:ascii="Times New Roman" w:hAnsi="Times New Roman" w:cs="Times New Roman"/>
          <w:noProof/>
          <w:sz w:val="24"/>
          <w:szCs w:val="24"/>
        </w:rPr>
        <w:t xml:space="preserve"> Business associations</w:t>
      </w:r>
      <w:r w:rsidR="00C87343"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w:t>
      </w:r>
      <w:r w:rsidR="00C87343" w:rsidRPr="002F36BF">
        <w:rPr>
          <w:rFonts w:ascii="Times New Roman" w:hAnsi="Times New Roman" w:cs="Times New Roman"/>
          <w:noProof/>
          <w:sz w:val="24"/>
          <w:szCs w:val="24"/>
        </w:rPr>
        <w:t xml:space="preserve">in particular, </w:t>
      </w:r>
      <w:r w:rsidR="0002011F" w:rsidRPr="002F36BF">
        <w:rPr>
          <w:rFonts w:ascii="Times New Roman" w:hAnsi="Times New Roman" w:cs="Times New Roman"/>
          <w:noProof/>
          <w:sz w:val="24"/>
          <w:szCs w:val="24"/>
        </w:rPr>
        <w:t xml:space="preserve">but also other stakeholders, </w:t>
      </w:r>
      <w:r w:rsidRPr="002F36BF">
        <w:rPr>
          <w:rFonts w:ascii="Times New Roman" w:hAnsi="Times New Roman" w:cs="Times New Roman"/>
          <w:noProof/>
          <w:sz w:val="24"/>
          <w:szCs w:val="24"/>
        </w:rPr>
        <w:t xml:space="preserve">give a pessimistic prognosis that the rise of coercive measures </w:t>
      </w:r>
      <w:r w:rsidR="00B77A7E" w:rsidRPr="002F36BF">
        <w:rPr>
          <w:rFonts w:ascii="Times New Roman" w:hAnsi="Times New Roman" w:cs="Times New Roman"/>
          <w:noProof/>
          <w:sz w:val="24"/>
          <w:szCs w:val="24"/>
        </w:rPr>
        <w:t>will continue</w:t>
      </w:r>
      <w:r w:rsidRPr="002F36BF">
        <w:rPr>
          <w:rFonts w:ascii="Times New Roman" w:hAnsi="Times New Roman" w:cs="Times New Roman"/>
          <w:noProof/>
          <w:sz w:val="24"/>
          <w:szCs w:val="24"/>
        </w:rPr>
        <w:t>.</w:t>
      </w:r>
      <w:r w:rsidR="00573D47" w:rsidRPr="002F36BF">
        <w:rPr>
          <w:rFonts w:ascii="Times New Roman" w:hAnsi="Times New Roman" w:cs="Times New Roman"/>
          <w:noProof/>
          <w:sz w:val="24"/>
          <w:szCs w:val="24"/>
        </w:rPr>
        <w:t xml:space="preserve"> Even the minority stakeholders, which </w:t>
      </w:r>
      <w:r w:rsidR="00572621" w:rsidRPr="002F36BF">
        <w:rPr>
          <w:rFonts w:ascii="Times New Roman" w:hAnsi="Times New Roman" w:cs="Times New Roman"/>
          <w:noProof/>
          <w:sz w:val="24"/>
          <w:szCs w:val="24"/>
        </w:rPr>
        <w:t>do not appear convinced about a</w:t>
      </w:r>
      <w:r w:rsidR="00573D47" w:rsidRPr="002F36BF">
        <w:rPr>
          <w:rFonts w:ascii="Times New Roman" w:hAnsi="Times New Roman" w:cs="Times New Roman"/>
          <w:noProof/>
          <w:sz w:val="24"/>
          <w:szCs w:val="24"/>
        </w:rPr>
        <w:t xml:space="preserve"> </w:t>
      </w:r>
      <w:r w:rsidR="00FE066A" w:rsidRPr="002F36BF">
        <w:rPr>
          <w:rFonts w:ascii="Times New Roman" w:hAnsi="Times New Roman" w:cs="Times New Roman"/>
          <w:noProof/>
          <w:sz w:val="24"/>
          <w:szCs w:val="24"/>
        </w:rPr>
        <w:t xml:space="preserve">direct </w:t>
      </w:r>
      <w:r w:rsidR="00573D47" w:rsidRPr="002F36BF">
        <w:rPr>
          <w:rFonts w:ascii="Times New Roman" w:hAnsi="Times New Roman" w:cs="Times New Roman"/>
          <w:noProof/>
          <w:sz w:val="24"/>
          <w:szCs w:val="24"/>
        </w:rPr>
        <w:t xml:space="preserve">need for an EU policy intervention and </w:t>
      </w:r>
      <w:r w:rsidR="001F7DCE" w:rsidRPr="002F36BF">
        <w:rPr>
          <w:rFonts w:ascii="Times New Roman" w:hAnsi="Times New Roman" w:cs="Times New Roman"/>
          <w:noProof/>
          <w:sz w:val="24"/>
          <w:szCs w:val="24"/>
        </w:rPr>
        <w:t>consequently</w:t>
      </w:r>
      <w:r w:rsidR="00573D47" w:rsidRPr="002F36BF">
        <w:rPr>
          <w:rFonts w:ascii="Times New Roman" w:hAnsi="Times New Roman" w:cs="Times New Roman"/>
          <w:noProof/>
          <w:sz w:val="24"/>
          <w:szCs w:val="24"/>
        </w:rPr>
        <w:t xml:space="preserve"> call</w:t>
      </w:r>
      <w:r w:rsidR="00DF4408" w:rsidRPr="002F36BF">
        <w:rPr>
          <w:rFonts w:ascii="Times New Roman" w:hAnsi="Times New Roman" w:cs="Times New Roman"/>
          <w:noProof/>
          <w:sz w:val="24"/>
          <w:szCs w:val="24"/>
        </w:rPr>
        <w:t>ed</w:t>
      </w:r>
      <w:r w:rsidR="00573D47" w:rsidRPr="002F36BF">
        <w:rPr>
          <w:rFonts w:ascii="Times New Roman" w:hAnsi="Times New Roman" w:cs="Times New Roman"/>
          <w:noProof/>
          <w:sz w:val="24"/>
          <w:szCs w:val="24"/>
        </w:rPr>
        <w:t xml:space="preserve"> for further analysis, yet recognise the existence of the problem</w:t>
      </w:r>
      <w:r w:rsidR="004670B8" w:rsidRPr="002F36BF">
        <w:rPr>
          <w:rFonts w:ascii="Times New Roman" w:hAnsi="Times New Roman" w:cs="Times New Roman"/>
          <w:noProof/>
          <w:sz w:val="24"/>
          <w:szCs w:val="24"/>
        </w:rPr>
        <w:t xml:space="preserve">, also </w:t>
      </w:r>
      <w:r w:rsidR="00FE066A" w:rsidRPr="002F36BF">
        <w:rPr>
          <w:rFonts w:ascii="Times New Roman" w:hAnsi="Times New Roman" w:cs="Times New Roman"/>
          <w:noProof/>
          <w:sz w:val="24"/>
          <w:szCs w:val="24"/>
        </w:rPr>
        <w:t>in</w:t>
      </w:r>
      <w:r w:rsidR="004670B8" w:rsidRPr="002F36BF">
        <w:rPr>
          <w:rFonts w:ascii="Times New Roman" w:hAnsi="Times New Roman" w:cs="Times New Roman"/>
          <w:noProof/>
          <w:sz w:val="24"/>
          <w:szCs w:val="24"/>
        </w:rPr>
        <w:t xml:space="preserve"> the </w:t>
      </w:r>
      <w:r w:rsidR="0002011F" w:rsidRPr="002F36BF">
        <w:rPr>
          <w:rFonts w:ascii="Times New Roman" w:hAnsi="Times New Roman" w:cs="Times New Roman"/>
          <w:noProof/>
          <w:sz w:val="24"/>
          <w:szCs w:val="24"/>
        </w:rPr>
        <w:t>foreseeable</w:t>
      </w:r>
      <w:r w:rsidR="004670B8" w:rsidRPr="002F36BF">
        <w:rPr>
          <w:rFonts w:ascii="Times New Roman" w:hAnsi="Times New Roman" w:cs="Times New Roman"/>
          <w:noProof/>
          <w:sz w:val="24"/>
          <w:szCs w:val="24"/>
        </w:rPr>
        <w:t xml:space="preserve"> future,</w:t>
      </w:r>
      <w:r w:rsidR="00573D47" w:rsidRPr="002F36BF">
        <w:rPr>
          <w:rFonts w:ascii="Times New Roman" w:hAnsi="Times New Roman" w:cs="Times New Roman"/>
          <w:noProof/>
          <w:sz w:val="24"/>
          <w:szCs w:val="24"/>
        </w:rPr>
        <w:t xml:space="preserve"> and that the EU </w:t>
      </w:r>
      <w:r w:rsidR="00572621" w:rsidRPr="002F36BF">
        <w:rPr>
          <w:rFonts w:ascii="Times New Roman" w:hAnsi="Times New Roman" w:cs="Times New Roman"/>
          <w:noProof/>
          <w:sz w:val="24"/>
          <w:szCs w:val="24"/>
        </w:rPr>
        <w:t xml:space="preserve">may or </w:t>
      </w:r>
      <w:r w:rsidR="00DF4408" w:rsidRPr="002F36BF">
        <w:rPr>
          <w:rFonts w:ascii="Times New Roman" w:hAnsi="Times New Roman" w:cs="Times New Roman"/>
          <w:noProof/>
          <w:sz w:val="24"/>
          <w:szCs w:val="24"/>
        </w:rPr>
        <w:t xml:space="preserve">should </w:t>
      </w:r>
      <w:r w:rsidR="00572621" w:rsidRPr="002F36BF">
        <w:rPr>
          <w:rFonts w:ascii="Times New Roman" w:hAnsi="Times New Roman" w:cs="Times New Roman"/>
          <w:noProof/>
          <w:sz w:val="24"/>
          <w:szCs w:val="24"/>
        </w:rPr>
        <w:t>respond</w:t>
      </w:r>
      <w:r w:rsidR="00573D47" w:rsidRPr="002F36BF">
        <w:rPr>
          <w:rFonts w:ascii="Times New Roman" w:hAnsi="Times New Roman" w:cs="Times New Roman"/>
          <w:noProof/>
          <w:sz w:val="24"/>
          <w:szCs w:val="24"/>
        </w:rPr>
        <w:t xml:space="preserve"> and preferably deter </w:t>
      </w:r>
      <w:r w:rsidR="0002011F" w:rsidRPr="002F36BF">
        <w:rPr>
          <w:rFonts w:ascii="Times New Roman" w:hAnsi="Times New Roman" w:cs="Times New Roman"/>
          <w:noProof/>
          <w:sz w:val="24"/>
          <w:szCs w:val="24"/>
        </w:rPr>
        <w:t xml:space="preserve">potential </w:t>
      </w:r>
      <w:r w:rsidR="00573D47" w:rsidRPr="002F36BF">
        <w:rPr>
          <w:rFonts w:ascii="Times New Roman" w:hAnsi="Times New Roman" w:cs="Times New Roman"/>
          <w:noProof/>
          <w:sz w:val="24"/>
          <w:szCs w:val="24"/>
        </w:rPr>
        <w:t>coercion from third countries.</w:t>
      </w:r>
    </w:p>
    <w:p w:rsidR="00917A73" w:rsidRPr="002F36BF" w:rsidRDefault="00917A7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Accordingly, </w:t>
      </w:r>
      <w:r w:rsidR="00C87343" w:rsidRPr="002F36BF">
        <w:rPr>
          <w:rFonts w:ascii="Times New Roman" w:hAnsi="Times New Roman" w:cs="Times New Roman"/>
          <w:noProof/>
          <w:sz w:val="24"/>
          <w:szCs w:val="24"/>
        </w:rPr>
        <w:t>it is considered unlikely</w:t>
      </w:r>
      <w:r w:rsidRPr="002F36BF">
        <w:rPr>
          <w:rFonts w:ascii="Times New Roman" w:hAnsi="Times New Roman" w:cs="Times New Roman"/>
          <w:noProof/>
          <w:sz w:val="24"/>
          <w:szCs w:val="24"/>
        </w:rPr>
        <w:t xml:space="preserve"> that coercion would disappear on its own or even would recede to the more manageable level that tended to prevail in the past. On </w:t>
      </w:r>
      <w:r w:rsidR="00C7780D" w:rsidRPr="002F36BF">
        <w:rPr>
          <w:rFonts w:ascii="Times New Roman" w:hAnsi="Times New Roman" w:cs="Times New Roman"/>
          <w:noProof/>
          <w:sz w:val="24"/>
          <w:szCs w:val="24"/>
        </w:rPr>
        <w:t>the contrary</w:t>
      </w:r>
      <w:r w:rsidR="00627888" w:rsidRPr="002F36BF">
        <w:rPr>
          <w:rFonts w:ascii="Times New Roman" w:hAnsi="Times New Roman" w:cs="Times New Roman"/>
          <w:noProof/>
          <w:sz w:val="24"/>
          <w:szCs w:val="24"/>
        </w:rPr>
        <w:t xml:space="preserve">, </w:t>
      </w:r>
      <w:r w:rsidR="002F278C" w:rsidRPr="002F36BF">
        <w:rPr>
          <w:rFonts w:ascii="Times New Roman" w:hAnsi="Times New Roman" w:cs="Times New Roman"/>
          <w:noProof/>
          <w:sz w:val="24"/>
          <w:szCs w:val="24"/>
        </w:rPr>
        <w:t>it is expecte</w:t>
      </w:r>
      <w:r w:rsidR="00627888" w:rsidRPr="002F36BF">
        <w:rPr>
          <w:rFonts w:ascii="Times New Roman" w:hAnsi="Times New Roman" w:cs="Times New Roman"/>
          <w:noProof/>
          <w:sz w:val="24"/>
          <w:szCs w:val="24"/>
        </w:rPr>
        <w:t>d that it continues</w:t>
      </w:r>
      <w:r w:rsidR="00C7780D" w:rsidRPr="002F36BF">
        <w:rPr>
          <w:rFonts w:ascii="Times New Roman" w:hAnsi="Times New Roman" w:cs="Times New Roman"/>
          <w:noProof/>
          <w:sz w:val="24"/>
          <w:szCs w:val="24"/>
        </w:rPr>
        <w:t xml:space="preserve"> unless addressed appropriately</w:t>
      </w:r>
      <w:r w:rsidR="002F278C" w:rsidRPr="002F36BF">
        <w:rPr>
          <w:rFonts w:ascii="Times New Roman" w:hAnsi="Times New Roman" w:cs="Times New Roman"/>
          <w:noProof/>
          <w:sz w:val="24"/>
          <w:szCs w:val="24"/>
        </w:rPr>
        <w:t>.</w:t>
      </w:r>
    </w:p>
    <w:p w:rsidR="006B087E" w:rsidRPr="002F36BF" w:rsidRDefault="006B087E" w:rsidP="008638C7">
      <w:pPr>
        <w:pStyle w:val="Heading1"/>
        <w:spacing w:before="0"/>
        <w:rPr>
          <w:noProof/>
          <w:szCs w:val="24"/>
        </w:rPr>
      </w:pPr>
      <w:bookmarkStart w:id="183" w:name="_Toc75794466"/>
      <w:bookmarkStart w:id="184" w:name="_Toc75802996"/>
      <w:bookmarkStart w:id="185" w:name="_Toc75899163"/>
      <w:bookmarkStart w:id="186" w:name="_Toc75901078"/>
      <w:bookmarkStart w:id="187" w:name="_Toc75961110"/>
      <w:bookmarkStart w:id="188" w:name="_Toc75981712"/>
      <w:bookmarkStart w:id="189" w:name="_Toc75987584"/>
      <w:bookmarkStart w:id="190" w:name="_Toc75987617"/>
      <w:bookmarkStart w:id="191" w:name="_Toc75991766"/>
      <w:bookmarkStart w:id="192" w:name="_Toc76036006"/>
      <w:bookmarkStart w:id="193" w:name="_Toc76048205"/>
      <w:bookmarkStart w:id="194" w:name="_Toc76050268"/>
      <w:bookmarkStart w:id="195" w:name="_Toc76053302"/>
      <w:bookmarkStart w:id="196" w:name="_Toc76072711"/>
      <w:bookmarkStart w:id="197" w:name="_Toc76074283"/>
      <w:bookmarkStart w:id="198" w:name="_Toc76076082"/>
      <w:bookmarkStart w:id="199" w:name="_Toc76076217"/>
      <w:bookmarkStart w:id="200" w:name="_Toc76108905"/>
      <w:bookmarkStart w:id="201" w:name="_Toc76134036"/>
      <w:bookmarkStart w:id="202" w:name="_Toc76134082"/>
      <w:bookmarkStart w:id="203" w:name="_Toc77173929"/>
      <w:bookmarkStart w:id="204" w:name="_Toc77505510"/>
      <w:bookmarkStart w:id="205" w:name="_Toc77625935"/>
      <w:bookmarkStart w:id="206" w:name="_Toc77886959"/>
      <w:bookmarkStart w:id="207" w:name="_Toc77949808"/>
      <w:bookmarkStart w:id="208" w:name="_Toc78387914"/>
      <w:bookmarkStart w:id="209" w:name="_Toc78399178"/>
      <w:bookmarkStart w:id="210" w:name="_Toc78468711"/>
      <w:bookmarkStart w:id="211" w:name="_Toc78472787"/>
      <w:bookmarkStart w:id="212" w:name="_Toc78489361"/>
      <w:bookmarkStart w:id="213" w:name="_Toc78535990"/>
      <w:bookmarkStart w:id="214" w:name="_Toc87870129"/>
      <w:r w:rsidRPr="002F36BF">
        <w:rPr>
          <w:noProof/>
          <w:szCs w:val="24"/>
        </w:rPr>
        <w:t>Why should the EU act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4C457A" w:rsidRPr="002F36BF">
        <w:rPr>
          <w:noProof/>
          <w:szCs w:val="24"/>
        </w:rPr>
        <w:t>?</w:t>
      </w:r>
      <w:bookmarkEnd w:id="203"/>
      <w:bookmarkEnd w:id="204"/>
      <w:bookmarkEnd w:id="205"/>
      <w:bookmarkEnd w:id="206"/>
      <w:bookmarkEnd w:id="207"/>
      <w:bookmarkEnd w:id="208"/>
      <w:bookmarkEnd w:id="209"/>
      <w:bookmarkEnd w:id="210"/>
      <w:bookmarkEnd w:id="211"/>
      <w:bookmarkEnd w:id="212"/>
      <w:bookmarkEnd w:id="213"/>
      <w:bookmarkEnd w:id="214"/>
    </w:p>
    <w:p w:rsidR="006B087E" w:rsidRPr="002F36BF" w:rsidRDefault="006B087E" w:rsidP="006B087E">
      <w:pPr>
        <w:pStyle w:val="Heading2"/>
        <w:rPr>
          <w:noProof/>
          <w:szCs w:val="24"/>
        </w:rPr>
      </w:pPr>
      <w:bookmarkStart w:id="215" w:name="_Toc75794467"/>
      <w:bookmarkStart w:id="216" w:name="_Toc75802997"/>
      <w:bookmarkStart w:id="217" w:name="_Toc75899164"/>
      <w:bookmarkStart w:id="218" w:name="_Toc75901079"/>
      <w:bookmarkStart w:id="219" w:name="_Toc75961111"/>
      <w:bookmarkStart w:id="220" w:name="_Toc75981713"/>
      <w:bookmarkStart w:id="221" w:name="_Toc75987585"/>
      <w:bookmarkStart w:id="222" w:name="_Toc75987618"/>
      <w:bookmarkStart w:id="223" w:name="_Toc75991767"/>
      <w:bookmarkStart w:id="224" w:name="_Toc76036007"/>
      <w:bookmarkStart w:id="225" w:name="_Toc76048206"/>
      <w:bookmarkStart w:id="226" w:name="_Toc76050269"/>
      <w:bookmarkStart w:id="227" w:name="_Toc76053303"/>
      <w:bookmarkStart w:id="228" w:name="_Toc76072712"/>
      <w:bookmarkStart w:id="229" w:name="_Toc76074284"/>
      <w:bookmarkStart w:id="230" w:name="_Toc76076083"/>
      <w:bookmarkStart w:id="231" w:name="_Toc76076218"/>
      <w:bookmarkStart w:id="232" w:name="_Toc76108906"/>
      <w:bookmarkStart w:id="233" w:name="_Toc76134037"/>
      <w:bookmarkStart w:id="234" w:name="_Toc76134083"/>
      <w:bookmarkStart w:id="235" w:name="_Toc77173930"/>
      <w:bookmarkStart w:id="236" w:name="_Toc77505511"/>
      <w:bookmarkStart w:id="237" w:name="_Toc77625936"/>
      <w:bookmarkStart w:id="238" w:name="_Toc77886960"/>
      <w:bookmarkStart w:id="239" w:name="_Toc77949809"/>
      <w:bookmarkStart w:id="240" w:name="_Toc78387915"/>
      <w:bookmarkStart w:id="241" w:name="_Toc78399179"/>
      <w:bookmarkStart w:id="242" w:name="_Toc78468712"/>
      <w:bookmarkStart w:id="243" w:name="_Toc78472788"/>
      <w:bookmarkStart w:id="244" w:name="_Toc78489362"/>
      <w:bookmarkStart w:id="245" w:name="_Toc78535991"/>
      <w:bookmarkStart w:id="246" w:name="_Toc87870130"/>
      <w:r w:rsidRPr="002F36BF">
        <w:rPr>
          <w:noProof/>
          <w:szCs w:val="24"/>
        </w:rPr>
        <w:t>Legal basis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657103" w:rsidRPr="002F36BF" w:rsidRDefault="0065710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 possible legal basis for </w:t>
      </w:r>
      <w:r w:rsidR="0000553A"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EU intervention is Article 207</w:t>
      </w:r>
      <w:r w:rsidR="00E476DC" w:rsidRPr="002F36BF">
        <w:rPr>
          <w:rFonts w:ascii="Times New Roman" w:hAnsi="Times New Roman" w:cs="Times New Roman"/>
          <w:noProof/>
          <w:sz w:val="24"/>
          <w:szCs w:val="24"/>
        </w:rPr>
        <w:t>(2)</w:t>
      </w:r>
      <w:r w:rsidRPr="002F36BF">
        <w:rPr>
          <w:rFonts w:ascii="Times New Roman" w:hAnsi="Times New Roman" w:cs="Times New Roman"/>
          <w:noProof/>
          <w:sz w:val="24"/>
          <w:szCs w:val="24"/>
        </w:rPr>
        <w:t xml:space="preserve"> TFEU</w:t>
      </w:r>
      <w:r w:rsidR="00D517BA" w:rsidRPr="002F36BF">
        <w:rPr>
          <w:rFonts w:ascii="Times New Roman" w:hAnsi="Times New Roman" w:cs="Times New Roman"/>
          <w:noProof/>
          <w:sz w:val="24"/>
          <w:szCs w:val="24"/>
        </w:rPr>
        <w:t>.</w:t>
      </w:r>
    </w:p>
    <w:p w:rsidR="00657103" w:rsidRPr="002F36BF" w:rsidRDefault="0000553A"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Article 207(2) TFEU provides for the adoption of measures defining the framework for implementing the common commercial policy. Article 207(1) TFEU defines the scope of the common commercial policy, which refers to, </w:t>
      </w:r>
      <w:r w:rsidRPr="002F36BF">
        <w:rPr>
          <w:rFonts w:ascii="Times New Roman" w:hAnsi="Times New Roman" w:cs="Times New Roman"/>
          <w:i/>
          <w:noProof/>
          <w:sz w:val="24"/>
          <w:szCs w:val="24"/>
        </w:rPr>
        <w:t>inter alia</w:t>
      </w:r>
      <w:r w:rsidRPr="002F36BF">
        <w:rPr>
          <w:rFonts w:ascii="Times New Roman" w:hAnsi="Times New Roman" w:cs="Times New Roman"/>
          <w:noProof/>
          <w:sz w:val="24"/>
          <w:szCs w:val="24"/>
        </w:rPr>
        <w:t>, trade in goods and services, and the commercial aspects of intellectual property, foreign direct investment, export policy and measures to protect trade.</w:t>
      </w:r>
      <w:r w:rsidR="0078004A" w:rsidRPr="002F36BF">
        <w:rPr>
          <w:rFonts w:ascii="Times New Roman" w:hAnsi="Times New Roman" w:cs="Times New Roman"/>
          <w:noProof/>
          <w:sz w:val="24"/>
          <w:szCs w:val="24"/>
        </w:rPr>
        <w:t xml:space="preserve"> The initiative is concerned with foreign countries’ measures that take </w:t>
      </w:r>
      <w:r w:rsidR="00630B24" w:rsidRPr="002F36BF">
        <w:rPr>
          <w:rFonts w:ascii="Times New Roman" w:hAnsi="Times New Roman" w:cs="Times New Roman"/>
          <w:noProof/>
          <w:sz w:val="24"/>
          <w:szCs w:val="24"/>
        </w:rPr>
        <w:t xml:space="preserve">the </w:t>
      </w:r>
      <w:r w:rsidR="0078004A" w:rsidRPr="002F36BF">
        <w:rPr>
          <w:rFonts w:ascii="Times New Roman" w:hAnsi="Times New Roman" w:cs="Times New Roman"/>
          <w:noProof/>
          <w:sz w:val="24"/>
          <w:szCs w:val="24"/>
        </w:rPr>
        <w:t xml:space="preserve">form of trade or investment restrictions towards the EU </w:t>
      </w:r>
      <w:r w:rsidR="00630B24" w:rsidRPr="002F36BF">
        <w:rPr>
          <w:rFonts w:ascii="Times New Roman" w:hAnsi="Times New Roman" w:cs="Times New Roman"/>
          <w:noProof/>
          <w:sz w:val="24"/>
          <w:szCs w:val="24"/>
        </w:rPr>
        <w:t>economic operators</w:t>
      </w:r>
      <w:r w:rsidR="0078004A" w:rsidRPr="002F36BF">
        <w:rPr>
          <w:rFonts w:ascii="Times New Roman" w:hAnsi="Times New Roman" w:cs="Times New Roman"/>
          <w:noProof/>
          <w:sz w:val="24"/>
          <w:szCs w:val="24"/>
        </w:rPr>
        <w:t xml:space="preserve">. </w:t>
      </w:r>
      <w:r w:rsidR="00F1489F" w:rsidRPr="002F36BF">
        <w:rPr>
          <w:rFonts w:ascii="Times New Roman" w:hAnsi="Times New Roman" w:cs="Times New Roman"/>
          <w:noProof/>
          <w:sz w:val="24"/>
          <w:szCs w:val="24"/>
        </w:rPr>
        <w:t xml:space="preserve">The initiative is also concerned with providing a response to foreign countries’ measures </w:t>
      </w:r>
      <w:r w:rsidR="00F54FEB" w:rsidRPr="002F36BF">
        <w:rPr>
          <w:rFonts w:ascii="Times New Roman" w:hAnsi="Times New Roman" w:cs="Times New Roman"/>
          <w:noProof/>
          <w:sz w:val="24"/>
          <w:szCs w:val="24"/>
        </w:rPr>
        <w:t xml:space="preserve">primarily </w:t>
      </w:r>
      <w:r w:rsidR="00F1489F" w:rsidRPr="002F36BF">
        <w:rPr>
          <w:rFonts w:ascii="Times New Roman" w:hAnsi="Times New Roman" w:cs="Times New Roman"/>
          <w:noProof/>
          <w:sz w:val="24"/>
          <w:szCs w:val="24"/>
        </w:rPr>
        <w:t>in the area of the common commercial policy.</w:t>
      </w:r>
    </w:p>
    <w:p w:rsidR="006B087E" w:rsidRPr="002F36BF" w:rsidRDefault="004B4B57" w:rsidP="006B087E">
      <w:pPr>
        <w:pStyle w:val="Heading2"/>
        <w:rPr>
          <w:noProof/>
          <w:szCs w:val="24"/>
        </w:rPr>
      </w:pPr>
      <w:bookmarkStart w:id="247" w:name="_Toc87870131"/>
      <w:r w:rsidRPr="002F36BF">
        <w:rPr>
          <w:noProof/>
          <w:szCs w:val="24"/>
        </w:rPr>
        <w:t xml:space="preserve">Article 207(2) TFEU is </w:t>
      </w:r>
      <w:r w:rsidR="0021243E" w:rsidRPr="002F36BF">
        <w:rPr>
          <w:noProof/>
          <w:szCs w:val="24"/>
        </w:rPr>
        <w:t>expected to be</w:t>
      </w:r>
      <w:r w:rsidRPr="002F36BF">
        <w:rPr>
          <w:noProof/>
          <w:szCs w:val="24"/>
        </w:rPr>
        <w:t xml:space="preserve"> </w:t>
      </w:r>
      <w:r w:rsidR="00106F6C" w:rsidRPr="002F36BF">
        <w:rPr>
          <w:noProof/>
          <w:szCs w:val="24"/>
        </w:rPr>
        <w:t xml:space="preserve">a </w:t>
      </w:r>
      <w:r w:rsidRPr="002F36BF">
        <w:rPr>
          <w:noProof/>
          <w:szCs w:val="24"/>
        </w:rPr>
        <w:t xml:space="preserve">sufficient </w:t>
      </w:r>
      <w:r w:rsidR="00106F6C" w:rsidRPr="002F36BF">
        <w:rPr>
          <w:noProof/>
          <w:szCs w:val="24"/>
        </w:rPr>
        <w:t xml:space="preserve">legal basis </w:t>
      </w:r>
      <w:r w:rsidRPr="002F36BF">
        <w:rPr>
          <w:noProof/>
          <w:szCs w:val="24"/>
        </w:rPr>
        <w:t xml:space="preserve">for the purposes of a policy intervention </w:t>
      </w:r>
      <w:r w:rsidR="00106F6C" w:rsidRPr="002F36BF">
        <w:rPr>
          <w:noProof/>
          <w:szCs w:val="24"/>
        </w:rPr>
        <w:t xml:space="preserve">in the situations of economic coercion, </w:t>
      </w:r>
      <w:r w:rsidRPr="002F36BF">
        <w:rPr>
          <w:noProof/>
          <w:szCs w:val="24"/>
        </w:rPr>
        <w:t>as described below.</w:t>
      </w:r>
      <w:r w:rsidR="00BF53BB" w:rsidRPr="002F36BF" w:rsidDel="00BF53BB">
        <w:rPr>
          <w:rStyle w:val="CommentReference"/>
          <w:noProof/>
          <w:sz w:val="24"/>
          <w:szCs w:val="24"/>
        </w:rPr>
        <w:t xml:space="preserve"> </w:t>
      </w:r>
      <w:bookmarkStart w:id="248" w:name="_Toc75794468"/>
      <w:bookmarkStart w:id="249" w:name="_Toc75802998"/>
      <w:bookmarkStart w:id="250" w:name="_Toc75899165"/>
      <w:bookmarkStart w:id="251" w:name="_Toc75901080"/>
      <w:bookmarkStart w:id="252" w:name="_Toc75961112"/>
      <w:bookmarkStart w:id="253" w:name="_Toc75981714"/>
      <w:bookmarkStart w:id="254" w:name="_Toc75987586"/>
      <w:bookmarkStart w:id="255" w:name="_Toc75987619"/>
      <w:bookmarkStart w:id="256" w:name="_Toc75991768"/>
      <w:bookmarkStart w:id="257" w:name="_Toc76036008"/>
      <w:bookmarkStart w:id="258" w:name="_Toc76048207"/>
      <w:bookmarkStart w:id="259" w:name="_Toc76050270"/>
      <w:bookmarkStart w:id="260" w:name="_Toc76053304"/>
      <w:bookmarkStart w:id="261" w:name="_Toc76072713"/>
      <w:bookmarkStart w:id="262" w:name="_Toc76074285"/>
      <w:bookmarkStart w:id="263" w:name="_Toc76076084"/>
      <w:bookmarkStart w:id="264" w:name="_Toc76076219"/>
      <w:bookmarkStart w:id="265" w:name="_Toc76108907"/>
      <w:bookmarkStart w:id="266" w:name="_Toc76134038"/>
      <w:bookmarkStart w:id="267" w:name="_Toc76134084"/>
      <w:bookmarkStart w:id="268" w:name="_Toc77173931"/>
      <w:bookmarkStart w:id="269" w:name="_Toc77505512"/>
      <w:bookmarkStart w:id="270" w:name="_Toc77625937"/>
      <w:bookmarkStart w:id="271" w:name="_Toc77886961"/>
      <w:bookmarkStart w:id="272" w:name="_Toc77949810"/>
      <w:bookmarkStart w:id="273" w:name="_Toc78387916"/>
      <w:bookmarkStart w:id="274" w:name="_Toc78399180"/>
      <w:bookmarkStart w:id="275" w:name="_Toc78468713"/>
      <w:bookmarkStart w:id="276" w:name="_Toc78472789"/>
      <w:bookmarkStart w:id="277" w:name="_Toc78489363"/>
      <w:bookmarkStart w:id="278" w:name="_Toc78535992"/>
      <w:r w:rsidR="006B087E" w:rsidRPr="002F36BF">
        <w:rPr>
          <w:noProof/>
          <w:szCs w:val="24"/>
        </w:rPr>
        <w:t>Subsidiarity: Necessity of EU action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AF1A64" w:rsidRPr="002F36BF" w:rsidRDefault="00AF1A64"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Article 5(3) TEU provides that the principle of subsidiarity applies in areas which do not fall within the exclusive competence of the EU. Article 3(1)(e) TFEU provides that the EU </w:t>
      </w:r>
      <w:r w:rsidR="00DB0F1D" w:rsidRPr="002F36BF">
        <w:rPr>
          <w:rFonts w:ascii="Times New Roman" w:hAnsi="Times New Roman" w:cs="Times New Roman"/>
          <w:noProof/>
          <w:sz w:val="24"/>
          <w:szCs w:val="24"/>
        </w:rPr>
        <w:t xml:space="preserve">has </w:t>
      </w:r>
      <w:r w:rsidRPr="002F36BF">
        <w:rPr>
          <w:rFonts w:ascii="Times New Roman" w:hAnsi="Times New Roman" w:cs="Times New Roman"/>
          <w:noProof/>
          <w:sz w:val="24"/>
          <w:szCs w:val="24"/>
        </w:rPr>
        <w:t>exclusive competence in the area of common commercial policy. The possible legal basis, Article 207(2) TFEU, falls into the category of exclusive competence</w:t>
      </w:r>
      <w:r w:rsidR="00250DFB" w:rsidRPr="002F36BF">
        <w:rPr>
          <w:rFonts w:ascii="Times New Roman" w:hAnsi="Times New Roman" w:cs="Times New Roman"/>
          <w:noProof/>
          <w:sz w:val="24"/>
          <w:szCs w:val="24"/>
        </w:rPr>
        <w:t>s</w:t>
      </w:r>
      <w:r w:rsidRPr="002F36BF">
        <w:rPr>
          <w:rFonts w:ascii="Times New Roman" w:hAnsi="Times New Roman" w:cs="Times New Roman"/>
          <w:noProof/>
          <w:sz w:val="24"/>
          <w:szCs w:val="24"/>
        </w:rPr>
        <w:t>. Therefore, the question of subsidiarity does not arise insofar as the third countries’ coercive measures and/or the EU response falls under the common commercial policy.</w:t>
      </w:r>
    </w:p>
    <w:p w:rsidR="00AF1A64" w:rsidRPr="002F36BF" w:rsidRDefault="00AF1A64"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any event, only an action at EU level would ensure a uniform EU solution to a problem of concern to the EU as a whole. Member States remain, of course, responsible and able to act in defence of their rights under international law; this includes their right to counteract international coercion, as long as they do so without taking measures for which the EU is exclusively competent. However, it is not possible for the Member States to put in place national legislation in order to cover coercion that is targeted against the EU and not against that Member State. Also, national legislation would not be capable of providing an effective solution in the situation of concern to the EU as a whole or across the Member States. EU action remains the sole option under which the EU can implement its obligation to define and conduct the common commercial policy. </w:t>
      </w:r>
    </w:p>
    <w:p w:rsidR="006B087E" w:rsidRPr="002F36BF" w:rsidRDefault="006B087E" w:rsidP="006B087E">
      <w:pPr>
        <w:pStyle w:val="Heading2"/>
        <w:rPr>
          <w:noProof/>
          <w:szCs w:val="24"/>
        </w:rPr>
      </w:pPr>
      <w:bookmarkStart w:id="279" w:name="_Toc75794469"/>
      <w:bookmarkStart w:id="280" w:name="_Toc75802999"/>
      <w:bookmarkStart w:id="281" w:name="_Toc75899166"/>
      <w:bookmarkStart w:id="282" w:name="_Toc75901081"/>
      <w:bookmarkStart w:id="283" w:name="_Toc75961113"/>
      <w:bookmarkStart w:id="284" w:name="_Toc75981715"/>
      <w:bookmarkStart w:id="285" w:name="_Toc75987587"/>
      <w:bookmarkStart w:id="286" w:name="_Toc75987620"/>
      <w:bookmarkStart w:id="287" w:name="_Toc75991769"/>
      <w:bookmarkStart w:id="288" w:name="_Toc76036009"/>
      <w:bookmarkStart w:id="289" w:name="_Toc76048208"/>
      <w:bookmarkStart w:id="290" w:name="_Toc76050271"/>
      <w:bookmarkStart w:id="291" w:name="_Toc76053305"/>
      <w:bookmarkStart w:id="292" w:name="_Toc76072714"/>
      <w:bookmarkStart w:id="293" w:name="_Toc76074286"/>
      <w:bookmarkStart w:id="294" w:name="_Toc76076085"/>
      <w:bookmarkStart w:id="295" w:name="_Toc76076220"/>
      <w:bookmarkStart w:id="296" w:name="_Toc76108908"/>
      <w:bookmarkStart w:id="297" w:name="_Toc76134039"/>
      <w:bookmarkStart w:id="298" w:name="_Toc76134085"/>
      <w:bookmarkStart w:id="299" w:name="_Toc77173932"/>
      <w:bookmarkStart w:id="300" w:name="_Toc77505513"/>
      <w:bookmarkStart w:id="301" w:name="_Toc77625938"/>
      <w:bookmarkStart w:id="302" w:name="_Toc77886962"/>
      <w:bookmarkStart w:id="303" w:name="_Toc77949811"/>
      <w:bookmarkStart w:id="304" w:name="_Toc78387917"/>
      <w:bookmarkStart w:id="305" w:name="_Toc78399181"/>
      <w:bookmarkStart w:id="306" w:name="_Toc78468714"/>
      <w:bookmarkStart w:id="307" w:name="_Toc78472790"/>
      <w:bookmarkStart w:id="308" w:name="_Toc78489364"/>
      <w:bookmarkStart w:id="309" w:name="_Toc78535993"/>
      <w:bookmarkStart w:id="310" w:name="_Toc87870132"/>
      <w:r w:rsidRPr="002F36BF">
        <w:rPr>
          <w:noProof/>
          <w:szCs w:val="24"/>
        </w:rPr>
        <w:t>Subsidiarity: Added value of EU action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AF1A64" w:rsidRPr="002F36BF" w:rsidRDefault="00AF1A64"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added value of an action at EU level lies in the achievement of benefits that cannot be achieved sufficiently, if at all, at Member State level. These benefits relate to deterrence and counteraction against coercion by third countries </w:t>
      </w:r>
      <w:r w:rsidR="00036C6A" w:rsidRPr="002F36BF">
        <w:rPr>
          <w:rFonts w:ascii="Times New Roman" w:hAnsi="Times New Roman" w:cs="Times New Roman"/>
          <w:noProof/>
          <w:sz w:val="24"/>
          <w:szCs w:val="24"/>
        </w:rPr>
        <w:t xml:space="preserve">to defend and </w:t>
      </w:r>
      <w:r w:rsidRPr="002F36BF">
        <w:rPr>
          <w:rFonts w:ascii="Times New Roman" w:hAnsi="Times New Roman" w:cs="Times New Roman"/>
          <w:noProof/>
          <w:sz w:val="24"/>
          <w:szCs w:val="24"/>
        </w:rPr>
        <w:t>protect the EU’s and Member States’ autonomy in policy-making and against trade</w:t>
      </w:r>
      <w:r w:rsidR="001711B6" w:rsidRPr="002F36BF">
        <w:rPr>
          <w:rFonts w:ascii="Times New Roman" w:hAnsi="Times New Roman" w:cs="Times New Roman"/>
          <w:noProof/>
          <w:sz w:val="24"/>
          <w:szCs w:val="24"/>
        </w:rPr>
        <w:t xml:space="preserve"> and investment </w:t>
      </w:r>
      <w:r w:rsidRPr="002F36BF">
        <w:rPr>
          <w:rFonts w:ascii="Times New Roman" w:hAnsi="Times New Roman" w:cs="Times New Roman"/>
          <w:noProof/>
          <w:sz w:val="24"/>
          <w:szCs w:val="24"/>
        </w:rPr>
        <w:t>restrictions</w:t>
      </w:r>
      <w:r w:rsidR="0092302F" w:rsidRPr="002F36BF">
        <w:rPr>
          <w:rFonts w:ascii="Times New Roman" w:hAnsi="Times New Roman" w:cs="Times New Roman"/>
          <w:noProof/>
          <w:sz w:val="24"/>
          <w:szCs w:val="24"/>
        </w:rPr>
        <w:t xml:space="preserve"> used for coercion</w:t>
      </w:r>
      <w:r w:rsidRPr="002F36BF">
        <w:rPr>
          <w:rFonts w:ascii="Times New Roman" w:hAnsi="Times New Roman" w:cs="Times New Roman"/>
          <w:noProof/>
          <w:sz w:val="24"/>
          <w:szCs w:val="24"/>
        </w:rPr>
        <w:t xml:space="preserve">.  </w:t>
      </w:r>
    </w:p>
    <w:p w:rsidR="006B087E" w:rsidRPr="002F36BF" w:rsidRDefault="006B087E" w:rsidP="008638C7">
      <w:pPr>
        <w:pStyle w:val="Heading1"/>
        <w:spacing w:before="0"/>
        <w:rPr>
          <w:noProof/>
          <w:szCs w:val="24"/>
        </w:rPr>
      </w:pPr>
      <w:bookmarkStart w:id="311" w:name="_Toc75794470"/>
      <w:bookmarkStart w:id="312" w:name="_Toc75803000"/>
      <w:bookmarkStart w:id="313" w:name="_Toc75899167"/>
      <w:bookmarkStart w:id="314" w:name="_Toc75901082"/>
      <w:bookmarkStart w:id="315" w:name="_Toc75961114"/>
      <w:bookmarkStart w:id="316" w:name="_Toc75981716"/>
      <w:bookmarkStart w:id="317" w:name="_Toc75987588"/>
      <w:bookmarkStart w:id="318" w:name="_Toc75987621"/>
      <w:bookmarkStart w:id="319" w:name="_Toc75991770"/>
      <w:bookmarkStart w:id="320" w:name="_Toc76036010"/>
      <w:bookmarkStart w:id="321" w:name="_Toc76048209"/>
      <w:bookmarkStart w:id="322" w:name="_Toc76050272"/>
      <w:bookmarkStart w:id="323" w:name="_Toc76053306"/>
      <w:bookmarkStart w:id="324" w:name="_Toc76072715"/>
      <w:bookmarkStart w:id="325" w:name="_Toc76074287"/>
      <w:bookmarkStart w:id="326" w:name="_Toc76076086"/>
      <w:bookmarkStart w:id="327" w:name="_Toc76076221"/>
      <w:bookmarkStart w:id="328" w:name="_Toc76108909"/>
      <w:bookmarkStart w:id="329" w:name="_Toc76134040"/>
      <w:bookmarkStart w:id="330" w:name="_Toc76134086"/>
      <w:bookmarkStart w:id="331" w:name="_Toc77173933"/>
      <w:bookmarkStart w:id="332" w:name="_Toc77505514"/>
      <w:bookmarkStart w:id="333" w:name="_Toc77625939"/>
      <w:bookmarkStart w:id="334" w:name="_Toc77886963"/>
      <w:bookmarkStart w:id="335" w:name="_Toc77949812"/>
      <w:bookmarkStart w:id="336" w:name="_Toc78387918"/>
      <w:bookmarkStart w:id="337" w:name="_Toc78399182"/>
      <w:bookmarkStart w:id="338" w:name="_Toc78468715"/>
      <w:bookmarkStart w:id="339" w:name="_Toc78472791"/>
      <w:bookmarkStart w:id="340" w:name="_Toc78489365"/>
      <w:bookmarkStart w:id="341" w:name="_Toc78535994"/>
      <w:bookmarkStart w:id="342" w:name="_Toc87870133"/>
      <w:r w:rsidRPr="002F36BF">
        <w:rPr>
          <w:noProof/>
          <w:szCs w:val="24"/>
        </w:rPr>
        <w:t>Objectives: What is to be achieved?</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6B087E" w:rsidRPr="002F36BF" w:rsidRDefault="006B087E" w:rsidP="006B087E">
      <w:pPr>
        <w:pStyle w:val="Heading2"/>
        <w:rPr>
          <w:noProof/>
          <w:szCs w:val="24"/>
        </w:rPr>
      </w:pPr>
      <w:bookmarkStart w:id="343" w:name="_Toc75794471"/>
      <w:bookmarkStart w:id="344" w:name="_Toc75803001"/>
      <w:bookmarkStart w:id="345" w:name="_Toc75899168"/>
      <w:bookmarkStart w:id="346" w:name="_Toc75901083"/>
      <w:bookmarkStart w:id="347" w:name="_Toc75961115"/>
      <w:bookmarkStart w:id="348" w:name="_Toc75981717"/>
      <w:bookmarkStart w:id="349" w:name="_Toc75987589"/>
      <w:bookmarkStart w:id="350" w:name="_Toc75987622"/>
      <w:bookmarkStart w:id="351" w:name="_Toc75991771"/>
      <w:bookmarkStart w:id="352" w:name="_Toc76036011"/>
      <w:bookmarkStart w:id="353" w:name="_Toc76048210"/>
      <w:bookmarkStart w:id="354" w:name="_Toc76050273"/>
      <w:bookmarkStart w:id="355" w:name="_Toc76053307"/>
      <w:bookmarkStart w:id="356" w:name="_Toc76072716"/>
      <w:bookmarkStart w:id="357" w:name="_Toc76074288"/>
      <w:bookmarkStart w:id="358" w:name="_Toc76076087"/>
      <w:bookmarkStart w:id="359" w:name="_Toc76076222"/>
      <w:bookmarkStart w:id="360" w:name="_Toc76108910"/>
      <w:bookmarkStart w:id="361" w:name="_Toc76134041"/>
      <w:bookmarkStart w:id="362" w:name="_Toc76134087"/>
      <w:bookmarkStart w:id="363" w:name="_Toc77173934"/>
      <w:bookmarkStart w:id="364" w:name="_Toc77505515"/>
      <w:bookmarkStart w:id="365" w:name="_Toc77625940"/>
      <w:bookmarkStart w:id="366" w:name="_Toc77886964"/>
      <w:bookmarkStart w:id="367" w:name="_Toc77949813"/>
      <w:bookmarkStart w:id="368" w:name="_Toc78387919"/>
      <w:bookmarkStart w:id="369" w:name="_Toc78399183"/>
      <w:bookmarkStart w:id="370" w:name="_Toc78468716"/>
      <w:bookmarkStart w:id="371" w:name="_Toc78472792"/>
      <w:bookmarkStart w:id="372" w:name="_Toc78489366"/>
      <w:bookmarkStart w:id="373" w:name="_Toc78535995"/>
      <w:bookmarkStart w:id="374" w:name="_Toc87870134"/>
      <w:r w:rsidRPr="002F36BF">
        <w:rPr>
          <w:noProof/>
          <w:szCs w:val="24"/>
        </w:rPr>
        <w:t>General objectives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B85B9C" w:rsidRPr="002F36BF" w:rsidRDefault="00B85B9C"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a context of geopolitical instability, the EU aims </w:t>
      </w:r>
      <w:r w:rsidR="00A50D2B" w:rsidRPr="002F36BF">
        <w:rPr>
          <w:rFonts w:ascii="Times New Roman" w:hAnsi="Times New Roman" w:cs="Times New Roman"/>
          <w:noProof/>
          <w:sz w:val="24"/>
          <w:szCs w:val="24"/>
        </w:rPr>
        <w:t xml:space="preserve">to </w:t>
      </w:r>
      <w:r w:rsidRPr="002F36BF">
        <w:rPr>
          <w:rFonts w:ascii="Times New Roman" w:hAnsi="Times New Roman" w:cs="Times New Roman"/>
          <w:noProof/>
          <w:sz w:val="24"/>
          <w:szCs w:val="24"/>
        </w:rPr>
        <w:t>safeguard its open strategic autonomy, that is its ability to make its own choices by remaining open and connected to the world whil</w:t>
      </w:r>
      <w:r w:rsidR="000D3A6D" w:rsidRPr="002F36BF">
        <w:rPr>
          <w:rFonts w:ascii="Times New Roman" w:hAnsi="Times New Roman" w:cs="Times New Roman"/>
          <w:noProof/>
          <w:sz w:val="24"/>
          <w:szCs w:val="24"/>
        </w:rPr>
        <w:t>st</w:t>
      </w:r>
      <w:r w:rsidRPr="002F36BF">
        <w:rPr>
          <w:rFonts w:ascii="Times New Roman" w:hAnsi="Times New Roman" w:cs="Times New Roman"/>
          <w:noProof/>
          <w:sz w:val="24"/>
          <w:szCs w:val="24"/>
        </w:rPr>
        <w:t xml:space="preserve"> protecting itself from economic coercio</w:t>
      </w:r>
      <w:r w:rsidR="00F931CD" w:rsidRPr="002F36BF">
        <w:rPr>
          <w:rFonts w:ascii="Times New Roman" w:hAnsi="Times New Roman" w:cs="Times New Roman"/>
          <w:noProof/>
          <w:sz w:val="24"/>
          <w:szCs w:val="24"/>
        </w:rPr>
        <w:t>n.</w:t>
      </w:r>
    </w:p>
    <w:p w:rsidR="00BA1AB8" w:rsidRPr="002F36BF" w:rsidRDefault="00BA1AB8" w:rsidP="005B49C5">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general objectives of the initiative are the following:</w:t>
      </w:r>
    </w:p>
    <w:p w:rsidR="007A74E9" w:rsidRPr="002F36BF" w:rsidRDefault="007A74E9" w:rsidP="00972EE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Contribute to preserving the legitimate policymaking space of the EU and Member States;</w:t>
      </w:r>
    </w:p>
    <w:p w:rsidR="002C75A8" w:rsidRPr="002F36BF" w:rsidRDefault="007A74E9" w:rsidP="00972EE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Protect the international rights and interests of the EU</w:t>
      </w:r>
      <w:r w:rsidR="00250DFB" w:rsidRPr="002F36BF">
        <w:rPr>
          <w:rFonts w:ascii="Times New Roman" w:hAnsi="Times New Roman" w:cs="Times New Roman"/>
          <w:noProof/>
          <w:sz w:val="24"/>
          <w:szCs w:val="24"/>
        </w:rPr>
        <w:t xml:space="preserve"> and its Member States</w:t>
      </w:r>
      <w:r w:rsidRPr="002F36BF">
        <w:rPr>
          <w:rFonts w:ascii="Times New Roman" w:hAnsi="Times New Roman" w:cs="Times New Roman"/>
          <w:noProof/>
          <w:sz w:val="24"/>
          <w:szCs w:val="24"/>
        </w:rPr>
        <w:t>;</w:t>
      </w:r>
    </w:p>
    <w:p w:rsidR="002C75A8" w:rsidRPr="002F36BF" w:rsidRDefault="002C75A8" w:rsidP="00972EE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Protect </w:t>
      </w:r>
      <w:r w:rsidR="008F3EBC" w:rsidRPr="002F36BF">
        <w:rPr>
          <w:rFonts w:ascii="Times New Roman" w:hAnsi="Times New Roman" w:cs="Times New Roman"/>
          <w:noProof/>
          <w:sz w:val="24"/>
          <w:szCs w:val="24"/>
        </w:rPr>
        <w:t>the</w:t>
      </w:r>
      <w:r w:rsidRPr="002F36BF">
        <w:rPr>
          <w:rFonts w:ascii="Times New Roman" w:hAnsi="Times New Roman" w:cs="Times New Roman"/>
          <w:noProof/>
          <w:sz w:val="24"/>
          <w:szCs w:val="24"/>
        </w:rPr>
        <w:t xml:space="preserve"> economic interests of EU economic operators </w:t>
      </w:r>
      <w:r w:rsidR="00AB3B50" w:rsidRPr="002F36BF">
        <w:rPr>
          <w:rFonts w:ascii="Times New Roman" w:hAnsi="Times New Roman" w:cs="Times New Roman"/>
          <w:noProof/>
          <w:sz w:val="24"/>
          <w:szCs w:val="24"/>
        </w:rPr>
        <w:t xml:space="preserve">by </w:t>
      </w:r>
      <w:r w:rsidR="009C0A7A" w:rsidRPr="002F36BF">
        <w:rPr>
          <w:rFonts w:ascii="Times New Roman" w:hAnsi="Times New Roman" w:cs="Times New Roman"/>
          <w:noProof/>
          <w:sz w:val="24"/>
          <w:szCs w:val="24"/>
        </w:rPr>
        <w:t>preventing</w:t>
      </w:r>
      <w:r w:rsidR="00AB3B50" w:rsidRPr="002F36BF">
        <w:rPr>
          <w:rFonts w:ascii="Times New Roman" w:hAnsi="Times New Roman" w:cs="Times New Roman"/>
          <w:noProof/>
          <w:sz w:val="24"/>
          <w:szCs w:val="24"/>
        </w:rPr>
        <w:t xml:space="preserve"> or limiting </w:t>
      </w:r>
      <w:r w:rsidRPr="002F36BF">
        <w:rPr>
          <w:rFonts w:ascii="Times New Roman" w:hAnsi="Times New Roman" w:cs="Times New Roman"/>
          <w:noProof/>
          <w:sz w:val="24"/>
          <w:szCs w:val="24"/>
        </w:rPr>
        <w:t>economic losses as a result of foreign countries’ coercive actions</w:t>
      </w:r>
      <w:r w:rsidR="00250DFB" w:rsidRPr="002F36BF">
        <w:rPr>
          <w:rFonts w:ascii="Times New Roman" w:hAnsi="Times New Roman" w:cs="Times New Roman"/>
          <w:noProof/>
          <w:sz w:val="24"/>
          <w:szCs w:val="24"/>
        </w:rPr>
        <w:t>.</w:t>
      </w:r>
    </w:p>
    <w:p w:rsidR="006B087E" w:rsidRPr="002F36BF" w:rsidRDefault="006B087E" w:rsidP="006B087E">
      <w:pPr>
        <w:pStyle w:val="Heading2"/>
        <w:rPr>
          <w:noProof/>
          <w:szCs w:val="24"/>
        </w:rPr>
      </w:pPr>
      <w:bookmarkStart w:id="375" w:name="_Toc75794472"/>
      <w:bookmarkStart w:id="376" w:name="_Toc75803002"/>
      <w:bookmarkStart w:id="377" w:name="_Toc75899169"/>
      <w:bookmarkStart w:id="378" w:name="_Toc75901084"/>
      <w:bookmarkStart w:id="379" w:name="_Toc75961116"/>
      <w:bookmarkStart w:id="380" w:name="_Toc75981718"/>
      <w:bookmarkStart w:id="381" w:name="_Toc75987590"/>
      <w:bookmarkStart w:id="382" w:name="_Toc75987623"/>
      <w:bookmarkStart w:id="383" w:name="_Toc75991772"/>
      <w:bookmarkStart w:id="384" w:name="_Toc76036012"/>
      <w:bookmarkStart w:id="385" w:name="_Toc76048211"/>
      <w:bookmarkStart w:id="386" w:name="_Toc76050274"/>
      <w:bookmarkStart w:id="387" w:name="_Toc76053308"/>
      <w:bookmarkStart w:id="388" w:name="_Toc76072717"/>
      <w:bookmarkStart w:id="389" w:name="_Toc76074289"/>
      <w:bookmarkStart w:id="390" w:name="_Toc76076088"/>
      <w:bookmarkStart w:id="391" w:name="_Toc76076223"/>
      <w:bookmarkStart w:id="392" w:name="_Toc76108911"/>
      <w:bookmarkStart w:id="393" w:name="_Toc76134042"/>
      <w:bookmarkStart w:id="394" w:name="_Toc76134088"/>
      <w:bookmarkStart w:id="395" w:name="_Toc77173935"/>
      <w:bookmarkStart w:id="396" w:name="_Toc77505516"/>
      <w:bookmarkStart w:id="397" w:name="_Toc77625941"/>
      <w:bookmarkStart w:id="398" w:name="_Toc77886965"/>
      <w:bookmarkStart w:id="399" w:name="_Toc77949814"/>
      <w:bookmarkStart w:id="400" w:name="_Toc78387920"/>
      <w:bookmarkStart w:id="401" w:name="_Toc78399184"/>
      <w:bookmarkStart w:id="402" w:name="_Toc78468717"/>
      <w:bookmarkStart w:id="403" w:name="_Toc78472793"/>
      <w:bookmarkStart w:id="404" w:name="_Toc78489367"/>
      <w:bookmarkStart w:id="405" w:name="_Toc78535996"/>
      <w:bookmarkStart w:id="406" w:name="_Toc87870135"/>
      <w:r w:rsidRPr="002F36BF">
        <w:rPr>
          <w:noProof/>
          <w:szCs w:val="24"/>
        </w:rPr>
        <w:t>Specific objectives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AB3B50" w:rsidRPr="002F36BF" w:rsidRDefault="00F931CD" w:rsidP="00F931C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AE1B35" w:rsidRPr="002F36BF">
        <w:rPr>
          <w:rFonts w:ascii="Times New Roman" w:hAnsi="Times New Roman" w:cs="Times New Roman"/>
          <w:noProof/>
          <w:sz w:val="24"/>
          <w:szCs w:val="24"/>
        </w:rPr>
        <w:t>analysis of</w:t>
      </w:r>
      <w:r w:rsidRPr="002F36BF">
        <w:rPr>
          <w:rFonts w:ascii="Times New Roman" w:hAnsi="Times New Roman" w:cs="Times New Roman"/>
          <w:noProof/>
          <w:sz w:val="24"/>
          <w:szCs w:val="24"/>
        </w:rPr>
        <w:t xml:space="preserve"> the drivers of the economic coercion shows th</w:t>
      </w:r>
      <w:r w:rsidR="00711D16" w:rsidRPr="002F36BF">
        <w:rPr>
          <w:rFonts w:ascii="Times New Roman" w:hAnsi="Times New Roman" w:cs="Times New Roman"/>
          <w:noProof/>
          <w:sz w:val="24"/>
          <w:szCs w:val="24"/>
        </w:rPr>
        <w:t>at it is primarily</w:t>
      </w:r>
      <w:r w:rsidRPr="002F36BF">
        <w:rPr>
          <w:rFonts w:ascii="Times New Roman" w:hAnsi="Times New Roman" w:cs="Times New Roman"/>
          <w:noProof/>
          <w:sz w:val="24"/>
          <w:szCs w:val="24"/>
        </w:rPr>
        <w:t xml:space="preserve"> the choice of non-EU countries </w:t>
      </w:r>
      <w:r w:rsidR="00711D16" w:rsidRPr="002F36BF">
        <w:rPr>
          <w:rFonts w:ascii="Times New Roman" w:hAnsi="Times New Roman" w:cs="Times New Roman"/>
          <w:noProof/>
          <w:sz w:val="24"/>
          <w:szCs w:val="24"/>
        </w:rPr>
        <w:t xml:space="preserve">to </w:t>
      </w:r>
      <w:r w:rsidR="00AE1B35" w:rsidRPr="002F36BF">
        <w:rPr>
          <w:rFonts w:ascii="Times New Roman" w:hAnsi="Times New Roman" w:cs="Times New Roman"/>
          <w:noProof/>
          <w:sz w:val="24"/>
          <w:szCs w:val="24"/>
        </w:rPr>
        <w:t xml:space="preserve">seek to </w:t>
      </w:r>
      <w:r w:rsidR="00F243D8" w:rsidRPr="002F36BF">
        <w:rPr>
          <w:rFonts w:ascii="Times New Roman" w:hAnsi="Times New Roman" w:cs="Times New Roman"/>
          <w:noProof/>
          <w:sz w:val="24"/>
          <w:szCs w:val="24"/>
        </w:rPr>
        <w:t xml:space="preserve">impose their own </w:t>
      </w:r>
      <w:r w:rsidR="00AE1B35" w:rsidRPr="002F36BF">
        <w:rPr>
          <w:rFonts w:ascii="Times New Roman" w:hAnsi="Times New Roman" w:cs="Times New Roman"/>
          <w:noProof/>
          <w:sz w:val="24"/>
          <w:szCs w:val="24"/>
        </w:rPr>
        <w:t>policy preferences</w:t>
      </w:r>
      <w:r w:rsidR="00F243D8" w:rsidRPr="002F36BF">
        <w:rPr>
          <w:rFonts w:ascii="Times New Roman" w:hAnsi="Times New Roman" w:cs="Times New Roman"/>
          <w:noProof/>
          <w:sz w:val="24"/>
          <w:szCs w:val="24"/>
        </w:rPr>
        <w:t xml:space="preserve"> </w:t>
      </w:r>
      <w:r w:rsidR="00AD07DC" w:rsidRPr="002F36BF">
        <w:rPr>
          <w:rFonts w:ascii="Times New Roman" w:hAnsi="Times New Roman" w:cs="Times New Roman"/>
          <w:noProof/>
          <w:sz w:val="24"/>
          <w:szCs w:val="24"/>
        </w:rPr>
        <w:t>and</w:t>
      </w:r>
      <w:r w:rsidR="00F243D8" w:rsidRPr="002F36BF">
        <w:rPr>
          <w:rFonts w:ascii="Times New Roman" w:hAnsi="Times New Roman" w:cs="Times New Roman"/>
          <w:noProof/>
          <w:sz w:val="24"/>
          <w:szCs w:val="24"/>
        </w:rPr>
        <w:t xml:space="preserve"> their enhanced ability to disrupt economic activities </w:t>
      </w:r>
      <w:r w:rsidR="00AD07DC" w:rsidRPr="002F36BF">
        <w:rPr>
          <w:rFonts w:ascii="Times New Roman" w:hAnsi="Times New Roman" w:cs="Times New Roman"/>
          <w:noProof/>
          <w:sz w:val="24"/>
          <w:szCs w:val="24"/>
        </w:rPr>
        <w:t>mediated</w:t>
      </w:r>
      <w:r w:rsidR="00711D16" w:rsidRPr="002F36BF">
        <w:rPr>
          <w:rFonts w:ascii="Times New Roman" w:hAnsi="Times New Roman" w:cs="Times New Roman"/>
          <w:noProof/>
          <w:sz w:val="24"/>
          <w:szCs w:val="24"/>
        </w:rPr>
        <w:t xml:space="preserve"> by</w:t>
      </w:r>
      <w:r w:rsidRPr="002F36BF">
        <w:rPr>
          <w:rFonts w:ascii="Times New Roman" w:hAnsi="Times New Roman" w:cs="Times New Roman"/>
          <w:noProof/>
          <w:sz w:val="24"/>
          <w:szCs w:val="24"/>
        </w:rPr>
        <w:t xml:space="preserve"> </w:t>
      </w:r>
      <w:r w:rsidR="00711D16" w:rsidRPr="002F36BF">
        <w:rPr>
          <w:rFonts w:ascii="Times New Roman" w:hAnsi="Times New Roman" w:cs="Times New Roman"/>
          <w:noProof/>
          <w:sz w:val="24"/>
          <w:szCs w:val="24"/>
        </w:rPr>
        <w:t xml:space="preserve">the interconnectedness of the </w:t>
      </w:r>
      <w:r w:rsidRPr="002F36BF">
        <w:rPr>
          <w:rFonts w:ascii="Times New Roman" w:hAnsi="Times New Roman" w:cs="Times New Roman"/>
          <w:noProof/>
          <w:sz w:val="24"/>
          <w:szCs w:val="24"/>
        </w:rPr>
        <w:t>world economy</w:t>
      </w:r>
      <w:r w:rsidR="00560571" w:rsidRPr="002F36BF">
        <w:rPr>
          <w:rFonts w:ascii="Times New Roman" w:hAnsi="Times New Roman" w:cs="Times New Roman"/>
          <w:noProof/>
          <w:sz w:val="24"/>
          <w:szCs w:val="24"/>
        </w:rPr>
        <w:t xml:space="preserve">, tied with </w:t>
      </w:r>
      <w:r w:rsidRPr="002F36BF">
        <w:rPr>
          <w:rFonts w:ascii="Times New Roman" w:hAnsi="Times New Roman" w:cs="Times New Roman"/>
          <w:noProof/>
          <w:sz w:val="24"/>
          <w:szCs w:val="24"/>
        </w:rPr>
        <w:t>geopolitical instability</w:t>
      </w:r>
      <w:r w:rsidR="00A33770"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w:t>
      </w:r>
      <w:r w:rsidR="00560571" w:rsidRPr="002F36BF">
        <w:rPr>
          <w:rFonts w:ascii="Times New Roman" w:hAnsi="Times New Roman" w:cs="Times New Roman"/>
          <w:noProof/>
          <w:sz w:val="24"/>
          <w:szCs w:val="24"/>
        </w:rPr>
        <w:t>which drives coercion</w:t>
      </w:r>
      <w:r w:rsidRPr="002F36BF">
        <w:rPr>
          <w:rFonts w:ascii="Times New Roman" w:hAnsi="Times New Roman" w:cs="Times New Roman"/>
          <w:noProof/>
          <w:sz w:val="24"/>
          <w:szCs w:val="24"/>
        </w:rPr>
        <w:t xml:space="preserve">. At the same time, there is insufficient deterrence exerted by the EU or Member States towards those non-EU countries. </w:t>
      </w:r>
      <w:r w:rsidR="00711D16" w:rsidRPr="002F36BF">
        <w:rPr>
          <w:rFonts w:ascii="Times New Roman" w:hAnsi="Times New Roman" w:cs="Times New Roman"/>
          <w:noProof/>
          <w:sz w:val="24"/>
          <w:szCs w:val="24"/>
        </w:rPr>
        <w:t xml:space="preserve">There are </w:t>
      </w:r>
      <w:r w:rsidR="00560571" w:rsidRPr="002F36BF">
        <w:rPr>
          <w:rFonts w:ascii="Times New Roman" w:hAnsi="Times New Roman" w:cs="Times New Roman"/>
          <w:noProof/>
          <w:sz w:val="24"/>
          <w:szCs w:val="24"/>
        </w:rPr>
        <w:t>broader</w:t>
      </w:r>
      <w:r w:rsidR="00EF760C" w:rsidRPr="002F36BF">
        <w:rPr>
          <w:rFonts w:ascii="Times New Roman" w:hAnsi="Times New Roman" w:cs="Times New Roman"/>
          <w:noProof/>
          <w:sz w:val="24"/>
          <w:szCs w:val="24"/>
        </w:rPr>
        <w:t xml:space="preserve"> </w:t>
      </w:r>
      <w:r w:rsidR="00711D16" w:rsidRPr="002F36BF">
        <w:rPr>
          <w:rFonts w:ascii="Times New Roman" w:hAnsi="Times New Roman" w:cs="Times New Roman"/>
          <w:noProof/>
          <w:sz w:val="24"/>
          <w:szCs w:val="24"/>
        </w:rPr>
        <w:t xml:space="preserve">efforts </w:t>
      </w:r>
      <w:r w:rsidR="00AB3B50" w:rsidRPr="002F36BF">
        <w:rPr>
          <w:rFonts w:ascii="Times New Roman" w:hAnsi="Times New Roman" w:cs="Times New Roman"/>
          <w:noProof/>
          <w:sz w:val="24"/>
          <w:szCs w:val="24"/>
        </w:rPr>
        <w:t>by the EU</w:t>
      </w:r>
      <w:r w:rsidR="00711D16" w:rsidRPr="002F36BF">
        <w:rPr>
          <w:rFonts w:ascii="Times New Roman" w:hAnsi="Times New Roman" w:cs="Times New Roman"/>
          <w:noProof/>
          <w:sz w:val="24"/>
          <w:szCs w:val="24"/>
        </w:rPr>
        <w:t xml:space="preserve"> </w:t>
      </w:r>
      <w:r w:rsidR="00AB3B50" w:rsidRPr="002F36BF">
        <w:rPr>
          <w:rFonts w:ascii="Times New Roman" w:hAnsi="Times New Roman" w:cs="Times New Roman"/>
          <w:noProof/>
          <w:sz w:val="24"/>
          <w:szCs w:val="24"/>
        </w:rPr>
        <w:t>in managing</w:t>
      </w:r>
      <w:r w:rsidR="00711D16" w:rsidRPr="002F36BF">
        <w:rPr>
          <w:rFonts w:ascii="Times New Roman" w:hAnsi="Times New Roman" w:cs="Times New Roman"/>
          <w:noProof/>
          <w:sz w:val="24"/>
          <w:szCs w:val="24"/>
        </w:rPr>
        <w:t xml:space="preserve"> the geopolitical instability</w:t>
      </w:r>
      <w:r w:rsidR="00221605" w:rsidRPr="002F36BF">
        <w:rPr>
          <w:rFonts w:ascii="Times New Roman" w:hAnsi="Times New Roman" w:cs="Times New Roman"/>
          <w:noProof/>
          <w:sz w:val="24"/>
          <w:szCs w:val="24"/>
        </w:rPr>
        <w:t xml:space="preserve"> and increasing the EU’s resilience</w:t>
      </w:r>
      <w:r w:rsidR="00106D84" w:rsidRPr="002F36BF">
        <w:rPr>
          <w:rFonts w:ascii="Times New Roman" w:hAnsi="Times New Roman" w:cs="Times New Roman"/>
          <w:noProof/>
          <w:sz w:val="24"/>
          <w:szCs w:val="24"/>
        </w:rPr>
        <w:t>.</w:t>
      </w:r>
      <w:r w:rsidR="0094306D" w:rsidRPr="002F36BF">
        <w:rPr>
          <w:rStyle w:val="FootnoteReference"/>
          <w:rFonts w:ascii="Times New Roman" w:hAnsi="Times New Roman" w:cs="Times New Roman"/>
          <w:noProof/>
          <w:sz w:val="24"/>
          <w:szCs w:val="24"/>
        </w:rPr>
        <w:footnoteReference w:id="68"/>
      </w:r>
      <w:r w:rsidR="00711D16" w:rsidRPr="002F36BF">
        <w:rPr>
          <w:rFonts w:ascii="Times New Roman" w:hAnsi="Times New Roman" w:cs="Times New Roman"/>
          <w:noProof/>
          <w:sz w:val="24"/>
          <w:szCs w:val="24"/>
        </w:rPr>
        <w:t xml:space="preserve"> T</w:t>
      </w:r>
      <w:r w:rsidR="00F113AD" w:rsidRPr="002F36BF">
        <w:rPr>
          <w:rFonts w:ascii="Times New Roman" w:hAnsi="Times New Roman" w:cs="Times New Roman"/>
          <w:noProof/>
          <w:sz w:val="24"/>
          <w:szCs w:val="24"/>
        </w:rPr>
        <w:t>h</w:t>
      </w:r>
      <w:r w:rsidR="003F4178" w:rsidRPr="002F36BF">
        <w:rPr>
          <w:rFonts w:ascii="Times New Roman" w:hAnsi="Times New Roman" w:cs="Times New Roman"/>
          <w:noProof/>
          <w:sz w:val="24"/>
          <w:szCs w:val="24"/>
        </w:rPr>
        <w:t xml:space="preserve">e present </w:t>
      </w:r>
      <w:r w:rsidR="00F113AD" w:rsidRPr="002F36BF">
        <w:rPr>
          <w:rFonts w:ascii="Times New Roman" w:hAnsi="Times New Roman" w:cs="Times New Roman"/>
          <w:noProof/>
          <w:sz w:val="24"/>
          <w:szCs w:val="24"/>
        </w:rPr>
        <w:t xml:space="preserve">initiative </w:t>
      </w:r>
      <w:r w:rsidR="003F4178" w:rsidRPr="002F36BF">
        <w:rPr>
          <w:rFonts w:ascii="Times New Roman" w:hAnsi="Times New Roman" w:cs="Times New Roman"/>
          <w:noProof/>
          <w:sz w:val="24"/>
          <w:szCs w:val="24"/>
        </w:rPr>
        <w:t xml:space="preserve">focuses </w:t>
      </w:r>
      <w:r w:rsidR="00560571" w:rsidRPr="002F36BF">
        <w:rPr>
          <w:rFonts w:ascii="Times New Roman" w:hAnsi="Times New Roman" w:cs="Times New Roman"/>
          <w:noProof/>
          <w:sz w:val="24"/>
          <w:szCs w:val="24"/>
        </w:rPr>
        <w:t>specifically</w:t>
      </w:r>
      <w:r w:rsidR="003F4178" w:rsidRPr="002F36BF">
        <w:rPr>
          <w:rFonts w:ascii="Times New Roman" w:hAnsi="Times New Roman" w:cs="Times New Roman"/>
          <w:noProof/>
          <w:sz w:val="24"/>
          <w:szCs w:val="24"/>
        </w:rPr>
        <w:t xml:space="preserve"> on </w:t>
      </w:r>
      <w:r w:rsidR="00567006" w:rsidRPr="002F36BF">
        <w:rPr>
          <w:rFonts w:ascii="Times New Roman" w:hAnsi="Times New Roman" w:cs="Times New Roman"/>
          <w:noProof/>
          <w:sz w:val="24"/>
          <w:szCs w:val="24"/>
        </w:rPr>
        <w:t xml:space="preserve">the issue of </w:t>
      </w:r>
      <w:r w:rsidR="00221605" w:rsidRPr="002F36BF">
        <w:rPr>
          <w:rFonts w:ascii="Times New Roman" w:hAnsi="Times New Roman" w:cs="Times New Roman"/>
          <w:noProof/>
          <w:sz w:val="24"/>
          <w:szCs w:val="24"/>
        </w:rPr>
        <w:t>economic coercion</w:t>
      </w:r>
      <w:r w:rsidR="0036701C" w:rsidRPr="002F36BF">
        <w:rPr>
          <w:rFonts w:ascii="Times New Roman" w:hAnsi="Times New Roman" w:cs="Times New Roman"/>
          <w:noProof/>
          <w:sz w:val="24"/>
          <w:szCs w:val="24"/>
        </w:rPr>
        <w:t xml:space="preserve"> and </w:t>
      </w:r>
      <w:r w:rsidR="009A6153" w:rsidRPr="002F36BF">
        <w:rPr>
          <w:rFonts w:ascii="Times New Roman" w:hAnsi="Times New Roman" w:cs="Times New Roman"/>
          <w:noProof/>
          <w:sz w:val="24"/>
          <w:szCs w:val="24"/>
        </w:rPr>
        <w:t>the EU’s possible response</w:t>
      </w:r>
      <w:r w:rsidR="0087741C" w:rsidRPr="002F36BF">
        <w:rPr>
          <w:rFonts w:ascii="Times New Roman" w:hAnsi="Times New Roman" w:cs="Times New Roman"/>
          <w:noProof/>
          <w:sz w:val="24"/>
          <w:szCs w:val="24"/>
        </w:rPr>
        <w:t xml:space="preserve">. </w:t>
      </w:r>
    </w:p>
    <w:p w:rsidR="00F113AD" w:rsidRPr="002F36BF" w:rsidRDefault="00221605" w:rsidP="00F931C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It </w:t>
      </w:r>
      <w:r w:rsidR="00F113AD" w:rsidRPr="002F36BF">
        <w:rPr>
          <w:rFonts w:ascii="Times New Roman" w:hAnsi="Times New Roman" w:cs="Times New Roman"/>
          <w:noProof/>
          <w:sz w:val="24"/>
          <w:szCs w:val="24"/>
        </w:rPr>
        <w:t xml:space="preserve">has the following </w:t>
      </w:r>
      <w:r w:rsidR="00AB3B50" w:rsidRPr="002F36BF">
        <w:rPr>
          <w:rFonts w:ascii="Times New Roman" w:hAnsi="Times New Roman" w:cs="Times New Roman"/>
          <w:noProof/>
          <w:sz w:val="24"/>
          <w:szCs w:val="24"/>
        </w:rPr>
        <w:t xml:space="preserve">four </w:t>
      </w:r>
      <w:r w:rsidR="00F113AD" w:rsidRPr="002F36BF">
        <w:rPr>
          <w:rFonts w:ascii="Times New Roman" w:hAnsi="Times New Roman" w:cs="Times New Roman"/>
          <w:noProof/>
          <w:sz w:val="24"/>
          <w:szCs w:val="24"/>
        </w:rPr>
        <w:t>specific objectives:</w:t>
      </w:r>
    </w:p>
    <w:p w:rsidR="00690F76" w:rsidRPr="002F36BF" w:rsidRDefault="003C1B18" w:rsidP="00972EEA">
      <w:pPr>
        <w:pStyle w:val="ListParagraph"/>
        <w:numPr>
          <w:ilvl w:val="0"/>
          <w:numId w:val="17"/>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D</w:t>
      </w:r>
      <w:r w:rsidR="00690F76" w:rsidRPr="002F36BF">
        <w:rPr>
          <w:rFonts w:ascii="Times New Roman" w:hAnsi="Times New Roman" w:cs="Times New Roman"/>
          <w:noProof/>
          <w:sz w:val="24"/>
          <w:szCs w:val="24"/>
        </w:rPr>
        <w:t>eter coercion</w:t>
      </w:r>
    </w:p>
    <w:p w:rsidR="000E5473" w:rsidRPr="002F36BF" w:rsidRDefault="000E5473" w:rsidP="00690F7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CF7316" w:rsidRPr="002F36BF">
        <w:rPr>
          <w:rFonts w:ascii="Times New Roman" w:hAnsi="Times New Roman" w:cs="Times New Roman"/>
          <w:noProof/>
          <w:sz w:val="24"/>
          <w:szCs w:val="24"/>
        </w:rPr>
        <w:t>prime</w:t>
      </w:r>
      <w:r w:rsidRPr="002F36BF">
        <w:rPr>
          <w:rFonts w:ascii="Times New Roman" w:hAnsi="Times New Roman" w:cs="Times New Roman"/>
          <w:noProof/>
          <w:sz w:val="24"/>
          <w:szCs w:val="24"/>
        </w:rPr>
        <w:t xml:space="preserve"> objective is to deter coercion </w:t>
      </w:r>
      <w:r w:rsidR="00163342"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so that it does not </w:t>
      </w:r>
      <w:r w:rsidR="003A4DEE" w:rsidRPr="002F36BF">
        <w:rPr>
          <w:rFonts w:ascii="Times New Roman" w:hAnsi="Times New Roman" w:cs="Times New Roman"/>
          <w:noProof/>
          <w:sz w:val="24"/>
          <w:szCs w:val="24"/>
        </w:rPr>
        <w:t>take place</w:t>
      </w:r>
      <w:r w:rsidRPr="002F36BF">
        <w:rPr>
          <w:rFonts w:ascii="Times New Roman" w:hAnsi="Times New Roman" w:cs="Times New Roman"/>
          <w:noProof/>
          <w:sz w:val="24"/>
          <w:szCs w:val="24"/>
        </w:rPr>
        <w:t xml:space="preserve"> in the first </w:t>
      </w:r>
      <w:r w:rsidR="008C7EF7" w:rsidRPr="002F36BF">
        <w:rPr>
          <w:rFonts w:ascii="Times New Roman" w:hAnsi="Times New Roman" w:cs="Times New Roman"/>
          <w:noProof/>
          <w:sz w:val="24"/>
          <w:szCs w:val="24"/>
        </w:rPr>
        <w:t xml:space="preserve">place. The deterrence effect </w:t>
      </w:r>
      <w:r w:rsidR="00CC2EB6" w:rsidRPr="002F36BF">
        <w:rPr>
          <w:rFonts w:ascii="Times New Roman" w:hAnsi="Times New Roman" w:cs="Times New Roman"/>
          <w:noProof/>
          <w:sz w:val="24"/>
          <w:szCs w:val="24"/>
        </w:rPr>
        <w:t>will</w:t>
      </w:r>
      <w:r w:rsidR="008C7EF7" w:rsidRPr="002F36BF">
        <w:rPr>
          <w:rFonts w:ascii="Times New Roman" w:hAnsi="Times New Roman" w:cs="Times New Roman"/>
          <w:noProof/>
          <w:sz w:val="24"/>
          <w:szCs w:val="24"/>
        </w:rPr>
        <w:t xml:space="preserve"> arise from the </w:t>
      </w:r>
      <w:r w:rsidR="00E4015D" w:rsidRPr="002F36BF">
        <w:rPr>
          <w:rFonts w:ascii="Times New Roman" w:hAnsi="Times New Roman" w:cs="Times New Roman"/>
          <w:noProof/>
          <w:sz w:val="24"/>
          <w:szCs w:val="24"/>
        </w:rPr>
        <w:t xml:space="preserve">mere </w:t>
      </w:r>
      <w:r w:rsidR="00CC2EB6" w:rsidRPr="002F36BF">
        <w:rPr>
          <w:rFonts w:ascii="Times New Roman" w:hAnsi="Times New Roman" w:cs="Times New Roman"/>
          <w:noProof/>
          <w:sz w:val="24"/>
          <w:szCs w:val="24"/>
        </w:rPr>
        <w:t>existence</w:t>
      </w:r>
      <w:r w:rsidR="008C7EF7" w:rsidRPr="002F36BF">
        <w:rPr>
          <w:rFonts w:ascii="Times New Roman" w:hAnsi="Times New Roman" w:cs="Times New Roman"/>
          <w:noProof/>
          <w:sz w:val="24"/>
          <w:szCs w:val="24"/>
        </w:rPr>
        <w:t xml:space="preserve"> of </w:t>
      </w:r>
      <w:r w:rsidR="00CC2EB6" w:rsidRPr="002F36BF">
        <w:rPr>
          <w:rFonts w:ascii="Times New Roman" w:hAnsi="Times New Roman" w:cs="Times New Roman"/>
          <w:noProof/>
          <w:sz w:val="24"/>
          <w:szCs w:val="24"/>
        </w:rPr>
        <w:t>a</w:t>
      </w:r>
      <w:r w:rsidR="00A875DD" w:rsidRPr="002F36BF">
        <w:rPr>
          <w:rFonts w:ascii="Times New Roman" w:hAnsi="Times New Roman" w:cs="Times New Roman"/>
          <w:noProof/>
          <w:sz w:val="24"/>
          <w:szCs w:val="24"/>
        </w:rPr>
        <w:t>n</w:t>
      </w:r>
      <w:r w:rsidR="00CC2EB6" w:rsidRPr="002F36BF">
        <w:rPr>
          <w:rFonts w:ascii="Times New Roman" w:hAnsi="Times New Roman" w:cs="Times New Roman"/>
          <w:noProof/>
          <w:sz w:val="24"/>
          <w:szCs w:val="24"/>
        </w:rPr>
        <w:t xml:space="preserve"> </w:t>
      </w:r>
      <w:r w:rsidR="00163342" w:rsidRPr="002F36BF">
        <w:rPr>
          <w:rFonts w:ascii="Times New Roman" w:hAnsi="Times New Roman" w:cs="Times New Roman"/>
          <w:noProof/>
          <w:sz w:val="24"/>
          <w:szCs w:val="24"/>
        </w:rPr>
        <w:t>EU</w:t>
      </w:r>
      <w:r w:rsidR="008C7EF7" w:rsidRPr="002F36BF">
        <w:rPr>
          <w:rFonts w:ascii="Times New Roman" w:hAnsi="Times New Roman" w:cs="Times New Roman"/>
          <w:noProof/>
          <w:sz w:val="24"/>
          <w:szCs w:val="24"/>
        </w:rPr>
        <w:t xml:space="preserve"> </w:t>
      </w:r>
      <w:r w:rsidR="00CC2EB6" w:rsidRPr="002F36BF">
        <w:rPr>
          <w:rFonts w:ascii="Times New Roman" w:hAnsi="Times New Roman" w:cs="Times New Roman"/>
          <w:noProof/>
          <w:sz w:val="24"/>
          <w:szCs w:val="24"/>
        </w:rPr>
        <w:t>framework</w:t>
      </w:r>
      <w:r w:rsidR="008C7EF7" w:rsidRPr="002F36BF">
        <w:rPr>
          <w:rFonts w:ascii="Times New Roman" w:hAnsi="Times New Roman" w:cs="Times New Roman"/>
          <w:noProof/>
          <w:sz w:val="24"/>
          <w:szCs w:val="24"/>
        </w:rPr>
        <w:t xml:space="preserve"> to tackle coercion</w:t>
      </w:r>
      <w:r w:rsidR="00E4015D" w:rsidRPr="002F36BF">
        <w:rPr>
          <w:rFonts w:ascii="Times New Roman" w:hAnsi="Times New Roman" w:cs="Times New Roman"/>
          <w:noProof/>
          <w:sz w:val="24"/>
          <w:szCs w:val="24"/>
        </w:rPr>
        <w:t xml:space="preserve"> specifically</w:t>
      </w:r>
      <w:r w:rsidR="00E472E3" w:rsidRPr="002F36BF">
        <w:rPr>
          <w:rFonts w:ascii="Times New Roman" w:hAnsi="Times New Roman" w:cs="Times New Roman"/>
          <w:noProof/>
          <w:sz w:val="24"/>
          <w:szCs w:val="24"/>
        </w:rPr>
        <w:t>,</w:t>
      </w:r>
      <w:r w:rsidR="00CC2EB6" w:rsidRPr="002F36BF">
        <w:rPr>
          <w:rFonts w:ascii="Times New Roman" w:hAnsi="Times New Roman" w:cs="Times New Roman"/>
          <w:noProof/>
          <w:sz w:val="24"/>
          <w:szCs w:val="24"/>
        </w:rPr>
        <w:t xml:space="preserve"> provided</w:t>
      </w:r>
      <w:r w:rsidR="008C7EF7" w:rsidRPr="002F36BF">
        <w:rPr>
          <w:rFonts w:ascii="Times New Roman" w:hAnsi="Times New Roman" w:cs="Times New Roman"/>
          <w:noProof/>
          <w:sz w:val="24"/>
          <w:szCs w:val="24"/>
        </w:rPr>
        <w:t xml:space="preserve"> th</w:t>
      </w:r>
      <w:r w:rsidR="00450B46" w:rsidRPr="002F36BF">
        <w:rPr>
          <w:rFonts w:ascii="Times New Roman" w:hAnsi="Times New Roman" w:cs="Times New Roman"/>
          <w:noProof/>
          <w:sz w:val="24"/>
          <w:szCs w:val="24"/>
        </w:rPr>
        <w:t>at</w:t>
      </w:r>
      <w:r w:rsidR="008C7EF7" w:rsidRPr="002F36BF">
        <w:rPr>
          <w:rFonts w:ascii="Times New Roman" w:hAnsi="Times New Roman" w:cs="Times New Roman"/>
          <w:noProof/>
          <w:sz w:val="24"/>
          <w:szCs w:val="24"/>
        </w:rPr>
        <w:t xml:space="preserve"> </w:t>
      </w:r>
      <w:r w:rsidR="00CC2EB6" w:rsidRPr="002F36BF">
        <w:rPr>
          <w:rFonts w:ascii="Times New Roman" w:hAnsi="Times New Roman" w:cs="Times New Roman"/>
          <w:noProof/>
          <w:sz w:val="24"/>
          <w:szCs w:val="24"/>
        </w:rPr>
        <w:t>it is effective, credible and can be</w:t>
      </w:r>
      <w:r w:rsidR="008C7EF7" w:rsidRPr="002F36BF">
        <w:rPr>
          <w:rFonts w:ascii="Times New Roman" w:hAnsi="Times New Roman" w:cs="Times New Roman"/>
          <w:noProof/>
          <w:sz w:val="24"/>
          <w:szCs w:val="24"/>
        </w:rPr>
        <w:t xml:space="preserve"> deploy</w:t>
      </w:r>
      <w:r w:rsidR="00CC2EB6" w:rsidRPr="002F36BF">
        <w:rPr>
          <w:rFonts w:ascii="Times New Roman" w:hAnsi="Times New Roman" w:cs="Times New Roman"/>
          <w:noProof/>
          <w:sz w:val="24"/>
          <w:szCs w:val="24"/>
        </w:rPr>
        <w:t>ed</w:t>
      </w:r>
      <w:r w:rsidR="008C7EF7" w:rsidRPr="002F36BF">
        <w:rPr>
          <w:rFonts w:ascii="Times New Roman" w:hAnsi="Times New Roman" w:cs="Times New Roman"/>
          <w:noProof/>
          <w:sz w:val="24"/>
          <w:szCs w:val="24"/>
        </w:rPr>
        <w:t xml:space="preserve"> quickly.</w:t>
      </w:r>
      <w:r w:rsidR="00BD777D" w:rsidRPr="002F36BF">
        <w:rPr>
          <w:rStyle w:val="FootnoteReference"/>
          <w:rFonts w:ascii="Times New Roman" w:hAnsi="Times New Roman" w:cs="Times New Roman"/>
          <w:noProof/>
          <w:sz w:val="24"/>
          <w:szCs w:val="24"/>
        </w:rPr>
        <w:footnoteReference w:id="69"/>
      </w:r>
      <w:r w:rsidR="00E4015D" w:rsidRPr="002F36BF">
        <w:rPr>
          <w:rFonts w:ascii="Times New Roman" w:hAnsi="Times New Roman" w:cs="Times New Roman"/>
          <w:noProof/>
          <w:sz w:val="24"/>
          <w:szCs w:val="24"/>
        </w:rPr>
        <w:t xml:space="preserve"> Averting coercion, and thus averting harm and the need for counteraction, is the best-case scenario for this initiative.</w:t>
      </w:r>
      <w:r w:rsidR="008C7EF7" w:rsidRPr="002F36BF">
        <w:rPr>
          <w:rFonts w:ascii="Times New Roman" w:hAnsi="Times New Roman" w:cs="Times New Roman"/>
          <w:noProof/>
          <w:sz w:val="24"/>
          <w:szCs w:val="24"/>
        </w:rPr>
        <w:t xml:space="preserve"> Nearly all stakeholders recognise and support th</w:t>
      </w:r>
      <w:r w:rsidR="00CC2EB6" w:rsidRPr="002F36BF">
        <w:rPr>
          <w:rFonts w:ascii="Times New Roman" w:hAnsi="Times New Roman" w:cs="Times New Roman"/>
          <w:noProof/>
          <w:sz w:val="24"/>
          <w:szCs w:val="24"/>
        </w:rPr>
        <w:t>is key</w:t>
      </w:r>
      <w:r w:rsidR="008C7EF7" w:rsidRPr="002F36BF">
        <w:rPr>
          <w:rFonts w:ascii="Times New Roman" w:hAnsi="Times New Roman" w:cs="Times New Roman"/>
          <w:noProof/>
          <w:sz w:val="24"/>
          <w:szCs w:val="24"/>
        </w:rPr>
        <w:t xml:space="preserve"> objective.</w:t>
      </w:r>
    </w:p>
    <w:p w:rsidR="00690F76" w:rsidRPr="002F36BF" w:rsidRDefault="00CC2EB6" w:rsidP="00972EEA">
      <w:pPr>
        <w:pStyle w:val="ListParagraph"/>
        <w:numPr>
          <w:ilvl w:val="0"/>
          <w:numId w:val="17"/>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Provide for de-escalation</w:t>
      </w:r>
    </w:p>
    <w:p w:rsidR="00A43CE8" w:rsidRPr="002F36BF" w:rsidRDefault="00E4015D" w:rsidP="00690F7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Where coercion </w:t>
      </w:r>
      <w:r w:rsidR="00B7573B" w:rsidRPr="002F36BF">
        <w:rPr>
          <w:rFonts w:ascii="Times New Roman" w:hAnsi="Times New Roman" w:cs="Times New Roman"/>
          <w:noProof/>
          <w:sz w:val="24"/>
          <w:szCs w:val="24"/>
        </w:rPr>
        <w:t xml:space="preserve">nevertheless </w:t>
      </w:r>
      <w:r w:rsidRPr="002F36BF">
        <w:rPr>
          <w:rFonts w:ascii="Times New Roman" w:hAnsi="Times New Roman" w:cs="Times New Roman"/>
          <w:noProof/>
          <w:sz w:val="24"/>
          <w:szCs w:val="24"/>
        </w:rPr>
        <w:t xml:space="preserve">takes place, the objective is to de-escalate the </w:t>
      </w:r>
      <w:r w:rsidR="00CC2EB6" w:rsidRPr="002F36BF">
        <w:rPr>
          <w:rFonts w:ascii="Times New Roman" w:hAnsi="Times New Roman" w:cs="Times New Roman"/>
          <w:noProof/>
          <w:sz w:val="24"/>
          <w:szCs w:val="24"/>
        </w:rPr>
        <w:t>situation such that the coercion is withdrawn without the need for</w:t>
      </w:r>
      <w:r w:rsidR="00A77FA8" w:rsidRPr="002F36BF">
        <w:rPr>
          <w:rFonts w:ascii="Times New Roman" w:hAnsi="Times New Roman" w:cs="Times New Roman"/>
          <w:noProof/>
          <w:sz w:val="24"/>
          <w:szCs w:val="24"/>
        </w:rPr>
        <w:t xml:space="preserve"> counteracting it directly.</w:t>
      </w:r>
      <w:r w:rsidRPr="002F36BF">
        <w:rPr>
          <w:rFonts w:ascii="Times New Roman" w:hAnsi="Times New Roman" w:cs="Times New Roman"/>
          <w:noProof/>
          <w:sz w:val="24"/>
          <w:szCs w:val="24"/>
        </w:rPr>
        <w:t xml:space="preserve"> </w:t>
      </w:r>
      <w:r w:rsidR="009D11C5" w:rsidRPr="002F36BF">
        <w:rPr>
          <w:rFonts w:ascii="Times New Roman" w:hAnsi="Times New Roman" w:cs="Times New Roman"/>
          <w:noProof/>
          <w:sz w:val="24"/>
          <w:szCs w:val="24"/>
        </w:rPr>
        <w:t xml:space="preserve">This </w:t>
      </w:r>
      <w:r w:rsidR="00CC2EB6" w:rsidRPr="002F36BF">
        <w:rPr>
          <w:rFonts w:ascii="Times New Roman" w:hAnsi="Times New Roman" w:cs="Times New Roman"/>
          <w:noProof/>
          <w:sz w:val="24"/>
          <w:szCs w:val="24"/>
        </w:rPr>
        <w:t xml:space="preserve">implies that the </w:t>
      </w:r>
      <w:r w:rsidR="00D6300E" w:rsidRPr="002F36BF">
        <w:rPr>
          <w:rFonts w:ascii="Times New Roman" w:hAnsi="Times New Roman" w:cs="Times New Roman"/>
          <w:noProof/>
          <w:sz w:val="24"/>
          <w:szCs w:val="24"/>
        </w:rPr>
        <w:t>initiative</w:t>
      </w:r>
      <w:r w:rsidR="00CC2EB6" w:rsidRPr="002F36BF">
        <w:rPr>
          <w:rFonts w:ascii="Times New Roman" w:hAnsi="Times New Roman" w:cs="Times New Roman"/>
          <w:noProof/>
          <w:sz w:val="24"/>
          <w:szCs w:val="24"/>
        </w:rPr>
        <w:t xml:space="preserve"> </w:t>
      </w:r>
      <w:r w:rsidR="00DD058C" w:rsidRPr="002F36BF">
        <w:rPr>
          <w:rFonts w:ascii="Times New Roman" w:hAnsi="Times New Roman" w:cs="Times New Roman"/>
          <w:noProof/>
          <w:sz w:val="24"/>
          <w:szCs w:val="24"/>
        </w:rPr>
        <w:t xml:space="preserve">may </w:t>
      </w:r>
      <w:r w:rsidR="00A77FA8" w:rsidRPr="002F36BF">
        <w:rPr>
          <w:rFonts w:ascii="Times New Roman" w:hAnsi="Times New Roman" w:cs="Times New Roman"/>
          <w:noProof/>
          <w:sz w:val="24"/>
          <w:szCs w:val="24"/>
        </w:rPr>
        <w:t xml:space="preserve">involve the use of </w:t>
      </w:r>
      <w:r w:rsidR="00CC2EB6" w:rsidRPr="002F36BF">
        <w:rPr>
          <w:rFonts w:ascii="Times New Roman" w:hAnsi="Times New Roman" w:cs="Times New Roman"/>
          <w:noProof/>
          <w:sz w:val="24"/>
          <w:szCs w:val="24"/>
        </w:rPr>
        <w:t>a first range of</w:t>
      </w:r>
      <w:r w:rsidR="00A77FA8" w:rsidRPr="002F36BF">
        <w:rPr>
          <w:rFonts w:ascii="Times New Roman" w:hAnsi="Times New Roman" w:cs="Times New Roman"/>
          <w:noProof/>
          <w:sz w:val="24"/>
          <w:szCs w:val="24"/>
        </w:rPr>
        <w:t xml:space="preserve"> </w:t>
      </w:r>
      <w:r w:rsidR="00DD058C" w:rsidRPr="002F36BF">
        <w:rPr>
          <w:rFonts w:ascii="Times New Roman" w:hAnsi="Times New Roman" w:cs="Times New Roman"/>
          <w:noProof/>
          <w:sz w:val="24"/>
          <w:szCs w:val="24"/>
        </w:rPr>
        <w:t>responses</w:t>
      </w:r>
      <w:r w:rsidR="00CC2EB6" w:rsidRPr="002F36BF">
        <w:rPr>
          <w:rFonts w:ascii="Times New Roman" w:hAnsi="Times New Roman" w:cs="Times New Roman"/>
          <w:noProof/>
          <w:sz w:val="24"/>
          <w:szCs w:val="24"/>
        </w:rPr>
        <w:t xml:space="preserve"> rather than leading directly to countermeasures</w:t>
      </w:r>
      <w:r w:rsidR="00A77FA8" w:rsidRPr="002F36BF">
        <w:rPr>
          <w:rFonts w:ascii="Times New Roman" w:hAnsi="Times New Roman" w:cs="Times New Roman"/>
          <w:noProof/>
          <w:sz w:val="24"/>
          <w:szCs w:val="24"/>
        </w:rPr>
        <w:t xml:space="preserve">. </w:t>
      </w:r>
      <w:r w:rsidR="00B7573B" w:rsidRPr="002F36BF">
        <w:rPr>
          <w:rFonts w:ascii="Times New Roman" w:hAnsi="Times New Roman" w:cs="Times New Roman"/>
          <w:noProof/>
          <w:sz w:val="24"/>
          <w:szCs w:val="24"/>
        </w:rPr>
        <w:t xml:space="preserve">A </w:t>
      </w:r>
      <w:r w:rsidR="00A77FA8" w:rsidRPr="002F36BF">
        <w:rPr>
          <w:rFonts w:ascii="Times New Roman" w:hAnsi="Times New Roman" w:cs="Times New Roman"/>
          <w:noProof/>
          <w:sz w:val="24"/>
          <w:szCs w:val="24"/>
        </w:rPr>
        <w:t xml:space="preserve">majority of the stakeholders </w:t>
      </w:r>
      <w:r w:rsidR="00CC2EB6" w:rsidRPr="002F36BF">
        <w:rPr>
          <w:rFonts w:ascii="Times New Roman" w:hAnsi="Times New Roman" w:cs="Times New Roman"/>
          <w:noProof/>
          <w:sz w:val="24"/>
          <w:szCs w:val="24"/>
        </w:rPr>
        <w:t xml:space="preserve">strongly </w:t>
      </w:r>
      <w:r w:rsidR="00A77FA8" w:rsidRPr="002F36BF">
        <w:rPr>
          <w:rFonts w:ascii="Times New Roman" w:hAnsi="Times New Roman" w:cs="Times New Roman"/>
          <w:noProof/>
          <w:sz w:val="24"/>
          <w:szCs w:val="24"/>
        </w:rPr>
        <w:t>support</w:t>
      </w:r>
      <w:r w:rsidR="00B7573B" w:rsidRPr="002F36BF">
        <w:rPr>
          <w:rFonts w:ascii="Times New Roman" w:hAnsi="Times New Roman" w:cs="Times New Roman"/>
          <w:noProof/>
          <w:sz w:val="24"/>
          <w:szCs w:val="24"/>
        </w:rPr>
        <w:t>s</w:t>
      </w:r>
      <w:r w:rsidR="00A77FA8" w:rsidRPr="002F36BF">
        <w:rPr>
          <w:rFonts w:ascii="Times New Roman" w:hAnsi="Times New Roman" w:cs="Times New Roman"/>
          <w:noProof/>
          <w:sz w:val="24"/>
          <w:szCs w:val="24"/>
        </w:rPr>
        <w:t xml:space="preserve"> this objective.</w:t>
      </w:r>
    </w:p>
    <w:p w:rsidR="00690F76" w:rsidRPr="002F36BF" w:rsidRDefault="003C1B18" w:rsidP="00972EEA">
      <w:pPr>
        <w:pStyle w:val="ListParagraph"/>
        <w:numPr>
          <w:ilvl w:val="0"/>
          <w:numId w:val="17"/>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Induce </w:t>
      </w:r>
      <w:r w:rsidR="00E472E3" w:rsidRPr="002F36BF">
        <w:rPr>
          <w:rFonts w:ascii="Times New Roman" w:hAnsi="Times New Roman" w:cs="Times New Roman"/>
          <w:noProof/>
          <w:sz w:val="24"/>
          <w:szCs w:val="24"/>
        </w:rPr>
        <w:t xml:space="preserve">the </w:t>
      </w:r>
      <w:r w:rsidR="00455DC1" w:rsidRPr="002F36BF">
        <w:rPr>
          <w:rFonts w:ascii="Times New Roman" w:hAnsi="Times New Roman" w:cs="Times New Roman"/>
          <w:noProof/>
          <w:sz w:val="24"/>
          <w:szCs w:val="24"/>
        </w:rPr>
        <w:t xml:space="preserve">discontinuation of specific coercive </w:t>
      </w:r>
      <w:r w:rsidR="007834BD" w:rsidRPr="002F36BF">
        <w:rPr>
          <w:rFonts w:ascii="Times New Roman" w:hAnsi="Times New Roman" w:cs="Times New Roman"/>
          <w:noProof/>
          <w:sz w:val="24"/>
          <w:szCs w:val="24"/>
        </w:rPr>
        <w:t>measures</w:t>
      </w:r>
    </w:p>
    <w:p w:rsidR="0089158A" w:rsidRPr="002F36BF" w:rsidRDefault="00DD058C" w:rsidP="00D958A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This </w:t>
      </w:r>
      <w:r w:rsidR="008F3DE3" w:rsidRPr="002F36BF">
        <w:rPr>
          <w:rFonts w:ascii="Times New Roman" w:hAnsi="Times New Roman" w:cs="Times New Roman"/>
          <w:noProof/>
          <w:sz w:val="24"/>
          <w:szCs w:val="24"/>
        </w:rPr>
        <w:t>implies</w:t>
      </w:r>
      <w:r w:rsidRPr="002F36BF">
        <w:rPr>
          <w:rFonts w:ascii="Times New Roman" w:hAnsi="Times New Roman" w:cs="Times New Roman"/>
          <w:noProof/>
          <w:sz w:val="24"/>
          <w:szCs w:val="24"/>
        </w:rPr>
        <w:t xml:space="preserve"> </w:t>
      </w:r>
      <w:r w:rsidR="007834BD" w:rsidRPr="002F36BF">
        <w:rPr>
          <w:rFonts w:ascii="Times New Roman" w:hAnsi="Times New Roman" w:cs="Times New Roman"/>
          <w:noProof/>
          <w:sz w:val="24"/>
          <w:szCs w:val="24"/>
        </w:rPr>
        <w:t>using</w:t>
      </w:r>
      <w:r w:rsidR="00D63C2C" w:rsidRPr="002F36BF">
        <w:rPr>
          <w:rFonts w:ascii="Times New Roman" w:hAnsi="Times New Roman" w:cs="Times New Roman"/>
          <w:noProof/>
          <w:sz w:val="24"/>
          <w:szCs w:val="24"/>
        </w:rPr>
        <w:t xml:space="preserve"> </w:t>
      </w:r>
      <w:r w:rsidR="00455DC1" w:rsidRPr="002F36BF">
        <w:rPr>
          <w:rFonts w:ascii="Times New Roman" w:hAnsi="Times New Roman" w:cs="Times New Roman"/>
          <w:noProof/>
          <w:sz w:val="24"/>
          <w:szCs w:val="24"/>
        </w:rPr>
        <w:t>a range of responses</w:t>
      </w:r>
      <w:r w:rsidRPr="002F36BF">
        <w:rPr>
          <w:rFonts w:ascii="Times New Roman" w:hAnsi="Times New Roman" w:cs="Times New Roman"/>
          <w:noProof/>
          <w:sz w:val="24"/>
          <w:szCs w:val="24"/>
        </w:rPr>
        <w:t xml:space="preserve"> that are capable of inducing </w:t>
      </w:r>
      <w:r w:rsidR="00E472E3"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discontinuation</w:t>
      </w:r>
      <w:r w:rsidR="00B53D15" w:rsidRPr="002F36BF">
        <w:rPr>
          <w:rFonts w:ascii="Times New Roman" w:hAnsi="Times New Roman" w:cs="Times New Roman"/>
          <w:noProof/>
          <w:sz w:val="24"/>
          <w:szCs w:val="24"/>
        </w:rPr>
        <w:t xml:space="preserve"> of coercive measures</w:t>
      </w:r>
      <w:r w:rsidR="00D958AB" w:rsidRPr="002F36BF">
        <w:rPr>
          <w:rFonts w:ascii="Times New Roman" w:hAnsi="Times New Roman" w:cs="Times New Roman"/>
          <w:noProof/>
          <w:sz w:val="24"/>
          <w:szCs w:val="24"/>
        </w:rPr>
        <w:t>.</w:t>
      </w:r>
    </w:p>
    <w:p w:rsidR="00690F76" w:rsidRPr="002F36BF" w:rsidRDefault="003C1B18" w:rsidP="00690F76">
      <w:pPr>
        <w:pStyle w:val="ListParagraph"/>
        <w:numPr>
          <w:ilvl w:val="0"/>
          <w:numId w:val="17"/>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w:t>
      </w:r>
      <w:r w:rsidR="00723064" w:rsidRPr="002F36BF">
        <w:rPr>
          <w:rFonts w:ascii="Times New Roman" w:hAnsi="Times New Roman" w:cs="Times New Roman"/>
          <w:noProof/>
          <w:sz w:val="24"/>
          <w:szCs w:val="24"/>
        </w:rPr>
        <w:t xml:space="preserve">ounteract specific coercive </w:t>
      </w:r>
      <w:r w:rsidR="007834BD" w:rsidRPr="002F36BF">
        <w:rPr>
          <w:rFonts w:ascii="Times New Roman" w:hAnsi="Times New Roman" w:cs="Times New Roman"/>
          <w:noProof/>
          <w:sz w:val="24"/>
          <w:szCs w:val="24"/>
        </w:rPr>
        <w:t>measures</w:t>
      </w:r>
      <w:r w:rsidR="00723064" w:rsidRPr="002F36BF">
        <w:rPr>
          <w:rFonts w:ascii="Times New Roman" w:hAnsi="Times New Roman" w:cs="Times New Roman"/>
          <w:noProof/>
          <w:sz w:val="24"/>
          <w:szCs w:val="24"/>
        </w:rPr>
        <w:t xml:space="preserve"> (and/or their effects)</w:t>
      </w:r>
    </w:p>
    <w:p w:rsidR="000902F1" w:rsidRPr="002F36BF" w:rsidRDefault="00642345" w:rsidP="00C8319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As a last resort, where all other avenues are exhausted, the </w:t>
      </w:r>
      <w:r w:rsidR="00CF0818"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may decide to</w:t>
      </w:r>
      <w:r w:rsidR="00690F76"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counteract</w:t>
      </w:r>
      <w:r w:rsidR="00690F76" w:rsidRPr="002F36BF">
        <w:rPr>
          <w:rFonts w:ascii="Times New Roman" w:hAnsi="Times New Roman" w:cs="Times New Roman"/>
          <w:noProof/>
          <w:sz w:val="24"/>
          <w:szCs w:val="24"/>
        </w:rPr>
        <w:t xml:space="preserve"> the harm which t</w:t>
      </w:r>
      <w:r w:rsidRPr="002F36BF">
        <w:rPr>
          <w:rFonts w:ascii="Times New Roman" w:hAnsi="Times New Roman" w:cs="Times New Roman"/>
          <w:noProof/>
          <w:sz w:val="24"/>
          <w:szCs w:val="24"/>
        </w:rPr>
        <w:t>he coercing country is causing</w:t>
      </w:r>
      <w:r w:rsidR="00690F76" w:rsidRPr="002F36BF">
        <w:rPr>
          <w:rFonts w:ascii="Times New Roman" w:hAnsi="Times New Roman" w:cs="Times New Roman"/>
          <w:noProof/>
          <w:sz w:val="24"/>
          <w:szCs w:val="24"/>
        </w:rPr>
        <w:t>.</w:t>
      </w:r>
    </w:p>
    <w:p w:rsidR="00087479" w:rsidRPr="002F36BF" w:rsidRDefault="0004540B" w:rsidP="00C8319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table below illustrates</w:t>
      </w:r>
      <w:r w:rsidR="00087479" w:rsidRPr="002F36BF">
        <w:rPr>
          <w:rFonts w:ascii="Times New Roman" w:hAnsi="Times New Roman" w:cs="Times New Roman"/>
          <w:noProof/>
          <w:sz w:val="24"/>
          <w:szCs w:val="24"/>
        </w:rPr>
        <w:t xml:space="preserve"> the </w:t>
      </w:r>
      <w:r w:rsidRPr="002F36BF">
        <w:rPr>
          <w:rFonts w:ascii="Times New Roman" w:hAnsi="Times New Roman" w:cs="Times New Roman"/>
          <w:noProof/>
          <w:sz w:val="24"/>
          <w:szCs w:val="24"/>
        </w:rPr>
        <w:t>i</w:t>
      </w:r>
      <w:r w:rsidR="00087479" w:rsidRPr="002F36BF">
        <w:rPr>
          <w:rFonts w:ascii="Times New Roman" w:hAnsi="Times New Roman" w:cs="Times New Roman"/>
          <w:noProof/>
          <w:sz w:val="24"/>
          <w:szCs w:val="24"/>
        </w:rPr>
        <w:t>ntervention logic</w:t>
      </w:r>
      <w:r w:rsidRPr="002F36BF">
        <w:rPr>
          <w:rFonts w:ascii="Times New Roman" w:hAnsi="Times New Roman" w:cs="Times New Roman"/>
          <w:noProof/>
          <w:sz w:val="24"/>
          <w:szCs w:val="24"/>
        </w:rPr>
        <w:t>, notably</w:t>
      </w:r>
      <w:r w:rsidR="00087479" w:rsidRPr="002F36BF">
        <w:rPr>
          <w:rFonts w:ascii="Times New Roman" w:hAnsi="Times New Roman" w:cs="Times New Roman"/>
          <w:noProof/>
          <w:sz w:val="24"/>
          <w:szCs w:val="24"/>
        </w:rPr>
        <w:t xml:space="preserve"> the relation between the problem, its drivers</w:t>
      </w:r>
      <w:r w:rsidR="00E32248" w:rsidRPr="002F36BF">
        <w:rPr>
          <w:rFonts w:ascii="Times New Roman" w:hAnsi="Times New Roman" w:cs="Times New Roman"/>
          <w:noProof/>
          <w:sz w:val="24"/>
          <w:szCs w:val="24"/>
        </w:rPr>
        <w:t>,</w:t>
      </w:r>
      <w:r w:rsidR="00087479" w:rsidRPr="002F36BF">
        <w:rPr>
          <w:rFonts w:ascii="Times New Roman" w:hAnsi="Times New Roman" w:cs="Times New Roman"/>
          <w:noProof/>
          <w:sz w:val="24"/>
          <w:szCs w:val="24"/>
        </w:rPr>
        <w:t xml:space="preserve"> the objectives</w:t>
      </w:r>
      <w:r w:rsidR="00E32248" w:rsidRPr="002F36BF">
        <w:rPr>
          <w:rFonts w:ascii="Times New Roman" w:hAnsi="Times New Roman" w:cs="Times New Roman"/>
          <w:noProof/>
          <w:sz w:val="24"/>
          <w:szCs w:val="24"/>
        </w:rPr>
        <w:t xml:space="preserve"> and the envisaged </w:t>
      </w:r>
      <w:r w:rsidR="005A0A58" w:rsidRPr="002F36BF">
        <w:rPr>
          <w:rFonts w:ascii="Times New Roman" w:hAnsi="Times New Roman" w:cs="Times New Roman"/>
          <w:noProof/>
          <w:sz w:val="24"/>
          <w:szCs w:val="24"/>
        </w:rPr>
        <w:t xml:space="preserve">intervention and </w:t>
      </w:r>
      <w:r w:rsidR="00E32248" w:rsidRPr="002F36BF">
        <w:rPr>
          <w:rFonts w:ascii="Times New Roman" w:hAnsi="Times New Roman" w:cs="Times New Roman"/>
          <w:noProof/>
          <w:sz w:val="24"/>
          <w:szCs w:val="24"/>
        </w:rPr>
        <w:t>outcome</w:t>
      </w:r>
      <w:r w:rsidR="00087479" w:rsidRPr="002F36BF">
        <w:rPr>
          <w:rFonts w:ascii="Times New Roman" w:hAnsi="Times New Roman" w:cs="Times New Roman"/>
          <w:noProof/>
          <w:sz w:val="24"/>
          <w:szCs w:val="24"/>
        </w:rPr>
        <w:t>.</w:t>
      </w:r>
    </w:p>
    <w:p w:rsidR="002C75A8" w:rsidRPr="002F36BF" w:rsidRDefault="002C75A8" w:rsidP="008638C7">
      <w:pPr>
        <w:spacing w:after="240" w:line="240" w:lineRule="auto"/>
        <w:rPr>
          <w:rFonts w:ascii="Times New Roman" w:hAnsi="Times New Roman" w:cs="Times New Roman"/>
          <w:i/>
          <w:noProof/>
          <w:sz w:val="24"/>
          <w:szCs w:val="24"/>
        </w:rPr>
      </w:pPr>
      <w:r w:rsidRPr="002F36BF">
        <w:rPr>
          <w:rFonts w:ascii="Times New Roman" w:hAnsi="Times New Roman" w:cs="Times New Roman"/>
          <w:i/>
          <w:noProof/>
          <w:sz w:val="24"/>
          <w:szCs w:val="24"/>
        </w:rPr>
        <w:t xml:space="preserve">Table </w:t>
      </w:r>
      <w:r w:rsidR="006E6F54" w:rsidRPr="002F36BF">
        <w:rPr>
          <w:rFonts w:ascii="Times New Roman" w:hAnsi="Times New Roman" w:cs="Times New Roman"/>
          <w:i/>
          <w:noProof/>
          <w:sz w:val="24"/>
          <w:szCs w:val="24"/>
        </w:rPr>
        <w:t>1</w:t>
      </w:r>
      <w:r w:rsidRPr="002F36BF">
        <w:rPr>
          <w:rFonts w:ascii="Times New Roman" w:hAnsi="Times New Roman" w:cs="Times New Roman"/>
          <w:i/>
          <w:noProof/>
          <w:sz w:val="24"/>
          <w:szCs w:val="24"/>
        </w:rPr>
        <w:t xml:space="preserve"> Intervention logic</w:t>
      </w:r>
    </w:p>
    <w:tbl>
      <w:tblPr>
        <w:tblStyle w:val="TableGrid"/>
        <w:tblW w:w="0" w:type="auto"/>
        <w:tblInd w:w="250" w:type="dxa"/>
        <w:tblLook w:val="04A0" w:firstRow="1" w:lastRow="0" w:firstColumn="1" w:lastColumn="0" w:noHBand="0" w:noVBand="1"/>
      </w:tblPr>
      <w:tblGrid>
        <w:gridCol w:w="2202"/>
        <w:gridCol w:w="2203"/>
        <w:gridCol w:w="2202"/>
        <w:gridCol w:w="2203"/>
      </w:tblGrid>
      <w:tr w:rsidR="004A655D" w:rsidRPr="002F36BF" w:rsidTr="002672BA">
        <w:tc>
          <w:tcPr>
            <w:tcW w:w="2202" w:type="dxa"/>
          </w:tcPr>
          <w:p w:rsidR="004A655D" w:rsidRPr="002F36BF" w:rsidRDefault="004A655D" w:rsidP="008638C7">
            <w:pPr>
              <w:pStyle w:val="ListParagraph"/>
              <w:spacing w:after="240" w:line="240" w:lineRule="auto"/>
              <w:ind w:left="0"/>
              <w:rPr>
                <w:b/>
                <w:noProof/>
              </w:rPr>
            </w:pPr>
            <w:r w:rsidRPr="002F36BF">
              <w:rPr>
                <w:b/>
                <w:noProof/>
              </w:rPr>
              <w:t>Problem</w:t>
            </w:r>
          </w:p>
          <w:p w:rsidR="004A655D" w:rsidRPr="002F36BF" w:rsidRDefault="004A655D" w:rsidP="008638C7">
            <w:pPr>
              <w:pStyle w:val="ListParagraph"/>
              <w:spacing w:after="240" w:line="240" w:lineRule="auto"/>
              <w:ind w:left="0"/>
              <w:rPr>
                <w:noProof/>
              </w:rPr>
            </w:pPr>
          </w:p>
          <w:p w:rsidR="004A655D" w:rsidRPr="002F36BF" w:rsidRDefault="000D1A0D" w:rsidP="00BF1363">
            <w:pPr>
              <w:pStyle w:val="ListParagraph"/>
              <w:spacing w:after="240" w:line="240" w:lineRule="auto"/>
              <w:ind w:left="0"/>
              <w:rPr>
                <w:noProof/>
              </w:rPr>
            </w:pPr>
            <w:r w:rsidRPr="002F36BF">
              <w:rPr>
                <w:noProof/>
              </w:rPr>
              <mc:AlternateContent>
                <mc:Choice Requires="wps">
                  <w:drawing>
                    <wp:anchor distT="0" distB="0" distL="114300" distR="114300" simplePos="0" relativeHeight="251655168" behindDoc="0" locked="0" layoutInCell="1" allowOverlap="1" wp14:anchorId="7E00D729" wp14:editId="44875037">
                      <wp:simplePos x="0" y="0"/>
                      <wp:positionH relativeFrom="column">
                        <wp:posOffset>1187450</wp:posOffset>
                      </wp:positionH>
                      <wp:positionV relativeFrom="paragraph">
                        <wp:posOffset>716987</wp:posOffset>
                      </wp:positionV>
                      <wp:extent cx="335915" cy="215265"/>
                      <wp:effectExtent l="0" t="0" r="26035" b="13335"/>
                      <wp:wrapNone/>
                      <wp:docPr id="8" name="Left Arrow 8"/>
                      <wp:cNvGraphicFramePr/>
                      <a:graphic xmlns:a="http://schemas.openxmlformats.org/drawingml/2006/main">
                        <a:graphicData uri="http://schemas.microsoft.com/office/word/2010/wordprocessingShape">
                          <wps:wsp>
                            <wps:cNvSpPr/>
                            <wps:spPr>
                              <a:xfrm>
                                <a:off x="0" y="0"/>
                                <a:ext cx="335915" cy="215265"/>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244B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93.5pt;margin-top:56.45pt;width:26.45pt;height:16.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" adj="6921" fillcolor="white [3201]" strokecolor="#4f81bd [3204]" strokeweight="2pt"/>
                  </w:pict>
                </mc:Fallback>
              </mc:AlternateContent>
            </w:r>
            <w:r w:rsidR="004A655D" w:rsidRPr="002F36BF">
              <w:rPr>
                <w:noProof/>
              </w:rPr>
              <w:t>The pressure which foreign countries exercise towards the EU and/or its Member States through most often a trade or investment restriction with the objective of attaining a specific outcome falling within the legitimate policymaking space of the EU or a Member State.</w:t>
            </w:r>
          </w:p>
        </w:tc>
        <w:tc>
          <w:tcPr>
            <w:tcW w:w="2203" w:type="dxa"/>
          </w:tcPr>
          <w:p w:rsidR="004A655D" w:rsidRPr="002F36BF" w:rsidRDefault="004A655D" w:rsidP="008638C7">
            <w:pPr>
              <w:pStyle w:val="ListParagraph"/>
              <w:spacing w:after="240" w:line="240" w:lineRule="auto"/>
              <w:ind w:left="0"/>
              <w:rPr>
                <w:b/>
                <w:noProof/>
              </w:rPr>
            </w:pPr>
            <w:r w:rsidRPr="002F36BF">
              <w:rPr>
                <w:b/>
                <w:noProof/>
              </w:rPr>
              <w:t>General objectives</w:t>
            </w:r>
          </w:p>
          <w:p w:rsidR="004A655D" w:rsidRPr="002F36BF" w:rsidRDefault="004A655D" w:rsidP="008638C7">
            <w:pPr>
              <w:spacing w:after="240"/>
              <w:rPr>
                <w:noProof/>
              </w:rPr>
            </w:pPr>
            <w:r w:rsidRPr="002F36BF">
              <w:rPr>
                <w:noProof/>
              </w:rPr>
              <w:t>Contribute to preserving the legitimate policymaking space of the EU and Member States;</w:t>
            </w:r>
          </w:p>
          <w:p w:rsidR="004A655D" w:rsidRPr="002F36BF" w:rsidRDefault="004A655D" w:rsidP="008638C7">
            <w:pPr>
              <w:spacing w:after="240"/>
              <w:rPr>
                <w:noProof/>
              </w:rPr>
            </w:pPr>
            <w:r w:rsidRPr="002F36BF">
              <w:rPr>
                <w:noProof/>
              </w:rPr>
              <w:t>Protect the international rights and interests of the EU and Member States;</w:t>
            </w:r>
          </w:p>
          <w:p w:rsidR="004A655D" w:rsidRPr="002F36BF" w:rsidRDefault="008C320E" w:rsidP="004A655D">
            <w:pPr>
              <w:spacing w:after="240"/>
              <w:rPr>
                <w:noProof/>
              </w:rPr>
            </w:pPr>
            <w:r w:rsidRPr="002F36BF">
              <w:rPr>
                <w:noProof/>
              </w:rPr>
              <mc:AlternateContent>
                <mc:Choice Requires="wps">
                  <w:drawing>
                    <wp:anchor distT="0" distB="0" distL="114300" distR="114300" simplePos="0" relativeHeight="251661312" behindDoc="0" locked="0" layoutInCell="1" allowOverlap="1" wp14:anchorId="44A89276" wp14:editId="1C37CA0E">
                      <wp:simplePos x="0" y="0"/>
                      <wp:positionH relativeFrom="column">
                        <wp:posOffset>1117337</wp:posOffset>
                      </wp:positionH>
                      <wp:positionV relativeFrom="paragraph">
                        <wp:posOffset>437479</wp:posOffset>
                      </wp:positionV>
                      <wp:extent cx="336430" cy="241539"/>
                      <wp:effectExtent l="0" t="19050" r="45085" b="44450"/>
                      <wp:wrapNone/>
                      <wp:docPr id="5" name="Right Arrow 5"/>
                      <wp:cNvGraphicFramePr/>
                      <a:graphic xmlns:a="http://schemas.openxmlformats.org/drawingml/2006/main">
                        <a:graphicData uri="http://schemas.microsoft.com/office/word/2010/wordprocessingShape">
                          <wps:wsp>
                            <wps:cNvSpPr/>
                            <wps:spPr>
                              <a:xfrm>
                                <a:off x="0" y="0"/>
                                <a:ext cx="336430" cy="241539"/>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178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88pt;margin-top:34.45pt;width:26.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" adj="13846" fillcolor="white [3201]" strokecolor="#4f81bd [3204]" strokeweight="2pt"/>
                  </w:pict>
                </mc:Fallback>
              </mc:AlternateContent>
            </w:r>
            <w:r w:rsidR="004A655D" w:rsidRPr="002F36BF">
              <w:rPr>
                <w:noProof/>
              </w:rPr>
              <w:t>Protect the economic interests of EU economic operators;</w:t>
            </w:r>
          </w:p>
        </w:tc>
        <w:tc>
          <w:tcPr>
            <w:tcW w:w="2202" w:type="dxa"/>
            <w:vMerge w:val="restart"/>
          </w:tcPr>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553A7D" w:rsidRPr="002F36BF" w:rsidRDefault="00553A7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b/>
                <w:noProof/>
              </w:rPr>
            </w:pPr>
            <w:r w:rsidRPr="002F36BF">
              <w:rPr>
                <w:b/>
                <w:noProof/>
              </w:rPr>
              <w:t>Envisaged intervention</w:t>
            </w:r>
          </w:p>
          <w:p w:rsidR="00B919DC" w:rsidRPr="002F36BF" w:rsidRDefault="00B919DC"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r w:rsidRPr="002F36BF">
              <w:rPr>
                <w:noProof/>
              </w:rPr>
              <w:t>Creation of a framework to tackle coercion specifically;</w:t>
            </w:r>
          </w:p>
          <w:p w:rsidR="004A655D" w:rsidRPr="002F36BF" w:rsidRDefault="008C320E" w:rsidP="00B93556">
            <w:pPr>
              <w:pStyle w:val="ListParagraph"/>
              <w:spacing w:after="240" w:line="240" w:lineRule="auto"/>
              <w:ind w:left="0"/>
              <w:rPr>
                <w:noProof/>
              </w:rPr>
            </w:pPr>
            <w:r w:rsidRPr="002F36BF">
              <w:rPr>
                <w:noProof/>
              </w:rPr>
              <mc:AlternateContent>
                <mc:Choice Requires="wps">
                  <w:drawing>
                    <wp:anchor distT="0" distB="0" distL="114300" distR="114300" simplePos="0" relativeHeight="251657216" behindDoc="0" locked="0" layoutInCell="1" allowOverlap="1" wp14:anchorId="77FB3C66" wp14:editId="12E6FE3C">
                      <wp:simplePos x="0" y="0"/>
                      <wp:positionH relativeFrom="column">
                        <wp:posOffset>1124585</wp:posOffset>
                      </wp:positionH>
                      <wp:positionV relativeFrom="paragraph">
                        <wp:posOffset>24765</wp:posOffset>
                      </wp:positionV>
                      <wp:extent cx="335915" cy="232410"/>
                      <wp:effectExtent l="0" t="19050" r="45085" b="34290"/>
                      <wp:wrapNone/>
                      <wp:docPr id="7" name="Right Arrow 7"/>
                      <wp:cNvGraphicFramePr/>
                      <a:graphic xmlns:a="http://schemas.openxmlformats.org/drawingml/2006/main">
                        <a:graphicData uri="http://schemas.microsoft.com/office/word/2010/wordprocessingShape">
                          <wps:wsp>
                            <wps:cNvSpPr/>
                            <wps:spPr>
                              <a:xfrm>
                                <a:off x="0" y="0"/>
                                <a:ext cx="335915" cy="232410"/>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B27B17" id="Right Arrow 7" o:spid="_x0000_s1026" type="#_x0000_t13" style="position:absolute;margin-left:88.55pt;margin-top:1.95pt;width:26.45pt;height:18.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" adj="14128" fillcolor="white [3201]" strokecolor="#4f81bd [3204]" strokeweight="2pt"/>
                  </w:pict>
                </mc:Fallback>
              </mc:AlternateContent>
            </w:r>
          </w:p>
          <w:p w:rsidR="004A655D" w:rsidRPr="002F36BF" w:rsidRDefault="004A655D" w:rsidP="00B93556">
            <w:pPr>
              <w:pStyle w:val="ListParagraph"/>
              <w:spacing w:after="240" w:line="240" w:lineRule="auto"/>
              <w:ind w:left="0"/>
              <w:rPr>
                <w:noProof/>
              </w:rPr>
            </w:pPr>
            <w:r w:rsidRPr="002F36BF">
              <w:rPr>
                <w:noProof/>
              </w:rPr>
              <w:t>Range of responses without countermeasures to choose from in individual cases;</w:t>
            </w:r>
          </w:p>
          <w:p w:rsidR="004A655D" w:rsidRPr="002F36BF" w:rsidRDefault="004A655D" w:rsidP="00B93556">
            <w:pPr>
              <w:pStyle w:val="ListParagraph"/>
              <w:spacing w:after="240" w:line="240" w:lineRule="auto"/>
              <w:ind w:left="0"/>
              <w:rPr>
                <w:noProof/>
              </w:rPr>
            </w:pPr>
          </w:p>
          <w:p w:rsidR="004A655D" w:rsidRPr="002F36BF" w:rsidRDefault="004A655D" w:rsidP="00B93556">
            <w:pPr>
              <w:pStyle w:val="ListParagraph"/>
              <w:spacing w:after="240" w:line="240" w:lineRule="auto"/>
              <w:ind w:left="0"/>
              <w:rPr>
                <w:noProof/>
              </w:rPr>
            </w:pPr>
            <w:r w:rsidRPr="002F36BF">
              <w:rPr>
                <w:noProof/>
              </w:rPr>
              <w:t>Range of countermeasures to choose from in individual cases;</w:t>
            </w:r>
          </w:p>
          <w:p w:rsidR="004A655D" w:rsidRPr="002F36BF" w:rsidRDefault="004A655D" w:rsidP="008638C7">
            <w:pPr>
              <w:pStyle w:val="ListParagraph"/>
              <w:spacing w:after="240" w:line="240" w:lineRule="auto"/>
              <w:ind w:left="0"/>
              <w:rPr>
                <w:noProof/>
              </w:rPr>
            </w:pPr>
          </w:p>
        </w:tc>
        <w:tc>
          <w:tcPr>
            <w:tcW w:w="2203" w:type="dxa"/>
            <w:vMerge w:val="restart"/>
          </w:tcPr>
          <w:p w:rsidR="004A655D" w:rsidRPr="002F36BF" w:rsidRDefault="004A655D" w:rsidP="008638C7">
            <w:pPr>
              <w:pStyle w:val="ListParagraph"/>
              <w:spacing w:after="240" w:line="240" w:lineRule="auto"/>
              <w:ind w:left="0"/>
              <w:rPr>
                <w:b/>
                <w:noProof/>
              </w:rPr>
            </w:pPr>
          </w:p>
          <w:p w:rsidR="004A655D" w:rsidRPr="002F36BF" w:rsidRDefault="004A655D" w:rsidP="008638C7">
            <w:pPr>
              <w:pStyle w:val="ListParagraph"/>
              <w:spacing w:after="240" w:line="240" w:lineRule="auto"/>
              <w:ind w:left="0"/>
              <w:rPr>
                <w:b/>
                <w:noProof/>
              </w:rPr>
            </w:pPr>
          </w:p>
          <w:p w:rsidR="004A655D" w:rsidRPr="002F36BF" w:rsidRDefault="004A655D" w:rsidP="008638C7">
            <w:pPr>
              <w:pStyle w:val="ListParagraph"/>
              <w:spacing w:after="240" w:line="240" w:lineRule="auto"/>
              <w:ind w:left="0"/>
              <w:rPr>
                <w:b/>
                <w:noProof/>
              </w:rPr>
            </w:pPr>
          </w:p>
          <w:p w:rsidR="004A655D" w:rsidRPr="002F36BF" w:rsidRDefault="004A655D" w:rsidP="008638C7">
            <w:pPr>
              <w:pStyle w:val="ListParagraph"/>
              <w:spacing w:after="240" w:line="240" w:lineRule="auto"/>
              <w:ind w:left="0"/>
              <w:rPr>
                <w:b/>
                <w:noProof/>
              </w:rPr>
            </w:pPr>
            <w:r w:rsidRPr="002F36BF">
              <w:rPr>
                <w:b/>
                <w:noProof/>
              </w:rPr>
              <w:t>Envisaged outcome or intended change</w:t>
            </w:r>
          </w:p>
          <w:p w:rsidR="004A655D" w:rsidRPr="002F36BF" w:rsidRDefault="004A655D" w:rsidP="008638C7">
            <w:pPr>
              <w:pStyle w:val="ListParagraph"/>
              <w:spacing w:after="240" w:line="240" w:lineRule="auto"/>
              <w:ind w:left="0"/>
              <w:rPr>
                <w:b/>
                <w:noProof/>
              </w:rPr>
            </w:pPr>
          </w:p>
          <w:p w:rsidR="004A655D" w:rsidRPr="002F36BF" w:rsidRDefault="004A655D" w:rsidP="008638C7">
            <w:pPr>
              <w:pStyle w:val="ListParagraph"/>
              <w:spacing w:after="240" w:line="240" w:lineRule="auto"/>
              <w:ind w:left="0"/>
              <w:rPr>
                <w:noProof/>
              </w:rPr>
            </w:pPr>
            <w:r w:rsidRPr="002F36BF">
              <w:rPr>
                <w:noProof/>
              </w:rPr>
              <w:t>Foreign countries do not resort to coercion in the first place;</w:t>
            </w:r>
          </w:p>
          <w:p w:rsidR="004A655D" w:rsidRPr="002F36BF" w:rsidRDefault="004A655D" w:rsidP="008638C7">
            <w:pPr>
              <w:pStyle w:val="ListParagraph"/>
              <w:spacing w:after="240" w:line="240" w:lineRule="auto"/>
              <w:ind w:left="0"/>
              <w:rPr>
                <w:noProof/>
              </w:rPr>
            </w:pPr>
          </w:p>
          <w:p w:rsidR="004A655D" w:rsidRPr="002F36BF" w:rsidRDefault="004A655D" w:rsidP="009E7E91">
            <w:pPr>
              <w:pStyle w:val="ListParagraph"/>
              <w:spacing w:after="240" w:line="240" w:lineRule="auto"/>
              <w:ind w:left="0"/>
              <w:rPr>
                <w:noProof/>
              </w:rPr>
            </w:pPr>
            <w:r w:rsidRPr="002F36BF">
              <w:rPr>
                <w:noProof/>
              </w:rPr>
              <w:t>The foreign country ends its coercive measures quickly without EU countermeasures;</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The foreign country ends its coercive measures quickly as a result of the  EU countermeasures;</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Consequently, the interests of the EU and of the Member States are protected from coercion</w:t>
            </w:r>
          </w:p>
        </w:tc>
      </w:tr>
      <w:tr w:rsidR="004A655D" w:rsidRPr="002F36BF" w:rsidTr="002672BA">
        <w:tc>
          <w:tcPr>
            <w:tcW w:w="2202" w:type="dxa"/>
          </w:tcPr>
          <w:p w:rsidR="004A655D" w:rsidRPr="002F36BF" w:rsidRDefault="004A655D" w:rsidP="008638C7">
            <w:pPr>
              <w:pStyle w:val="ListParagraph"/>
              <w:spacing w:after="240" w:line="240" w:lineRule="auto"/>
              <w:ind w:left="0"/>
              <w:rPr>
                <w:noProof/>
              </w:rPr>
            </w:pPr>
            <w:r w:rsidRPr="002F36BF">
              <w:rPr>
                <w:b/>
                <w:noProof/>
              </w:rPr>
              <w:t>Drivers</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Foreign countries’ desire to impose their own policy preferences to their benefit;</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Enhanced ability to disrupt economic activities in other countries through restrictions on trade, investment or financial flows;</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Interconnectedness of the world economy;</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Geopolitical instability with increased tensions over economic governance;</w:t>
            </w:r>
          </w:p>
          <w:p w:rsidR="004A655D" w:rsidRPr="002F36BF" w:rsidRDefault="004A655D" w:rsidP="008638C7">
            <w:pPr>
              <w:pStyle w:val="ListParagraph"/>
              <w:spacing w:after="240" w:line="240" w:lineRule="auto"/>
              <w:ind w:left="0"/>
              <w:rPr>
                <w:noProof/>
              </w:rPr>
            </w:pPr>
          </w:p>
          <w:p w:rsidR="004A655D" w:rsidRPr="002F36BF" w:rsidRDefault="004A655D" w:rsidP="008638C7">
            <w:pPr>
              <w:pStyle w:val="ListParagraph"/>
              <w:spacing w:after="240" w:line="240" w:lineRule="auto"/>
              <w:ind w:left="0"/>
              <w:rPr>
                <w:noProof/>
              </w:rPr>
            </w:pPr>
            <w:r w:rsidRPr="002F36BF">
              <w:rPr>
                <w:noProof/>
              </w:rPr>
              <w:t>Insufficient deterrence on the part of the EU.</w:t>
            </w:r>
          </w:p>
        </w:tc>
        <w:tc>
          <w:tcPr>
            <w:tcW w:w="2203" w:type="dxa"/>
          </w:tcPr>
          <w:p w:rsidR="004A655D" w:rsidRPr="002F36BF" w:rsidRDefault="004A655D" w:rsidP="004A655D">
            <w:pPr>
              <w:pStyle w:val="ListParagraph"/>
              <w:spacing w:after="240" w:line="240" w:lineRule="auto"/>
              <w:ind w:left="0"/>
              <w:rPr>
                <w:b/>
                <w:noProof/>
              </w:rPr>
            </w:pPr>
            <w:r w:rsidRPr="002F36BF">
              <w:rPr>
                <w:b/>
                <w:noProof/>
              </w:rPr>
              <w:t>Specific objectives</w:t>
            </w:r>
          </w:p>
          <w:p w:rsidR="004A655D" w:rsidRPr="002F36BF" w:rsidRDefault="004A655D" w:rsidP="004A655D">
            <w:pPr>
              <w:spacing w:after="240"/>
              <w:rPr>
                <w:noProof/>
              </w:rPr>
            </w:pPr>
            <w:r w:rsidRPr="002F36BF">
              <w:rPr>
                <w:noProof/>
              </w:rPr>
              <w:t>Deter coercion in a wider sense;</w:t>
            </w:r>
          </w:p>
          <w:p w:rsidR="004A655D" w:rsidRPr="002F36BF" w:rsidRDefault="004A655D" w:rsidP="004A655D">
            <w:pPr>
              <w:spacing w:after="240"/>
              <w:rPr>
                <w:noProof/>
              </w:rPr>
            </w:pPr>
            <w:r w:rsidRPr="002F36BF">
              <w:rPr>
                <w:noProof/>
              </w:rPr>
              <w:t>De-escalate specific coercive measures</w:t>
            </w:r>
          </w:p>
          <w:p w:rsidR="004A655D" w:rsidRPr="002F36BF" w:rsidRDefault="000D1A0D" w:rsidP="004A655D">
            <w:pPr>
              <w:spacing w:after="240"/>
              <w:rPr>
                <w:noProof/>
              </w:rPr>
            </w:pPr>
            <w:r w:rsidRPr="002F36BF">
              <w:rPr>
                <w:noProof/>
              </w:rPr>
              <mc:AlternateContent>
                <mc:Choice Requires="wps">
                  <w:drawing>
                    <wp:anchor distT="0" distB="0" distL="114300" distR="114300" simplePos="0" relativeHeight="251659264" behindDoc="0" locked="0" layoutInCell="1" allowOverlap="1" wp14:anchorId="29C1D1BF" wp14:editId="56392E0E">
                      <wp:simplePos x="0" y="0"/>
                      <wp:positionH relativeFrom="column">
                        <wp:posOffset>-193040</wp:posOffset>
                      </wp:positionH>
                      <wp:positionV relativeFrom="paragraph">
                        <wp:posOffset>429895</wp:posOffset>
                      </wp:positionV>
                      <wp:extent cx="353060" cy="241300"/>
                      <wp:effectExtent l="0" t="0" r="27940" b="25400"/>
                      <wp:wrapNone/>
                      <wp:docPr id="10" name="Left Arrow 10"/>
                      <wp:cNvGraphicFramePr/>
                      <a:graphic xmlns:a="http://schemas.openxmlformats.org/drawingml/2006/main">
                        <a:graphicData uri="http://schemas.microsoft.com/office/word/2010/wordprocessingShape">
                          <wps:wsp>
                            <wps:cNvSpPr/>
                            <wps:spPr>
                              <a:xfrm>
                                <a:off x="0" y="0"/>
                                <a:ext cx="353060" cy="241300"/>
                              </a:xfrm>
                              <a:prstGeom prst="lef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1CB30" id="Left Arrow 10" o:spid="_x0000_s1026" type="#_x0000_t66" style="position:absolute;margin-left:-15.2pt;margin-top:33.85pt;width:27.8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" adj="7381" fillcolor="white [3201]" strokecolor="#4f81bd [3204]" strokeweight="2pt"/>
                  </w:pict>
                </mc:Fallback>
              </mc:AlternateContent>
            </w:r>
            <w:r w:rsidR="004A655D" w:rsidRPr="002F36BF">
              <w:rPr>
                <w:noProof/>
              </w:rPr>
              <w:t>Induce discontinuation of specific coercive measures;</w:t>
            </w:r>
          </w:p>
          <w:p w:rsidR="004A655D" w:rsidRPr="002F36BF" w:rsidRDefault="004A655D" w:rsidP="004A655D">
            <w:pPr>
              <w:pStyle w:val="ListParagraph"/>
              <w:spacing w:after="240" w:line="240" w:lineRule="auto"/>
              <w:ind w:left="0"/>
              <w:rPr>
                <w:noProof/>
              </w:rPr>
            </w:pPr>
            <w:r w:rsidRPr="002F36BF">
              <w:rPr>
                <w:noProof/>
              </w:rPr>
              <w:t>Counteract specific coercive measures (and/or their effects).</w:t>
            </w:r>
          </w:p>
        </w:tc>
        <w:tc>
          <w:tcPr>
            <w:tcW w:w="2202" w:type="dxa"/>
            <w:vMerge/>
          </w:tcPr>
          <w:p w:rsidR="004A655D" w:rsidRPr="002F36BF" w:rsidRDefault="004A655D" w:rsidP="008638C7">
            <w:pPr>
              <w:pStyle w:val="ListParagraph"/>
              <w:spacing w:after="240" w:line="240" w:lineRule="auto"/>
              <w:ind w:left="0"/>
              <w:rPr>
                <w:noProof/>
              </w:rPr>
            </w:pPr>
          </w:p>
        </w:tc>
        <w:tc>
          <w:tcPr>
            <w:tcW w:w="2203" w:type="dxa"/>
            <w:vMerge/>
          </w:tcPr>
          <w:p w:rsidR="004A655D" w:rsidRPr="002F36BF" w:rsidRDefault="004A655D" w:rsidP="008638C7">
            <w:pPr>
              <w:pStyle w:val="ListParagraph"/>
              <w:spacing w:after="240" w:line="240" w:lineRule="auto"/>
              <w:ind w:left="0"/>
              <w:rPr>
                <w:noProof/>
              </w:rPr>
            </w:pPr>
          </w:p>
        </w:tc>
      </w:tr>
    </w:tbl>
    <w:p w:rsidR="003C3576" w:rsidRPr="002F36BF" w:rsidRDefault="003C3576" w:rsidP="008638C7">
      <w:pPr>
        <w:spacing w:after="240" w:line="240" w:lineRule="auto"/>
        <w:rPr>
          <w:rFonts w:ascii="Times New Roman" w:hAnsi="Times New Roman" w:cs="Times New Roman"/>
          <w:noProof/>
          <w:sz w:val="24"/>
          <w:szCs w:val="24"/>
        </w:rPr>
      </w:pPr>
    </w:p>
    <w:p w:rsidR="006B087E" w:rsidRPr="002F36BF" w:rsidRDefault="006B087E" w:rsidP="008638C7">
      <w:pPr>
        <w:pStyle w:val="Heading1"/>
        <w:spacing w:before="0"/>
        <w:rPr>
          <w:noProof/>
          <w:szCs w:val="24"/>
        </w:rPr>
      </w:pPr>
      <w:bookmarkStart w:id="407" w:name="_Toc75794473"/>
      <w:bookmarkStart w:id="408" w:name="_Toc75803003"/>
      <w:bookmarkStart w:id="409" w:name="_Toc75899170"/>
      <w:bookmarkStart w:id="410" w:name="_Toc75901085"/>
      <w:bookmarkStart w:id="411" w:name="_Toc75961117"/>
      <w:bookmarkStart w:id="412" w:name="_Toc75981719"/>
      <w:bookmarkStart w:id="413" w:name="_Toc75987591"/>
      <w:bookmarkStart w:id="414" w:name="_Toc75987624"/>
      <w:bookmarkStart w:id="415" w:name="_Toc75991773"/>
      <w:bookmarkStart w:id="416" w:name="_Toc76036013"/>
      <w:bookmarkStart w:id="417" w:name="_Toc76048212"/>
      <w:bookmarkStart w:id="418" w:name="_Toc76050275"/>
      <w:bookmarkStart w:id="419" w:name="_Toc76053309"/>
      <w:bookmarkStart w:id="420" w:name="_Toc76072718"/>
      <w:bookmarkStart w:id="421" w:name="_Toc76074290"/>
      <w:bookmarkStart w:id="422" w:name="_Toc76076089"/>
      <w:bookmarkStart w:id="423" w:name="_Toc76076224"/>
      <w:bookmarkStart w:id="424" w:name="_Toc76108912"/>
      <w:bookmarkStart w:id="425" w:name="_Toc76134043"/>
      <w:bookmarkStart w:id="426" w:name="_Toc76134089"/>
      <w:bookmarkStart w:id="427" w:name="_Toc77173936"/>
      <w:bookmarkStart w:id="428" w:name="_Toc77505517"/>
      <w:bookmarkStart w:id="429" w:name="_Toc77625942"/>
      <w:bookmarkStart w:id="430" w:name="_Toc77886966"/>
      <w:bookmarkStart w:id="431" w:name="_Toc77949815"/>
      <w:bookmarkStart w:id="432" w:name="_Toc78387921"/>
      <w:bookmarkStart w:id="433" w:name="_Toc78399185"/>
      <w:bookmarkStart w:id="434" w:name="_Toc78468718"/>
      <w:bookmarkStart w:id="435" w:name="_Toc78472794"/>
      <w:bookmarkStart w:id="436" w:name="_Toc78489368"/>
      <w:bookmarkStart w:id="437" w:name="_Toc78535997"/>
      <w:bookmarkStart w:id="438" w:name="_Toc87870136"/>
      <w:r w:rsidRPr="002F36BF">
        <w:rPr>
          <w:noProof/>
          <w:szCs w:val="24"/>
        </w:rPr>
        <w:t>What are the available policy options?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D22F76" w:rsidRPr="002F36BF" w:rsidRDefault="00404B02" w:rsidP="008638C7">
      <w:p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In light of the objectives, t</w:t>
      </w:r>
      <w:r w:rsidR="00D22F76" w:rsidRPr="002F36BF">
        <w:rPr>
          <w:rFonts w:ascii="Times New Roman" w:hAnsi="Times New Roman" w:cs="Times New Roman"/>
          <w:noProof/>
          <w:sz w:val="24"/>
          <w:szCs w:val="24"/>
        </w:rPr>
        <w:t>he report considers the following types of policy options:</w:t>
      </w:r>
    </w:p>
    <w:p w:rsidR="006B087E" w:rsidRPr="002F36BF" w:rsidRDefault="00F2438D" w:rsidP="008638C7">
      <w:pPr>
        <w:pStyle w:val="ListParagraph"/>
        <w:numPr>
          <w:ilvl w:val="0"/>
          <w:numId w:val="18"/>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 xml:space="preserve">Option 1: </w:t>
      </w:r>
      <w:r w:rsidR="00F003BA" w:rsidRPr="002F36BF">
        <w:rPr>
          <w:rFonts w:ascii="Times New Roman" w:hAnsi="Times New Roman" w:cs="Times New Roman"/>
          <w:noProof/>
          <w:sz w:val="24"/>
          <w:szCs w:val="24"/>
        </w:rPr>
        <w:t>no policy change</w:t>
      </w:r>
      <w:r w:rsidR="004C34E9" w:rsidRPr="002F36BF">
        <w:rPr>
          <w:rFonts w:ascii="Times New Roman" w:hAnsi="Times New Roman" w:cs="Times New Roman"/>
          <w:noProof/>
          <w:sz w:val="24"/>
          <w:szCs w:val="24"/>
        </w:rPr>
        <w:t xml:space="preserve"> (baseline)</w:t>
      </w:r>
      <w:r w:rsidR="000F5B23" w:rsidRPr="002F36BF">
        <w:rPr>
          <w:rFonts w:ascii="Times New Roman" w:hAnsi="Times New Roman" w:cs="Times New Roman"/>
          <w:noProof/>
          <w:sz w:val="24"/>
          <w:szCs w:val="24"/>
        </w:rPr>
        <w:t>;</w:t>
      </w:r>
    </w:p>
    <w:p w:rsidR="00F2438D" w:rsidRPr="002F36BF" w:rsidRDefault="00F2438D" w:rsidP="008638C7">
      <w:pPr>
        <w:pStyle w:val="ListParagraph"/>
        <w:numPr>
          <w:ilvl w:val="0"/>
          <w:numId w:val="18"/>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Option 2: a new legal instrument</w:t>
      </w:r>
      <w:r w:rsidR="00D22F76" w:rsidRPr="002F36BF">
        <w:rPr>
          <w:rFonts w:ascii="Times New Roman" w:hAnsi="Times New Roman" w:cs="Times New Roman"/>
          <w:noProof/>
          <w:sz w:val="24"/>
          <w:szCs w:val="24"/>
        </w:rPr>
        <w:t xml:space="preserve"> </w:t>
      </w:r>
      <w:r w:rsidR="00796F0D" w:rsidRPr="002F36BF">
        <w:rPr>
          <w:rFonts w:ascii="Times New Roman" w:hAnsi="Times New Roman" w:cs="Times New Roman"/>
          <w:noProof/>
          <w:sz w:val="24"/>
          <w:szCs w:val="24"/>
        </w:rPr>
        <w:t>based on</w:t>
      </w:r>
      <w:r w:rsidR="00D22F76" w:rsidRPr="002F36BF">
        <w:rPr>
          <w:rFonts w:ascii="Times New Roman" w:hAnsi="Times New Roman" w:cs="Times New Roman"/>
          <w:noProof/>
          <w:sz w:val="24"/>
          <w:szCs w:val="24"/>
        </w:rPr>
        <w:t xml:space="preserve"> </w:t>
      </w:r>
      <w:r w:rsidR="00796F0D" w:rsidRPr="002F36BF">
        <w:rPr>
          <w:rFonts w:ascii="Times New Roman" w:hAnsi="Times New Roman" w:cs="Times New Roman"/>
          <w:noProof/>
          <w:sz w:val="24"/>
          <w:szCs w:val="24"/>
        </w:rPr>
        <w:t>several design parameters</w:t>
      </w:r>
      <w:r w:rsidR="00771191" w:rsidRPr="002F36BF">
        <w:rPr>
          <w:rFonts w:ascii="Times New Roman" w:hAnsi="Times New Roman" w:cs="Times New Roman"/>
          <w:noProof/>
          <w:sz w:val="24"/>
          <w:szCs w:val="24"/>
        </w:rPr>
        <w:t>; and</w:t>
      </w:r>
    </w:p>
    <w:p w:rsidR="00800790" w:rsidRPr="002F36BF" w:rsidRDefault="00F2438D" w:rsidP="008638C7">
      <w:pPr>
        <w:pStyle w:val="ListParagraph"/>
        <w:numPr>
          <w:ilvl w:val="0"/>
          <w:numId w:val="18"/>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 xml:space="preserve">Option 3: </w:t>
      </w:r>
      <w:r w:rsidR="00AB3B50" w:rsidRPr="002F36BF">
        <w:rPr>
          <w:rFonts w:ascii="Times New Roman" w:hAnsi="Times New Roman" w:cs="Times New Roman"/>
          <w:noProof/>
          <w:sz w:val="24"/>
          <w:szCs w:val="24"/>
        </w:rPr>
        <w:t xml:space="preserve">a </w:t>
      </w:r>
      <w:r w:rsidR="002970C6" w:rsidRPr="002F36BF">
        <w:rPr>
          <w:rFonts w:ascii="Times New Roman" w:hAnsi="Times New Roman" w:cs="Times New Roman"/>
          <w:noProof/>
          <w:sz w:val="24"/>
          <w:szCs w:val="24"/>
        </w:rPr>
        <w:t>“</w:t>
      </w:r>
      <w:r w:rsidRPr="002F36BF">
        <w:rPr>
          <w:rFonts w:ascii="Times New Roman" w:hAnsi="Times New Roman" w:cs="Times New Roman"/>
          <w:noProof/>
          <w:sz w:val="24"/>
          <w:szCs w:val="24"/>
        </w:rPr>
        <w:t>resilience</w:t>
      </w:r>
      <w:r w:rsidR="002970C6"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offi</w:t>
      </w:r>
      <w:r w:rsidR="005209A3" w:rsidRPr="002F36BF">
        <w:rPr>
          <w:rFonts w:ascii="Times New Roman" w:hAnsi="Times New Roman" w:cs="Times New Roman"/>
          <w:noProof/>
          <w:sz w:val="24"/>
          <w:szCs w:val="24"/>
        </w:rPr>
        <w:t>ce</w:t>
      </w:r>
      <w:r w:rsidR="00771191" w:rsidRPr="002F36BF">
        <w:rPr>
          <w:rFonts w:ascii="Times New Roman" w:hAnsi="Times New Roman" w:cs="Times New Roman"/>
          <w:noProof/>
          <w:sz w:val="24"/>
          <w:szCs w:val="24"/>
        </w:rPr>
        <w:t>.</w:t>
      </w:r>
    </w:p>
    <w:p w:rsidR="009F1EE7" w:rsidRPr="002F36BF" w:rsidRDefault="009F1EE7" w:rsidP="003D4F7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Options 1 and 3 </w:t>
      </w:r>
      <w:r w:rsidR="003D4F78" w:rsidRPr="002F36BF">
        <w:rPr>
          <w:rFonts w:ascii="Times New Roman" w:hAnsi="Times New Roman" w:cs="Times New Roman"/>
          <w:noProof/>
          <w:sz w:val="24"/>
          <w:szCs w:val="24"/>
        </w:rPr>
        <w:t xml:space="preserve">have been considered but </w:t>
      </w:r>
      <w:r w:rsidRPr="002F36BF">
        <w:rPr>
          <w:rFonts w:ascii="Times New Roman" w:hAnsi="Times New Roman" w:cs="Times New Roman"/>
          <w:noProof/>
          <w:sz w:val="24"/>
          <w:szCs w:val="24"/>
        </w:rPr>
        <w:t xml:space="preserve">are discarded at an early stage, for the reasons explained below. The report </w:t>
      </w:r>
      <w:r w:rsidR="003D4F78" w:rsidRPr="002F36BF">
        <w:rPr>
          <w:rFonts w:ascii="Times New Roman" w:hAnsi="Times New Roman" w:cs="Times New Roman"/>
          <w:noProof/>
          <w:sz w:val="24"/>
          <w:szCs w:val="24"/>
        </w:rPr>
        <w:t xml:space="preserve">retains for further consideration and thus </w:t>
      </w:r>
      <w:r w:rsidRPr="002F36BF">
        <w:rPr>
          <w:rFonts w:ascii="Times New Roman" w:hAnsi="Times New Roman" w:cs="Times New Roman"/>
          <w:noProof/>
          <w:sz w:val="24"/>
          <w:szCs w:val="24"/>
        </w:rPr>
        <w:t>focuses on option 2 as a suitable option and the various parameters for the design of a legal instrument.</w:t>
      </w:r>
    </w:p>
    <w:p w:rsidR="006B087E" w:rsidRPr="002F36BF" w:rsidRDefault="009F1EE7" w:rsidP="006B087E">
      <w:pPr>
        <w:pStyle w:val="Heading2"/>
        <w:rPr>
          <w:noProof/>
          <w:szCs w:val="24"/>
        </w:rPr>
      </w:pPr>
      <w:bookmarkStart w:id="439" w:name="_Toc75794474"/>
      <w:bookmarkStart w:id="440" w:name="_Toc75803004"/>
      <w:bookmarkStart w:id="441" w:name="_Toc75899171"/>
      <w:bookmarkStart w:id="442" w:name="_Toc75901086"/>
      <w:bookmarkStart w:id="443" w:name="_Toc75961118"/>
      <w:bookmarkStart w:id="444" w:name="_Toc75981720"/>
      <w:bookmarkStart w:id="445" w:name="_Toc75987592"/>
      <w:bookmarkStart w:id="446" w:name="_Toc75987625"/>
      <w:bookmarkStart w:id="447" w:name="_Toc75991774"/>
      <w:bookmarkStart w:id="448" w:name="_Toc76036014"/>
      <w:bookmarkStart w:id="449" w:name="_Toc76048213"/>
      <w:bookmarkStart w:id="450" w:name="_Toc76050276"/>
      <w:bookmarkStart w:id="451" w:name="_Toc76053310"/>
      <w:bookmarkStart w:id="452" w:name="_Toc76072719"/>
      <w:bookmarkStart w:id="453" w:name="_Toc76074291"/>
      <w:bookmarkStart w:id="454" w:name="_Toc76076090"/>
      <w:bookmarkStart w:id="455" w:name="_Toc76076225"/>
      <w:bookmarkStart w:id="456" w:name="_Toc76108913"/>
      <w:bookmarkStart w:id="457" w:name="_Toc76134044"/>
      <w:bookmarkStart w:id="458" w:name="_Toc76134090"/>
      <w:bookmarkStart w:id="459" w:name="_Toc77173937"/>
      <w:bookmarkStart w:id="460" w:name="_Toc77505518"/>
      <w:bookmarkStart w:id="461" w:name="_Toc77625943"/>
      <w:bookmarkStart w:id="462" w:name="_Toc77886967"/>
      <w:bookmarkStart w:id="463" w:name="_Toc77949816"/>
      <w:bookmarkStart w:id="464" w:name="_Toc78387922"/>
      <w:bookmarkStart w:id="465" w:name="_Toc78399186"/>
      <w:bookmarkStart w:id="466" w:name="_Toc78468719"/>
      <w:bookmarkStart w:id="467" w:name="_Toc78472795"/>
      <w:bookmarkStart w:id="468" w:name="_Toc78489369"/>
      <w:bookmarkStart w:id="469" w:name="_Toc78535998"/>
      <w:bookmarkStart w:id="470" w:name="_Toc87870137"/>
      <w:r w:rsidRPr="002F36BF">
        <w:rPr>
          <w:noProof/>
          <w:szCs w:val="24"/>
        </w:rPr>
        <w:t>Opti</w:t>
      </w:r>
      <w:r w:rsidR="003D4F78" w:rsidRPr="002F36BF">
        <w:rPr>
          <w:noProof/>
          <w:szCs w:val="24"/>
        </w:rPr>
        <w:t>ons discarded at an early stage –</w:t>
      </w:r>
      <w:r w:rsidRPr="002F36BF">
        <w:rPr>
          <w:noProof/>
          <w:szCs w:val="24"/>
        </w:rPr>
        <w:t xml:space="preserve"> </w:t>
      </w:r>
      <w:r w:rsidR="00AD223F" w:rsidRPr="002F36BF">
        <w:rPr>
          <w:noProof/>
          <w:szCs w:val="24"/>
        </w:rPr>
        <w:t>Option 1: No policy change (</w:t>
      </w:r>
      <w:r w:rsidR="003D4F78" w:rsidRPr="002F36BF">
        <w:rPr>
          <w:noProof/>
          <w:szCs w:val="24"/>
        </w:rPr>
        <w:t xml:space="preserve">also the </w:t>
      </w:r>
      <w:r w:rsidR="00AD223F" w:rsidRPr="002F36BF">
        <w:rPr>
          <w:noProof/>
          <w:szCs w:val="24"/>
        </w:rPr>
        <w:t>b</w:t>
      </w:r>
      <w:r w:rsidR="006B087E" w:rsidRPr="002F36BF">
        <w:rPr>
          <w:noProof/>
          <w:szCs w:val="24"/>
        </w:rPr>
        <w:t>aseline</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00AD223F" w:rsidRPr="002F36BF">
        <w:rPr>
          <w:noProof/>
          <w:szCs w:val="24"/>
        </w:rPr>
        <w:t xml:space="preserve"> from which </w:t>
      </w:r>
      <w:r w:rsidR="00E962F3" w:rsidRPr="002F36BF">
        <w:rPr>
          <w:noProof/>
          <w:szCs w:val="24"/>
        </w:rPr>
        <w:t xml:space="preserve">other </w:t>
      </w:r>
      <w:r w:rsidR="00AD223F" w:rsidRPr="002F36BF">
        <w:rPr>
          <w:noProof/>
          <w:szCs w:val="24"/>
        </w:rPr>
        <w:t>options are assessed)</w:t>
      </w:r>
      <w:bookmarkEnd w:id="459"/>
      <w:bookmarkEnd w:id="460"/>
      <w:bookmarkEnd w:id="461"/>
      <w:bookmarkEnd w:id="462"/>
      <w:bookmarkEnd w:id="463"/>
      <w:bookmarkEnd w:id="464"/>
      <w:bookmarkEnd w:id="465"/>
      <w:bookmarkEnd w:id="466"/>
      <w:bookmarkEnd w:id="467"/>
      <w:bookmarkEnd w:id="468"/>
      <w:bookmarkEnd w:id="469"/>
      <w:r w:rsidRPr="002F36BF">
        <w:rPr>
          <w:noProof/>
          <w:szCs w:val="24"/>
        </w:rPr>
        <w:t xml:space="preserve"> and Option 3: A “Resilience Office”</w:t>
      </w:r>
      <w:bookmarkEnd w:id="470"/>
    </w:p>
    <w:p w:rsidR="003D4F78" w:rsidRPr="002F36BF" w:rsidRDefault="003D4F78" w:rsidP="003D4F78">
      <w:pPr>
        <w:pStyle w:val="Heading3"/>
        <w:rPr>
          <w:noProof/>
          <w:szCs w:val="24"/>
        </w:rPr>
      </w:pPr>
      <w:bookmarkStart w:id="471" w:name="_Toc87870138"/>
      <w:r w:rsidRPr="002F36BF">
        <w:rPr>
          <w:noProof/>
          <w:szCs w:val="24"/>
        </w:rPr>
        <w:t xml:space="preserve">No policy change (also </w:t>
      </w:r>
      <w:r w:rsidR="008070A5" w:rsidRPr="002F36BF">
        <w:rPr>
          <w:noProof/>
          <w:szCs w:val="24"/>
        </w:rPr>
        <w:t xml:space="preserve">the </w:t>
      </w:r>
      <w:r w:rsidRPr="002F36BF">
        <w:rPr>
          <w:noProof/>
          <w:szCs w:val="24"/>
        </w:rPr>
        <w:t xml:space="preserve">baseline from which </w:t>
      </w:r>
      <w:r w:rsidR="00E962F3" w:rsidRPr="002F36BF">
        <w:rPr>
          <w:noProof/>
          <w:szCs w:val="24"/>
        </w:rPr>
        <w:t xml:space="preserve">other </w:t>
      </w:r>
      <w:r w:rsidRPr="002F36BF">
        <w:rPr>
          <w:noProof/>
          <w:szCs w:val="24"/>
        </w:rPr>
        <w:t>options are assessed)</w:t>
      </w:r>
      <w:r w:rsidR="00685348" w:rsidRPr="002F36BF">
        <w:rPr>
          <w:noProof/>
          <w:szCs w:val="24"/>
        </w:rPr>
        <w:t xml:space="preserve"> – discarded at an early stage</w:t>
      </w:r>
      <w:bookmarkEnd w:id="471"/>
    </w:p>
    <w:p w:rsidR="00724D91" w:rsidRPr="002F36BF" w:rsidRDefault="00E962F3"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no-policy option </w:t>
      </w:r>
      <w:r w:rsidR="005B5443" w:rsidRPr="002F36BF">
        <w:rPr>
          <w:rFonts w:ascii="Times New Roman" w:hAnsi="Times New Roman" w:cs="Times New Roman"/>
          <w:noProof/>
          <w:sz w:val="24"/>
          <w:szCs w:val="24"/>
        </w:rPr>
        <w:t xml:space="preserve">presents the currently available framework </w:t>
      </w:r>
      <w:r w:rsidR="00C05071" w:rsidRPr="002F36BF">
        <w:rPr>
          <w:rFonts w:ascii="Times New Roman" w:hAnsi="Times New Roman" w:cs="Times New Roman"/>
          <w:noProof/>
          <w:sz w:val="24"/>
          <w:szCs w:val="24"/>
        </w:rPr>
        <w:t xml:space="preserve">and relation to international law, </w:t>
      </w:r>
      <w:r w:rsidR="005B5443" w:rsidRPr="002F36BF">
        <w:rPr>
          <w:rFonts w:ascii="Times New Roman" w:hAnsi="Times New Roman" w:cs="Times New Roman"/>
          <w:noProof/>
          <w:sz w:val="24"/>
          <w:szCs w:val="24"/>
        </w:rPr>
        <w:t>and discusses whether possibilities for response to the problem exist. The option is discarded because it is found inadequate to address the problem. As a baseline, it reveals a gap in the current legislative framework and accordingly in the EU’s ability to protect its interests and those of Member States from coercion.</w:t>
      </w:r>
      <w:r w:rsidR="00784699" w:rsidRPr="002F36BF">
        <w:rPr>
          <w:rFonts w:ascii="Times New Roman" w:hAnsi="Times New Roman" w:cs="Times New Roman"/>
          <w:noProof/>
          <w:sz w:val="24"/>
          <w:szCs w:val="24"/>
        </w:rPr>
        <w:t xml:space="preserve"> The following framework as belonging to the baseline is identified: </w:t>
      </w:r>
      <w:r w:rsidR="00724D91"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 </w:t>
      </w:r>
    </w:p>
    <w:p w:rsidR="00784699" w:rsidRPr="002F36BF" w:rsidRDefault="00C166D7" w:rsidP="00784699">
      <w:pPr>
        <w:pStyle w:val="ListParagraph"/>
        <w:numPr>
          <w:ilvl w:val="0"/>
          <w:numId w:val="46"/>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I</w:t>
      </w:r>
      <w:r w:rsidR="00784699" w:rsidRPr="002F36BF">
        <w:rPr>
          <w:rFonts w:ascii="Times New Roman" w:hAnsi="Times New Roman" w:cs="Times New Roman"/>
          <w:b/>
          <w:noProof/>
          <w:sz w:val="24"/>
          <w:szCs w:val="24"/>
        </w:rPr>
        <w:t>nternational law</w:t>
      </w:r>
    </w:p>
    <w:p w:rsidR="00784699" w:rsidRPr="002F36BF" w:rsidRDefault="00006A84"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As pointed out in section 3.1, w</w:t>
      </w:r>
      <w:r w:rsidR="00862BBF" w:rsidRPr="002F36BF">
        <w:rPr>
          <w:rFonts w:ascii="Times New Roman" w:hAnsi="Times New Roman" w:cs="Times New Roman"/>
          <w:noProof/>
          <w:sz w:val="24"/>
          <w:szCs w:val="24"/>
        </w:rPr>
        <w:t>hen facing coercion</w:t>
      </w:r>
      <w:r w:rsidR="00A52871" w:rsidRPr="002F36BF">
        <w:rPr>
          <w:rFonts w:ascii="Times New Roman" w:hAnsi="Times New Roman" w:cs="Times New Roman"/>
          <w:noProof/>
          <w:sz w:val="24"/>
          <w:szCs w:val="24"/>
        </w:rPr>
        <w:t xml:space="preserve"> from third countries</w:t>
      </w:r>
      <w:r w:rsidR="00862BBF" w:rsidRPr="002F36BF">
        <w:rPr>
          <w:rFonts w:ascii="Times New Roman" w:hAnsi="Times New Roman" w:cs="Times New Roman"/>
          <w:noProof/>
          <w:sz w:val="24"/>
          <w:szCs w:val="24"/>
        </w:rPr>
        <w:t xml:space="preserve">, the </w:t>
      </w:r>
      <w:r w:rsidR="00AE2870" w:rsidRPr="002F36BF">
        <w:rPr>
          <w:rFonts w:ascii="Times New Roman" w:hAnsi="Times New Roman" w:cs="Times New Roman"/>
          <w:noProof/>
          <w:sz w:val="24"/>
          <w:szCs w:val="24"/>
        </w:rPr>
        <w:t>EU</w:t>
      </w:r>
      <w:r w:rsidR="00862BBF" w:rsidRPr="002F36BF">
        <w:rPr>
          <w:rFonts w:ascii="Times New Roman" w:hAnsi="Times New Roman" w:cs="Times New Roman"/>
          <w:noProof/>
          <w:sz w:val="24"/>
          <w:szCs w:val="24"/>
        </w:rPr>
        <w:t xml:space="preserve"> and </w:t>
      </w:r>
      <w:r w:rsidR="00136BAC" w:rsidRPr="002F36BF">
        <w:rPr>
          <w:rFonts w:ascii="Times New Roman" w:hAnsi="Times New Roman" w:cs="Times New Roman"/>
          <w:noProof/>
          <w:sz w:val="24"/>
          <w:szCs w:val="24"/>
        </w:rPr>
        <w:t xml:space="preserve">the </w:t>
      </w:r>
      <w:r w:rsidR="00862BBF" w:rsidRPr="002F36BF">
        <w:rPr>
          <w:rFonts w:ascii="Times New Roman" w:hAnsi="Times New Roman" w:cs="Times New Roman"/>
          <w:noProof/>
          <w:sz w:val="24"/>
          <w:szCs w:val="24"/>
        </w:rPr>
        <w:t xml:space="preserve">Member States </w:t>
      </w:r>
      <w:r w:rsidR="00A52871" w:rsidRPr="002F36BF">
        <w:rPr>
          <w:rFonts w:ascii="Times New Roman" w:hAnsi="Times New Roman" w:cs="Times New Roman"/>
          <w:noProof/>
          <w:sz w:val="24"/>
          <w:szCs w:val="24"/>
        </w:rPr>
        <w:t xml:space="preserve">have </w:t>
      </w:r>
      <w:r w:rsidR="00136BAC" w:rsidRPr="002F36BF">
        <w:rPr>
          <w:rFonts w:ascii="Times New Roman" w:hAnsi="Times New Roman" w:cs="Times New Roman"/>
          <w:noProof/>
          <w:sz w:val="24"/>
          <w:szCs w:val="24"/>
        </w:rPr>
        <w:t xml:space="preserve">the right to respond to this coercion with the means which </w:t>
      </w:r>
      <w:r w:rsidR="00136BAC" w:rsidRPr="002F36BF">
        <w:rPr>
          <w:rFonts w:ascii="Times New Roman" w:hAnsi="Times New Roman" w:cs="Times New Roman"/>
          <w:b/>
          <w:noProof/>
          <w:sz w:val="24"/>
          <w:szCs w:val="24"/>
        </w:rPr>
        <w:t>international law</w:t>
      </w:r>
      <w:r w:rsidR="00136BAC" w:rsidRPr="002F36BF">
        <w:rPr>
          <w:rFonts w:ascii="Times New Roman" w:hAnsi="Times New Roman" w:cs="Times New Roman"/>
          <w:noProof/>
          <w:sz w:val="24"/>
          <w:szCs w:val="24"/>
        </w:rPr>
        <w:t xml:space="preserve"> allows. These means include the right under customary international law, as codified in Articles 49 et seq. of the </w:t>
      </w:r>
      <w:hyperlink r:id="rId43" w:history="1">
        <w:r w:rsidR="00136BAC" w:rsidRPr="002F36BF">
          <w:rPr>
            <w:rStyle w:val="Hyperlink"/>
            <w:rFonts w:ascii="Times New Roman" w:hAnsi="Times New Roman" w:cs="Times New Roman"/>
            <w:noProof/>
            <w:sz w:val="24"/>
            <w:szCs w:val="24"/>
          </w:rPr>
          <w:t>International Law Commission’s Articles on State Responsibility</w:t>
        </w:r>
      </w:hyperlink>
      <w:r w:rsidR="00E472E3" w:rsidRPr="002F36BF">
        <w:rPr>
          <w:rFonts w:ascii="Times New Roman" w:hAnsi="Times New Roman" w:cs="Times New Roman"/>
          <w:noProof/>
          <w:sz w:val="24"/>
          <w:szCs w:val="24"/>
        </w:rPr>
        <w:t>,</w:t>
      </w:r>
      <w:r w:rsidR="00FB70A7" w:rsidRPr="002F36BF">
        <w:rPr>
          <w:rStyle w:val="FootnoteReference"/>
          <w:rFonts w:ascii="Times New Roman" w:hAnsi="Times New Roman" w:cs="Times New Roman"/>
          <w:noProof/>
          <w:sz w:val="24"/>
          <w:szCs w:val="24"/>
        </w:rPr>
        <w:footnoteReference w:id="70"/>
      </w:r>
      <w:r w:rsidR="00136BAC" w:rsidRPr="002F36BF">
        <w:rPr>
          <w:rFonts w:ascii="Times New Roman" w:hAnsi="Times New Roman" w:cs="Times New Roman"/>
          <w:noProof/>
          <w:sz w:val="24"/>
          <w:szCs w:val="24"/>
        </w:rPr>
        <w:t xml:space="preserve"> to take countermeasures if the coercive act breaches international law. If this is not the case, the </w:t>
      </w:r>
      <w:r w:rsidR="00513194" w:rsidRPr="002F36BF">
        <w:rPr>
          <w:rFonts w:ascii="Times New Roman" w:hAnsi="Times New Roman" w:cs="Times New Roman"/>
          <w:noProof/>
          <w:sz w:val="24"/>
          <w:szCs w:val="24"/>
        </w:rPr>
        <w:t xml:space="preserve">EU </w:t>
      </w:r>
      <w:r w:rsidR="00195B95" w:rsidRPr="002F36BF">
        <w:rPr>
          <w:rFonts w:ascii="Times New Roman" w:hAnsi="Times New Roman" w:cs="Times New Roman"/>
          <w:noProof/>
          <w:sz w:val="24"/>
          <w:szCs w:val="24"/>
        </w:rPr>
        <w:t>(or its Member States)</w:t>
      </w:r>
      <w:r w:rsidR="00513194" w:rsidRPr="002F36BF">
        <w:rPr>
          <w:rFonts w:ascii="Times New Roman" w:hAnsi="Times New Roman" w:cs="Times New Roman"/>
          <w:noProof/>
          <w:sz w:val="24"/>
          <w:szCs w:val="24"/>
        </w:rPr>
        <w:t xml:space="preserve"> </w:t>
      </w:r>
      <w:r w:rsidR="00136BAC" w:rsidRPr="002F36BF">
        <w:rPr>
          <w:rFonts w:ascii="Times New Roman" w:hAnsi="Times New Roman" w:cs="Times New Roman"/>
          <w:noProof/>
          <w:sz w:val="24"/>
          <w:szCs w:val="24"/>
        </w:rPr>
        <w:t>is always entitled to resort to a retorsion</w:t>
      </w:r>
      <w:r w:rsidR="00E472E3" w:rsidRPr="002F36BF">
        <w:rPr>
          <w:rFonts w:ascii="Times New Roman" w:hAnsi="Times New Roman" w:cs="Times New Roman"/>
          <w:noProof/>
          <w:sz w:val="24"/>
          <w:szCs w:val="24"/>
        </w:rPr>
        <w:t>,</w:t>
      </w:r>
      <w:r w:rsidR="00724D91" w:rsidRPr="002F36BF">
        <w:rPr>
          <w:rStyle w:val="FootnoteReference"/>
          <w:rFonts w:ascii="Times New Roman" w:hAnsi="Times New Roman" w:cs="Times New Roman"/>
          <w:noProof/>
          <w:sz w:val="24"/>
          <w:szCs w:val="24"/>
        </w:rPr>
        <w:footnoteReference w:id="71"/>
      </w:r>
      <w:r w:rsidR="00136BAC" w:rsidRPr="002F36BF">
        <w:rPr>
          <w:rFonts w:ascii="Times New Roman" w:hAnsi="Times New Roman" w:cs="Times New Roman"/>
          <w:noProof/>
          <w:sz w:val="24"/>
          <w:szCs w:val="24"/>
        </w:rPr>
        <w:t xml:space="preserve"> i.e. an act </w:t>
      </w:r>
      <w:r w:rsidR="00136BAC" w:rsidRPr="002F36BF">
        <w:rPr>
          <w:rFonts w:ascii="Times New Roman" w:hAnsi="Times New Roman" w:cs="Times New Roman"/>
          <w:i/>
          <w:noProof/>
          <w:sz w:val="24"/>
          <w:szCs w:val="24"/>
        </w:rPr>
        <w:t>per se</w:t>
      </w:r>
      <w:r w:rsidR="00136BAC" w:rsidRPr="002F36BF">
        <w:rPr>
          <w:rFonts w:ascii="Times New Roman" w:hAnsi="Times New Roman" w:cs="Times New Roman"/>
          <w:noProof/>
          <w:sz w:val="24"/>
          <w:szCs w:val="24"/>
        </w:rPr>
        <w:t xml:space="preserve"> not inconsistent with international law.</w:t>
      </w:r>
      <w:r w:rsidR="00B919DC" w:rsidRPr="002F36BF">
        <w:rPr>
          <w:rFonts w:ascii="Times New Roman" w:hAnsi="Times New Roman" w:cs="Times New Roman"/>
          <w:noProof/>
          <w:sz w:val="24"/>
          <w:szCs w:val="24"/>
        </w:rPr>
        <w:t xml:space="preserve"> </w:t>
      </w:r>
      <w:r w:rsidR="00784699" w:rsidRPr="002F36BF">
        <w:rPr>
          <w:rFonts w:ascii="Times New Roman" w:hAnsi="Times New Roman" w:cs="Times New Roman"/>
          <w:noProof/>
          <w:sz w:val="24"/>
          <w:szCs w:val="24"/>
        </w:rPr>
        <w:t xml:space="preserve">However, the principle of conferred powers means that the EU and its institutions can deploy the means existing under international law only when empowered to do so. There is currently no such framework specific to </w:t>
      </w:r>
      <w:r w:rsidR="008A7397" w:rsidRPr="002F36BF">
        <w:rPr>
          <w:rFonts w:ascii="Times New Roman" w:hAnsi="Times New Roman" w:cs="Times New Roman"/>
          <w:noProof/>
          <w:sz w:val="24"/>
          <w:szCs w:val="24"/>
        </w:rPr>
        <w:t xml:space="preserve">an </w:t>
      </w:r>
      <w:r w:rsidR="00784699" w:rsidRPr="002F36BF">
        <w:rPr>
          <w:rFonts w:ascii="Times New Roman" w:hAnsi="Times New Roman" w:cs="Times New Roman"/>
          <w:noProof/>
          <w:sz w:val="24"/>
          <w:szCs w:val="24"/>
        </w:rPr>
        <w:t>anti-coercion response.</w:t>
      </w:r>
    </w:p>
    <w:p w:rsidR="00784699" w:rsidRPr="002F36BF" w:rsidRDefault="00784699" w:rsidP="00784699">
      <w:pPr>
        <w:pStyle w:val="ListParagraph"/>
        <w:numPr>
          <w:ilvl w:val="0"/>
          <w:numId w:val="46"/>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Dispute settlement</w:t>
      </w:r>
    </w:p>
    <w:p w:rsidR="00136BAC" w:rsidRPr="002F36BF" w:rsidRDefault="00B832D7"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possibility </w:t>
      </w:r>
      <w:r w:rsidR="00393AA3" w:rsidRPr="002F36BF">
        <w:rPr>
          <w:rFonts w:ascii="Times New Roman" w:hAnsi="Times New Roman" w:cs="Times New Roman"/>
          <w:noProof/>
          <w:sz w:val="24"/>
          <w:szCs w:val="24"/>
        </w:rPr>
        <w:t xml:space="preserve">to </w:t>
      </w:r>
      <w:r w:rsidR="00513194" w:rsidRPr="002F36BF">
        <w:rPr>
          <w:rFonts w:ascii="Times New Roman" w:hAnsi="Times New Roman" w:cs="Times New Roman"/>
          <w:noProof/>
          <w:sz w:val="24"/>
          <w:szCs w:val="24"/>
        </w:rPr>
        <w:t>file a</w:t>
      </w:r>
      <w:r w:rsidRPr="002F36BF">
        <w:rPr>
          <w:rFonts w:ascii="Times New Roman" w:hAnsi="Times New Roman" w:cs="Times New Roman"/>
          <w:noProof/>
          <w:sz w:val="24"/>
          <w:szCs w:val="24"/>
        </w:rPr>
        <w:t xml:space="preserve"> lawsuit</w:t>
      </w:r>
      <w:r w:rsidR="000A45D2" w:rsidRPr="002F36BF">
        <w:rPr>
          <w:rFonts w:ascii="Times New Roman" w:hAnsi="Times New Roman" w:cs="Times New Roman"/>
          <w:noProof/>
          <w:sz w:val="24"/>
          <w:szCs w:val="24"/>
        </w:rPr>
        <w:t xml:space="preserve"> under international law</w:t>
      </w:r>
      <w:r w:rsidRPr="002F36BF">
        <w:rPr>
          <w:rFonts w:ascii="Times New Roman" w:hAnsi="Times New Roman" w:cs="Times New Roman"/>
          <w:noProof/>
          <w:sz w:val="24"/>
          <w:szCs w:val="24"/>
        </w:rPr>
        <w:t xml:space="preserve"> before </w:t>
      </w:r>
      <w:r w:rsidRPr="002F36BF">
        <w:rPr>
          <w:rFonts w:ascii="Times New Roman" w:hAnsi="Times New Roman" w:cs="Times New Roman"/>
          <w:b/>
          <w:noProof/>
          <w:sz w:val="24"/>
          <w:szCs w:val="24"/>
        </w:rPr>
        <w:t>an international tribunal</w:t>
      </w:r>
      <w:r w:rsidRPr="002F36BF">
        <w:rPr>
          <w:rFonts w:ascii="Times New Roman" w:hAnsi="Times New Roman" w:cs="Times New Roman"/>
          <w:noProof/>
          <w:sz w:val="24"/>
          <w:szCs w:val="24"/>
        </w:rPr>
        <w:t xml:space="preserve"> does not exist by default because such avenue of adjudication must first be created through agreement between the </w:t>
      </w:r>
      <w:r w:rsidR="00513194" w:rsidRPr="002F36BF">
        <w:rPr>
          <w:rFonts w:ascii="Times New Roman" w:hAnsi="Times New Roman" w:cs="Times New Roman"/>
          <w:noProof/>
          <w:sz w:val="24"/>
          <w:szCs w:val="24"/>
        </w:rPr>
        <w:t xml:space="preserve">EU </w:t>
      </w:r>
      <w:r w:rsidRPr="002F36BF">
        <w:rPr>
          <w:rFonts w:ascii="Times New Roman" w:hAnsi="Times New Roman" w:cs="Times New Roman"/>
          <w:noProof/>
          <w:sz w:val="24"/>
          <w:szCs w:val="24"/>
        </w:rPr>
        <w:t xml:space="preserve">and the third country concerned. </w:t>
      </w:r>
      <w:r w:rsidR="009866E0" w:rsidRPr="002F36BF">
        <w:rPr>
          <w:rFonts w:ascii="Times New Roman" w:hAnsi="Times New Roman" w:cs="Times New Roman"/>
          <w:noProof/>
          <w:sz w:val="24"/>
          <w:szCs w:val="24"/>
        </w:rPr>
        <w:t xml:space="preserve">The </w:t>
      </w:r>
      <w:r w:rsidR="009866E0" w:rsidRPr="002F36BF">
        <w:rPr>
          <w:rFonts w:ascii="Times New Roman" w:hAnsi="Times New Roman" w:cs="Times New Roman"/>
          <w:b/>
          <w:noProof/>
          <w:sz w:val="24"/>
          <w:szCs w:val="24"/>
        </w:rPr>
        <w:t>WTO dispute settlement system and the bilateral dispute settlement systems</w:t>
      </w:r>
      <w:r w:rsidR="009866E0" w:rsidRPr="002F36BF">
        <w:rPr>
          <w:rFonts w:ascii="Times New Roman" w:hAnsi="Times New Roman" w:cs="Times New Roman"/>
          <w:noProof/>
          <w:sz w:val="24"/>
          <w:szCs w:val="24"/>
        </w:rPr>
        <w:t xml:space="preserve"> of trade agreements concluded by the </w:t>
      </w:r>
      <w:r w:rsidR="00E601F9" w:rsidRPr="002F36BF">
        <w:rPr>
          <w:rFonts w:ascii="Times New Roman" w:hAnsi="Times New Roman" w:cs="Times New Roman"/>
          <w:noProof/>
          <w:sz w:val="24"/>
          <w:szCs w:val="24"/>
        </w:rPr>
        <w:t>EU</w:t>
      </w:r>
      <w:r w:rsidR="009866E0" w:rsidRPr="002F36BF">
        <w:rPr>
          <w:rFonts w:ascii="Times New Roman" w:hAnsi="Times New Roman" w:cs="Times New Roman"/>
          <w:noProof/>
          <w:sz w:val="24"/>
          <w:szCs w:val="24"/>
        </w:rPr>
        <w:t xml:space="preserve"> are available only for addressing breaches and, in the WTO’s case, </w:t>
      </w:r>
      <w:r w:rsidR="00393AA3" w:rsidRPr="002F36BF">
        <w:rPr>
          <w:rFonts w:ascii="Times New Roman" w:hAnsi="Times New Roman" w:cs="Times New Roman"/>
          <w:noProof/>
          <w:sz w:val="24"/>
          <w:szCs w:val="24"/>
        </w:rPr>
        <w:t xml:space="preserve">other cases of </w:t>
      </w:r>
      <w:r w:rsidR="009866E0" w:rsidRPr="002F36BF">
        <w:rPr>
          <w:rFonts w:ascii="Times New Roman" w:hAnsi="Times New Roman" w:cs="Times New Roman"/>
          <w:noProof/>
          <w:sz w:val="24"/>
          <w:szCs w:val="24"/>
        </w:rPr>
        <w:t>nullification or impairment of benefits under the respective agreement</w:t>
      </w:r>
      <w:r w:rsidR="00513194" w:rsidRPr="002F36BF">
        <w:rPr>
          <w:rFonts w:ascii="Times New Roman" w:hAnsi="Times New Roman" w:cs="Times New Roman"/>
          <w:noProof/>
          <w:sz w:val="24"/>
          <w:szCs w:val="24"/>
        </w:rPr>
        <w:t>.</w:t>
      </w:r>
      <w:r w:rsidR="000E2078" w:rsidRPr="002F36BF">
        <w:rPr>
          <w:rStyle w:val="FootnoteReference"/>
          <w:rFonts w:ascii="Times New Roman" w:hAnsi="Times New Roman" w:cs="Times New Roman"/>
          <w:noProof/>
          <w:sz w:val="24"/>
          <w:szCs w:val="24"/>
        </w:rPr>
        <w:footnoteReference w:id="72"/>
      </w:r>
      <w:r w:rsidR="009866E0" w:rsidRPr="002F36BF">
        <w:rPr>
          <w:rFonts w:ascii="Times New Roman" w:hAnsi="Times New Roman" w:cs="Times New Roman"/>
          <w:noProof/>
          <w:sz w:val="24"/>
          <w:szCs w:val="24"/>
        </w:rPr>
        <w:t xml:space="preserve"> Coercion in breach of customary international law does not feature among the possible claims that can be submitted to these </w:t>
      </w:r>
      <w:r w:rsidR="00393AA3" w:rsidRPr="002F36BF">
        <w:rPr>
          <w:rFonts w:ascii="Times New Roman" w:hAnsi="Times New Roman" w:cs="Times New Roman"/>
          <w:noProof/>
          <w:sz w:val="24"/>
          <w:szCs w:val="24"/>
        </w:rPr>
        <w:t xml:space="preserve">treaty-made </w:t>
      </w:r>
      <w:r w:rsidR="009866E0" w:rsidRPr="002F36BF">
        <w:rPr>
          <w:rFonts w:ascii="Times New Roman" w:hAnsi="Times New Roman" w:cs="Times New Roman"/>
          <w:noProof/>
          <w:sz w:val="24"/>
          <w:szCs w:val="24"/>
        </w:rPr>
        <w:t xml:space="preserve">dispute settlement systems. </w:t>
      </w:r>
    </w:p>
    <w:p w:rsidR="00F26AAE" w:rsidRPr="002F36BF" w:rsidRDefault="002C6149"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There can be instances in which the t</w:t>
      </w:r>
      <w:r w:rsidR="003336CF" w:rsidRPr="002F36BF">
        <w:rPr>
          <w:rFonts w:ascii="Times New Roman" w:hAnsi="Times New Roman" w:cs="Times New Roman"/>
          <w:noProof/>
          <w:sz w:val="24"/>
          <w:szCs w:val="24"/>
        </w:rPr>
        <w:t>hird country’s coercive measure</w:t>
      </w:r>
      <w:r w:rsidRPr="002F36BF">
        <w:rPr>
          <w:rFonts w:ascii="Times New Roman" w:hAnsi="Times New Roman" w:cs="Times New Roman"/>
          <w:noProof/>
          <w:sz w:val="24"/>
          <w:szCs w:val="24"/>
        </w:rPr>
        <w:t xml:space="preserve"> </w:t>
      </w:r>
      <w:r w:rsidR="003336CF" w:rsidRPr="002F36BF">
        <w:rPr>
          <w:rFonts w:ascii="Times New Roman" w:hAnsi="Times New Roman" w:cs="Times New Roman"/>
          <w:noProof/>
          <w:sz w:val="24"/>
          <w:szCs w:val="24"/>
        </w:rPr>
        <w:t>is</w:t>
      </w:r>
      <w:r w:rsidR="000E2078" w:rsidRPr="002F36BF">
        <w:rPr>
          <w:rFonts w:ascii="Times New Roman" w:hAnsi="Times New Roman" w:cs="Times New Roman"/>
          <w:noProof/>
          <w:sz w:val="24"/>
          <w:szCs w:val="24"/>
        </w:rPr>
        <w:t xml:space="preserve"> both coercive and represent</w:t>
      </w:r>
      <w:r w:rsidR="003336CF" w:rsidRPr="002F36BF">
        <w:rPr>
          <w:rFonts w:ascii="Times New Roman" w:hAnsi="Times New Roman" w:cs="Times New Roman"/>
          <w:noProof/>
          <w:sz w:val="24"/>
          <w:szCs w:val="24"/>
        </w:rPr>
        <w:t>s</w:t>
      </w:r>
      <w:r w:rsidR="00393AA3"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a breach</w:t>
      </w:r>
      <w:r w:rsidR="000E2078" w:rsidRPr="002F36BF">
        <w:rPr>
          <w:rFonts w:ascii="Times New Roman" w:hAnsi="Times New Roman" w:cs="Times New Roman"/>
          <w:noProof/>
          <w:sz w:val="24"/>
          <w:szCs w:val="24"/>
        </w:rPr>
        <w:t xml:space="preserve"> of substantial commitments under the WTO Agreement</w:t>
      </w:r>
      <w:r w:rsidRPr="002F36BF">
        <w:rPr>
          <w:rFonts w:ascii="Times New Roman" w:hAnsi="Times New Roman" w:cs="Times New Roman"/>
          <w:noProof/>
          <w:sz w:val="24"/>
          <w:szCs w:val="24"/>
        </w:rPr>
        <w:t>.</w:t>
      </w:r>
      <w:r w:rsidR="00781487"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For example, </w:t>
      </w:r>
      <w:r w:rsidR="000E2078" w:rsidRPr="002F36BF">
        <w:rPr>
          <w:rFonts w:ascii="Times New Roman" w:hAnsi="Times New Roman" w:cs="Times New Roman"/>
          <w:noProof/>
          <w:sz w:val="24"/>
          <w:szCs w:val="24"/>
        </w:rPr>
        <w:t>if a third country</w:t>
      </w:r>
      <w:r w:rsidRPr="002F36BF">
        <w:rPr>
          <w:rFonts w:ascii="Times New Roman" w:hAnsi="Times New Roman" w:cs="Times New Roman"/>
          <w:noProof/>
          <w:sz w:val="24"/>
          <w:szCs w:val="24"/>
        </w:rPr>
        <w:t xml:space="preserve"> arbitrarily </w:t>
      </w:r>
      <w:r w:rsidR="00393AA3" w:rsidRPr="002F36BF">
        <w:rPr>
          <w:rFonts w:ascii="Times New Roman" w:hAnsi="Times New Roman" w:cs="Times New Roman"/>
          <w:noProof/>
          <w:sz w:val="24"/>
          <w:szCs w:val="24"/>
        </w:rPr>
        <w:t xml:space="preserve">or selectively </w:t>
      </w:r>
      <w:r w:rsidRPr="002F36BF">
        <w:rPr>
          <w:rFonts w:ascii="Times New Roman" w:hAnsi="Times New Roman" w:cs="Times New Roman"/>
          <w:noProof/>
          <w:sz w:val="24"/>
          <w:szCs w:val="24"/>
        </w:rPr>
        <w:t xml:space="preserve">initiated </w:t>
      </w:r>
      <w:r w:rsidR="003336CF" w:rsidRPr="002F36BF">
        <w:rPr>
          <w:rFonts w:ascii="Times New Roman" w:hAnsi="Times New Roman" w:cs="Times New Roman"/>
          <w:noProof/>
          <w:sz w:val="24"/>
          <w:szCs w:val="24"/>
        </w:rPr>
        <w:t xml:space="preserve">an </w:t>
      </w:r>
      <w:r w:rsidRPr="002F36BF">
        <w:rPr>
          <w:rFonts w:ascii="Times New Roman" w:hAnsi="Times New Roman" w:cs="Times New Roman"/>
          <w:noProof/>
          <w:sz w:val="24"/>
          <w:szCs w:val="24"/>
        </w:rPr>
        <w:t xml:space="preserve">anti-dumping investigation against certain </w:t>
      </w:r>
      <w:r w:rsidR="00AE2870"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exports, </w:t>
      </w:r>
      <w:r w:rsidR="00393AA3" w:rsidRPr="002F36BF">
        <w:rPr>
          <w:rFonts w:ascii="Times New Roman" w:hAnsi="Times New Roman" w:cs="Times New Roman"/>
          <w:noProof/>
          <w:sz w:val="24"/>
          <w:szCs w:val="24"/>
        </w:rPr>
        <w:t xml:space="preserve">for instance </w:t>
      </w:r>
      <w:r w:rsidRPr="002F36BF">
        <w:rPr>
          <w:rFonts w:ascii="Times New Roman" w:hAnsi="Times New Roman" w:cs="Times New Roman"/>
          <w:noProof/>
          <w:sz w:val="24"/>
          <w:szCs w:val="24"/>
        </w:rPr>
        <w:t xml:space="preserve">without there being </w:t>
      </w:r>
      <w:r w:rsidR="003336CF" w:rsidRPr="002F36BF">
        <w:rPr>
          <w:rFonts w:ascii="Times New Roman" w:hAnsi="Times New Roman" w:cs="Times New Roman"/>
          <w:noProof/>
          <w:sz w:val="24"/>
          <w:szCs w:val="24"/>
        </w:rPr>
        <w:t xml:space="preserve">any </w:t>
      </w:r>
      <w:r w:rsidR="00781487" w:rsidRPr="002F36BF">
        <w:rPr>
          <w:rFonts w:ascii="Times New Roman" w:hAnsi="Times New Roman" w:cs="Times New Roman"/>
          <w:noProof/>
          <w:sz w:val="24"/>
          <w:szCs w:val="24"/>
        </w:rPr>
        <w:t>evidence of dumping</w:t>
      </w:r>
      <w:r w:rsidR="000E2078" w:rsidRPr="002F36BF">
        <w:rPr>
          <w:rFonts w:ascii="Times New Roman" w:hAnsi="Times New Roman" w:cs="Times New Roman"/>
          <w:noProof/>
          <w:sz w:val="24"/>
          <w:szCs w:val="24"/>
        </w:rPr>
        <w:t xml:space="preserve">, this would be an example of coercion and </w:t>
      </w:r>
      <w:r w:rsidR="003336CF" w:rsidRPr="002F36BF">
        <w:rPr>
          <w:rFonts w:ascii="Times New Roman" w:hAnsi="Times New Roman" w:cs="Times New Roman"/>
          <w:noProof/>
          <w:sz w:val="24"/>
          <w:szCs w:val="24"/>
        </w:rPr>
        <w:t xml:space="preserve">simultaneously </w:t>
      </w:r>
      <w:r w:rsidR="000E2078" w:rsidRPr="002F36BF">
        <w:rPr>
          <w:rFonts w:ascii="Times New Roman" w:hAnsi="Times New Roman" w:cs="Times New Roman"/>
          <w:noProof/>
          <w:sz w:val="24"/>
          <w:szCs w:val="24"/>
        </w:rPr>
        <w:t xml:space="preserve">a substantive breach of the WTO </w:t>
      </w:r>
      <w:r w:rsidR="003336CF" w:rsidRPr="002F36BF">
        <w:rPr>
          <w:rFonts w:ascii="Times New Roman" w:hAnsi="Times New Roman" w:cs="Times New Roman"/>
          <w:noProof/>
          <w:sz w:val="24"/>
          <w:szCs w:val="24"/>
        </w:rPr>
        <w:t>Anti-D</w:t>
      </w:r>
      <w:r w:rsidR="000E2078" w:rsidRPr="002F36BF">
        <w:rPr>
          <w:rFonts w:ascii="Times New Roman" w:hAnsi="Times New Roman" w:cs="Times New Roman"/>
          <w:noProof/>
          <w:sz w:val="24"/>
          <w:szCs w:val="24"/>
        </w:rPr>
        <w:t>umping Agreement</w:t>
      </w:r>
      <w:r w:rsidR="00781487"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Likewise, the coercive action could take the form of excessive and discriminatory border checks for sanitary or phytosanitary purposes</w:t>
      </w:r>
      <w:r w:rsidR="000E2078" w:rsidRPr="002F36BF">
        <w:rPr>
          <w:rFonts w:ascii="Times New Roman" w:hAnsi="Times New Roman" w:cs="Times New Roman"/>
          <w:noProof/>
          <w:sz w:val="24"/>
          <w:szCs w:val="24"/>
        </w:rPr>
        <w:t>, o</w:t>
      </w:r>
      <w:r w:rsidR="00781487" w:rsidRPr="002F36BF">
        <w:rPr>
          <w:rFonts w:ascii="Times New Roman" w:hAnsi="Times New Roman" w:cs="Times New Roman"/>
          <w:noProof/>
          <w:sz w:val="24"/>
          <w:szCs w:val="24"/>
        </w:rPr>
        <w:t>r</w:t>
      </w:r>
      <w:r w:rsidR="00161974" w:rsidRPr="002F36BF">
        <w:rPr>
          <w:rFonts w:ascii="Times New Roman" w:hAnsi="Times New Roman" w:cs="Times New Roman"/>
          <w:noProof/>
          <w:sz w:val="24"/>
          <w:szCs w:val="24"/>
        </w:rPr>
        <w:t>,</w:t>
      </w:r>
      <w:r w:rsidR="00781487" w:rsidRPr="002F36BF">
        <w:rPr>
          <w:rFonts w:ascii="Times New Roman" w:hAnsi="Times New Roman" w:cs="Times New Roman"/>
          <w:noProof/>
          <w:sz w:val="24"/>
          <w:szCs w:val="24"/>
        </w:rPr>
        <w:t xml:space="preserve"> a selective import ban or higher-than-bound import duties on products from a particular Member State. All such cases can be challenged successfully in the WTO dispute settlement system, and certain countries </w:t>
      </w:r>
      <w:r w:rsidR="00AF2815" w:rsidRPr="002F36BF">
        <w:rPr>
          <w:rFonts w:ascii="Times New Roman" w:hAnsi="Times New Roman" w:cs="Times New Roman"/>
          <w:noProof/>
          <w:sz w:val="24"/>
          <w:szCs w:val="24"/>
        </w:rPr>
        <w:t xml:space="preserve">(Canada, Australia) </w:t>
      </w:r>
      <w:r w:rsidR="00781487" w:rsidRPr="002F36BF">
        <w:rPr>
          <w:rFonts w:ascii="Times New Roman" w:hAnsi="Times New Roman" w:cs="Times New Roman"/>
          <w:noProof/>
          <w:sz w:val="24"/>
          <w:szCs w:val="24"/>
        </w:rPr>
        <w:t xml:space="preserve">are </w:t>
      </w:r>
      <w:r w:rsidR="00355106" w:rsidRPr="002F36BF">
        <w:rPr>
          <w:rFonts w:ascii="Times New Roman" w:hAnsi="Times New Roman" w:cs="Times New Roman"/>
          <w:noProof/>
          <w:sz w:val="24"/>
          <w:szCs w:val="24"/>
        </w:rPr>
        <w:t>bringing such cases</w:t>
      </w:r>
      <w:r w:rsidR="00781487" w:rsidRPr="002F36BF">
        <w:rPr>
          <w:rFonts w:ascii="Times New Roman" w:hAnsi="Times New Roman" w:cs="Times New Roman"/>
          <w:noProof/>
          <w:sz w:val="24"/>
          <w:szCs w:val="24"/>
        </w:rPr>
        <w:t xml:space="preserve"> at present</w:t>
      </w:r>
      <w:r w:rsidR="00AF2815" w:rsidRPr="002F36BF">
        <w:rPr>
          <w:rFonts w:ascii="Times New Roman" w:hAnsi="Times New Roman" w:cs="Times New Roman"/>
          <w:noProof/>
          <w:sz w:val="24"/>
          <w:szCs w:val="24"/>
        </w:rPr>
        <w:t>.</w:t>
      </w:r>
      <w:r w:rsidR="003336CF" w:rsidRPr="002F36BF">
        <w:rPr>
          <w:rStyle w:val="FootnoteReference"/>
          <w:rFonts w:ascii="Times New Roman" w:hAnsi="Times New Roman" w:cs="Times New Roman"/>
          <w:noProof/>
          <w:sz w:val="24"/>
          <w:szCs w:val="24"/>
        </w:rPr>
        <w:footnoteReference w:id="73"/>
      </w:r>
      <w:r w:rsidR="00781487" w:rsidRPr="002F36BF">
        <w:rPr>
          <w:rFonts w:ascii="Times New Roman" w:hAnsi="Times New Roman" w:cs="Times New Roman"/>
          <w:noProof/>
          <w:sz w:val="24"/>
          <w:szCs w:val="24"/>
        </w:rPr>
        <w:t xml:space="preserve"> </w:t>
      </w:r>
    </w:p>
    <w:p w:rsidR="00AE2870" w:rsidRPr="002F36BF" w:rsidRDefault="00781487"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However, such WTO </w:t>
      </w:r>
      <w:r w:rsidR="00862BAB" w:rsidRPr="002F36BF">
        <w:rPr>
          <w:rFonts w:ascii="Times New Roman" w:hAnsi="Times New Roman" w:cs="Times New Roman"/>
          <w:noProof/>
          <w:sz w:val="24"/>
          <w:szCs w:val="24"/>
        </w:rPr>
        <w:t>cases</w:t>
      </w:r>
      <w:r w:rsidR="00393AA3" w:rsidRPr="002F36BF">
        <w:rPr>
          <w:rFonts w:ascii="Times New Roman" w:hAnsi="Times New Roman" w:cs="Times New Roman"/>
          <w:noProof/>
          <w:sz w:val="24"/>
          <w:szCs w:val="24"/>
        </w:rPr>
        <w:t>, where only the WTO breach forms the basis (</w:t>
      </w:r>
      <w:r w:rsidR="00353651" w:rsidRPr="002F36BF">
        <w:rPr>
          <w:rFonts w:ascii="Times New Roman" w:hAnsi="Times New Roman" w:cs="Times New Roman"/>
          <w:noProof/>
          <w:sz w:val="24"/>
          <w:szCs w:val="24"/>
        </w:rPr>
        <w:t xml:space="preserve">and </w:t>
      </w:r>
      <w:r w:rsidR="00393AA3" w:rsidRPr="002F36BF">
        <w:rPr>
          <w:rFonts w:ascii="Times New Roman" w:hAnsi="Times New Roman" w:cs="Times New Roman"/>
          <w:noProof/>
          <w:sz w:val="24"/>
          <w:szCs w:val="24"/>
        </w:rPr>
        <w:t>claim) for the legal assessment</w:t>
      </w:r>
      <w:r w:rsidR="00862BAB" w:rsidRPr="002F36BF">
        <w:rPr>
          <w:rFonts w:ascii="Times New Roman" w:hAnsi="Times New Roman" w:cs="Times New Roman"/>
          <w:noProof/>
          <w:sz w:val="24"/>
          <w:szCs w:val="24"/>
        </w:rPr>
        <w:t>, do not tackle the question of coercion and its illegality under customary international law</w:t>
      </w:r>
      <w:r w:rsidRPr="002F36BF">
        <w:rPr>
          <w:rFonts w:ascii="Times New Roman" w:hAnsi="Times New Roman" w:cs="Times New Roman"/>
          <w:noProof/>
          <w:sz w:val="24"/>
          <w:szCs w:val="24"/>
        </w:rPr>
        <w:t>. WTO dispute settlement, therefore, is no substitute to the creation</w:t>
      </w:r>
      <w:r w:rsidR="000E14C1" w:rsidRPr="002F36BF">
        <w:rPr>
          <w:rFonts w:ascii="Times New Roman" w:hAnsi="Times New Roman" w:cs="Times New Roman"/>
          <w:noProof/>
          <w:sz w:val="24"/>
          <w:szCs w:val="24"/>
        </w:rPr>
        <w:t xml:space="preserve"> of an anti-coercion instrument</w:t>
      </w:r>
      <w:r w:rsidR="00353651" w:rsidRPr="002F36BF">
        <w:rPr>
          <w:rFonts w:ascii="Times New Roman" w:hAnsi="Times New Roman" w:cs="Times New Roman"/>
          <w:noProof/>
          <w:sz w:val="24"/>
          <w:szCs w:val="24"/>
        </w:rPr>
        <w:t xml:space="preserve"> whose purpose is the EU’s defence not against the infringements of its rights under the WTO Agreement, but of its right, distinct under international law, that third countries do not coercively interfere in the EU’s internal or external affairs</w:t>
      </w:r>
      <w:r w:rsidR="000E14C1" w:rsidRPr="002F36BF">
        <w:rPr>
          <w:rFonts w:ascii="Times New Roman" w:hAnsi="Times New Roman" w:cs="Times New Roman"/>
          <w:noProof/>
          <w:sz w:val="24"/>
          <w:szCs w:val="24"/>
        </w:rPr>
        <w:t>.</w:t>
      </w:r>
      <w:r w:rsidR="007A0B62" w:rsidRPr="002F36BF">
        <w:rPr>
          <w:rFonts w:ascii="Times New Roman" w:hAnsi="Times New Roman" w:cs="Times New Roman"/>
          <w:noProof/>
          <w:sz w:val="24"/>
          <w:szCs w:val="24"/>
        </w:rPr>
        <w:t xml:space="preserve"> </w:t>
      </w:r>
      <w:r w:rsidR="00253E1E" w:rsidRPr="002F36BF">
        <w:rPr>
          <w:rFonts w:ascii="Times New Roman" w:hAnsi="Times New Roman" w:cs="Times New Roman"/>
          <w:noProof/>
          <w:sz w:val="24"/>
          <w:szCs w:val="24"/>
        </w:rPr>
        <w:t>However</w:t>
      </w:r>
      <w:r w:rsidR="00F26AAE" w:rsidRPr="002F36BF">
        <w:rPr>
          <w:rFonts w:ascii="Times New Roman" w:hAnsi="Times New Roman" w:cs="Times New Roman"/>
          <w:noProof/>
          <w:sz w:val="24"/>
          <w:szCs w:val="24"/>
        </w:rPr>
        <w:t>,</w:t>
      </w:r>
      <w:r w:rsidR="00136BAC" w:rsidRPr="002F36BF">
        <w:rPr>
          <w:rFonts w:ascii="Times New Roman" w:hAnsi="Times New Roman" w:cs="Times New Roman"/>
          <w:noProof/>
          <w:sz w:val="24"/>
          <w:szCs w:val="24"/>
        </w:rPr>
        <w:t xml:space="preserve"> </w:t>
      </w:r>
      <w:r w:rsidR="00784699" w:rsidRPr="002F36BF">
        <w:rPr>
          <w:rFonts w:ascii="Times New Roman" w:hAnsi="Times New Roman" w:cs="Times New Roman"/>
          <w:noProof/>
          <w:sz w:val="24"/>
          <w:szCs w:val="24"/>
        </w:rPr>
        <w:t xml:space="preserve">as already noted, </w:t>
      </w:r>
      <w:r w:rsidR="00136BAC" w:rsidRPr="002F36BF">
        <w:rPr>
          <w:rFonts w:ascii="Times New Roman" w:hAnsi="Times New Roman" w:cs="Times New Roman"/>
          <w:noProof/>
          <w:sz w:val="24"/>
          <w:szCs w:val="24"/>
        </w:rPr>
        <w:t>the principle of conferred powers</w:t>
      </w:r>
      <w:r w:rsidR="00ED4C6E" w:rsidRPr="002F36BF">
        <w:rPr>
          <w:rFonts w:ascii="Times New Roman" w:hAnsi="Times New Roman" w:cs="Times New Roman"/>
          <w:noProof/>
          <w:sz w:val="24"/>
          <w:szCs w:val="24"/>
        </w:rPr>
        <w:t xml:space="preserve"> means that</w:t>
      </w:r>
      <w:r w:rsidR="00136BAC" w:rsidRPr="002F36BF">
        <w:rPr>
          <w:rFonts w:ascii="Times New Roman" w:hAnsi="Times New Roman" w:cs="Times New Roman"/>
          <w:noProof/>
          <w:sz w:val="24"/>
          <w:szCs w:val="24"/>
        </w:rPr>
        <w:t xml:space="preserve"> the </w:t>
      </w:r>
      <w:r w:rsidR="00ED4C6E" w:rsidRPr="002F36BF">
        <w:rPr>
          <w:rFonts w:ascii="Times New Roman" w:hAnsi="Times New Roman" w:cs="Times New Roman"/>
          <w:noProof/>
          <w:sz w:val="24"/>
          <w:szCs w:val="24"/>
        </w:rPr>
        <w:t>EU</w:t>
      </w:r>
      <w:r w:rsidR="00136BAC" w:rsidRPr="002F36BF">
        <w:rPr>
          <w:rFonts w:ascii="Times New Roman" w:hAnsi="Times New Roman" w:cs="Times New Roman"/>
          <w:noProof/>
          <w:sz w:val="24"/>
          <w:szCs w:val="24"/>
        </w:rPr>
        <w:t xml:space="preserve"> </w:t>
      </w:r>
      <w:r w:rsidR="005B459C" w:rsidRPr="002F36BF">
        <w:rPr>
          <w:rFonts w:ascii="Times New Roman" w:hAnsi="Times New Roman" w:cs="Times New Roman"/>
          <w:noProof/>
          <w:sz w:val="24"/>
          <w:szCs w:val="24"/>
        </w:rPr>
        <w:t xml:space="preserve">and its institutions </w:t>
      </w:r>
      <w:r w:rsidR="00136BAC" w:rsidRPr="002F36BF">
        <w:rPr>
          <w:rFonts w:ascii="Times New Roman" w:hAnsi="Times New Roman" w:cs="Times New Roman"/>
          <w:noProof/>
          <w:sz w:val="24"/>
          <w:szCs w:val="24"/>
        </w:rPr>
        <w:t>can deploy the</w:t>
      </w:r>
      <w:r w:rsidR="001659E9" w:rsidRPr="002F36BF">
        <w:rPr>
          <w:rFonts w:ascii="Times New Roman" w:hAnsi="Times New Roman" w:cs="Times New Roman"/>
          <w:noProof/>
          <w:sz w:val="24"/>
          <w:szCs w:val="24"/>
        </w:rPr>
        <w:t xml:space="preserve"> </w:t>
      </w:r>
      <w:r w:rsidR="00136BAC" w:rsidRPr="002F36BF">
        <w:rPr>
          <w:rFonts w:ascii="Times New Roman" w:hAnsi="Times New Roman" w:cs="Times New Roman"/>
          <w:noProof/>
          <w:sz w:val="24"/>
          <w:szCs w:val="24"/>
        </w:rPr>
        <w:t xml:space="preserve">means </w:t>
      </w:r>
      <w:r w:rsidR="001659E9" w:rsidRPr="002F36BF">
        <w:rPr>
          <w:rFonts w:ascii="Times New Roman" w:hAnsi="Times New Roman" w:cs="Times New Roman"/>
          <w:noProof/>
          <w:sz w:val="24"/>
          <w:szCs w:val="24"/>
        </w:rPr>
        <w:t xml:space="preserve">existing under international law </w:t>
      </w:r>
      <w:r w:rsidR="00136BAC" w:rsidRPr="002F36BF">
        <w:rPr>
          <w:rFonts w:ascii="Times New Roman" w:hAnsi="Times New Roman" w:cs="Times New Roman"/>
          <w:noProof/>
          <w:sz w:val="24"/>
          <w:szCs w:val="24"/>
        </w:rPr>
        <w:t xml:space="preserve">only </w:t>
      </w:r>
      <w:r w:rsidR="00AE2870" w:rsidRPr="002F36BF">
        <w:rPr>
          <w:rFonts w:ascii="Times New Roman" w:hAnsi="Times New Roman" w:cs="Times New Roman"/>
          <w:noProof/>
          <w:sz w:val="24"/>
          <w:szCs w:val="24"/>
        </w:rPr>
        <w:t>when empowered to do so</w:t>
      </w:r>
      <w:r w:rsidR="00784699" w:rsidRPr="002F36BF">
        <w:rPr>
          <w:rFonts w:ascii="Times New Roman" w:hAnsi="Times New Roman" w:cs="Times New Roman"/>
          <w:noProof/>
          <w:sz w:val="24"/>
          <w:szCs w:val="24"/>
        </w:rPr>
        <w:t xml:space="preserve">, and </w:t>
      </w:r>
      <w:r w:rsidR="00253E1E" w:rsidRPr="002F36BF">
        <w:rPr>
          <w:rFonts w:ascii="Times New Roman" w:hAnsi="Times New Roman" w:cs="Times New Roman"/>
          <w:noProof/>
          <w:sz w:val="24"/>
          <w:szCs w:val="24"/>
        </w:rPr>
        <w:t xml:space="preserve">currently </w:t>
      </w:r>
      <w:r w:rsidR="00784699" w:rsidRPr="002F36BF">
        <w:rPr>
          <w:rFonts w:ascii="Times New Roman" w:hAnsi="Times New Roman" w:cs="Times New Roman"/>
          <w:noProof/>
          <w:sz w:val="24"/>
          <w:szCs w:val="24"/>
        </w:rPr>
        <w:t xml:space="preserve">there is </w:t>
      </w:r>
      <w:r w:rsidR="00253E1E" w:rsidRPr="002F36BF">
        <w:rPr>
          <w:rFonts w:ascii="Times New Roman" w:hAnsi="Times New Roman" w:cs="Times New Roman"/>
          <w:noProof/>
          <w:sz w:val="24"/>
          <w:szCs w:val="24"/>
        </w:rPr>
        <w:t>no such framework.</w:t>
      </w:r>
    </w:p>
    <w:p w:rsidR="00377759" w:rsidRPr="002F36BF" w:rsidRDefault="00377759" w:rsidP="00784699">
      <w:pPr>
        <w:pStyle w:val="ListParagraph"/>
        <w:numPr>
          <w:ilvl w:val="0"/>
          <w:numId w:val="46"/>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Standard diplomatic means</w:t>
      </w:r>
    </w:p>
    <w:p w:rsidR="00862BBF" w:rsidRPr="002F36BF" w:rsidRDefault="00BF1363" w:rsidP="00377759">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S</w:t>
      </w:r>
      <w:r w:rsidR="005B459C" w:rsidRPr="002F36BF">
        <w:rPr>
          <w:rFonts w:ascii="Times New Roman" w:hAnsi="Times New Roman" w:cs="Times New Roman"/>
          <w:b/>
          <w:noProof/>
          <w:sz w:val="24"/>
          <w:szCs w:val="24"/>
        </w:rPr>
        <w:t>tandard diplomatic means</w:t>
      </w:r>
      <w:r w:rsidR="005B459C" w:rsidRPr="002F36BF">
        <w:rPr>
          <w:rFonts w:ascii="Times New Roman" w:hAnsi="Times New Roman" w:cs="Times New Roman"/>
          <w:noProof/>
          <w:sz w:val="24"/>
          <w:szCs w:val="24"/>
        </w:rPr>
        <w:t xml:space="preserve"> are available</w:t>
      </w:r>
      <w:r w:rsidR="00AE2870" w:rsidRPr="002F36BF">
        <w:rPr>
          <w:rFonts w:ascii="Times New Roman" w:hAnsi="Times New Roman" w:cs="Times New Roman"/>
          <w:noProof/>
          <w:sz w:val="24"/>
          <w:szCs w:val="24"/>
        </w:rPr>
        <w:t xml:space="preserve"> </w:t>
      </w:r>
      <w:r w:rsidR="00784699" w:rsidRPr="002F36BF">
        <w:rPr>
          <w:rFonts w:ascii="Times New Roman" w:hAnsi="Times New Roman" w:cs="Times New Roman"/>
          <w:noProof/>
          <w:sz w:val="24"/>
          <w:szCs w:val="24"/>
        </w:rPr>
        <w:t xml:space="preserve">and can be deployed </w:t>
      </w:r>
      <w:r w:rsidR="005B459C" w:rsidRPr="002F36BF">
        <w:rPr>
          <w:rFonts w:ascii="Times New Roman" w:hAnsi="Times New Roman" w:cs="Times New Roman"/>
          <w:noProof/>
          <w:sz w:val="24"/>
          <w:szCs w:val="24"/>
        </w:rPr>
        <w:t xml:space="preserve">but they </w:t>
      </w:r>
      <w:r w:rsidRPr="002F36BF">
        <w:rPr>
          <w:rFonts w:ascii="Times New Roman" w:hAnsi="Times New Roman" w:cs="Times New Roman"/>
          <w:noProof/>
          <w:sz w:val="24"/>
          <w:szCs w:val="24"/>
        </w:rPr>
        <w:t>are</w:t>
      </w:r>
      <w:r w:rsidR="005B459C" w:rsidRPr="002F36BF">
        <w:rPr>
          <w:rFonts w:ascii="Times New Roman" w:hAnsi="Times New Roman" w:cs="Times New Roman"/>
          <w:noProof/>
          <w:sz w:val="24"/>
          <w:szCs w:val="24"/>
        </w:rPr>
        <w:t xml:space="preserve"> not sufficiently effective in all cases. </w:t>
      </w:r>
      <w:r w:rsidR="00F26AAE" w:rsidRPr="002F36BF">
        <w:rPr>
          <w:rFonts w:ascii="Times New Roman" w:hAnsi="Times New Roman" w:cs="Times New Roman"/>
          <w:noProof/>
          <w:sz w:val="24"/>
          <w:szCs w:val="24"/>
        </w:rPr>
        <w:t xml:space="preserve">In particular, they </w:t>
      </w:r>
      <w:r w:rsidRPr="002F36BF">
        <w:rPr>
          <w:rFonts w:ascii="Times New Roman" w:hAnsi="Times New Roman" w:cs="Times New Roman"/>
          <w:noProof/>
          <w:sz w:val="24"/>
          <w:szCs w:val="24"/>
        </w:rPr>
        <w:t>may</w:t>
      </w:r>
      <w:r w:rsidR="00F26AAE" w:rsidRPr="002F36BF">
        <w:rPr>
          <w:rFonts w:ascii="Times New Roman" w:hAnsi="Times New Roman" w:cs="Times New Roman"/>
          <w:noProof/>
          <w:sz w:val="24"/>
          <w:szCs w:val="24"/>
        </w:rPr>
        <w:t xml:space="preserve"> not</w:t>
      </w:r>
      <w:r w:rsidR="00253E1E" w:rsidRPr="002F36BF">
        <w:rPr>
          <w:rFonts w:ascii="Times New Roman" w:hAnsi="Times New Roman" w:cs="Times New Roman"/>
          <w:noProof/>
          <w:sz w:val="24"/>
          <w:szCs w:val="24"/>
        </w:rPr>
        <w:t>, and have not,</w:t>
      </w:r>
      <w:r w:rsidR="00F26AAE" w:rsidRPr="002F36BF">
        <w:rPr>
          <w:rFonts w:ascii="Times New Roman" w:hAnsi="Times New Roman" w:cs="Times New Roman"/>
          <w:noProof/>
          <w:sz w:val="24"/>
          <w:szCs w:val="24"/>
        </w:rPr>
        <w:t xml:space="preserve"> effectively </w:t>
      </w:r>
      <w:r w:rsidR="00ED4C6E" w:rsidRPr="002F36BF">
        <w:rPr>
          <w:rFonts w:ascii="Times New Roman" w:hAnsi="Times New Roman" w:cs="Times New Roman"/>
          <w:noProof/>
          <w:sz w:val="24"/>
          <w:szCs w:val="24"/>
        </w:rPr>
        <w:t>deter</w:t>
      </w:r>
      <w:r w:rsidR="00253E1E" w:rsidRPr="002F36BF">
        <w:rPr>
          <w:rFonts w:ascii="Times New Roman" w:hAnsi="Times New Roman" w:cs="Times New Roman"/>
          <w:noProof/>
          <w:sz w:val="24"/>
          <w:szCs w:val="24"/>
        </w:rPr>
        <w:t>red</w:t>
      </w:r>
      <w:r w:rsidR="00ED4C6E" w:rsidRPr="002F36BF">
        <w:rPr>
          <w:rFonts w:ascii="Times New Roman" w:hAnsi="Times New Roman" w:cs="Times New Roman"/>
          <w:noProof/>
          <w:sz w:val="24"/>
          <w:szCs w:val="24"/>
        </w:rPr>
        <w:t xml:space="preserve"> a third country from taking coercive measures or encourage</w:t>
      </w:r>
      <w:r w:rsidR="00C75793" w:rsidRPr="002F36BF">
        <w:rPr>
          <w:rFonts w:ascii="Times New Roman" w:hAnsi="Times New Roman" w:cs="Times New Roman"/>
          <w:noProof/>
          <w:sz w:val="24"/>
          <w:szCs w:val="24"/>
        </w:rPr>
        <w:t>d</w:t>
      </w:r>
      <w:r w:rsidR="00ED4C6E" w:rsidRPr="002F36BF">
        <w:rPr>
          <w:rFonts w:ascii="Times New Roman" w:hAnsi="Times New Roman" w:cs="Times New Roman"/>
          <w:noProof/>
          <w:sz w:val="24"/>
          <w:szCs w:val="24"/>
        </w:rPr>
        <w:t xml:space="preserve"> it to drop </w:t>
      </w:r>
      <w:r w:rsidR="00253E1E" w:rsidRPr="002F36BF">
        <w:rPr>
          <w:rFonts w:ascii="Times New Roman" w:hAnsi="Times New Roman" w:cs="Times New Roman"/>
          <w:noProof/>
          <w:sz w:val="24"/>
          <w:szCs w:val="24"/>
        </w:rPr>
        <w:t>such</w:t>
      </w:r>
      <w:r w:rsidR="00F26AAE" w:rsidRPr="002F36BF">
        <w:rPr>
          <w:rFonts w:ascii="Times New Roman" w:hAnsi="Times New Roman" w:cs="Times New Roman"/>
          <w:noProof/>
          <w:sz w:val="24"/>
          <w:szCs w:val="24"/>
        </w:rPr>
        <w:t xml:space="preserve"> measures.</w:t>
      </w:r>
    </w:p>
    <w:p w:rsidR="00377759" w:rsidRPr="002F36BF" w:rsidRDefault="00377759" w:rsidP="00377759">
      <w:pPr>
        <w:pStyle w:val="ListParagraph"/>
        <w:numPr>
          <w:ilvl w:val="0"/>
          <w:numId w:val="46"/>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Article 207 TFEU</w:t>
      </w:r>
    </w:p>
    <w:p w:rsidR="009866E0" w:rsidRPr="002F36BF" w:rsidRDefault="009866E0" w:rsidP="00377759">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ED4C6E" w:rsidRPr="002F36BF">
        <w:rPr>
          <w:rFonts w:ascii="Times New Roman" w:hAnsi="Times New Roman" w:cs="Times New Roman"/>
          <w:noProof/>
          <w:sz w:val="24"/>
          <w:szCs w:val="24"/>
        </w:rPr>
        <w:t>European</w:t>
      </w:r>
      <w:r w:rsidRPr="002F36BF">
        <w:rPr>
          <w:rFonts w:ascii="Times New Roman" w:hAnsi="Times New Roman" w:cs="Times New Roman"/>
          <w:noProof/>
          <w:sz w:val="24"/>
          <w:szCs w:val="24"/>
        </w:rPr>
        <w:t xml:space="preserve"> Parliament and the Council can act on the basis of </w:t>
      </w:r>
      <w:r w:rsidRPr="002F36BF">
        <w:rPr>
          <w:rFonts w:ascii="Times New Roman" w:hAnsi="Times New Roman" w:cs="Times New Roman"/>
          <w:b/>
          <w:noProof/>
          <w:sz w:val="24"/>
          <w:szCs w:val="24"/>
        </w:rPr>
        <w:t>Article 207 TFEU</w:t>
      </w:r>
      <w:r w:rsidRPr="002F36BF">
        <w:rPr>
          <w:rFonts w:ascii="Times New Roman" w:hAnsi="Times New Roman" w:cs="Times New Roman"/>
          <w:noProof/>
          <w:sz w:val="24"/>
          <w:szCs w:val="24"/>
        </w:rPr>
        <w:t xml:space="preserve"> to adopt measures defining the framework for implementing the common commercial policy</w:t>
      </w:r>
      <w:r w:rsidR="00AE0F8D" w:rsidRPr="002F36BF">
        <w:rPr>
          <w:rFonts w:ascii="Times New Roman" w:hAnsi="Times New Roman" w:cs="Times New Roman"/>
          <w:noProof/>
          <w:sz w:val="24"/>
          <w:szCs w:val="24"/>
        </w:rPr>
        <w:t>.</w:t>
      </w:r>
      <w:r w:rsidR="00ED4C6E" w:rsidRPr="002F36BF">
        <w:rPr>
          <w:rFonts w:ascii="Times New Roman" w:hAnsi="Times New Roman" w:cs="Times New Roman"/>
          <w:noProof/>
          <w:sz w:val="24"/>
          <w:szCs w:val="24"/>
        </w:rPr>
        <w:t xml:space="preserve"> </w:t>
      </w:r>
      <w:r w:rsidR="00D9003D" w:rsidRPr="002F36BF">
        <w:rPr>
          <w:rFonts w:ascii="Times New Roman" w:hAnsi="Times New Roman" w:cs="Times New Roman"/>
          <w:noProof/>
          <w:sz w:val="24"/>
          <w:szCs w:val="24"/>
        </w:rPr>
        <w:t xml:space="preserve">Article 207 </w:t>
      </w:r>
      <w:r w:rsidR="00ED4C6E" w:rsidRPr="002F36BF">
        <w:rPr>
          <w:rFonts w:ascii="Times New Roman" w:hAnsi="Times New Roman" w:cs="Times New Roman"/>
          <w:noProof/>
          <w:sz w:val="24"/>
          <w:szCs w:val="24"/>
        </w:rPr>
        <w:t xml:space="preserve">could allow for the adoption of measures on a case by case basis; however, this would be subject </w:t>
      </w:r>
      <w:r w:rsidR="009F1EE7" w:rsidRPr="002F36BF">
        <w:rPr>
          <w:rFonts w:ascii="Times New Roman" w:hAnsi="Times New Roman" w:cs="Times New Roman"/>
          <w:noProof/>
          <w:sz w:val="24"/>
          <w:szCs w:val="24"/>
        </w:rPr>
        <w:t xml:space="preserve">to </w:t>
      </w:r>
      <w:r w:rsidR="00980799" w:rsidRPr="002F36BF">
        <w:rPr>
          <w:rFonts w:ascii="Times New Roman" w:hAnsi="Times New Roman" w:cs="Times New Roman"/>
          <w:noProof/>
          <w:sz w:val="24"/>
          <w:szCs w:val="24"/>
        </w:rPr>
        <w:t>the ordinary legislative procedure</w:t>
      </w:r>
      <w:r w:rsidR="00AE0F8D" w:rsidRPr="002F36BF">
        <w:rPr>
          <w:rFonts w:ascii="Times New Roman" w:hAnsi="Times New Roman" w:cs="Times New Roman"/>
          <w:noProof/>
          <w:sz w:val="24"/>
          <w:szCs w:val="24"/>
        </w:rPr>
        <w:t xml:space="preserve"> which </w:t>
      </w:r>
      <w:r w:rsidR="003F7B8C" w:rsidRPr="002F36BF">
        <w:rPr>
          <w:rFonts w:ascii="Times New Roman" w:hAnsi="Times New Roman" w:cs="Times New Roman"/>
          <w:noProof/>
          <w:sz w:val="24"/>
          <w:szCs w:val="24"/>
        </w:rPr>
        <w:t>takes considerable time</w:t>
      </w:r>
      <w:r w:rsidRPr="002F36BF">
        <w:rPr>
          <w:rFonts w:ascii="Times New Roman" w:hAnsi="Times New Roman" w:cs="Times New Roman"/>
          <w:noProof/>
          <w:sz w:val="24"/>
          <w:szCs w:val="24"/>
        </w:rPr>
        <w:t>.</w:t>
      </w:r>
      <w:r w:rsidR="00731D03" w:rsidRPr="002F36BF">
        <w:rPr>
          <w:rFonts w:ascii="Times New Roman" w:hAnsi="Times New Roman" w:cs="Times New Roman"/>
          <w:noProof/>
          <w:sz w:val="24"/>
          <w:szCs w:val="24"/>
        </w:rPr>
        <w:t xml:space="preserve"> </w:t>
      </w:r>
      <w:r w:rsidR="00ED4C6E" w:rsidRPr="002F36BF">
        <w:rPr>
          <w:rFonts w:ascii="Times New Roman" w:hAnsi="Times New Roman" w:cs="Times New Roman"/>
          <w:noProof/>
          <w:sz w:val="24"/>
          <w:szCs w:val="24"/>
        </w:rPr>
        <w:t>A case</w:t>
      </w:r>
      <w:r w:rsidR="003F7B8C" w:rsidRPr="002F36BF">
        <w:rPr>
          <w:rFonts w:ascii="Times New Roman" w:hAnsi="Times New Roman" w:cs="Times New Roman"/>
          <w:noProof/>
          <w:sz w:val="24"/>
          <w:szCs w:val="24"/>
        </w:rPr>
        <w:t>-</w:t>
      </w:r>
      <w:r w:rsidR="00ED4C6E" w:rsidRPr="002F36BF">
        <w:rPr>
          <w:rFonts w:ascii="Times New Roman" w:hAnsi="Times New Roman" w:cs="Times New Roman"/>
          <w:noProof/>
          <w:sz w:val="24"/>
          <w:szCs w:val="24"/>
        </w:rPr>
        <w:t>by</w:t>
      </w:r>
      <w:r w:rsidR="003F7B8C" w:rsidRPr="002F36BF">
        <w:rPr>
          <w:rFonts w:ascii="Times New Roman" w:hAnsi="Times New Roman" w:cs="Times New Roman"/>
          <w:noProof/>
          <w:sz w:val="24"/>
          <w:szCs w:val="24"/>
        </w:rPr>
        <w:t>-</w:t>
      </w:r>
      <w:r w:rsidR="00ED4C6E" w:rsidRPr="002F36BF">
        <w:rPr>
          <w:rFonts w:ascii="Times New Roman" w:hAnsi="Times New Roman" w:cs="Times New Roman"/>
          <w:noProof/>
          <w:sz w:val="24"/>
          <w:szCs w:val="24"/>
        </w:rPr>
        <w:t xml:space="preserve">case approach under </w:t>
      </w:r>
      <w:r w:rsidRPr="002F36BF">
        <w:rPr>
          <w:rFonts w:ascii="Times New Roman" w:hAnsi="Times New Roman" w:cs="Times New Roman"/>
          <w:noProof/>
          <w:sz w:val="24"/>
          <w:szCs w:val="24"/>
        </w:rPr>
        <w:t xml:space="preserve">Article 207 TFEU </w:t>
      </w:r>
      <w:r w:rsidR="003F7B8C" w:rsidRPr="002F36BF">
        <w:rPr>
          <w:rFonts w:ascii="Times New Roman" w:hAnsi="Times New Roman" w:cs="Times New Roman"/>
          <w:noProof/>
          <w:sz w:val="24"/>
          <w:szCs w:val="24"/>
        </w:rPr>
        <w:t>would not permit to address</w:t>
      </w:r>
      <w:r w:rsidRPr="002F36BF">
        <w:rPr>
          <w:rFonts w:ascii="Times New Roman" w:hAnsi="Times New Roman" w:cs="Times New Roman"/>
          <w:noProof/>
          <w:sz w:val="24"/>
          <w:szCs w:val="24"/>
        </w:rPr>
        <w:t xml:space="preserve"> economic coercion in individual instances in a swift manner</w:t>
      </w:r>
      <w:r w:rsidR="00C75793" w:rsidRPr="002F36BF">
        <w:rPr>
          <w:rFonts w:ascii="Times New Roman" w:hAnsi="Times New Roman" w:cs="Times New Roman"/>
          <w:noProof/>
          <w:sz w:val="24"/>
          <w:szCs w:val="24"/>
        </w:rPr>
        <w:t>, providing a deterrent effect</w:t>
      </w:r>
      <w:r w:rsidRPr="002F36BF">
        <w:rPr>
          <w:rFonts w:ascii="Times New Roman" w:hAnsi="Times New Roman" w:cs="Times New Roman"/>
          <w:noProof/>
          <w:sz w:val="24"/>
          <w:szCs w:val="24"/>
        </w:rPr>
        <w:t xml:space="preserve">. </w:t>
      </w:r>
      <w:r w:rsidR="00731D03" w:rsidRPr="002F36BF">
        <w:rPr>
          <w:rFonts w:ascii="Times New Roman" w:hAnsi="Times New Roman" w:cs="Times New Roman"/>
          <w:noProof/>
          <w:sz w:val="24"/>
          <w:szCs w:val="24"/>
        </w:rPr>
        <w:t>F</w:t>
      </w:r>
      <w:r w:rsidRPr="002F36BF">
        <w:rPr>
          <w:rFonts w:ascii="Times New Roman" w:hAnsi="Times New Roman" w:cs="Times New Roman"/>
          <w:noProof/>
          <w:sz w:val="24"/>
          <w:szCs w:val="24"/>
        </w:rPr>
        <w:t>ramework legislation</w:t>
      </w:r>
      <w:r w:rsidR="003F7B8C" w:rsidRPr="002F36BF">
        <w:rPr>
          <w:rFonts w:ascii="Times New Roman" w:hAnsi="Times New Roman" w:cs="Times New Roman"/>
          <w:noProof/>
          <w:sz w:val="24"/>
          <w:szCs w:val="24"/>
        </w:rPr>
        <w:t xml:space="preserve">, which would provide for swift implementing or delegated acts, </w:t>
      </w:r>
      <w:r w:rsidRPr="002F36BF">
        <w:rPr>
          <w:rFonts w:ascii="Times New Roman" w:hAnsi="Times New Roman" w:cs="Times New Roman"/>
          <w:noProof/>
          <w:sz w:val="24"/>
          <w:szCs w:val="24"/>
        </w:rPr>
        <w:t xml:space="preserve">does not exist. </w:t>
      </w:r>
    </w:p>
    <w:p w:rsidR="00377759" w:rsidRPr="002F36BF" w:rsidRDefault="00377759" w:rsidP="00377759">
      <w:pPr>
        <w:pStyle w:val="ListParagraph"/>
        <w:numPr>
          <w:ilvl w:val="0"/>
          <w:numId w:val="46"/>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Article 215 TFEU</w:t>
      </w:r>
    </w:p>
    <w:p w:rsidR="000305E1" w:rsidRPr="002F36BF" w:rsidRDefault="000305E1" w:rsidP="00377759">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Council can act pursuant to </w:t>
      </w:r>
      <w:r w:rsidRPr="002F36BF">
        <w:rPr>
          <w:rFonts w:ascii="Times New Roman" w:hAnsi="Times New Roman" w:cs="Times New Roman"/>
          <w:b/>
          <w:noProof/>
          <w:sz w:val="24"/>
          <w:szCs w:val="24"/>
        </w:rPr>
        <w:t>Article 215 TFEU</w:t>
      </w:r>
      <w:r w:rsidRPr="002F36BF">
        <w:rPr>
          <w:rFonts w:ascii="Times New Roman" w:hAnsi="Times New Roman" w:cs="Times New Roman"/>
          <w:noProof/>
          <w:sz w:val="24"/>
          <w:szCs w:val="24"/>
        </w:rPr>
        <w:t xml:space="preserve"> to take restrictive measures against third countries and against natural and legal persons, based on a decision in the area of the common foreign and security policy under Article 29 TEU</w:t>
      </w:r>
      <w:r w:rsidR="00FB6C61" w:rsidRPr="002F36BF">
        <w:rPr>
          <w:rFonts w:ascii="Times New Roman" w:hAnsi="Times New Roman" w:cs="Times New Roman"/>
          <w:noProof/>
          <w:sz w:val="24"/>
          <w:szCs w:val="24"/>
        </w:rPr>
        <w:t>. Article 29 TEU</w:t>
      </w:r>
      <w:r w:rsidRPr="002F36BF">
        <w:rPr>
          <w:rFonts w:ascii="Times New Roman" w:hAnsi="Times New Roman" w:cs="Times New Roman"/>
          <w:noProof/>
          <w:sz w:val="24"/>
          <w:szCs w:val="24"/>
        </w:rPr>
        <w:t xml:space="preserve">, in turn, </w:t>
      </w:r>
      <w:r w:rsidR="00585008" w:rsidRPr="002F36BF">
        <w:rPr>
          <w:rFonts w:ascii="Times New Roman" w:hAnsi="Times New Roman" w:cs="Times New Roman"/>
          <w:noProof/>
          <w:sz w:val="24"/>
          <w:szCs w:val="24"/>
        </w:rPr>
        <w:t>is the basis</w:t>
      </w:r>
      <w:r w:rsidR="00980799" w:rsidRPr="002F36BF">
        <w:rPr>
          <w:rFonts w:ascii="Times New Roman" w:hAnsi="Times New Roman" w:cs="Times New Roman"/>
          <w:noProof/>
          <w:sz w:val="24"/>
          <w:szCs w:val="24"/>
        </w:rPr>
        <w:t xml:space="preserve"> for </w:t>
      </w:r>
      <w:r w:rsidRPr="002F36BF">
        <w:rPr>
          <w:rFonts w:ascii="Times New Roman" w:hAnsi="Times New Roman" w:cs="Times New Roman"/>
          <w:noProof/>
          <w:sz w:val="24"/>
          <w:szCs w:val="24"/>
        </w:rPr>
        <w:t>uphold</w:t>
      </w:r>
      <w:r w:rsidR="00FB6C61" w:rsidRPr="002F36BF">
        <w:rPr>
          <w:rFonts w:ascii="Times New Roman" w:hAnsi="Times New Roman" w:cs="Times New Roman"/>
          <w:noProof/>
          <w:sz w:val="24"/>
          <w:szCs w:val="24"/>
        </w:rPr>
        <w:t>ing</w:t>
      </w:r>
      <w:r w:rsidRPr="002F36BF">
        <w:rPr>
          <w:rFonts w:ascii="Times New Roman" w:hAnsi="Times New Roman" w:cs="Times New Roman"/>
          <w:noProof/>
          <w:sz w:val="24"/>
          <w:szCs w:val="24"/>
        </w:rPr>
        <w:t xml:space="preserve"> the values laid down in Article 21 TEU. </w:t>
      </w:r>
      <w:r w:rsidR="00585008" w:rsidRPr="002F36BF">
        <w:rPr>
          <w:rFonts w:ascii="Times New Roman" w:hAnsi="Times New Roman" w:cs="Times New Roman"/>
          <w:noProof/>
          <w:sz w:val="24"/>
          <w:szCs w:val="24"/>
        </w:rPr>
        <w:t>However</w:t>
      </w:r>
      <w:r w:rsidRPr="002F36BF">
        <w:rPr>
          <w:rFonts w:ascii="Times New Roman" w:hAnsi="Times New Roman" w:cs="Times New Roman"/>
          <w:noProof/>
          <w:sz w:val="24"/>
          <w:szCs w:val="24"/>
        </w:rPr>
        <w:t xml:space="preserve">, Article 215 TFEU is not a dedicated instrument dealing specifically with the </w:t>
      </w:r>
      <w:r w:rsidR="00FB6C61" w:rsidRPr="002F36BF">
        <w:rPr>
          <w:rFonts w:ascii="Times New Roman" w:hAnsi="Times New Roman" w:cs="Times New Roman"/>
          <w:noProof/>
          <w:sz w:val="24"/>
          <w:szCs w:val="24"/>
        </w:rPr>
        <w:t>issue</w:t>
      </w:r>
      <w:r w:rsidRPr="002F36BF">
        <w:rPr>
          <w:rFonts w:ascii="Times New Roman" w:hAnsi="Times New Roman" w:cs="Times New Roman"/>
          <w:noProof/>
          <w:sz w:val="24"/>
          <w:szCs w:val="24"/>
        </w:rPr>
        <w:t xml:space="preserve"> of </w:t>
      </w:r>
      <w:r w:rsidR="00FB6C61" w:rsidRPr="002F36BF">
        <w:rPr>
          <w:rFonts w:ascii="Times New Roman" w:hAnsi="Times New Roman" w:cs="Times New Roman"/>
          <w:noProof/>
          <w:sz w:val="24"/>
          <w:szCs w:val="24"/>
        </w:rPr>
        <w:t>economic</w:t>
      </w:r>
      <w:r w:rsidRPr="002F36BF">
        <w:rPr>
          <w:rFonts w:ascii="Times New Roman" w:hAnsi="Times New Roman" w:cs="Times New Roman"/>
          <w:noProof/>
          <w:sz w:val="24"/>
          <w:szCs w:val="24"/>
        </w:rPr>
        <w:t xml:space="preserve"> coercion, setting out the EU’s overall approach to </w:t>
      </w:r>
      <w:r w:rsidR="008D5753" w:rsidRPr="002F36BF">
        <w:rPr>
          <w:rFonts w:ascii="Times New Roman" w:hAnsi="Times New Roman" w:cs="Times New Roman"/>
          <w:noProof/>
          <w:sz w:val="24"/>
          <w:szCs w:val="24"/>
        </w:rPr>
        <w:t>it</w:t>
      </w:r>
      <w:r w:rsidRPr="002F36BF">
        <w:rPr>
          <w:rFonts w:ascii="Times New Roman" w:hAnsi="Times New Roman" w:cs="Times New Roman"/>
          <w:noProof/>
          <w:sz w:val="24"/>
          <w:szCs w:val="24"/>
        </w:rPr>
        <w:t xml:space="preserve"> and the conditions under which the EU can counteract coercion. It follows that Article 215 TFEU is not an appropriate legal basis to achieve the objectives of this initiative.</w:t>
      </w:r>
    </w:p>
    <w:p w:rsidR="00377759" w:rsidRPr="002F36BF" w:rsidRDefault="00377759" w:rsidP="00377759">
      <w:pPr>
        <w:pStyle w:val="ListParagraph"/>
        <w:numPr>
          <w:ilvl w:val="0"/>
          <w:numId w:val="46"/>
        </w:num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Other existing instruments</w:t>
      </w:r>
    </w:p>
    <w:p w:rsidR="00480B2D" w:rsidRPr="002F36BF" w:rsidRDefault="00B90545" w:rsidP="00377759">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T</w:t>
      </w:r>
      <w:r w:rsidR="00AD5E36" w:rsidRPr="002F36BF">
        <w:rPr>
          <w:rFonts w:ascii="Times New Roman" w:hAnsi="Times New Roman" w:cs="Times New Roman"/>
          <w:b/>
          <w:noProof/>
          <w:sz w:val="24"/>
          <w:szCs w:val="24"/>
        </w:rPr>
        <w:t>he Blocking Statute</w:t>
      </w:r>
      <w:r w:rsidR="00AD5E36" w:rsidRPr="002F36BF">
        <w:rPr>
          <w:rFonts w:ascii="Times New Roman" w:hAnsi="Times New Roman" w:cs="Times New Roman"/>
          <w:noProof/>
          <w:sz w:val="24"/>
          <w:szCs w:val="24"/>
        </w:rPr>
        <w:t xml:space="preserve"> </w:t>
      </w:r>
      <w:r w:rsidR="00A660AB" w:rsidRPr="002F36BF">
        <w:rPr>
          <w:rFonts w:ascii="Times New Roman" w:hAnsi="Times New Roman" w:cs="Times New Roman"/>
          <w:noProof/>
          <w:sz w:val="24"/>
          <w:szCs w:val="24"/>
        </w:rPr>
        <w:t xml:space="preserve">is </w:t>
      </w:r>
      <w:r w:rsidR="00F7398B" w:rsidRPr="002F36BF">
        <w:rPr>
          <w:rFonts w:ascii="Times New Roman" w:hAnsi="Times New Roman" w:cs="Times New Roman"/>
          <w:noProof/>
          <w:sz w:val="24"/>
          <w:szCs w:val="24"/>
        </w:rPr>
        <w:t>the EU’s princip</w:t>
      </w:r>
      <w:r w:rsidR="00980799" w:rsidRPr="002F36BF">
        <w:rPr>
          <w:rFonts w:ascii="Times New Roman" w:hAnsi="Times New Roman" w:cs="Times New Roman"/>
          <w:noProof/>
          <w:sz w:val="24"/>
          <w:szCs w:val="24"/>
        </w:rPr>
        <w:t>al</w:t>
      </w:r>
      <w:r w:rsidR="00F7398B" w:rsidRPr="002F36BF">
        <w:rPr>
          <w:rFonts w:ascii="Times New Roman" w:hAnsi="Times New Roman" w:cs="Times New Roman"/>
          <w:noProof/>
          <w:sz w:val="24"/>
          <w:szCs w:val="24"/>
        </w:rPr>
        <w:t xml:space="preserve"> tool</w:t>
      </w:r>
      <w:r w:rsidR="00AD5E36" w:rsidRPr="002F36BF">
        <w:rPr>
          <w:rFonts w:ascii="Times New Roman" w:hAnsi="Times New Roman" w:cs="Times New Roman"/>
          <w:noProof/>
          <w:sz w:val="24"/>
          <w:szCs w:val="24"/>
        </w:rPr>
        <w:t xml:space="preserve"> to counteract the extra-territorial application of laws, regulations, and other legislative instruments of non-EU countries that purport to regulate activities of natural and legal persons under the jurisdiction of the Member States</w:t>
      </w:r>
      <w:r w:rsidR="002076CF" w:rsidRPr="002F36BF">
        <w:rPr>
          <w:rFonts w:ascii="Times New Roman" w:hAnsi="Times New Roman" w:cs="Times New Roman"/>
          <w:noProof/>
          <w:sz w:val="24"/>
          <w:szCs w:val="24"/>
        </w:rPr>
        <w:t>.</w:t>
      </w:r>
      <w:r w:rsidR="00731D03" w:rsidRPr="002F36BF">
        <w:rPr>
          <w:rStyle w:val="FootnoteReference"/>
          <w:rFonts w:ascii="Times New Roman" w:hAnsi="Times New Roman" w:cs="Times New Roman"/>
          <w:noProof/>
          <w:sz w:val="24"/>
          <w:szCs w:val="24"/>
        </w:rPr>
        <w:footnoteReference w:id="74"/>
      </w:r>
      <w:r w:rsidR="00AD5E36" w:rsidRPr="002F36BF">
        <w:rPr>
          <w:rFonts w:ascii="Times New Roman" w:hAnsi="Times New Roman" w:cs="Times New Roman"/>
          <w:noProof/>
          <w:sz w:val="24"/>
          <w:szCs w:val="24"/>
        </w:rPr>
        <w:t xml:space="preserve"> </w:t>
      </w:r>
      <w:r w:rsidR="00F7398B" w:rsidRPr="002F36BF">
        <w:rPr>
          <w:rFonts w:ascii="Times New Roman" w:hAnsi="Times New Roman" w:cs="Times New Roman"/>
          <w:noProof/>
          <w:sz w:val="24"/>
          <w:szCs w:val="24"/>
        </w:rPr>
        <w:t>It</w:t>
      </w:r>
      <w:r w:rsidR="00DE383A" w:rsidRPr="002F36BF">
        <w:rPr>
          <w:rFonts w:ascii="Times New Roman" w:hAnsi="Times New Roman" w:cs="Times New Roman"/>
          <w:noProof/>
          <w:sz w:val="24"/>
          <w:szCs w:val="24"/>
        </w:rPr>
        <w:t xml:space="preserve"> applies exclusively to </w:t>
      </w:r>
      <w:r w:rsidR="00F7398B" w:rsidRPr="002F36BF">
        <w:rPr>
          <w:rFonts w:ascii="Times New Roman" w:hAnsi="Times New Roman" w:cs="Times New Roman"/>
          <w:noProof/>
          <w:sz w:val="24"/>
          <w:szCs w:val="24"/>
        </w:rPr>
        <w:t xml:space="preserve">the legal acts listed in its annex (currently only to </w:t>
      </w:r>
      <w:r w:rsidR="00DE383A" w:rsidRPr="002F36BF">
        <w:rPr>
          <w:rFonts w:ascii="Times New Roman" w:hAnsi="Times New Roman" w:cs="Times New Roman"/>
          <w:noProof/>
          <w:sz w:val="24"/>
          <w:szCs w:val="24"/>
        </w:rPr>
        <w:t xml:space="preserve">measures of the US </w:t>
      </w:r>
      <w:r w:rsidR="003B0C9E" w:rsidRPr="002F36BF">
        <w:rPr>
          <w:rFonts w:ascii="Times New Roman" w:hAnsi="Times New Roman" w:cs="Times New Roman"/>
          <w:noProof/>
          <w:sz w:val="24"/>
          <w:szCs w:val="24"/>
        </w:rPr>
        <w:t>concerning</w:t>
      </w:r>
      <w:r w:rsidR="00DE383A" w:rsidRPr="002F36BF">
        <w:rPr>
          <w:rFonts w:ascii="Times New Roman" w:hAnsi="Times New Roman" w:cs="Times New Roman"/>
          <w:noProof/>
          <w:sz w:val="24"/>
          <w:szCs w:val="24"/>
        </w:rPr>
        <w:t xml:space="preserve"> Cuba and Iran</w:t>
      </w:r>
      <w:r w:rsidR="00624A76" w:rsidRPr="002F36BF">
        <w:rPr>
          <w:rFonts w:ascii="Times New Roman" w:hAnsi="Times New Roman" w:cs="Times New Roman"/>
          <w:noProof/>
          <w:sz w:val="24"/>
          <w:szCs w:val="24"/>
        </w:rPr>
        <w:t xml:space="preserve"> although it can be adjusted by delegated act</w:t>
      </w:r>
      <w:r w:rsidR="00F7398B" w:rsidRPr="002F36BF">
        <w:rPr>
          <w:rFonts w:ascii="Times New Roman" w:hAnsi="Times New Roman" w:cs="Times New Roman"/>
          <w:noProof/>
          <w:sz w:val="24"/>
          <w:szCs w:val="24"/>
        </w:rPr>
        <w:t>)</w:t>
      </w:r>
      <w:r w:rsidR="00DE383A" w:rsidRPr="002F36BF">
        <w:rPr>
          <w:rFonts w:ascii="Times New Roman" w:hAnsi="Times New Roman" w:cs="Times New Roman"/>
          <w:noProof/>
          <w:sz w:val="24"/>
          <w:szCs w:val="24"/>
        </w:rPr>
        <w:t xml:space="preserve">. </w:t>
      </w:r>
      <w:r w:rsidR="00EA6C8C" w:rsidRPr="002F36BF">
        <w:rPr>
          <w:rFonts w:ascii="Times New Roman" w:hAnsi="Times New Roman" w:cs="Times New Roman"/>
          <w:noProof/>
          <w:sz w:val="24"/>
          <w:szCs w:val="24"/>
        </w:rPr>
        <w:t>Whenever e</w:t>
      </w:r>
      <w:r w:rsidR="00480B2D" w:rsidRPr="002F36BF">
        <w:rPr>
          <w:rFonts w:ascii="Times New Roman" w:hAnsi="Times New Roman" w:cs="Times New Roman"/>
          <w:noProof/>
          <w:sz w:val="24"/>
          <w:szCs w:val="24"/>
        </w:rPr>
        <w:t xml:space="preserve">xtra-territorial sanctions </w:t>
      </w:r>
      <w:r w:rsidR="00EA6C8C" w:rsidRPr="002F36BF">
        <w:rPr>
          <w:rFonts w:ascii="Times New Roman" w:hAnsi="Times New Roman" w:cs="Times New Roman"/>
          <w:noProof/>
          <w:sz w:val="24"/>
          <w:szCs w:val="24"/>
        </w:rPr>
        <w:t>are</w:t>
      </w:r>
      <w:r w:rsidR="00480B2D" w:rsidRPr="002F36BF">
        <w:rPr>
          <w:rFonts w:ascii="Times New Roman" w:hAnsi="Times New Roman" w:cs="Times New Roman"/>
          <w:noProof/>
          <w:sz w:val="24"/>
          <w:szCs w:val="24"/>
        </w:rPr>
        <w:t xml:space="preserve"> applied with </w:t>
      </w:r>
      <w:r w:rsidR="00980799" w:rsidRPr="002F36BF">
        <w:rPr>
          <w:rFonts w:ascii="Times New Roman" w:hAnsi="Times New Roman" w:cs="Times New Roman"/>
          <w:noProof/>
          <w:sz w:val="24"/>
          <w:szCs w:val="24"/>
        </w:rPr>
        <w:t xml:space="preserve">the </w:t>
      </w:r>
      <w:r w:rsidR="00480B2D" w:rsidRPr="002F36BF">
        <w:rPr>
          <w:rFonts w:ascii="Times New Roman" w:hAnsi="Times New Roman" w:cs="Times New Roman"/>
          <w:noProof/>
          <w:sz w:val="24"/>
          <w:szCs w:val="24"/>
        </w:rPr>
        <w:t>intention to coerce the EU’s or Member States’ public authorities</w:t>
      </w:r>
      <w:r w:rsidR="00EA6C8C" w:rsidRPr="002F36BF">
        <w:rPr>
          <w:rFonts w:ascii="Times New Roman" w:hAnsi="Times New Roman" w:cs="Times New Roman"/>
          <w:noProof/>
          <w:sz w:val="24"/>
          <w:szCs w:val="24"/>
        </w:rPr>
        <w:t xml:space="preserve">, </w:t>
      </w:r>
      <w:r w:rsidR="00480B2D" w:rsidRPr="002F36BF">
        <w:rPr>
          <w:rFonts w:ascii="Times New Roman" w:hAnsi="Times New Roman" w:cs="Times New Roman"/>
          <w:noProof/>
          <w:sz w:val="24"/>
          <w:szCs w:val="24"/>
        </w:rPr>
        <w:t>there is an overlap with problems identified by the current initiative</w:t>
      </w:r>
      <w:r w:rsidR="00BE7FFC" w:rsidRPr="002F36BF">
        <w:rPr>
          <w:rFonts w:ascii="Times New Roman" w:hAnsi="Times New Roman" w:cs="Times New Roman"/>
          <w:noProof/>
          <w:sz w:val="24"/>
          <w:szCs w:val="24"/>
        </w:rPr>
        <w:t>. Stakeholders systematically referred to this overlap</w:t>
      </w:r>
      <w:r w:rsidR="00480B2D" w:rsidRPr="002F36BF">
        <w:rPr>
          <w:rFonts w:ascii="Times New Roman" w:hAnsi="Times New Roman" w:cs="Times New Roman"/>
          <w:noProof/>
          <w:sz w:val="24"/>
          <w:szCs w:val="24"/>
        </w:rPr>
        <w:t xml:space="preserve">. </w:t>
      </w:r>
      <w:r w:rsidR="00EA6C8C" w:rsidRPr="002F36BF">
        <w:rPr>
          <w:rFonts w:ascii="Times New Roman" w:hAnsi="Times New Roman" w:cs="Times New Roman"/>
          <w:noProof/>
          <w:sz w:val="24"/>
          <w:szCs w:val="24"/>
        </w:rPr>
        <w:t>I</w:t>
      </w:r>
      <w:r w:rsidR="00BE7FFC" w:rsidRPr="002F36BF">
        <w:rPr>
          <w:rFonts w:ascii="Times New Roman" w:hAnsi="Times New Roman" w:cs="Times New Roman"/>
          <w:noProof/>
          <w:sz w:val="24"/>
          <w:szCs w:val="24"/>
        </w:rPr>
        <w:t xml:space="preserve">t follows that </w:t>
      </w:r>
      <w:r w:rsidR="00480B2D" w:rsidRPr="002F36BF">
        <w:rPr>
          <w:rFonts w:ascii="Times New Roman" w:hAnsi="Times New Roman" w:cs="Times New Roman"/>
          <w:noProof/>
          <w:sz w:val="24"/>
          <w:szCs w:val="24"/>
        </w:rPr>
        <w:t xml:space="preserve">consistency and coherence </w:t>
      </w:r>
      <w:r w:rsidR="00BE7FFC" w:rsidRPr="002F36BF">
        <w:rPr>
          <w:rFonts w:ascii="Times New Roman" w:hAnsi="Times New Roman" w:cs="Times New Roman"/>
          <w:noProof/>
          <w:sz w:val="24"/>
          <w:szCs w:val="24"/>
        </w:rPr>
        <w:t>between the two instrument</w:t>
      </w:r>
      <w:r w:rsidR="00CE305D" w:rsidRPr="002F36BF">
        <w:rPr>
          <w:rFonts w:ascii="Times New Roman" w:hAnsi="Times New Roman" w:cs="Times New Roman"/>
          <w:noProof/>
          <w:sz w:val="24"/>
          <w:szCs w:val="24"/>
        </w:rPr>
        <w:t>s must be ensured</w:t>
      </w:r>
      <w:r w:rsidR="00480B2D" w:rsidRPr="002F36BF">
        <w:rPr>
          <w:rFonts w:ascii="Times New Roman" w:hAnsi="Times New Roman" w:cs="Times New Roman"/>
          <w:noProof/>
          <w:sz w:val="24"/>
          <w:szCs w:val="24"/>
        </w:rPr>
        <w:t>. However, the Blocking Statute is no</w:t>
      </w:r>
      <w:r w:rsidR="004B35D8" w:rsidRPr="002F36BF">
        <w:rPr>
          <w:rFonts w:ascii="Times New Roman" w:hAnsi="Times New Roman" w:cs="Times New Roman"/>
          <w:noProof/>
          <w:sz w:val="24"/>
          <w:szCs w:val="24"/>
        </w:rPr>
        <w:t>t an</w:t>
      </w:r>
      <w:r w:rsidR="00480B2D" w:rsidRPr="002F36BF">
        <w:rPr>
          <w:rFonts w:ascii="Times New Roman" w:hAnsi="Times New Roman" w:cs="Times New Roman"/>
          <w:noProof/>
          <w:sz w:val="24"/>
          <w:szCs w:val="24"/>
        </w:rPr>
        <w:t xml:space="preserve"> </w:t>
      </w:r>
      <w:r w:rsidR="00A42D88" w:rsidRPr="002F36BF">
        <w:rPr>
          <w:rFonts w:ascii="Times New Roman" w:hAnsi="Times New Roman" w:cs="Times New Roman"/>
          <w:noProof/>
          <w:sz w:val="24"/>
          <w:szCs w:val="24"/>
        </w:rPr>
        <w:t>option addressing this initiative’s objectives</w:t>
      </w:r>
      <w:r w:rsidR="00480B2D" w:rsidRPr="002F36BF">
        <w:rPr>
          <w:rFonts w:ascii="Times New Roman" w:hAnsi="Times New Roman" w:cs="Times New Roman"/>
          <w:noProof/>
          <w:sz w:val="24"/>
          <w:szCs w:val="24"/>
        </w:rPr>
        <w:t>.</w:t>
      </w:r>
      <w:r w:rsidR="00585008" w:rsidRPr="002F36BF">
        <w:rPr>
          <w:rFonts w:ascii="Times New Roman" w:hAnsi="Times New Roman" w:cs="Times New Roman"/>
          <w:noProof/>
          <w:sz w:val="24"/>
          <w:szCs w:val="24"/>
        </w:rPr>
        <w:t xml:space="preserve"> It does not have a deterrent effect</w:t>
      </w:r>
      <w:r w:rsidR="00144210" w:rsidRPr="002F36BF">
        <w:rPr>
          <w:rFonts w:ascii="Times New Roman" w:hAnsi="Times New Roman" w:cs="Times New Roman"/>
          <w:noProof/>
          <w:sz w:val="24"/>
          <w:szCs w:val="24"/>
        </w:rPr>
        <w:t xml:space="preserve"> as </w:t>
      </w:r>
      <w:r w:rsidR="007A0B62" w:rsidRPr="002F36BF">
        <w:rPr>
          <w:rFonts w:ascii="Times New Roman" w:hAnsi="Times New Roman" w:cs="Times New Roman"/>
          <w:noProof/>
          <w:sz w:val="24"/>
          <w:szCs w:val="24"/>
        </w:rPr>
        <w:t>regards</w:t>
      </w:r>
      <w:r w:rsidR="00144210" w:rsidRPr="002F36BF">
        <w:rPr>
          <w:rFonts w:ascii="Times New Roman" w:hAnsi="Times New Roman" w:cs="Times New Roman"/>
          <w:noProof/>
          <w:sz w:val="24"/>
          <w:szCs w:val="24"/>
        </w:rPr>
        <w:t xml:space="preserve"> coercion</w:t>
      </w:r>
      <w:r w:rsidR="00B21308" w:rsidRPr="002F36BF">
        <w:rPr>
          <w:rFonts w:ascii="Times New Roman" w:hAnsi="Times New Roman" w:cs="Times New Roman"/>
          <w:noProof/>
          <w:sz w:val="24"/>
          <w:szCs w:val="24"/>
        </w:rPr>
        <w:t>.</w:t>
      </w:r>
    </w:p>
    <w:p w:rsidR="00560B37" w:rsidRPr="002F36BF" w:rsidRDefault="00020D90"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baseline scenario </w:t>
      </w:r>
      <w:r w:rsidR="00E601F9" w:rsidRPr="002F36BF">
        <w:rPr>
          <w:rFonts w:ascii="Times New Roman" w:hAnsi="Times New Roman" w:cs="Times New Roman"/>
          <w:noProof/>
          <w:sz w:val="24"/>
          <w:szCs w:val="24"/>
        </w:rPr>
        <w:t xml:space="preserve">could </w:t>
      </w:r>
      <w:r w:rsidRPr="002F36BF">
        <w:rPr>
          <w:rFonts w:ascii="Times New Roman" w:hAnsi="Times New Roman" w:cs="Times New Roman"/>
          <w:noProof/>
          <w:sz w:val="24"/>
          <w:szCs w:val="24"/>
        </w:rPr>
        <w:t xml:space="preserve">consider solely the Blocking Statute </w:t>
      </w:r>
      <w:r w:rsidR="00FD1F8D" w:rsidRPr="002F36BF">
        <w:rPr>
          <w:rFonts w:ascii="Times New Roman" w:hAnsi="Times New Roman" w:cs="Times New Roman"/>
          <w:noProof/>
          <w:sz w:val="24"/>
          <w:szCs w:val="24"/>
        </w:rPr>
        <w:t>as it stands</w:t>
      </w:r>
      <w:r w:rsidRPr="002F36BF">
        <w:rPr>
          <w:rFonts w:ascii="Times New Roman" w:hAnsi="Times New Roman" w:cs="Times New Roman"/>
          <w:noProof/>
          <w:sz w:val="24"/>
          <w:szCs w:val="24"/>
        </w:rPr>
        <w:t xml:space="preserve"> today</w:t>
      </w:r>
      <w:r w:rsidR="00E601F9" w:rsidRPr="002F36BF">
        <w:rPr>
          <w:rFonts w:ascii="Times New Roman" w:hAnsi="Times New Roman" w:cs="Times New Roman"/>
          <w:noProof/>
          <w:sz w:val="24"/>
          <w:szCs w:val="24"/>
        </w:rPr>
        <w:t xml:space="preserve">. </w:t>
      </w:r>
      <w:r w:rsidR="00624A76" w:rsidRPr="002F36BF">
        <w:rPr>
          <w:rFonts w:ascii="Times New Roman" w:hAnsi="Times New Roman" w:cs="Times New Roman"/>
          <w:noProof/>
          <w:sz w:val="24"/>
          <w:szCs w:val="24"/>
        </w:rPr>
        <w:t xml:space="preserve">Amendments of the Blocking Statute are under preparation (inception impact assessment published </w:t>
      </w:r>
      <w:r w:rsidR="009F1EE7" w:rsidRPr="002F36BF">
        <w:rPr>
          <w:rFonts w:ascii="Times New Roman" w:hAnsi="Times New Roman" w:cs="Times New Roman"/>
          <w:noProof/>
          <w:sz w:val="24"/>
          <w:szCs w:val="24"/>
        </w:rPr>
        <w:t xml:space="preserve">in </w:t>
      </w:r>
      <w:r w:rsidR="00624A76" w:rsidRPr="002F36BF">
        <w:rPr>
          <w:rFonts w:ascii="Times New Roman" w:hAnsi="Times New Roman" w:cs="Times New Roman"/>
          <w:noProof/>
          <w:sz w:val="24"/>
          <w:szCs w:val="24"/>
        </w:rPr>
        <w:t>August 2021</w:t>
      </w:r>
      <w:r w:rsidR="009F1EE7" w:rsidRPr="002F36BF">
        <w:rPr>
          <w:rFonts w:ascii="Times New Roman" w:hAnsi="Times New Roman" w:cs="Times New Roman"/>
          <w:noProof/>
          <w:sz w:val="24"/>
          <w:szCs w:val="24"/>
        </w:rPr>
        <w:t>, public consultation open until 4 November 2021</w:t>
      </w:r>
      <w:r w:rsidR="00624A76" w:rsidRPr="002F36BF">
        <w:rPr>
          <w:rFonts w:ascii="Times New Roman" w:hAnsi="Times New Roman" w:cs="Times New Roman"/>
          <w:noProof/>
          <w:sz w:val="24"/>
          <w:szCs w:val="24"/>
        </w:rPr>
        <w:t xml:space="preserve">) in parallel to the present initiative, so as to render it more efficient in deterring extra-territorial sanctions and in protecting EU operators from them. </w:t>
      </w:r>
      <w:r w:rsidR="00E601F9" w:rsidRPr="002F36BF">
        <w:rPr>
          <w:rFonts w:ascii="Times New Roman" w:hAnsi="Times New Roman" w:cs="Times New Roman"/>
          <w:noProof/>
          <w:sz w:val="24"/>
          <w:szCs w:val="24"/>
        </w:rPr>
        <w:t>A</w:t>
      </w:r>
      <w:r w:rsidRPr="002F36BF">
        <w:rPr>
          <w:rFonts w:ascii="Times New Roman" w:hAnsi="Times New Roman" w:cs="Times New Roman"/>
          <w:noProof/>
          <w:sz w:val="24"/>
          <w:szCs w:val="24"/>
        </w:rPr>
        <w:t xml:space="preserve"> possible legislative proposal for the</w:t>
      </w:r>
      <w:r w:rsidR="00A42D88" w:rsidRPr="002F36BF">
        <w:rPr>
          <w:rFonts w:ascii="Times New Roman" w:hAnsi="Times New Roman" w:cs="Times New Roman"/>
          <w:noProof/>
          <w:sz w:val="24"/>
          <w:szCs w:val="24"/>
        </w:rPr>
        <w:t xml:space="preserve"> amend</w:t>
      </w:r>
      <w:r w:rsidRPr="002F36BF">
        <w:rPr>
          <w:rFonts w:ascii="Times New Roman" w:hAnsi="Times New Roman" w:cs="Times New Roman"/>
          <w:noProof/>
          <w:sz w:val="24"/>
          <w:szCs w:val="24"/>
        </w:rPr>
        <w:t>ment</w:t>
      </w:r>
      <w:r w:rsidR="00A42D88" w:rsidRPr="002F36BF">
        <w:rPr>
          <w:rFonts w:ascii="Times New Roman" w:hAnsi="Times New Roman" w:cs="Times New Roman"/>
          <w:noProof/>
          <w:sz w:val="24"/>
          <w:szCs w:val="24"/>
        </w:rPr>
        <w:t xml:space="preserve"> the Blocking Statute </w:t>
      </w:r>
      <w:r w:rsidRPr="002F36BF">
        <w:rPr>
          <w:rFonts w:ascii="Times New Roman" w:hAnsi="Times New Roman" w:cs="Times New Roman"/>
          <w:noProof/>
          <w:sz w:val="24"/>
          <w:szCs w:val="24"/>
        </w:rPr>
        <w:t>is</w:t>
      </w:r>
      <w:r w:rsidR="00A42D88" w:rsidRPr="002F36BF">
        <w:rPr>
          <w:rFonts w:ascii="Times New Roman" w:hAnsi="Times New Roman" w:cs="Times New Roman"/>
          <w:noProof/>
          <w:sz w:val="24"/>
          <w:szCs w:val="24"/>
        </w:rPr>
        <w:t xml:space="preserve"> </w:t>
      </w:r>
      <w:r w:rsidR="00624A76" w:rsidRPr="002F36BF">
        <w:rPr>
          <w:rFonts w:ascii="Times New Roman" w:hAnsi="Times New Roman" w:cs="Times New Roman"/>
          <w:noProof/>
          <w:sz w:val="24"/>
          <w:szCs w:val="24"/>
        </w:rPr>
        <w:t>expected</w:t>
      </w:r>
      <w:r w:rsidR="00101C09" w:rsidRPr="002F36BF">
        <w:rPr>
          <w:rFonts w:ascii="Times New Roman" w:hAnsi="Times New Roman" w:cs="Times New Roman"/>
          <w:noProof/>
          <w:sz w:val="24"/>
          <w:szCs w:val="24"/>
        </w:rPr>
        <w:t xml:space="preserve"> for quarter 2 of 2022</w:t>
      </w:r>
      <w:r w:rsidRPr="002F36BF">
        <w:rPr>
          <w:rFonts w:ascii="Times New Roman" w:hAnsi="Times New Roman" w:cs="Times New Roman"/>
          <w:noProof/>
          <w:sz w:val="24"/>
          <w:szCs w:val="24"/>
        </w:rPr>
        <w:t>, thus falling</w:t>
      </w:r>
      <w:r w:rsidR="00A42D88" w:rsidRPr="002F36BF">
        <w:rPr>
          <w:rFonts w:ascii="Times New Roman" w:hAnsi="Times New Roman" w:cs="Times New Roman"/>
          <w:noProof/>
          <w:sz w:val="24"/>
          <w:szCs w:val="24"/>
        </w:rPr>
        <w:t xml:space="preserve"> </w:t>
      </w:r>
      <w:r w:rsidR="00B21308" w:rsidRPr="002F36BF">
        <w:rPr>
          <w:rFonts w:ascii="Times New Roman" w:hAnsi="Times New Roman" w:cs="Times New Roman"/>
          <w:noProof/>
          <w:sz w:val="24"/>
          <w:szCs w:val="24"/>
        </w:rPr>
        <w:t>outwith</w:t>
      </w:r>
      <w:r w:rsidR="00A42D88" w:rsidRPr="002F36BF">
        <w:rPr>
          <w:rFonts w:ascii="Times New Roman" w:hAnsi="Times New Roman" w:cs="Times New Roman"/>
          <w:noProof/>
          <w:sz w:val="24"/>
          <w:szCs w:val="24"/>
        </w:rPr>
        <w:t xml:space="preserve"> the timeframe for the present </w:t>
      </w:r>
      <w:r w:rsidR="00FD1F8D" w:rsidRPr="002F36BF">
        <w:rPr>
          <w:rFonts w:ascii="Times New Roman" w:hAnsi="Times New Roman" w:cs="Times New Roman"/>
          <w:noProof/>
          <w:sz w:val="24"/>
          <w:szCs w:val="24"/>
        </w:rPr>
        <w:t>impact assessment</w:t>
      </w:r>
      <w:r w:rsidR="00D22FDB" w:rsidRPr="002F36BF">
        <w:rPr>
          <w:rFonts w:ascii="Times New Roman" w:hAnsi="Times New Roman" w:cs="Times New Roman"/>
          <w:noProof/>
          <w:sz w:val="24"/>
          <w:szCs w:val="24"/>
        </w:rPr>
        <w:t>.</w:t>
      </w:r>
    </w:p>
    <w:p w:rsidR="00377759" w:rsidRPr="002F36BF" w:rsidRDefault="00377759" w:rsidP="00377759">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Some stakeholders (mainly public authorities) referred to </w:t>
      </w:r>
      <w:r w:rsidRPr="002F36BF">
        <w:rPr>
          <w:rFonts w:ascii="Times New Roman" w:hAnsi="Times New Roman" w:cs="Times New Roman"/>
          <w:b/>
          <w:noProof/>
          <w:sz w:val="24"/>
          <w:szCs w:val="24"/>
        </w:rPr>
        <w:t>several existing instruments</w:t>
      </w:r>
      <w:r w:rsidRPr="002F36BF">
        <w:rPr>
          <w:rFonts w:ascii="Times New Roman" w:hAnsi="Times New Roman" w:cs="Times New Roman"/>
          <w:noProof/>
          <w:sz w:val="24"/>
          <w:szCs w:val="24"/>
        </w:rPr>
        <w:t>. Such instruments would be the trade defence instruments (anti-subsidy measures and safeguards, in particular), the Foreign Direct Investment screening regulation, the Enforcement Regulation, the Foreign Subsidy Instrument, the International Procurement Instrument (the latter two are currently in the legislative process and thus are not in force and deployable yet). These stakeholders argued that in the presence of these instruments, the creation of a new legal instrument is not needed or justified. However, none of these instruments are either designed or able to address specifically the issue of economic coercion because they pursue different objectives and apply to different situations. The legal conditions for their application are unconnected to coercion by third countries, as defined in this document. Consequently, their use with the specific objective of countering acts of coercion would be legally impossible as a matter of EU law, and such use could also be questionable under international law, given the triggers for these instruments are not aligned with the relevant conditions under international law for responding to coercion. As a result, these instruments are not suitable for or capable of addressing economic coercion and they do not fill the gap. It follows that they do not form part of the baseline.</w:t>
      </w:r>
      <w:r w:rsidR="008F3F70" w:rsidRPr="002F36BF">
        <w:rPr>
          <w:rFonts w:ascii="Times New Roman" w:hAnsi="Times New Roman" w:cs="Times New Roman"/>
          <w:noProof/>
          <w:sz w:val="24"/>
          <w:szCs w:val="24"/>
        </w:rPr>
        <w:t xml:space="preserve"> Annex </w:t>
      </w:r>
      <w:r w:rsidR="00E77E9F" w:rsidRPr="002F36BF">
        <w:rPr>
          <w:rFonts w:ascii="Times New Roman" w:hAnsi="Times New Roman" w:cs="Times New Roman"/>
          <w:noProof/>
          <w:sz w:val="24"/>
          <w:szCs w:val="24"/>
        </w:rPr>
        <w:t>5</w:t>
      </w:r>
      <w:r w:rsidR="008F3F70" w:rsidRPr="002F36BF">
        <w:rPr>
          <w:rFonts w:ascii="Times New Roman" w:hAnsi="Times New Roman" w:cs="Times New Roman"/>
          <w:noProof/>
          <w:sz w:val="24"/>
          <w:szCs w:val="24"/>
        </w:rPr>
        <w:t xml:space="preserve"> contains an overview of these instruments</w:t>
      </w:r>
      <w:r w:rsidR="00687E1E" w:rsidRPr="002F36BF">
        <w:rPr>
          <w:rFonts w:ascii="Times New Roman" w:hAnsi="Times New Roman" w:cs="Times New Roman"/>
          <w:noProof/>
          <w:sz w:val="24"/>
          <w:szCs w:val="24"/>
        </w:rPr>
        <w:t>, where potential overlap is claimed,</w:t>
      </w:r>
      <w:r w:rsidR="008F3F70" w:rsidRPr="002F36BF">
        <w:rPr>
          <w:rFonts w:ascii="Times New Roman" w:hAnsi="Times New Roman" w:cs="Times New Roman"/>
          <w:noProof/>
          <w:sz w:val="24"/>
          <w:szCs w:val="24"/>
        </w:rPr>
        <w:t xml:space="preserve"> and illustrates that they are un</w:t>
      </w:r>
      <w:r w:rsidR="004A64DD" w:rsidRPr="002F36BF">
        <w:rPr>
          <w:rFonts w:ascii="Times New Roman" w:hAnsi="Times New Roman" w:cs="Times New Roman"/>
          <w:noProof/>
          <w:sz w:val="24"/>
          <w:szCs w:val="24"/>
        </w:rPr>
        <w:t>connected</w:t>
      </w:r>
      <w:r w:rsidR="008F3F70" w:rsidRPr="002F36BF">
        <w:rPr>
          <w:rFonts w:ascii="Times New Roman" w:hAnsi="Times New Roman" w:cs="Times New Roman"/>
          <w:noProof/>
          <w:sz w:val="24"/>
          <w:szCs w:val="24"/>
        </w:rPr>
        <w:t xml:space="preserve"> to the problem of coercion.</w:t>
      </w:r>
    </w:p>
    <w:p w:rsidR="00377759" w:rsidRPr="002F36BF" w:rsidRDefault="00377759" w:rsidP="00377759">
      <w:pPr>
        <w:pStyle w:val="ListParagraph"/>
        <w:numPr>
          <w:ilvl w:val="0"/>
          <w:numId w:val="47"/>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National legislation</w:t>
      </w:r>
    </w:p>
    <w:p w:rsidR="008C45D3" w:rsidRPr="002F36BF" w:rsidRDefault="00EF325F" w:rsidP="00377759">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Specific</w:t>
      </w:r>
      <w:r w:rsidRPr="002F36BF">
        <w:rPr>
          <w:rFonts w:ascii="Times New Roman" w:hAnsi="Times New Roman" w:cs="Times New Roman"/>
          <w:b/>
          <w:noProof/>
          <w:sz w:val="24"/>
          <w:szCs w:val="24"/>
        </w:rPr>
        <w:t xml:space="preserve"> n</w:t>
      </w:r>
      <w:r w:rsidR="008C45D3" w:rsidRPr="002F36BF">
        <w:rPr>
          <w:rFonts w:ascii="Times New Roman" w:hAnsi="Times New Roman" w:cs="Times New Roman"/>
          <w:b/>
          <w:noProof/>
          <w:sz w:val="24"/>
          <w:szCs w:val="24"/>
        </w:rPr>
        <w:t>ational legislation</w:t>
      </w:r>
      <w:r w:rsidR="008C45D3" w:rsidRPr="002F36BF">
        <w:rPr>
          <w:rFonts w:ascii="Times New Roman" w:hAnsi="Times New Roman" w:cs="Times New Roman"/>
          <w:noProof/>
          <w:sz w:val="24"/>
          <w:szCs w:val="24"/>
        </w:rPr>
        <w:t xml:space="preserve"> to address </w:t>
      </w:r>
      <w:r w:rsidR="0078605C" w:rsidRPr="002F36BF">
        <w:rPr>
          <w:rFonts w:ascii="Times New Roman" w:hAnsi="Times New Roman" w:cs="Times New Roman"/>
          <w:noProof/>
          <w:sz w:val="24"/>
          <w:szCs w:val="24"/>
        </w:rPr>
        <w:t xml:space="preserve">economic </w:t>
      </w:r>
      <w:r w:rsidR="008C45D3" w:rsidRPr="002F36BF">
        <w:rPr>
          <w:rFonts w:ascii="Times New Roman" w:hAnsi="Times New Roman" w:cs="Times New Roman"/>
          <w:noProof/>
          <w:sz w:val="24"/>
          <w:szCs w:val="24"/>
        </w:rPr>
        <w:t xml:space="preserve">coercion towards individual Member States </w:t>
      </w:r>
      <w:r w:rsidR="009E3CE9" w:rsidRPr="002F36BF">
        <w:rPr>
          <w:rFonts w:ascii="Times New Roman" w:hAnsi="Times New Roman" w:cs="Times New Roman"/>
          <w:noProof/>
          <w:sz w:val="24"/>
          <w:szCs w:val="24"/>
        </w:rPr>
        <w:t>could</w:t>
      </w:r>
      <w:r w:rsidR="008C45D3" w:rsidRPr="002F36BF">
        <w:rPr>
          <w:rFonts w:ascii="Times New Roman" w:hAnsi="Times New Roman" w:cs="Times New Roman"/>
          <w:noProof/>
          <w:sz w:val="24"/>
          <w:szCs w:val="24"/>
        </w:rPr>
        <w:t xml:space="preserve"> </w:t>
      </w:r>
      <w:r w:rsidR="0078605C" w:rsidRPr="002F36BF">
        <w:rPr>
          <w:rFonts w:ascii="Times New Roman" w:hAnsi="Times New Roman" w:cs="Times New Roman"/>
          <w:noProof/>
          <w:sz w:val="24"/>
          <w:szCs w:val="24"/>
        </w:rPr>
        <w:t xml:space="preserve">not </w:t>
      </w:r>
      <w:r w:rsidR="009E3CE9" w:rsidRPr="002F36BF">
        <w:rPr>
          <w:rFonts w:ascii="Times New Roman" w:hAnsi="Times New Roman" w:cs="Times New Roman"/>
          <w:noProof/>
          <w:sz w:val="24"/>
          <w:szCs w:val="24"/>
        </w:rPr>
        <w:t xml:space="preserve">be </w:t>
      </w:r>
      <w:r w:rsidR="008C45D3" w:rsidRPr="002F36BF">
        <w:rPr>
          <w:rFonts w:ascii="Times New Roman" w:hAnsi="Times New Roman" w:cs="Times New Roman"/>
          <w:noProof/>
          <w:sz w:val="24"/>
          <w:szCs w:val="24"/>
        </w:rPr>
        <w:t xml:space="preserve">identified. </w:t>
      </w:r>
      <w:r w:rsidR="009E3CE9" w:rsidRPr="002F36BF">
        <w:rPr>
          <w:rFonts w:ascii="Times New Roman" w:hAnsi="Times New Roman" w:cs="Times New Roman"/>
          <w:noProof/>
          <w:sz w:val="24"/>
          <w:szCs w:val="24"/>
        </w:rPr>
        <w:t xml:space="preserve">Member States can, like many third countries, adopt </w:t>
      </w:r>
      <w:r w:rsidR="00C922EC" w:rsidRPr="002F36BF">
        <w:rPr>
          <w:rFonts w:ascii="Times New Roman" w:hAnsi="Times New Roman" w:cs="Times New Roman"/>
          <w:noProof/>
          <w:sz w:val="24"/>
          <w:szCs w:val="24"/>
        </w:rPr>
        <w:t>retorsions or reprisals (</w:t>
      </w:r>
      <w:r w:rsidR="009E3CE9" w:rsidRPr="002F36BF">
        <w:rPr>
          <w:rFonts w:ascii="Times New Roman" w:hAnsi="Times New Roman" w:cs="Times New Roman"/>
          <w:noProof/>
          <w:sz w:val="24"/>
          <w:szCs w:val="24"/>
        </w:rPr>
        <w:t>countermeasures</w:t>
      </w:r>
      <w:r w:rsidR="00C922EC" w:rsidRPr="002F36BF">
        <w:rPr>
          <w:rFonts w:ascii="Times New Roman" w:hAnsi="Times New Roman" w:cs="Times New Roman"/>
          <w:noProof/>
          <w:sz w:val="24"/>
          <w:szCs w:val="24"/>
        </w:rPr>
        <w:t>)</w:t>
      </w:r>
      <w:r w:rsidR="009E3CE9" w:rsidRPr="002F36BF">
        <w:rPr>
          <w:rFonts w:ascii="Times New Roman" w:hAnsi="Times New Roman" w:cs="Times New Roman"/>
          <w:noProof/>
          <w:sz w:val="24"/>
          <w:szCs w:val="24"/>
        </w:rPr>
        <w:t xml:space="preserve"> agains</w:t>
      </w:r>
      <w:r w:rsidR="00882A2E" w:rsidRPr="002F36BF">
        <w:rPr>
          <w:rFonts w:ascii="Times New Roman" w:hAnsi="Times New Roman" w:cs="Times New Roman"/>
          <w:noProof/>
          <w:sz w:val="24"/>
          <w:szCs w:val="24"/>
        </w:rPr>
        <w:t>t other s</w:t>
      </w:r>
      <w:r w:rsidR="00C922EC" w:rsidRPr="002F36BF">
        <w:rPr>
          <w:rFonts w:ascii="Times New Roman" w:hAnsi="Times New Roman" w:cs="Times New Roman"/>
          <w:noProof/>
          <w:sz w:val="24"/>
          <w:szCs w:val="24"/>
        </w:rPr>
        <w:t xml:space="preserve">tates, based on international law and </w:t>
      </w:r>
      <w:r w:rsidR="009E3CE9" w:rsidRPr="002F36BF">
        <w:rPr>
          <w:rFonts w:ascii="Times New Roman" w:hAnsi="Times New Roman" w:cs="Times New Roman"/>
          <w:noProof/>
          <w:sz w:val="24"/>
          <w:szCs w:val="24"/>
        </w:rPr>
        <w:t xml:space="preserve">in line with internal constitutional requirements, which may or may not require the passage of formal legislation. </w:t>
      </w:r>
      <w:r w:rsidR="008C45D3" w:rsidRPr="002F36BF">
        <w:rPr>
          <w:rFonts w:ascii="Times New Roman" w:hAnsi="Times New Roman" w:cs="Times New Roman"/>
          <w:noProof/>
          <w:sz w:val="24"/>
          <w:szCs w:val="24"/>
        </w:rPr>
        <w:t xml:space="preserve">In </w:t>
      </w:r>
      <w:r w:rsidRPr="002F36BF">
        <w:rPr>
          <w:rFonts w:ascii="Times New Roman" w:hAnsi="Times New Roman" w:cs="Times New Roman"/>
          <w:noProof/>
          <w:sz w:val="24"/>
          <w:szCs w:val="24"/>
        </w:rPr>
        <w:t xml:space="preserve">three ways, however, this avenue is not suitable for tackling effectively the problem of coercion targeting the </w:t>
      </w:r>
      <w:r w:rsidR="00B90545"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First, where coercion is directed against the </w:t>
      </w:r>
      <w:r w:rsidR="00B90545"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and the </w:t>
      </w:r>
      <w:r w:rsidR="00B90545"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has, under international law, the right to respond, that right cannot </w:t>
      </w:r>
      <w:r w:rsidR="00393AA3" w:rsidRPr="002F36BF">
        <w:rPr>
          <w:rFonts w:ascii="Times New Roman" w:hAnsi="Times New Roman" w:cs="Times New Roman"/>
          <w:noProof/>
          <w:sz w:val="24"/>
          <w:szCs w:val="24"/>
        </w:rPr>
        <w:t>automatically</w:t>
      </w:r>
      <w:r w:rsidRPr="002F36BF">
        <w:rPr>
          <w:rFonts w:ascii="Times New Roman" w:hAnsi="Times New Roman" w:cs="Times New Roman"/>
          <w:noProof/>
          <w:sz w:val="24"/>
          <w:szCs w:val="24"/>
        </w:rPr>
        <w:t xml:space="preserve"> be exercised by individual Member States, as</w:t>
      </w:r>
      <w:r w:rsidR="00C57ADC" w:rsidRPr="002F36BF">
        <w:rPr>
          <w:rFonts w:ascii="Times New Roman" w:hAnsi="Times New Roman" w:cs="Times New Roman"/>
          <w:noProof/>
          <w:sz w:val="24"/>
          <w:szCs w:val="24"/>
        </w:rPr>
        <w:t xml:space="preserve"> a matter of international law.</w:t>
      </w:r>
      <w:r w:rsidRPr="002F36BF">
        <w:rPr>
          <w:rFonts w:ascii="Times New Roman" w:hAnsi="Times New Roman" w:cs="Times New Roman"/>
          <w:noProof/>
          <w:sz w:val="24"/>
          <w:szCs w:val="24"/>
        </w:rPr>
        <w:t xml:space="preserve"> Second, a uniform reaction of the </w:t>
      </w:r>
      <w:r w:rsidR="00B90545"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would require action at </w:t>
      </w:r>
      <w:r w:rsidR="00B90545"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level. Third</w:t>
      </w:r>
      <w:r w:rsidR="008C45D3" w:rsidRPr="002F36BF">
        <w:rPr>
          <w:rFonts w:ascii="Times New Roman" w:hAnsi="Times New Roman" w:cs="Times New Roman"/>
          <w:noProof/>
          <w:sz w:val="24"/>
          <w:szCs w:val="24"/>
        </w:rPr>
        <w:t xml:space="preserve">, the exclusive competence of the </w:t>
      </w:r>
      <w:r w:rsidR="00C2269E" w:rsidRPr="002F36BF">
        <w:rPr>
          <w:rFonts w:ascii="Times New Roman" w:hAnsi="Times New Roman" w:cs="Times New Roman"/>
          <w:noProof/>
          <w:sz w:val="24"/>
          <w:szCs w:val="24"/>
        </w:rPr>
        <w:t>EU</w:t>
      </w:r>
      <w:r w:rsidR="008C45D3" w:rsidRPr="002F36BF">
        <w:rPr>
          <w:rFonts w:ascii="Times New Roman" w:hAnsi="Times New Roman" w:cs="Times New Roman"/>
          <w:noProof/>
          <w:sz w:val="24"/>
          <w:szCs w:val="24"/>
        </w:rPr>
        <w:t xml:space="preserve"> in the area of </w:t>
      </w:r>
      <w:r w:rsidR="00393AA3" w:rsidRPr="002F36BF">
        <w:rPr>
          <w:rFonts w:ascii="Times New Roman" w:hAnsi="Times New Roman" w:cs="Times New Roman"/>
          <w:noProof/>
          <w:sz w:val="24"/>
          <w:szCs w:val="24"/>
        </w:rPr>
        <w:t xml:space="preserve">notably the </w:t>
      </w:r>
      <w:r w:rsidR="008C45D3" w:rsidRPr="002F36BF">
        <w:rPr>
          <w:rFonts w:ascii="Times New Roman" w:hAnsi="Times New Roman" w:cs="Times New Roman"/>
          <w:noProof/>
          <w:sz w:val="24"/>
          <w:szCs w:val="24"/>
        </w:rPr>
        <w:t>common commercial policy</w:t>
      </w:r>
      <w:r w:rsidR="0078605C" w:rsidRPr="002F36BF">
        <w:rPr>
          <w:rFonts w:ascii="Times New Roman" w:hAnsi="Times New Roman" w:cs="Times New Roman"/>
          <w:noProof/>
          <w:sz w:val="24"/>
          <w:szCs w:val="24"/>
        </w:rPr>
        <w:t xml:space="preserve"> </w:t>
      </w:r>
      <w:r w:rsidR="00217D51" w:rsidRPr="002F36BF">
        <w:rPr>
          <w:rFonts w:ascii="Times New Roman" w:hAnsi="Times New Roman" w:cs="Times New Roman"/>
          <w:noProof/>
          <w:sz w:val="24"/>
          <w:szCs w:val="24"/>
        </w:rPr>
        <w:t xml:space="preserve">but also in other areas </w:t>
      </w:r>
      <w:r w:rsidR="0078605C" w:rsidRPr="002F36BF">
        <w:rPr>
          <w:rFonts w:ascii="Times New Roman" w:hAnsi="Times New Roman" w:cs="Times New Roman"/>
          <w:noProof/>
          <w:sz w:val="24"/>
          <w:szCs w:val="24"/>
        </w:rPr>
        <w:t xml:space="preserve">precludes action at Member State level </w:t>
      </w:r>
      <w:r w:rsidRPr="002F36BF">
        <w:rPr>
          <w:rFonts w:ascii="Times New Roman" w:hAnsi="Times New Roman" w:cs="Times New Roman"/>
          <w:noProof/>
          <w:sz w:val="24"/>
          <w:szCs w:val="24"/>
        </w:rPr>
        <w:t>if</w:t>
      </w:r>
      <w:r w:rsidR="0078605C" w:rsidRPr="002F36BF">
        <w:rPr>
          <w:rFonts w:ascii="Times New Roman" w:hAnsi="Times New Roman" w:cs="Times New Roman"/>
          <w:noProof/>
          <w:sz w:val="24"/>
          <w:szCs w:val="24"/>
        </w:rPr>
        <w:t xml:space="preserve"> the </w:t>
      </w:r>
      <w:r w:rsidR="00393AA3" w:rsidRPr="002F36BF">
        <w:rPr>
          <w:rFonts w:ascii="Times New Roman" w:hAnsi="Times New Roman" w:cs="Times New Roman"/>
          <w:noProof/>
          <w:sz w:val="24"/>
          <w:szCs w:val="24"/>
        </w:rPr>
        <w:t xml:space="preserve">response </w:t>
      </w:r>
      <w:r w:rsidRPr="002F36BF">
        <w:rPr>
          <w:rFonts w:ascii="Times New Roman" w:hAnsi="Times New Roman" w:cs="Times New Roman"/>
          <w:noProof/>
          <w:sz w:val="24"/>
          <w:szCs w:val="24"/>
        </w:rPr>
        <w:t xml:space="preserve">measures fall into this </w:t>
      </w:r>
      <w:r w:rsidR="0078605C" w:rsidRPr="002F36BF">
        <w:rPr>
          <w:rFonts w:ascii="Times New Roman" w:hAnsi="Times New Roman" w:cs="Times New Roman"/>
          <w:noProof/>
          <w:sz w:val="24"/>
          <w:szCs w:val="24"/>
        </w:rPr>
        <w:t>area.</w:t>
      </w:r>
    </w:p>
    <w:p w:rsidR="00377759" w:rsidRPr="002F36BF" w:rsidRDefault="00377759" w:rsidP="00377759">
      <w:pPr>
        <w:pStyle w:val="ListParagraph"/>
        <w:numPr>
          <w:ilvl w:val="0"/>
          <w:numId w:val="47"/>
        </w:num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International initiatives</w:t>
      </w:r>
    </w:p>
    <w:p w:rsidR="00123112" w:rsidRPr="002F36BF" w:rsidRDefault="00E11B6C"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International initiatives</w:t>
      </w:r>
      <w:r w:rsidRPr="002F36BF">
        <w:rPr>
          <w:rFonts w:ascii="Times New Roman" w:hAnsi="Times New Roman" w:cs="Times New Roman"/>
          <w:noProof/>
          <w:sz w:val="24"/>
          <w:szCs w:val="24"/>
        </w:rPr>
        <w:t xml:space="preserve"> in this area </w:t>
      </w:r>
      <w:r w:rsidR="006156F3" w:rsidRPr="002F36BF">
        <w:rPr>
          <w:rFonts w:ascii="Times New Roman" w:hAnsi="Times New Roman" w:cs="Times New Roman"/>
          <w:noProof/>
          <w:sz w:val="24"/>
          <w:szCs w:val="24"/>
        </w:rPr>
        <w:t>have been</w:t>
      </w:r>
      <w:r w:rsidR="007C353A" w:rsidRPr="002F36BF">
        <w:rPr>
          <w:rFonts w:ascii="Times New Roman" w:hAnsi="Times New Roman" w:cs="Times New Roman"/>
          <w:noProof/>
          <w:sz w:val="24"/>
          <w:szCs w:val="24"/>
        </w:rPr>
        <w:t xml:space="preserve"> </w:t>
      </w:r>
      <w:r w:rsidR="006156F3" w:rsidRPr="002F36BF">
        <w:rPr>
          <w:rFonts w:ascii="Times New Roman" w:hAnsi="Times New Roman" w:cs="Times New Roman"/>
          <w:noProof/>
          <w:sz w:val="24"/>
          <w:szCs w:val="24"/>
        </w:rPr>
        <w:t>discussed</w:t>
      </w:r>
      <w:r w:rsidR="007C353A" w:rsidRPr="002F36BF">
        <w:rPr>
          <w:rFonts w:ascii="Times New Roman" w:hAnsi="Times New Roman" w:cs="Times New Roman"/>
          <w:noProof/>
          <w:sz w:val="24"/>
          <w:szCs w:val="24"/>
        </w:rPr>
        <w:t xml:space="preserve"> </w:t>
      </w:r>
      <w:r w:rsidR="001E6338" w:rsidRPr="002F36BF">
        <w:rPr>
          <w:rFonts w:ascii="Times New Roman" w:hAnsi="Times New Roman" w:cs="Times New Roman"/>
          <w:noProof/>
          <w:sz w:val="24"/>
          <w:szCs w:val="24"/>
        </w:rPr>
        <w:t xml:space="preserve">(see section </w:t>
      </w:r>
      <w:r w:rsidR="0037189B" w:rsidRPr="002F36BF">
        <w:rPr>
          <w:rFonts w:ascii="Times New Roman" w:hAnsi="Times New Roman" w:cs="Times New Roman"/>
          <w:noProof/>
          <w:sz w:val="24"/>
          <w:szCs w:val="24"/>
        </w:rPr>
        <w:t>3.1</w:t>
      </w:r>
      <w:r w:rsidR="001E6338" w:rsidRPr="002F36BF">
        <w:rPr>
          <w:rFonts w:ascii="Times New Roman" w:hAnsi="Times New Roman" w:cs="Times New Roman"/>
          <w:noProof/>
          <w:sz w:val="24"/>
          <w:szCs w:val="24"/>
        </w:rPr>
        <w:t xml:space="preserve">) </w:t>
      </w:r>
      <w:r w:rsidR="007C353A" w:rsidRPr="002F36BF">
        <w:rPr>
          <w:rFonts w:ascii="Times New Roman" w:hAnsi="Times New Roman" w:cs="Times New Roman"/>
          <w:noProof/>
          <w:sz w:val="24"/>
          <w:szCs w:val="24"/>
        </w:rPr>
        <w:t xml:space="preserve">and </w:t>
      </w:r>
      <w:r w:rsidR="006156F3" w:rsidRPr="002F36BF">
        <w:rPr>
          <w:rFonts w:ascii="Times New Roman" w:hAnsi="Times New Roman" w:cs="Times New Roman"/>
          <w:noProof/>
          <w:sz w:val="24"/>
          <w:szCs w:val="24"/>
        </w:rPr>
        <w:t xml:space="preserve">may </w:t>
      </w:r>
      <w:r w:rsidR="007C353A" w:rsidRPr="002F36BF">
        <w:rPr>
          <w:rFonts w:ascii="Times New Roman" w:hAnsi="Times New Roman" w:cs="Times New Roman"/>
          <w:noProof/>
          <w:sz w:val="24"/>
          <w:szCs w:val="24"/>
        </w:rPr>
        <w:t xml:space="preserve">offer scope for cooperation in the future. </w:t>
      </w:r>
      <w:r w:rsidR="001E6338" w:rsidRPr="002F36BF">
        <w:rPr>
          <w:rFonts w:ascii="Times New Roman" w:hAnsi="Times New Roman" w:cs="Times New Roman"/>
          <w:noProof/>
          <w:sz w:val="24"/>
          <w:szCs w:val="24"/>
        </w:rPr>
        <w:t xml:space="preserve">They are an important means in </w:t>
      </w:r>
      <w:r w:rsidR="008B203D" w:rsidRPr="002F36BF">
        <w:rPr>
          <w:rFonts w:ascii="Times New Roman" w:hAnsi="Times New Roman" w:cs="Times New Roman"/>
          <w:noProof/>
          <w:sz w:val="24"/>
          <w:szCs w:val="24"/>
        </w:rPr>
        <w:t>principle</w:t>
      </w:r>
      <w:r w:rsidR="001E6338" w:rsidRPr="002F36BF">
        <w:rPr>
          <w:rFonts w:ascii="Times New Roman" w:hAnsi="Times New Roman" w:cs="Times New Roman"/>
          <w:noProof/>
          <w:sz w:val="24"/>
          <w:szCs w:val="24"/>
        </w:rPr>
        <w:t xml:space="preserve"> and stakeholders attached </w:t>
      </w:r>
      <w:r w:rsidR="003B68B0" w:rsidRPr="002F36BF">
        <w:rPr>
          <w:rFonts w:ascii="Times New Roman" w:hAnsi="Times New Roman" w:cs="Times New Roman"/>
          <w:noProof/>
          <w:sz w:val="24"/>
          <w:szCs w:val="24"/>
        </w:rPr>
        <w:t xml:space="preserve">great value </w:t>
      </w:r>
      <w:r w:rsidR="001E6338" w:rsidRPr="002F36BF">
        <w:rPr>
          <w:rFonts w:ascii="Times New Roman" w:hAnsi="Times New Roman" w:cs="Times New Roman"/>
          <w:noProof/>
          <w:sz w:val="24"/>
          <w:szCs w:val="24"/>
        </w:rPr>
        <w:t>to those.</w:t>
      </w:r>
      <w:r w:rsidR="001E6338" w:rsidRPr="002F36BF">
        <w:rPr>
          <w:rStyle w:val="FootnoteReference"/>
          <w:rFonts w:ascii="Times New Roman" w:hAnsi="Times New Roman" w:cs="Times New Roman"/>
          <w:noProof/>
          <w:sz w:val="24"/>
          <w:szCs w:val="24"/>
        </w:rPr>
        <w:footnoteReference w:id="75"/>
      </w:r>
      <w:r w:rsidR="001E6338" w:rsidRPr="002F36BF">
        <w:rPr>
          <w:rFonts w:ascii="Times New Roman" w:hAnsi="Times New Roman" w:cs="Times New Roman"/>
          <w:noProof/>
          <w:sz w:val="24"/>
          <w:szCs w:val="24"/>
        </w:rPr>
        <w:t xml:space="preserve"> </w:t>
      </w:r>
      <w:r w:rsidR="007C353A" w:rsidRPr="002F36BF">
        <w:rPr>
          <w:rFonts w:ascii="Times New Roman" w:hAnsi="Times New Roman" w:cs="Times New Roman"/>
          <w:noProof/>
          <w:sz w:val="24"/>
          <w:szCs w:val="24"/>
        </w:rPr>
        <w:t xml:space="preserve">However, such alliances and cooperation are no substitute for the </w:t>
      </w:r>
      <w:r w:rsidR="00B90545" w:rsidRPr="002F36BF">
        <w:rPr>
          <w:rFonts w:ascii="Times New Roman" w:hAnsi="Times New Roman" w:cs="Times New Roman"/>
          <w:noProof/>
          <w:sz w:val="24"/>
          <w:szCs w:val="24"/>
        </w:rPr>
        <w:t>EU</w:t>
      </w:r>
      <w:r w:rsidR="007C353A" w:rsidRPr="002F36BF">
        <w:rPr>
          <w:rFonts w:ascii="Times New Roman" w:hAnsi="Times New Roman" w:cs="Times New Roman"/>
          <w:noProof/>
          <w:sz w:val="24"/>
          <w:szCs w:val="24"/>
        </w:rPr>
        <w:t>’s abilit</w:t>
      </w:r>
      <w:r w:rsidR="001727D0" w:rsidRPr="002F36BF">
        <w:rPr>
          <w:rFonts w:ascii="Times New Roman" w:hAnsi="Times New Roman" w:cs="Times New Roman"/>
          <w:noProof/>
          <w:sz w:val="24"/>
          <w:szCs w:val="24"/>
        </w:rPr>
        <w:t>y to take action.</w:t>
      </w:r>
      <w:r w:rsidR="006156F3" w:rsidRPr="002F36BF">
        <w:rPr>
          <w:rFonts w:ascii="Times New Roman" w:hAnsi="Times New Roman" w:cs="Times New Roman"/>
          <w:noProof/>
          <w:sz w:val="24"/>
          <w:szCs w:val="24"/>
        </w:rPr>
        <w:t xml:space="preserve"> Moreover, it is relevant to the </w:t>
      </w:r>
      <w:r w:rsidR="00B90545" w:rsidRPr="002F36BF">
        <w:rPr>
          <w:rFonts w:ascii="Times New Roman" w:hAnsi="Times New Roman" w:cs="Times New Roman"/>
          <w:noProof/>
          <w:sz w:val="24"/>
          <w:szCs w:val="24"/>
        </w:rPr>
        <w:t>EU</w:t>
      </w:r>
      <w:r w:rsidR="006156F3" w:rsidRPr="002F36BF">
        <w:rPr>
          <w:rFonts w:ascii="Times New Roman" w:hAnsi="Times New Roman" w:cs="Times New Roman"/>
          <w:noProof/>
          <w:sz w:val="24"/>
          <w:szCs w:val="24"/>
        </w:rPr>
        <w:t xml:space="preserve">’s </w:t>
      </w:r>
      <w:r w:rsidR="008B203D" w:rsidRPr="002F36BF">
        <w:rPr>
          <w:rFonts w:ascii="Times New Roman" w:hAnsi="Times New Roman" w:cs="Times New Roman"/>
          <w:noProof/>
          <w:sz w:val="24"/>
          <w:szCs w:val="24"/>
        </w:rPr>
        <w:t>ability to take part in such co</w:t>
      </w:r>
      <w:r w:rsidR="006156F3" w:rsidRPr="002F36BF">
        <w:rPr>
          <w:rFonts w:ascii="Times New Roman" w:hAnsi="Times New Roman" w:cs="Times New Roman"/>
          <w:noProof/>
          <w:sz w:val="24"/>
          <w:szCs w:val="24"/>
        </w:rPr>
        <w:t xml:space="preserve">operation to have an instrument available at </w:t>
      </w:r>
      <w:r w:rsidR="00B90545" w:rsidRPr="002F36BF">
        <w:rPr>
          <w:rFonts w:ascii="Times New Roman" w:hAnsi="Times New Roman" w:cs="Times New Roman"/>
          <w:noProof/>
          <w:sz w:val="24"/>
          <w:szCs w:val="24"/>
        </w:rPr>
        <w:t>EU</w:t>
      </w:r>
      <w:r w:rsidR="006156F3" w:rsidRPr="002F36BF">
        <w:rPr>
          <w:rFonts w:ascii="Times New Roman" w:hAnsi="Times New Roman" w:cs="Times New Roman"/>
          <w:noProof/>
          <w:sz w:val="24"/>
          <w:szCs w:val="24"/>
        </w:rPr>
        <w:t xml:space="preserve"> level which permits the </w:t>
      </w:r>
      <w:r w:rsidR="00B90545" w:rsidRPr="002F36BF">
        <w:rPr>
          <w:rFonts w:ascii="Times New Roman" w:hAnsi="Times New Roman" w:cs="Times New Roman"/>
          <w:noProof/>
          <w:sz w:val="24"/>
          <w:szCs w:val="24"/>
        </w:rPr>
        <w:t>EU</w:t>
      </w:r>
      <w:r w:rsidR="006156F3" w:rsidRPr="002F36BF">
        <w:rPr>
          <w:rFonts w:ascii="Times New Roman" w:hAnsi="Times New Roman" w:cs="Times New Roman"/>
          <w:noProof/>
          <w:sz w:val="24"/>
          <w:szCs w:val="24"/>
        </w:rPr>
        <w:t xml:space="preserve"> to respond. </w:t>
      </w:r>
      <w:r w:rsidR="00515DC9" w:rsidRPr="002F36BF">
        <w:rPr>
          <w:rFonts w:ascii="Times New Roman" w:hAnsi="Times New Roman" w:cs="Times New Roman"/>
          <w:noProof/>
          <w:sz w:val="24"/>
          <w:szCs w:val="24"/>
        </w:rPr>
        <w:t>It needs to be recalled that</w:t>
      </w:r>
      <w:r w:rsidR="008B203D" w:rsidRPr="002F36BF">
        <w:rPr>
          <w:rFonts w:ascii="Times New Roman" w:hAnsi="Times New Roman" w:cs="Times New Roman"/>
          <w:noProof/>
          <w:sz w:val="24"/>
          <w:szCs w:val="24"/>
        </w:rPr>
        <w:t>, whilst the possibility for co</w:t>
      </w:r>
      <w:r w:rsidR="006156F3" w:rsidRPr="002F36BF">
        <w:rPr>
          <w:rFonts w:ascii="Times New Roman" w:hAnsi="Times New Roman" w:cs="Times New Roman"/>
          <w:noProof/>
          <w:sz w:val="24"/>
          <w:szCs w:val="24"/>
        </w:rPr>
        <w:t xml:space="preserve">operation may develop further, specific interests may not always align and it is therefore important that the </w:t>
      </w:r>
      <w:r w:rsidR="00882A2E" w:rsidRPr="002F36BF">
        <w:rPr>
          <w:rFonts w:ascii="Times New Roman" w:hAnsi="Times New Roman" w:cs="Times New Roman"/>
          <w:noProof/>
          <w:sz w:val="24"/>
          <w:szCs w:val="24"/>
        </w:rPr>
        <w:t>EU</w:t>
      </w:r>
      <w:r w:rsidR="006156F3" w:rsidRPr="002F36BF">
        <w:rPr>
          <w:rFonts w:ascii="Times New Roman" w:hAnsi="Times New Roman" w:cs="Times New Roman"/>
          <w:noProof/>
          <w:sz w:val="24"/>
          <w:szCs w:val="24"/>
        </w:rPr>
        <w:t xml:space="preserve"> maintain the ability to act where </w:t>
      </w:r>
      <w:r w:rsidR="005B49C5" w:rsidRPr="002F36BF">
        <w:rPr>
          <w:rFonts w:ascii="Times New Roman" w:hAnsi="Times New Roman" w:cs="Times New Roman"/>
          <w:noProof/>
          <w:sz w:val="24"/>
          <w:szCs w:val="24"/>
        </w:rPr>
        <w:t>co</w:t>
      </w:r>
      <w:r w:rsidR="006156F3" w:rsidRPr="002F36BF">
        <w:rPr>
          <w:rFonts w:ascii="Times New Roman" w:hAnsi="Times New Roman" w:cs="Times New Roman"/>
          <w:noProof/>
          <w:sz w:val="24"/>
          <w:szCs w:val="24"/>
        </w:rPr>
        <w:t xml:space="preserve">operation is either not possible or remains too </w:t>
      </w:r>
      <w:r w:rsidR="00182450" w:rsidRPr="002F36BF">
        <w:rPr>
          <w:rFonts w:ascii="Times New Roman" w:hAnsi="Times New Roman" w:cs="Times New Roman"/>
          <w:noProof/>
          <w:sz w:val="24"/>
          <w:szCs w:val="24"/>
        </w:rPr>
        <w:t>general to address some of the specific problems to be addressed by this initiative</w:t>
      </w:r>
      <w:r w:rsidR="00AD223F" w:rsidRPr="002F36BF">
        <w:rPr>
          <w:rFonts w:ascii="Times New Roman" w:hAnsi="Times New Roman" w:cs="Times New Roman"/>
          <w:noProof/>
          <w:sz w:val="24"/>
          <w:szCs w:val="24"/>
        </w:rPr>
        <w:t>.</w:t>
      </w:r>
      <w:r w:rsidR="005B49C5" w:rsidRPr="002F36BF">
        <w:rPr>
          <w:rStyle w:val="FootnoteReference"/>
          <w:rFonts w:ascii="Times New Roman" w:hAnsi="Times New Roman" w:cs="Times New Roman"/>
          <w:noProof/>
          <w:sz w:val="24"/>
          <w:szCs w:val="24"/>
        </w:rPr>
        <w:footnoteReference w:id="76"/>
      </w:r>
    </w:p>
    <w:p w:rsidR="00C41BFE" w:rsidRPr="002F36BF" w:rsidRDefault="006C7972" w:rsidP="00972EE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above demonstrates that the existing EU framework does not provide for instrument</w:t>
      </w:r>
      <w:r w:rsidR="00755FBF"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to deter and counter coercion</w:t>
      </w:r>
      <w:r w:rsidR="00755FBF" w:rsidRPr="002F36BF">
        <w:rPr>
          <w:rFonts w:ascii="Times New Roman" w:hAnsi="Times New Roman" w:cs="Times New Roman"/>
          <w:noProof/>
          <w:sz w:val="24"/>
          <w:szCs w:val="24"/>
        </w:rPr>
        <w:t xml:space="preserve"> in a prompt, coordinated and credible manner</w:t>
      </w:r>
      <w:r w:rsidRPr="002F36BF">
        <w:rPr>
          <w:rFonts w:ascii="Times New Roman" w:hAnsi="Times New Roman" w:cs="Times New Roman"/>
          <w:noProof/>
          <w:sz w:val="24"/>
          <w:szCs w:val="24"/>
        </w:rPr>
        <w:t xml:space="preserve">. </w:t>
      </w:r>
      <w:r w:rsidR="00755FBF" w:rsidRPr="002F36BF">
        <w:rPr>
          <w:rFonts w:ascii="Times New Roman" w:hAnsi="Times New Roman" w:cs="Times New Roman"/>
          <w:noProof/>
          <w:sz w:val="24"/>
          <w:szCs w:val="24"/>
        </w:rPr>
        <w:t xml:space="preserve">As things stand, the current </w:t>
      </w:r>
      <w:r w:rsidR="004C1326" w:rsidRPr="002F36BF">
        <w:rPr>
          <w:rFonts w:ascii="Times New Roman" w:hAnsi="Times New Roman" w:cs="Times New Roman"/>
          <w:noProof/>
          <w:sz w:val="24"/>
          <w:szCs w:val="24"/>
        </w:rPr>
        <w:t>array of available instruments</w:t>
      </w:r>
      <w:r w:rsidR="00C84FF5" w:rsidRPr="002F36BF">
        <w:rPr>
          <w:rFonts w:ascii="Times New Roman" w:hAnsi="Times New Roman" w:cs="Times New Roman"/>
          <w:noProof/>
          <w:sz w:val="24"/>
          <w:szCs w:val="24"/>
        </w:rPr>
        <w:t xml:space="preserve"> does not produce a strong and credible deterrence effect. </w:t>
      </w:r>
      <w:r w:rsidR="00C57ADC" w:rsidRPr="002F36BF">
        <w:rPr>
          <w:rFonts w:ascii="Times New Roman" w:hAnsi="Times New Roman" w:cs="Times New Roman"/>
          <w:noProof/>
          <w:sz w:val="24"/>
          <w:szCs w:val="24"/>
        </w:rPr>
        <w:t>Thus</w:t>
      </w:r>
      <w:r w:rsidRPr="002F36BF">
        <w:rPr>
          <w:rFonts w:ascii="Times New Roman" w:hAnsi="Times New Roman" w:cs="Times New Roman"/>
          <w:noProof/>
          <w:sz w:val="24"/>
          <w:szCs w:val="24"/>
        </w:rPr>
        <w:t>, there is no possibility for taking prompt, coordinated trade, investment or other policy measures or to address the evolving forms of coercion</w:t>
      </w:r>
      <w:r w:rsidR="00C84FF5" w:rsidRPr="002F36BF">
        <w:rPr>
          <w:rFonts w:ascii="Times New Roman" w:hAnsi="Times New Roman" w:cs="Times New Roman"/>
          <w:noProof/>
          <w:sz w:val="24"/>
          <w:szCs w:val="24"/>
        </w:rPr>
        <w:t>, where the need arises</w:t>
      </w:r>
      <w:r w:rsidRPr="002F36BF">
        <w:rPr>
          <w:rFonts w:ascii="Times New Roman" w:hAnsi="Times New Roman" w:cs="Times New Roman"/>
          <w:noProof/>
          <w:sz w:val="24"/>
          <w:szCs w:val="24"/>
        </w:rPr>
        <w:t xml:space="preserve">. </w:t>
      </w:r>
      <w:r w:rsidR="004C1326" w:rsidRPr="002F36BF">
        <w:rPr>
          <w:rFonts w:ascii="Times New Roman" w:hAnsi="Times New Roman" w:cs="Times New Roman"/>
          <w:noProof/>
          <w:sz w:val="24"/>
          <w:szCs w:val="24"/>
        </w:rPr>
        <w:t xml:space="preserve">There is no system </w:t>
      </w:r>
      <w:r w:rsidR="007E00E0" w:rsidRPr="002F36BF">
        <w:rPr>
          <w:rFonts w:ascii="Times New Roman" w:hAnsi="Times New Roman" w:cs="Times New Roman"/>
          <w:noProof/>
          <w:sz w:val="24"/>
          <w:szCs w:val="24"/>
        </w:rPr>
        <w:t xml:space="preserve">to provide </w:t>
      </w:r>
      <w:r w:rsidR="004C1326" w:rsidRPr="002F36BF">
        <w:rPr>
          <w:rFonts w:ascii="Times New Roman" w:hAnsi="Times New Roman" w:cs="Times New Roman"/>
          <w:noProof/>
          <w:sz w:val="24"/>
          <w:szCs w:val="24"/>
        </w:rPr>
        <w:t>for de-escalation, n</w:t>
      </w:r>
      <w:r w:rsidR="002553BD" w:rsidRPr="002F36BF">
        <w:rPr>
          <w:rFonts w:ascii="Times New Roman" w:hAnsi="Times New Roman" w:cs="Times New Roman"/>
          <w:noProof/>
          <w:sz w:val="24"/>
          <w:szCs w:val="24"/>
        </w:rPr>
        <w:t>o</w:t>
      </w:r>
      <w:r w:rsidR="004C1326" w:rsidRPr="002F36BF">
        <w:rPr>
          <w:rFonts w:ascii="Times New Roman" w:hAnsi="Times New Roman" w:cs="Times New Roman"/>
          <w:noProof/>
          <w:sz w:val="24"/>
          <w:szCs w:val="24"/>
        </w:rPr>
        <w:t xml:space="preserve">r </w:t>
      </w:r>
      <w:r w:rsidR="00FE040F" w:rsidRPr="002F36BF">
        <w:rPr>
          <w:rFonts w:ascii="Times New Roman" w:hAnsi="Times New Roman" w:cs="Times New Roman"/>
          <w:noProof/>
          <w:sz w:val="24"/>
          <w:szCs w:val="24"/>
        </w:rPr>
        <w:t>to</w:t>
      </w:r>
      <w:r w:rsidR="004C1326" w:rsidRPr="002F36BF">
        <w:rPr>
          <w:rFonts w:ascii="Times New Roman" w:hAnsi="Times New Roman" w:cs="Times New Roman"/>
          <w:noProof/>
          <w:sz w:val="24"/>
          <w:szCs w:val="24"/>
        </w:rPr>
        <w:t xml:space="preserve"> </w:t>
      </w:r>
      <w:r w:rsidR="00FE040F" w:rsidRPr="002F36BF">
        <w:rPr>
          <w:rFonts w:ascii="Times New Roman" w:hAnsi="Times New Roman" w:cs="Times New Roman"/>
          <w:noProof/>
          <w:sz w:val="24"/>
          <w:szCs w:val="24"/>
        </w:rPr>
        <w:t>induce</w:t>
      </w:r>
      <w:r w:rsidR="004C1326" w:rsidRPr="002F36BF">
        <w:rPr>
          <w:rFonts w:ascii="Times New Roman" w:hAnsi="Times New Roman" w:cs="Times New Roman"/>
          <w:noProof/>
          <w:sz w:val="24"/>
          <w:szCs w:val="24"/>
        </w:rPr>
        <w:t xml:space="preserve"> discontinuation, where coercion takes place. </w:t>
      </w:r>
      <w:r w:rsidRPr="002F36BF">
        <w:rPr>
          <w:rFonts w:ascii="Times New Roman" w:hAnsi="Times New Roman" w:cs="Times New Roman"/>
          <w:noProof/>
          <w:sz w:val="24"/>
          <w:szCs w:val="24"/>
        </w:rPr>
        <w:t xml:space="preserve">The baseline scenario is </w:t>
      </w:r>
      <w:r w:rsidR="00755FBF" w:rsidRPr="002F36BF">
        <w:rPr>
          <w:rFonts w:ascii="Times New Roman" w:hAnsi="Times New Roman" w:cs="Times New Roman"/>
          <w:noProof/>
          <w:sz w:val="24"/>
          <w:szCs w:val="24"/>
        </w:rPr>
        <w:t xml:space="preserve">consequently </w:t>
      </w:r>
      <w:r w:rsidRPr="002F36BF">
        <w:rPr>
          <w:rFonts w:ascii="Times New Roman" w:hAnsi="Times New Roman" w:cs="Times New Roman"/>
          <w:noProof/>
          <w:sz w:val="24"/>
          <w:szCs w:val="24"/>
        </w:rPr>
        <w:t>inadequate to address the problem in a comprehensive and satisfactory manner.</w:t>
      </w:r>
      <w:r w:rsidR="0039075A" w:rsidRPr="002F36BF">
        <w:rPr>
          <w:rFonts w:ascii="Times New Roman" w:hAnsi="Times New Roman" w:cs="Times New Roman"/>
          <w:noProof/>
          <w:sz w:val="24"/>
          <w:szCs w:val="24"/>
        </w:rPr>
        <w:t xml:space="preserve"> The baseline reveals a gap in the current legislative framework and </w:t>
      </w:r>
      <w:r w:rsidR="00647C6E" w:rsidRPr="002F36BF">
        <w:rPr>
          <w:rFonts w:ascii="Times New Roman" w:hAnsi="Times New Roman" w:cs="Times New Roman"/>
          <w:noProof/>
          <w:sz w:val="24"/>
          <w:szCs w:val="24"/>
        </w:rPr>
        <w:t xml:space="preserve">accordingly </w:t>
      </w:r>
      <w:r w:rsidR="0039075A" w:rsidRPr="002F36BF">
        <w:rPr>
          <w:rFonts w:ascii="Times New Roman" w:hAnsi="Times New Roman" w:cs="Times New Roman"/>
          <w:noProof/>
          <w:sz w:val="24"/>
          <w:szCs w:val="24"/>
        </w:rPr>
        <w:t>in the EU</w:t>
      </w:r>
      <w:r w:rsidR="0014489E" w:rsidRPr="002F36BF">
        <w:rPr>
          <w:rFonts w:ascii="Times New Roman" w:hAnsi="Times New Roman" w:cs="Times New Roman"/>
          <w:noProof/>
          <w:sz w:val="24"/>
          <w:szCs w:val="24"/>
        </w:rPr>
        <w:t>’s</w:t>
      </w:r>
      <w:r w:rsidR="0039075A" w:rsidRPr="002F36BF">
        <w:rPr>
          <w:rFonts w:ascii="Times New Roman" w:hAnsi="Times New Roman" w:cs="Times New Roman"/>
          <w:noProof/>
          <w:sz w:val="24"/>
          <w:szCs w:val="24"/>
        </w:rPr>
        <w:t xml:space="preserve"> ability to </w:t>
      </w:r>
      <w:r w:rsidR="0072554A" w:rsidRPr="002F36BF">
        <w:rPr>
          <w:rFonts w:ascii="Times New Roman" w:hAnsi="Times New Roman" w:cs="Times New Roman"/>
          <w:noProof/>
          <w:sz w:val="24"/>
          <w:szCs w:val="24"/>
        </w:rPr>
        <w:t xml:space="preserve">protect its interests </w:t>
      </w:r>
      <w:r w:rsidR="0014489E" w:rsidRPr="002F36BF">
        <w:rPr>
          <w:rFonts w:ascii="Times New Roman" w:hAnsi="Times New Roman" w:cs="Times New Roman"/>
          <w:noProof/>
          <w:sz w:val="24"/>
          <w:szCs w:val="24"/>
        </w:rPr>
        <w:t xml:space="preserve">and those of Member States </w:t>
      </w:r>
      <w:r w:rsidR="0072554A" w:rsidRPr="002F36BF">
        <w:rPr>
          <w:rFonts w:ascii="Times New Roman" w:hAnsi="Times New Roman" w:cs="Times New Roman"/>
          <w:noProof/>
          <w:sz w:val="24"/>
          <w:szCs w:val="24"/>
        </w:rPr>
        <w:t>against</w:t>
      </w:r>
      <w:r w:rsidR="0039075A" w:rsidRPr="002F36BF">
        <w:rPr>
          <w:rFonts w:ascii="Times New Roman" w:hAnsi="Times New Roman" w:cs="Times New Roman"/>
          <w:noProof/>
          <w:sz w:val="24"/>
          <w:szCs w:val="24"/>
        </w:rPr>
        <w:t xml:space="preserve"> coercion.</w:t>
      </w:r>
    </w:p>
    <w:p w:rsidR="00924A2D" w:rsidRPr="002F36BF" w:rsidRDefault="001E6338" w:rsidP="008B015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This conclusion reflects the majority view in the public consultation.</w:t>
      </w:r>
      <w:r w:rsidR="008B0153" w:rsidRPr="002F36BF">
        <w:rPr>
          <w:rFonts w:ascii="Times New Roman" w:hAnsi="Times New Roman" w:cs="Times New Roman"/>
          <w:noProof/>
          <w:sz w:val="24"/>
          <w:szCs w:val="24"/>
        </w:rPr>
        <w:t xml:space="preserve"> The baseline scenario is an unsuitable option for most stakeholders</w:t>
      </w:r>
      <w:r w:rsidR="00AB5C5D" w:rsidRPr="002F36BF">
        <w:rPr>
          <w:rFonts w:ascii="Times New Roman" w:hAnsi="Times New Roman" w:cs="Times New Roman"/>
          <w:noProof/>
          <w:sz w:val="24"/>
          <w:szCs w:val="24"/>
        </w:rPr>
        <w:t xml:space="preserve"> across the groups, in particular in the long-term</w:t>
      </w:r>
      <w:r w:rsidR="000B2BFA" w:rsidRPr="002F36BF">
        <w:rPr>
          <w:rFonts w:ascii="Times New Roman" w:hAnsi="Times New Roman" w:cs="Times New Roman"/>
          <w:noProof/>
          <w:sz w:val="24"/>
          <w:szCs w:val="24"/>
        </w:rPr>
        <w:t xml:space="preserve">. They argue that </w:t>
      </w:r>
      <w:r w:rsidR="008B0153" w:rsidRPr="002F36BF">
        <w:rPr>
          <w:rFonts w:ascii="Times New Roman" w:hAnsi="Times New Roman" w:cs="Times New Roman"/>
          <w:noProof/>
          <w:sz w:val="24"/>
          <w:szCs w:val="24"/>
        </w:rPr>
        <w:t>it would allow the coercion to continue and damag</w:t>
      </w:r>
      <w:r w:rsidR="000B2BFA" w:rsidRPr="002F36BF">
        <w:rPr>
          <w:rFonts w:ascii="Times New Roman" w:hAnsi="Times New Roman" w:cs="Times New Roman"/>
          <w:noProof/>
          <w:sz w:val="24"/>
          <w:szCs w:val="24"/>
        </w:rPr>
        <w:t>e</w:t>
      </w:r>
      <w:r w:rsidR="008B0153" w:rsidRPr="002F36BF">
        <w:rPr>
          <w:rFonts w:ascii="Times New Roman" w:hAnsi="Times New Roman" w:cs="Times New Roman"/>
          <w:noProof/>
          <w:sz w:val="24"/>
          <w:szCs w:val="24"/>
        </w:rPr>
        <w:t xml:space="preserve"> EU businesses, including SMEs, the </w:t>
      </w:r>
      <w:r w:rsidR="000B2BFA" w:rsidRPr="002F36BF">
        <w:rPr>
          <w:rFonts w:ascii="Times New Roman" w:hAnsi="Times New Roman" w:cs="Times New Roman"/>
          <w:noProof/>
          <w:sz w:val="24"/>
          <w:szCs w:val="24"/>
        </w:rPr>
        <w:t xml:space="preserve">EU’s autonomy </w:t>
      </w:r>
      <w:r w:rsidR="00FD1F8D" w:rsidRPr="002F36BF">
        <w:rPr>
          <w:rFonts w:ascii="Times New Roman" w:hAnsi="Times New Roman" w:cs="Times New Roman"/>
          <w:noProof/>
          <w:sz w:val="24"/>
          <w:szCs w:val="24"/>
        </w:rPr>
        <w:t>in</w:t>
      </w:r>
      <w:r w:rsidR="000B2BFA" w:rsidRPr="002F36BF">
        <w:rPr>
          <w:rFonts w:ascii="Times New Roman" w:hAnsi="Times New Roman" w:cs="Times New Roman"/>
          <w:noProof/>
          <w:sz w:val="24"/>
          <w:szCs w:val="24"/>
        </w:rPr>
        <w:t xml:space="preserve"> decision-making and </w:t>
      </w:r>
      <w:r w:rsidR="00FD1F8D" w:rsidRPr="002F36BF">
        <w:rPr>
          <w:rFonts w:ascii="Times New Roman" w:hAnsi="Times New Roman" w:cs="Times New Roman"/>
          <w:noProof/>
          <w:sz w:val="24"/>
          <w:szCs w:val="24"/>
        </w:rPr>
        <w:t xml:space="preserve">the </w:t>
      </w:r>
      <w:r w:rsidR="008B0153" w:rsidRPr="002F36BF">
        <w:rPr>
          <w:rFonts w:ascii="Times New Roman" w:hAnsi="Times New Roman" w:cs="Times New Roman"/>
          <w:noProof/>
          <w:sz w:val="24"/>
          <w:szCs w:val="24"/>
        </w:rPr>
        <w:t>EU’s credibility on the international scene</w:t>
      </w:r>
      <w:r w:rsidR="000B2BFA" w:rsidRPr="002F36BF">
        <w:rPr>
          <w:rFonts w:ascii="Times New Roman" w:hAnsi="Times New Roman" w:cs="Times New Roman"/>
          <w:noProof/>
          <w:sz w:val="24"/>
          <w:szCs w:val="24"/>
        </w:rPr>
        <w:t>.</w:t>
      </w:r>
    </w:p>
    <w:p w:rsidR="003D4F78" w:rsidRPr="002F36BF" w:rsidRDefault="003D4F78" w:rsidP="002663A4">
      <w:pPr>
        <w:pStyle w:val="Heading3"/>
        <w:rPr>
          <w:noProof/>
          <w:szCs w:val="24"/>
        </w:rPr>
      </w:pPr>
      <w:bookmarkStart w:id="472" w:name="_Toc87870139"/>
      <w:r w:rsidRPr="002F36BF">
        <w:rPr>
          <w:noProof/>
          <w:szCs w:val="24"/>
        </w:rPr>
        <w:t>Option 3: A “Resilience Office”</w:t>
      </w:r>
      <w:r w:rsidR="00685348" w:rsidRPr="002F36BF">
        <w:rPr>
          <w:noProof/>
          <w:szCs w:val="24"/>
        </w:rPr>
        <w:t xml:space="preserve"> – discarded at an early stage</w:t>
      </w:r>
      <w:bookmarkEnd w:id="472"/>
    </w:p>
    <w:p w:rsidR="003D4F78" w:rsidRPr="002F36BF" w:rsidRDefault="003D4F78" w:rsidP="003D4F7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Option 3 proposes the creation of a dedicated entity</w:t>
      </w:r>
      <w:r w:rsidR="00AC5D0E" w:rsidRPr="002F36BF">
        <w:rPr>
          <w:rFonts w:ascii="Times New Roman" w:hAnsi="Times New Roman" w:cs="Times New Roman"/>
          <w:noProof/>
          <w:sz w:val="24"/>
          <w:szCs w:val="24"/>
        </w:rPr>
        <w:t xml:space="preserve"> </w:t>
      </w:r>
      <w:r w:rsidR="00166E4A" w:rsidRPr="002F36BF">
        <w:rPr>
          <w:rFonts w:ascii="Times New Roman" w:hAnsi="Times New Roman" w:cs="Times New Roman"/>
          <w:noProof/>
          <w:sz w:val="24"/>
          <w:szCs w:val="24"/>
        </w:rPr>
        <w:t>either within</w:t>
      </w:r>
      <w:r w:rsidR="00AC5D0E" w:rsidRPr="002F36BF">
        <w:rPr>
          <w:rFonts w:ascii="Times New Roman" w:hAnsi="Times New Roman" w:cs="Times New Roman"/>
          <w:noProof/>
          <w:sz w:val="24"/>
          <w:szCs w:val="24"/>
        </w:rPr>
        <w:t xml:space="preserve"> the Commission or within the EU institutions</w:t>
      </w:r>
      <w:r w:rsidRPr="002F36BF">
        <w:rPr>
          <w:rFonts w:ascii="Times New Roman" w:hAnsi="Times New Roman" w:cs="Times New Roman"/>
          <w:noProof/>
          <w:sz w:val="24"/>
          <w:szCs w:val="24"/>
        </w:rPr>
        <w:t xml:space="preserve"> (commonly referred to as a “resilience office”) with specific functions in relation to the deterrence and counteraction of coercion, which would be complementary to option 2. Thus, it is not a self-standing solution to the issue of coercion, nor an alternative to the anti-coercion instrument. The option has been considered due to the considerable support among some stakeholders. However, it is not retained, at this stage and is discarded as not feasible</w:t>
      </w:r>
      <w:r w:rsidR="00833FDD" w:rsidRPr="002F36BF">
        <w:rPr>
          <w:rFonts w:ascii="Times New Roman" w:hAnsi="Times New Roman" w:cs="Times New Roman"/>
          <w:noProof/>
          <w:sz w:val="24"/>
          <w:szCs w:val="24"/>
        </w:rPr>
        <w:t xml:space="preserve"> in terms of being created in this specific instrument</w:t>
      </w:r>
      <w:r w:rsidRPr="002F36BF">
        <w:rPr>
          <w:rFonts w:ascii="Times New Roman" w:hAnsi="Times New Roman" w:cs="Times New Roman"/>
          <w:noProof/>
          <w:sz w:val="24"/>
          <w:szCs w:val="24"/>
        </w:rPr>
        <w:t xml:space="preserve">, for the reasons </w:t>
      </w:r>
      <w:r w:rsidR="00833FDD" w:rsidRPr="002F36BF">
        <w:rPr>
          <w:rFonts w:ascii="Times New Roman" w:hAnsi="Times New Roman" w:cs="Times New Roman"/>
          <w:noProof/>
          <w:sz w:val="24"/>
          <w:szCs w:val="24"/>
        </w:rPr>
        <w:t xml:space="preserve">set out </w:t>
      </w:r>
      <w:r w:rsidRPr="002F36BF">
        <w:rPr>
          <w:rFonts w:ascii="Times New Roman" w:hAnsi="Times New Roman" w:cs="Times New Roman"/>
          <w:noProof/>
          <w:sz w:val="24"/>
          <w:szCs w:val="24"/>
        </w:rPr>
        <w:t>below.</w:t>
      </w:r>
    </w:p>
    <w:p w:rsidR="003D4F78" w:rsidRPr="002F36BF" w:rsidRDefault="003D4F78" w:rsidP="003D4F7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Some business associations, some Member States, and ECFR, put forward the idea of a “</w:t>
      </w:r>
      <w:r w:rsidR="00AC5D0E" w:rsidRPr="002F36BF">
        <w:rPr>
          <w:rFonts w:ascii="Times New Roman" w:hAnsi="Times New Roman" w:cs="Times New Roman"/>
          <w:noProof/>
          <w:sz w:val="24"/>
          <w:szCs w:val="24"/>
        </w:rPr>
        <w:t>r</w:t>
      </w:r>
      <w:r w:rsidRPr="002F36BF">
        <w:rPr>
          <w:rFonts w:ascii="Times New Roman" w:hAnsi="Times New Roman" w:cs="Times New Roman"/>
          <w:noProof/>
          <w:sz w:val="24"/>
          <w:szCs w:val="24"/>
        </w:rPr>
        <w:t xml:space="preserve">esilience office” (also referred to as “watch tower”, “coordination unit/cell”) </w:t>
      </w:r>
      <w:r w:rsidR="00166E4A" w:rsidRPr="002F36BF">
        <w:rPr>
          <w:rFonts w:ascii="Times New Roman" w:hAnsi="Times New Roman" w:cs="Times New Roman"/>
          <w:noProof/>
          <w:sz w:val="24"/>
          <w:szCs w:val="24"/>
        </w:rPr>
        <w:t>either within</w:t>
      </w:r>
      <w:r w:rsidRPr="002F36BF">
        <w:rPr>
          <w:rFonts w:ascii="Times New Roman" w:hAnsi="Times New Roman" w:cs="Times New Roman"/>
          <w:noProof/>
          <w:sz w:val="24"/>
          <w:szCs w:val="24"/>
        </w:rPr>
        <w:t xml:space="preserve"> the Commission or within the EU institutions (</w:t>
      </w:r>
      <w:r w:rsidR="00166E4A" w:rsidRPr="002F36BF">
        <w:rPr>
          <w:rFonts w:ascii="Times New Roman" w:hAnsi="Times New Roman" w:cs="Times New Roman"/>
          <w:noProof/>
          <w:sz w:val="24"/>
          <w:szCs w:val="24"/>
        </w:rPr>
        <w:t xml:space="preserve">some </w:t>
      </w:r>
      <w:r w:rsidRPr="002F36BF">
        <w:rPr>
          <w:rFonts w:ascii="Times New Roman" w:hAnsi="Times New Roman" w:cs="Times New Roman"/>
          <w:noProof/>
          <w:sz w:val="24"/>
          <w:szCs w:val="24"/>
        </w:rPr>
        <w:t xml:space="preserve">suggestions </w:t>
      </w:r>
      <w:r w:rsidR="00166E4A" w:rsidRPr="002F36BF">
        <w:rPr>
          <w:rFonts w:ascii="Times New Roman" w:hAnsi="Times New Roman" w:cs="Times New Roman"/>
          <w:noProof/>
          <w:sz w:val="24"/>
          <w:szCs w:val="24"/>
        </w:rPr>
        <w:t>were</w:t>
      </w:r>
      <w:r w:rsidRPr="002F36BF">
        <w:rPr>
          <w:rFonts w:ascii="Times New Roman" w:hAnsi="Times New Roman" w:cs="Times New Roman"/>
          <w:noProof/>
          <w:sz w:val="24"/>
          <w:szCs w:val="24"/>
        </w:rPr>
        <w:t xml:space="preserve"> </w:t>
      </w:r>
      <w:r w:rsidR="00166E4A" w:rsidRPr="002F36BF">
        <w:rPr>
          <w:rFonts w:ascii="Times New Roman" w:hAnsi="Times New Roman" w:cs="Times New Roman"/>
          <w:noProof/>
          <w:sz w:val="24"/>
          <w:szCs w:val="24"/>
        </w:rPr>
        <w:t>about</w:t>
      </w:r>
      <w:r w:rsidRPr="002F36BF">
        <w:rPr>
          <w:rFonts w:ascii="Times New Roman" w:hAnsi="Times New Roman" w:cs="Times New Roman"/>
          <w:noProof/>
          <w:sz w:val="24"/>
          <w:szCs w:val="24"/>
        </w:rPr>
        <w:t xml:space="preserve"> a liaison resilience committee linked to the Council as the institution to trigger the use of instrument, and so institutionally outside the Commission). The idea originates in the ECFR policy brief “</w:t>
      </w:r>
      <w:hyperlink r:id="rId44" w:history="1">
        <w:r w:rsidRPr="002F36BF">
          <w:rPr>
            <w:rStyle w:val="Hyperlink"/>
            <w:rFonts w:ascii="Times New Roman" w:hAnsi="Times New Roman" w:cs="Times New Roman"/>
            <w:noProof/>
            <w:sz w:val="24"/>
            <w:szCs w:val="24"/>
          </w:rPr>
          <w:t>Defending Europe’s economic sovereignty: New ways to resist economic coercion</w:t>
        </w:r>
      </w:hyperlink>
      <w:r w:rsidRPr="002F36BF">
        <w:rPr>
          <w:rFonts w:ascii="Times New Roman" w:hAnsi="Times New Roman" w:cs="Times New Roman"/>
          <w:noProof/>
          <w:sz w:val="24"/>
          <w:szCs w:val="24"/>
        </w:rPr>
        <w:t>” of October 2020.</w:t>
      </w:r>
      <w:r w:rsidRPr="002F36BF">
        <w:rPr>
          <w:rStyle w:val="FootnoteReference"/>
          <w:rFonts w:ascii="Times New Roman" w:hAnsi="Times New Roman" w:cs="Times New Roman"/>
          <w:noProof/>
          <w:sz w:val="24"/>
          <w:szCs w:val="24"/>
        </w:rPr>
        <w:footnoteReference w:id="77"/>
      </w:r>
      <w:r w:rsidRPr="002F36BF">
        <w:rPr>
          <w:rFonts w:ascii="Times New Roman" w:hAnsi="Times New Roman" w:cs="Times New Roman"/>
          <w:noProof/>
          <w:sz w:val="24"/>
          <w:szCs w:val="24"/>
        </w:rPr>
        <w:t xml:space="preserve"> That policy brief, and references to it in the </w:t>
      </w:r>
      <w:hyperlink r:id="rId45" w:history="1">
        <w:r w:rsidRPr="002F36BF">
          <w:rPr>
            <w:rStyle w:val="Hyperlink"/>
            <w:rFonts w:ascii="Times New Roman" w:hAnsi="Times New Roman" w:cs="Times New Roman"/>
            <w:noProof/>
            <w:sz w:val="24"/>
            <w:szCs w:val="24"/>
          </w:rPr>
          <w:t>policy brief of June 2021</w:t>
        </w:r>
      </w:hyperlink>
      <w:r w:rsidRPr="002F36BF">
        <w:rPr>
          <w:rFonts w:ascii="Times New Roman" w:hAnsi="Times New Roman" w:cs="Times New Roman"/>
          <w:noProof/>
          <w:sz w:val="24"/>
          <w:szCs w:val="24"/>
        </w:rPr>
        <w:t xml:space="preserve"> on the future anti-coercion instrument, suggest creating a dedicated entity, which should essentially oversee relevant policies and provide better support to EU businesses. Suggested specific functions include: monitoring, information collection and documenting, cost assessment and analysis of economic coercion, investigations, identifying deterrence and countermeasures and assessing their potential impact (across available instruments), providing a corresponding “coercion margin”, contact with third countries, keeping international partners informed about developments, liaison with Member States and access point for businesses, and various assistance and support to EU businesses. There are suggestions about functions also as regards EU sanctions and other foreign economic tools. A Special Representative for Economic Coercion (similar to the Chief Trade Enforcement Officer (CTEO)) could head the office, comprising experts with various backgrounds, and using state-of-the-art analysis tools. The idea resonated with businesses and Member States and came through the public consultation contributions, although no question addressed it.</w:t>
      </w:r>
    </w:p>
    <w:p w:rsidR="003D4F78" w:rsidRPr="002F36BF" w:rsidRDefault="003D4F78" w:rsidP="00BC2C5E">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idea has merits in pooling and coordinating relevant knowledge, expertise, action and assistance on the subject. A dedicated office may well enhance the deterrence function of the instrument. However, </w:t>
      </w:r>
      <w:r w:rsidR="00833FDD" w:rsidRPr="002F36BF">
        <w:rPr>
          <w:rFonts w:ascii="Times New Roman" w:hAnsi="Times New Roman" w:cs="Times New Roman"/>
          <w:noProof/>
          <w:sz w:val="24"/>
          <w:szCs w:val="24"/>
        </w:rPr>
        <w:t xml:space="preserve">this legislative instrument </w:t>
      </w:r>
      <w:r w:rsidR="00166E4A" w:rsidRPr="002F36BF">
        <w:rPr>
          <w:rFonts w:ascii="Times New Roman" w:hAnsi="Times New Roman" w:cs="Times New Roman"/>
          <w:noProof/>
          <w:sz w:val="24"/>
          <w:szCs w:val="24"/>
        </w:rPr>
        <w:t>would be the appropriate vehicle</w:t>
      </w:r>
      <w:r w:rsidR="00833FDD" w:rsidRPr="002F36BF">
        <w:rPr>
          <w:rFonts w:ascii="Times New Roman" w:hAnsi="Times New Roman" w:cs="Times New Roman"/>
          <w:noProof/>
          <w:sz w:val="24"/>
          <w:szCs w:val="24"/>
        </w:rPr>
        <w:t xml:space="preserve"> to create a </w:t>
      </w:r>
      <w:r w:rsidR="00166E4A" w:rsidRPr="002F36BF">
        <w:rPr>
          <w:rFonts w:ascii="Times New Roman" w:hAnsi="Times New Roman" w:cs="Times New Roman"/>
          <w:noProof/>
          <w:sz w:val="24"/>
          <w:szCs w:val="24"/>
        </w:rPr>
        <w:t>r</w:t>
      </w:r>
      <w:r w:rsidR="00833FDD" w:rsidRPr="002F36BF">
        <w:rPr>
          <w:rFonts w:ascii="Times New Roman" w:hAnsi="Times New Roman" w:cs="Times New Roman"/>
          <w:noProof/>
          <w:sz w:val="24"/>
          <w:szCs w:val="24"/>
        </w:rPr>
        <w:t xml:space="preserve">esilience </w:t>
      </w:r>
      <w:r w:rsidR="00166E4A" w:rsidRPr="002F36BF">
        <w:rPr>
          <w:rFonts w:ascii="Times New Roman" w:hAnsi="Times New Roman" w:cs="Times New Roman"/>
          <w:noProof/>
          <w:sz w:val="24"/>
          <w:szCs w:val="24"/>
        </w:rPr>
        <w:t>o</w:t>
      </w:r>
      <w:r w:rsidR="008B7FFC" w:rsidRPr="002F36BF">
        <w:rPr>
          <w:rFonts w:ascii="Times New Roman" w:hAnsi="Times New Roman" w:cs="Times New Roman"/>
          <w:noProof/>
          <w:sz w:val="24"/>
          <w:szCs w:val="24"/>
        </w:rPr>
        <w:t>ffic</w:t>
      </w:r>
      <w:r w:rsidR="00833FDD" w:rsidRPr="002F36BF">
        <w:rPr>
          <w:rFonts w:ascii="Times New Roman" w:hAnsi="Times New Roman" w:cs="Times New Roman"/>
          <w:noProof/>
          <w:sz w:val="24"/>
          <w:szCs w:val="24"/>
        </w:rPr>
        <w:t xml:space="preserve">e, which, if it were to be created, is </w:t>
      </w:r>
      <w:r w:rsidR="00166E4A" w:rsidRPr="002F36BF">
        <w:rPr>
          <w:rFonts w:ascii="Times New Roman" w:hAnsi="Times New Roman" w:cs="Times New Roman"/>
          <w:noProof/>
          <w:sz w:val="24"/>
          <w:szCs w:val="24"/>
        </w:rPr>
        <w:t xml:space="preserve">rather </w:t>
      </w:r>
      <w:r w:rsidR="00833FDD" w:rsidRPr="002F36BF">
        <w:rPr>
          <w:rFonts w:ascii="Times New Roman" w:hAnsi="Times New Roman" w:cs="Times New Roman"/>
          <w:noProof/>
          <w:sz w:val="24"/>
          <w:szCs w:val="24"/>
        </w:rPr>
        <w:t xml:space="preserve">a question of </w:t>
      </w:r>
      <w:r w:rsidR="008B7FFC" w:rsidRPr="002F36BF">
        <w:rPr>
          <w:rFonts w:ascii="Times New Roman" w:hAnsi="Times New Roman" w:cs="Times New Roman"/>
          <w:noProof/>
          <w:sz w:val="24"/>
          <w:szCs w:val="24"/>
        </w:rPr>
        <w:t>internal organisation for the Commission</w:t>
      </w:r>
      <w:r w:rsidR="00166E4A" w:rsidRPr="002F36BF">
        <w:rPr>
          <w:rFonts w:ascii="Times New Roman" w:hAnsi="Times New Roman" w:cs="Times New Roman"/>
          <w:noProof/>
          <w:sz w:val="24"/>
          <w:szCs w:val="24"/>
        </w:rPr>
        <w:t xml:space="preserve"> or between the EU institutions</w:t>
      </w:r>
      <w:r w:rsidR="008B7FFC" w:rsidRPr="002F36BF">
        <w:rPr>
          <w:rFonts w:ascii="Times New Roman" w:hAnsi="Times New Roman" w:cs="Times New Roman"/>
          <w:noProof/>
          <w:sz w:val="24"/>
          <w:szCs w:val="24"/>
        </w:rPr>
        <w:t>. A</w:t>
      </w:r>
      <w:r w:rsidR="002663A4" w:rsidRPr="002F36BF">
        <w:rPr>
          <w:rFonts w:ascii="Times New Roman" w:hAnsi="Times New Roman" w:cs="Times New Roman"/>
          <w:noProof/>
          <w:sz w:val="24"/>
          <w:szCs w:val="24"/>
        </w:rPr>
        <w:t>t</w:t>
      </w:r>
      <w:r w:rsidR="008B7FFC" w:rsidRPr="002F36BF">
        <w:rPr>
          <w:rFonts w:ascii="Times New Roman" w:hAnsi="Times New Roman" w:cs="Times New Roman"/>
          <w:noProof/>
          <w:sz w:val="24"/>
          <w:szCs w:val="24"/>
        </w:rPr>
        <w:t xml:space="preserve"> this stage</w:t>
      </w:r>
      <w:r w:rsidR="002663A4" w:rsidRPr="002F36BF">
        <w:rPr>
          <w:rFonts w:ascii="Times New Roman" w:hAnsi="Times New Roman" w:cs="Times New Roman"/>
          <w:noProof/>
          <w:sz w:val="24"/>
          <w:szCs w:val="24"/>
        </w:rPr>
        <w:t>,</w:t>
      </w:r>
      <w:r w:rsidR="008B7FFC" w:rsidRPr="002F36BF">
        <w:rPr>
          <w:rFonts w:ascii="Times New Roman" w:hAnsi="Times New Roman" w:cs="Times New Roman"/>
          <w:noProof/>
          <w:sz w:val="24"/>
          <w:szCs w:val="24"/>
        </w:rPr>
        <w:t xml:space="preserve"> it can be noted that</w:t>
      </w:r>
      <w:r w:rsidRPr="002F36BF">
        <w:rPr>
          <w:rFonts w:ascii="Times New Roman" w:hAnsi="Times New Roman" w:cs="Times New Roman"/>
          <w:noProof/>
          <w:sz w:val="24"/>
          <w:szCs w:val="24"/>
        </w:rPr>
        <w:t xml:space="preserve"> </w:t>
      </w:r>
      <w:r w:rsidR="002663A4" w:rsidRPr="002F36BF">
        <w:rPr>
          <w:rFonts w:ascii="Times New Roman" w:hAnsi="Times New Roman" w:cs="Times New Roman"/>
          <w:noProof/>
          <w:sz w:val="24"/>
          <w:szCs w:val="24"/>
        </w:rPr>
        <w:t>i</w:t>
      </w:r>
      <w:r w:rsidR="008B7FFC" w:rsidRPr="002F36BF">
        <w:rPr>
          <w:rFonts w:ascii="Times New Roman" w:hAnsi="Times New Roman" w:cs="Times New Roman"/>
          <w:noProof/>
          <w:sz w:val="24"/>
          <w:szCs w:val="24"/>
        </w:rPr>
        <w:t xml:space="preserve">f an anti-coercion instrument is created, it will fall under the </w:t>
      </w:r>
      <w:r w:rsidR="00166E4A" w:rsidRPr="002F36BF">
        <w:rPr>
          <w:rFonts w:ascii="Times New Roman" w:hAnsi="Times New Roman" w:cs="Times New Roman"/>
          <w:noProof/>
          <w:sz w:val="24"/>
          <w:szCs w:val="24"/>
        </w:rPr>
        <w:t>operational responsibility</w:t>
      </w:r>
      <w:r w:rsidR="008B7FFC" w:rsidRPr="002F36BF">
        <w:rPr>
          <w:rFonts w:ascii="Times New Roman" w:hAnsi="Times New Roman" w:cs="Times New Roman"/>
          <w:noProof/>
          <w:sz w:val="24"/>
          <w:szCs w:val="24"/>
        </w:rPr>
        <w:t xml:space="preserve"> of the</w:t>
      </w:r>
      <w:r w:rsidR="00166E4A" w:rsidRPr="002F36BF">
        <w:rPr>
          <w:rFonts w:ascii="Times New Roman" w:hAnsi="Times New Roman" w:cs="Times New Roman"/>
          <w:noProof/>
          <w:sz w:val="24"/>
          <w:szCs w:val="24"/>
        </w:rPr>
        <w:t xml:space="preserve"> Commission’s</w:t>
      </w:r>
      <w:r w:rsidR="00B919DC" w:rsidRPr="002F36BF">
        <w:rPr>
          <w:rFonts w:ascii="Times New Roman" w:hAnsi="Times New Roman" w:cs="Times New Roman"/>
          <w:noProof/>
          <w:sz w:val="24"/>
          <w:szCs w:val="24"/>
        </w:rPr>
        <w:t xml:space="preserve"> CTEO. </w:t>
      </w:r>
      <w:r w:rsidR="00166E4A" w:rsidRPr="002F36BF">
        <w:rPr>
          <w:rFonts w:ascii="Times New Roman" w:hAnsi="Times New Roman" w:cs="Times New Roman"/>
          <w:noProof/>
          <w:sz w:val="24"/>
          <w:szCs w:val="24"/>
        </w:rPr>
        <w:t>E</w:t>
      </w:r>
      <w:r w:rsidRPr="002F36BF">
        <w:rPr>
          <w:rFonts w:ascii="Times New Roman" w:hAnsi="Times New Roman" w:cs="Times New Roman"/>
          <w:noProof/>
          <w:sz w:val="24"/>
          <w:szCs w:val="24"/>
        </w:rPr>
        <w:t>xisting structures are already capable of ensuring effective coordination of policies within the Commission and between the Commission and the EEAS</w:t>
      </w:r>
      <w:r w:rsidR="00166E4A" w:rsidRPr="002F36BF">
        <w:rPr>
          <w:rFonts w:ascii="Times New Roman" w:hAnsi="Times New Roman" w:cs="Times New Roman"/>
          <w:noProof/>
          <w:sz w:val="24"/>
          <w:szCs w:val="24"/>
        </w:rPr>
        <w:t>, with the appropriate involvement of the other EU institutions and Member States in line with their respective responsibilities</w:t>
      </w:r>
      <w:r w:rsidRPr="002F36BF">
        <w:rPr>
          <w:rFonts w:ascii="Times New Roman" w:hAnsi="Times New Roman" w:cs="Times New Roman"/>
          <w:noProof/>
          <w:sz w:val="24"/>
          <w:szCs w:val="24"/>
        </w:rPr>
        <w:t xml:space="preserve">. </w:t>
      </w:r>
    </w:p>
    <w:p w:rsidR="006B087E" w:rsidRPr="002F36BF" w:rsidRDefault="003D4F78" w:rsidP="006B087E">
      <w:pPr>
        <w:pStyle w:val="Heading2"/>
        <w:rPr>
          <w:noProof/>
          <w:szCs w:val="24"/>
        </w:rPr>
      </w:pPr>
      <w:bookmarkStart w:id="473" w:name="_Toc75794475"/>
      <w:bookmarkStart w:id="474" w:name="_Toc75803005"/>
      <w:bookmarkStart w:id="475" w:name="_Toc75899172"/>
      <w:bookmarkStart w:id="476" w:name="_Toc75901087"/>
      <w:bookmarkStart w:id="477" w:name="_Toc75961119"/>
      <w:bookmarkStart w:id="478" w:name="_Toc75981721"/>
      <w:bookmarkStart w:id="479" w:name="_Toc75987593"/>
      <w:bookmarkStart w:id="480" w:name="_Toc75987626"/>
      <w:bookmarkStart w:id="481" w:name="_Toc75991775"/>
      <w:bookmarkStart w:id="482" w:name="_Toc76036015"/>
      <w:bookmarkStart w:id="483" w:name="_Toc76048214"/>
      <w:bookmarkStart w:id="484" w:name="_Toc76050277"/>
      <w:bookmarkStart w:id="485" w:name="_Toc76053311"/>
      <w:bookmarkStart w:id="486" w:name="_Toc76072720"/>
      <w:bookmarkStart w:id="487" w:name="_Toc76074292"/>
      <w:bookmarkStart w:id="488" w:name="_Toc76076091"/>
      <w:bookmarkStart w:id="489" w:name="_Toc76076226"/>
      <w:bookmarkStart w:id="490" w:name="_Toc76108914"/>
      <w:bookmarkStart w:id="491" w:name="_Toc76134045"/>
      <w:bookmarkStart w:id="492" w:name="_Toc76134091"/>
      <w:bookmarkStart w:id="493" w:name="_Toc77173938"/>
      <w:bookmarkStart w:id="494" w:name="_Toc77505519"/>
      <w:bookmarkStart w:id="495" w:name="_Toc77625944"/>
      <w:bookmarkStart w:id="496" w:name="_Toc77886968"/>
      <w:bookmarkStart w:id="497" w:name="_Toc77949817"/>
      <w:bookmarkStart w:id="498" w:name="_Toc78387923"/>
      <w:bookmarkStart w:id="499" w:name="_Toc78399187"/>
      <w:bookmarkStart w:id="500" w:name="_Toc78468720"/>
      <w:bookmarkStart w:id="501" w:name="_Toc78472796"/>
      <w:bookmarkStart w:id="502" w:name="_Toc78489370"/>
      <w:bookmarkStart w:id="503" w:name="_Toc78535999"/>
      <w:bookmarkStart w:id="504" w:name="_Toc87870140"/>
      <w:r w:rsidRPr="002F36BF">
        <w:rPr>
          <w:noProof/>
          <w:szCs w:val="24"/>
        </w:rPr>
        <w:t xml:space="preserve">Options retained for further </w:t>
      </w:r>
      <w:r w:rsidR="00BC2C5E" w:rsidRPr="002F36BF">
        <w:rPr>
          <w:noProof/>
          <w:szCs w:val="24"/>
        </w:rPr>
        <w:t>analysis</w:t>
      </w:r>
      <w:r w:rsidRPr="002F36BF">
        <w:rPr>
          <w:noProof/>
          <w:szCs w:val="24"/>
        </w:rPr>
        <w:t xml:space="preserve"> – </w:t>
      </w:r>
      <w:r w:rsidR="00AD223F" w:rsidRPr="002F36BF">
        <w:rPr>
          <w:noProof/>
          <w:szCs w:val="24"/>
        </w:rPr>
        <w:t xml:space="preserve">Option 2: </w:t>
      </w:r>
      <w:r w:rsidR="004818AF" w:rsidRPr="002F36BF">
        <w:rPr>
          <w:noProof/>
          <w:szCs w:val="24"/>
        </w:rPr>
        <w:t>A</w:t>
      </w:r>
      <w:r w:rsidR="00380E6A" w:rsidRPr="002F36BF">
        <w:rPr>
          <w:noProof/>
          <w:szCs w:val="24"/>
        </w:rPr>
        <w:t xml:space="preserve"> legal instrument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004818AF" w:rsidRPr="002F36BF">
        <w:rPr>
          <w:noProof/>
          <w:szCs w:val="24"/>
        </w:rPr>
        <w:t xml:space="preserve"> and design</w:t>
      </w:r>
      <w:r w:rsidR="006E0E76" w:rsidRPr="002F36BF">
        <w:rPr>
          <w:noProof/>
          <w:szCs w:val="24"/>
        </w:rPr>
        <w:t xml:space="preserve"> parameters</w:t>
      </w:r>
      <w:bookmarkEnd w:id="493"/>
      <w:bookmarkEnd w:id="494"/>
      <w:bookmarkEnd w:id="495"/>
      <w:bookmarkEnd w:id="496"/>
      <w:bookmarkEnd w:id="497"/>
      <w:bookmarkEnd w:id="498"/>
      <w:bookmarkEnd w:id="499"/>
      <w:bookmarkEnd w:id="500"/>
      <w:bookmarkEnd w:id="501"/>
      <w:bookmarkEnd w:id="502"/>
      <w:bookmarkEnd w:id="503"/>
      <w:bookmarkEnd w:id="504"/>
    </w:p>
    <w:p w:rsidR="00152FFB" w:rsidRPr="002F36BF" w:rsidRDefault="00991DC2"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Option 2 considers developing a new legal instrument to </w:t>
      </w:r>
      <w:r w:rsidR="009954FB" w:rsidRPr="002F36BF">
        <w:rPr>
          <w:rFonts w:ascii="Times New Roman" w:hAnsi="Times New Roman" w:cs="Times New Roman"/>
          <w:noProof/>
          <w:sz w:val="24"/>
          <w:szCs w:val="24"/>
        </w:rPr>
        <w:t>address the problem of</w:t>
      </w:r>
      <w:r w:rsidRPr="002F36BF">
        <w:rPr>
          <w:rFonts w:ascii="Times New Roman" w:hAnsi="Times New Roman" w:cs="Times New Roman"/>
          <w:noProof/>
          <w:sz w:val="24"/>
          <w:szCs w:val="24"/>
        </w:rPr>
        <w:t xml:space="preserve"> economic coercion</w:t>
      </w:r>
      <w:r w:rsidR="007209B3" w:rsidRPr="002F36BF">
        <w:rPr>
          <w:rFonts w:ascii="Times New Roman" w:hAnsi="Times New Roman" w:cs="Times New Roman"/>
          <w:noProof/>
          <w:sz w:val="24"/>
          <w:szCs w:val="24"/>
        </w:rPr>
        <w:t xml:space="preserve"> and fill in the identified gap</w:t>
      </w:r>
      <w:r w:rsidRPr="002F36BF">
        <w:rPr>
          <w:rFonts w:ascii="Times New Roman" w:hAnsi="Times New Roman" w:cs="Times New Roman"/>
          <w:noProof/>
          <w:sz w:val="24"/>
          <w:szCs w:val="24"/>
        </w:rPr>
        <w:t>.</w:t>
      </w:r>
      <w:r w:rsidR="00152FFB" w:rsidRPr="002F36BF">
        <w:rPr>
          <w:rFonts w:ascii="Times New Roman" w:hAnsi="Times New Roman" w:cs="Times New Roman"/>
          <w:noProof/>
          <w:sz w:val="24"/>
          <w:szCs w:val="24"/>
        </w:rPr>
        <w:t xml:space="preserve"> This would be a framework regulation of the European Parliament and the Council allowing </w:t>
      </w:r>
      <w:r w:rsidR="00C57ADC" w:rsidRPr="002F36BF">
        <w:rPr>
          <w:rFonts w:ascii="Times New Roman" w:hAnsi="Times New Roman" w:cs="Times New Roman"/>
          <w:noProof/>
          <w:sz w:val="24"/>
          <w:szCs w:val="24"/>
        </w:rPr>
        <w:t>EU</w:t>
      </w:r>
      <w:r w:rsidR="00152FFB" w:rsidRPr="002F36BF">
        <w:rPr>
          <w:rFonts w:ascii="Times New Roman" w:hAnsi="Times New Roman" w:cs="Times New Roman"/>
          <w:noProof/>
          <w:sz w:val="24"/>
          <w:szCs w:val="24"/>
        </w:rPr>
        <w:t xml:space="preserve"> action in situations of economic coercion under </w:t>
      </w:r>
      <w:r w:rsidR="005055B5" w:rsidRPr="002F36BF">
        <w:rPr>
          <w:rFonts w:ascii="Times New Roman" w:hAnsi="Times New Roman" w:cs="Times New Roman"/>
          <w:noProof/>
          <w:sz w:val="24"/>
          <w:szCs w:val="24"/>
        </w:rPr>
        <w:t xml:space="preserve">certain </w:t>
      </w:r>
      <w:r w:rsidR="00152FFB" w:rsidRPr="002F36BF">
        <w:rPr>
          <w:rFonts w:ascii="Times New Roman" w:hAnsi="Times New Roman" w:cs="Times New Roman"/>
          <w:noProof/>
          <w:sz w:val="24"/>
          <w:szCs w:val="24"/>
        </w:rPr>
        <w:t xml:space="preserve">conditions. </w:t>
      </w:r>
    </w:p>
    <w:p w:rsidR="005B093D" w:rsidRPr="002F36BF" w:rsidRDefault="005B093D"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AE497B" w:rsidRPr="002F36BF">
        <w:rPr>
          <w:rFonts w:ascii="Times New Roman" w:hAnsi="Times New Roman" w:cs="Times New Roman"/>
          <w:noProof/>
          <w:sz w:val="24"/>
          <w:szCs w:val="24"/>
        </w:rPr>
        <w:t xml:space="preserve">majority view </w:t>
      </w:r>
      <w:r w:rsidRPr="002F36BF">
        <w:rPr>
          <w:rFonts w:ascii="Times New Roman" w:hAnsi="Times New Roman" w:cs="Times New Roman"/>
          <w:noProof/>
          <w:sz w:val="24"/>
          <w:szCs w:val="24"/>
        </w:rPr>
        <w:t xml:space="preserve">of stakeholders </w:t>
      </w:r>
      <w:r w:rsidR="00883A33" w:rsidRPr="002F36BF">
        <w:rPr>
          <w:rFonts w:ascii="Times New Roman" w:hAnsi="Times New Roman" w:cs="Times New Roman"/>
          <w:noProof/>
          <w:sz w:val="24"/>
          <w:szCs w:val="24"/>
        </w:rPr>
        <w:t>is supportive</w:t>
      </w:r>
      <w:r w:rsidR="00831203" w:rsidRPr="002F36BF">
        <w:rPr>
          <w:rFonts w:ascii="Times New Roman" w:hAnsi="Times New Roman" w:cs="Times New Roman"/>
          <w:noProof/>
          <w:sz w:val="24"/>
          <w:szCs w:val="24"/>
        </w:rPr>
        <w:t xml:space="preserve"> of a new instrument. </w:t>
      </w:r>
      <w:r w:rsidR="00421467" w:rsidRPr="002F36BF">
        <w:rPr>
          <w:rFonts w:ascii="Times New Roman" w:hAnsi="Times New Roman" w:cs="Times New Roman"/>
          <w:noProof/>
          <w:sz w:val="24"/>
          <w:szCs w:val="24"/>
        </w:rPr>
        <w:t>D</w:t>
      </w:r>
      <w:r w:rsidR="00831203" w:rsidRPr="002F36BF">
        <w:rPr>
          <w:rFonts w:ascii="Times New Roman" w:hAnsi="Times New Roman" w:cs="Times New Roman"/>
          <w:noProof/>
          <w:sz w:val="24"/>
          <w:szCs w:val="24"/>
        </w:rPr>
        <w:t xml:space="preserve">uring the public consultation, </w:t>
      </w:r>
      <w:r w:rsidR="00762608" w:rsidRPr="002F36BF">
        <w:rPr>
          <w:rFonts w:ascii="Times New Roman" w:hAnsi="Times New Roman" w:cs="Times New Roman"/>
          <w:noProof/>
          <w:sz w:val="24"/>
          <w:szCs w:val="24"/>
        </w:rPr>
        <w:t xml:space="preserve">in response to </w:t>
      </w:r>
      <w:r w:rsidR="00831203" w:rsidRPr="002F36BF">
        <w:rPr>
          <w:rFonts w:ascii="Times New Roman" w:hAnsi="Times New Roman" w:cs="Times New Roman"/>
          <w:noProof/>
          <w:sz w:val="24"/>
          <w:szCs w:val="24"/>
        </w:rPr>
        <w:t xml:space="preserve">the </w:t>
      </w:r>
      <w:r w:rsidR="00762608" w:rsidRPr="002F36BF">
        <w:rPr>
          <w:rFonts w:ascii="Times New Roman" w:hAnsi="Times New Roman" w:cs="Times New Roman"/>
          <w:noProof/>
          <w:sz w:val="24"/>
          <w:szCs w:val="24"/>
        </w:rPr>
        <w:t>specific</w:t>
      </w:r>
      <w:r w:rsidR="00831203" w:rsidRPr="002F36BF">
        <w:rPr>
          <w:rFonts w:ascii="Times New Roman" w:hAnsi="Times New Roman" w:cs="Times New Roman"/>
          <w:noProof/>
          <w:sz w:val="24"/>
          <w:szCs w:val="24"/>
        </w:rPr>
        <w:t xml:space="preserve"> question on whether an EU policy instrument is needed to tackle coercion, no responden</w:t>
      </w:r>
      <w:r w:rsidR="00C57ADC" w:rsidRPr="002F36BF">
        <w:rPr>
          <w:rFonts w:ascii="Times New Roman" w:hAnsi="Times New Roman" w:cs="Times New Roman"/>
          <w:noProof/>
          <w:sz w:val="24"/>
          <w:szCs w:val="24"/>
        </w:rPr>
        <w:t>t</w:t>
      </w:r>
      <w:r w:rsidR="00831203" w:rsidRPr="002F36BF">
        <w:rPr>
          <w:rFonts w:ascii="Times New Roman" w:hAnsi="Times New Roman" w:cs="Times New Roman"/>
          <w:noProof/>
          <w:sz w:val="24"/>
          <w:szCs w:val="24"/>
        </w:rPr>
        <w:t xml:space="preserve"> expressed disagreement</w:t>
      </w:r>
      <w:r w:rsidR="00883A33" w:rsidRPr="002F36BF">
        <w:rPr>
          <w:rFonts w:ascii="Times New Roman" w:hAnsi="Times New Roman" w:cs="Times New Roman"/>
          <w:noProof/>
          <w:sz w:val="24"/>
          <w:szCs w:val="24"/>
        </w:rPr>
        <w:t>;</w:t>
      </w:r>
      <w:r w:rsidR="00831203" w:rsidRPr="002F36BF">
        <w:rPr>
          <w:rFonts w:ascii="Times New Roman" w:hAnsi="Times New Roman" w:cs="Times New Roman"/>
          <w:noProof/>
          <w:sz w:val="24"/>
          <w:szCs w:val="24"/>
        </w:rPr>
        <w:t xml:space="preserve"> </w:t>
      </w:r>
      <w:r w:rsidR="00C57ADC" w:rsidRPr="002F36BF">
        <w:rPr>
          <w:rFonts w:ascii="Times New Roman" w:hAnsi="Times New Roman" w:cs="Times New Roman"/>
          <w:noProof/>
          <w:sz w:val="24"/>
          <w:szCs w:val="24"/>
        </w:rPr>
        <w:t xml:space="preserve">respondents </w:t>
      </w:r>
      <w:r w:rsidR="00831203" w:rsidRPr="002F36BF">
        <w:rPr>
          <w:rFonts w:ascii="Times New Roman" w:hAnsi="Times New Roman" w:cs="Times New Roman"/>
          <w:noProof/>
          <w:sz w:val="24"/>
          <w:szCs w:val="24"/>
        </w:rPr>
        <w:t xml:space="preserve">agreed or strongly </w:t>
      </w:r>
      <w:r w:rsidR="00A25530" w:rsidRPr="002F36BF">
        <w:rPr>
          <w:rFonts w:ascii="Times New Roman" w:hAnsi="Times New Roman" w:cs="Times New Roman"/>
          <w:noProof/>
          <w:sz w:val="24"/>
          <w:szCs w:val="24"/>
        </w:rPr>
        <w:t>agreed</w:t>
      </w:r>
      <w:r w:rsidR="00C9069C" w:rsidRPr="002F36BF">
        <w:rPr>
          <w:rFonts w:ascii="Times New Roman" w:hAnsi="Times New Roman" w:cs="Times New Roman"/>
          <w:noProof/>
          <w:sz w:val="24"/>
          <w:szCs w:val="24"/>
        </w:rPr>
        <w:t>,</w:t>
      </w:r>
      <w:r w:rsidR="00A25530" w:rsidRPr="002F36BF">
        <w:rPr>
          <w:rFonts w:ascii="Times New Roman" w:hAnsi="Times New Roman" w:cs="Times New Roman"/>
          <w:noProof/>
          <w:sz w:val="24"/>
          <w:szCs w:val="24"/>
        </w:rPr>
        <w:t xml:space="preserve"> or were neutral. </w:t>
      </w:r>
      <w:r w:rsidR="001135B6" w:rsidRPr="002F36BF">
        <w:rPr>
          <w:rFonts w:ascii="Times New Roman" w:hAnsi="Times New Roman" w:cs="Times New Roman"/>
          <w:noProof/>
          <w:sz w:val="24"/>
          <w:szCs w:val="24"/>
        </w:rPr>
        <w:t xml:space="preserve">Those who were not immediately convinced about the need for a new legal instrument, welcome the approach to have an impact assessment that can </w:t>
      </w:r>
      <w:r w:rsidR="008B1A73" w:rsidRPr="002F36BF">
        <w:rPr>
          <w:rFonts w:ascii="Times New Roman" w:hAnsi="Times New Roman" w:cs="Times New Roman"/>
          <w:noProof/>
          <w:sz w:val="24"/>
          <w:szCs w:val="24"/>
        </w:rPr>
        <w:t>examine</w:t>
      </w:r>
      <w:r w:rsidR="001135B6" w:rsidRPr="002F36BF">
        <w:rPr>
          <w:rFonts w:ascii="Times New Roman" w:hAnsi="Times New Roman" w:cs="Times New Roman"/>
          <w:noProof/>
          <w:sz w:val="24"/>
          <w:szCs w:val="24"/>
        </w:rPr>
        <w:t xml:space="preserve"> if a new </w:t>
      </w:r>
      <w:r w:rsidR="001E56CD" w:rsidRPr="002F36BF">
        <w:rPr>
          <w:rFonts w:ascii="Times New Roman" w:hAnsi="Times New Roman" w:cs="Times New Roman"/>
          <w:noProof/>
          <w:sz w:val="24"/>
          <w:szCs w:val="24"/>
        </w:rPr>
        <w:t>instrument</w:t>
      </w:r>
      <w:r w:rsidR="001135B6" w:rsidRPr="002F36BF">
        <w:rPr>
          <w:rFonts w:ascii="Times New Roman" w:hAnsi="Times New Roman" w:cs="Times New Roman"/>
          <w:noProof/>
          <w:sz w:val="24"/>
          <w:szCs w:val="24"/>
        </w:rPr>
        <w:t xml:space="preserve"> is justified. </w:t>
      </w:r>
      <w:r w:rsidR="008E0FA4" w:rsidRPr="002F36BF">
        <w:rPr>
          <w:rFonts w:ascii="Times New Roman" w:hAnsi="Times New Roman" w:cs="Times New Roman"/>
          <w:noProof/>
          <w:sz w:val="24"/>
          <w:szCs w:val="24"/>
        </w:rPr>
        <w:t>Obviously</w:t>
      </w:r>
      <w:r w:rsidR="00A25530" w:rsidRPr="002F36BF">
        <w:rPr>
          <w:rFonts w:ascii="Times New Roman" w:hAnsi="Times New Roman" w:cs="Times New Roman"/>
          <w:noProof/>
          <w:sz w:val="24"/>
          <w:szCs w:val="24"/>
        </w:rPr>
        <w:t xml:space="preserve">, when it comes to the design of the instrument, stakeholders have various views </w:t>
      </w:r>
      <w:r w:rsidR="00C9069C" w:rsidRPr="002F36BF">
        <w:rPr>
          <w:rFonts w:ascii="Times New Roman" w:hAnsi="Times New Roman" w:cs="Times New Roman"/>
          <w:noProof/>
          <w:sz w:val="24"/>
          <w:szCs w:val="24"/>
        </w:rPr>
        <w:t>and</w:t>
      </w:r>
      <w:r w:rsidR="00ED2707" w:rsidRPr="002F36BF">
        <w:rPr>
          <w:rFonts w:ascii="Times New Roman" w:hAnsi="Times New Roman" w:cs="Times New Roman"/>
          <w:noProof/>
          <w:sz w:val="24"/>
          <w:szCs w:val="24"/>
        </w:rPr>
        <w:t xml:space="preserve"> some</w:t>
      </w:r>
      <w:r w:rsidR="00A25530" w:rsidRPr="002F36BF">
        <w:rPr>
          <w:rFonts w:ascii="Times New Roman" w:hAnsi="Times New Roman" w:cs="Times New Roman"/>
          <w:noProof/>
          <w:sz w:val="24"/>
          <w:szCs w:val="24"/>
        </w:rPr>
        <w:t xml:space="preserve"> concerns (</w:t>
      </w:r>
      <w:r w:rsidR="004A3B4B" w:rsidRPr="002F36BF">
        <w:rPr>
          <w:rFonts w:ascii="Times New Roman" w:hAnsi="Times New Roman" w:cs="Times New Roman"/>
          <w:noProof/>
          <w:sz w:val="24"/>
          <w:szCs w:val="24"/>
        </w:rPr>
        <w:t xml:space="preserve">as </w:t>
      </w:r>
      <w:r w:rsidR="00A25530" w:rsidRPr="002F36BF">
        <w:rPr>
          <w:rFonts w:ascii="Times New Roman" w:hAnsi="Times New Roman" w:cs="Times New Roman"/>
          <w:noProof/>
          <w:sz w:val="24"/>
          <w:szCs w:val="24"/>
        </w:rPr>
        <w:t xml:space="preserve">discussed below). </w:t>
      </w:r>
      <w:r w:rsidR="00043635" w:rsidRPr="002F36BF">
        <w:rPr>
          <w:rFonts w:ascii="Times New Roman" w:hAnsi="Times New Roman" w:cs="Times New Roman"/>
          <w:noProof/>
          <w:sz w:val="24"/>
          <w:szCs w:val="24"/>
        </w:rPr>
        <w:t xml:space="preserve">Moreover, </w:t>
      </w:r>
      <w:r w:rsidR="00C9069C" w:rsidRPr="002F36BF">
        <w:rPr>
          <w:rFonts w:ascii="Times New Roman" w:hAnsi="Times New Roman" w:cs="Times New Roman"/>
          <w:noProof/>
          <w:sz w:val="24"/>
          <w:szCs w:val="24"/>
        </w:rPr>
        <w:t xml:space="preserve">stakeholders defined the need for an instrument as pressing (the majority, </w:t>
      </w:r>
      <w:r w:rsidR="00C57ADC" w:rsidRPr="002F36BF">
        <w:rPr>
          <w:rFonts w:ascii="Times New Roman" w:hAnsi="Times New Roman" w:cs="Times New Roman"/>
          <w:noProof/>
          <w:sz w:val="24"/>
          <w:szCs w:val="24"/>
        </w:rPr>
        <w:t>among</w:t>
      </w:r>
      <w:r w:rsidR="00C9069C" w:rsidRPr="002F36BF">
        <w:rPr>
          <w:rFonts w:ascii="Times New Roman" w:hAnsi="Times New Roman" w:cs="Times New Roman"/>
          <w:noProof/>
          <w:sz w:val="24"/>
          <w:szCs w:val="24"/>
        </w:rPr>
        <w:t xml:space="preserve"> which mostly business associations but also other groups) or </w:t>
      </w:r>
      <w:r w:rsidR="00C34707" w:rsidRPr="002F36BF">
        <w:rPr>
          <w:rFonts w:ascii="Times New Roman" w:hAnsi="Times New Roman" w:cs="Times New Roman"/>
          <w:noProof/>
          <w:sz w:val="24"/>
          <w:szCs w:val="24"/>
        </w:rPr>
        <w:t xml:space="preserve">as </w:t>
      </w:r>
      <w:r w:rsidR="00C9069C" w:rsidRPr="002F36BF">
        <w:rPr>
          <w:rFonts w:ascii="Times New Roman" w:hAnsi="Times New Roman" w:cs="Times New Roman"/>
          <w:noProof/>
          <w:sz w:val="24"/>
          <w:szCs w:val="24"/>
        </w:rPr>
        <w:t>medium- to long-term</w:t>
      </w:r>
      <w:r w:rsidR="00C34707" w:rsidRPr="002F36BF">
        <w:rPr>
          <w:rFonts w:ascii="Times New Roman" w:hAnsi="Times New Roman" w:cs="Times New Roman"/>
          <w:noProof/>
          <w:sz w:val="24"/>
          <w:szCs w:val="24"/>
        </w:rPr>
        <w:t>,</w:t>
      </w:r>
      <w:r w:rsidR="00C9069C" w:rsidRPr="002F36BF">
        <w:rPr>
          <w:rFonts w:ascii="Times New Roman" w:hAnsi="Times New Roman" w:cs="Times New Roman"/>
          <w:noProof/>
          <w:sz w:val="24"/>
          <w:szCs w:val="24"/>
        </w:rPr>
        <w:t xml:space="preserve"> or </w:t>
      </w:r>
      <w:r w:rsidR="00C34707" w:rsidRPr="002F36BF">
        <w:rPr>
          <w:rFonts w:ascii="Times New Roman" w:hAnsi="Times New Roman" w:cs="Times New Roman"/>
          <w:noProof/>
          <w:sz w:val="24"/>
          <w:szCs w:val="24"/>
        </w:rPr>
        <w:t xml:space="preserve">a </w:t>
      </w:r>
      <w:r w:rsidR="00C9069C" w:rsidRPr="002F36BF">
        <w:rPr>
          <w:rFonts w:ascii="Times New Roman" w:hAnsi="Times New Roman" w:cs="Times New Roman"/>
          <w:noProof/>
          <w:sz w:val="24"/>
          <w:szCs w:val="24"/>
        </w:rPr>
        <w:t>possible</w:t>
      </w:r>
      <w:r w:rsidR="00C34707" w:rsidRPr="002F36BF">
        <w:rPr>
          <w:rFonts w:ascii="Times New Roman" w:hAnsi="Times New Roman" w:cs="Times New Roman"/>
          <w:noProof/>
          <w:sz w:val="24"/>
          <w:szCs w:val="24"/>
        </w:rPr>
        <w:t xml:space="preserve"> need</w:t>
      </w:r>
      <w:r w:rsidR="00C9069C" w:rsidRPr="002F36BF">
        <w:rPr>
          <w:rFonts w:ascii="Times New Roman" w:hAnsi="Times New Roman" w:cs="Times New Roman"/>
          <w:noProof/>
          <w:sz w:val="24"/>
          <w:szCs w:val="24"/>
        </w:rPr>
        <w:t>.</w:t>
      </w:r>
      <w:r w:rsidR="00AC25A3" w:rsidRPr="002F36BF">
        <w:rPr>
          <w:rFonts w:ascii="Times New Roman" w:hAnsi="Times New Roman" w:cs="Times New Roman"/>
          <w:noProof/>
          <w:sz w:val="24"/>
          <w:szCs w:val="24"/>
        </w:rPr>
        <w:t xml:space="preserve"> The urgent/pressing need was justified </w:t>
      </w:r>
      <w:r w:rsidR="00AC25A3" w:rsidRPr="002F36BF">
        <w:rPr>
          <w:rFonts w:ascii="Times New Roman" w:hAnsi="Times New Roman" w:cs="Times New Roman"/>
          <w:i/>
          <w:noProof/>
          <w:sz w:val="24"/>
          <w:szCs w:val="24"/>
        </w:rPr>
        <w:t>inter alia</w:t>
      </w:r>
      <w:r w:rsidR="00AC25A3" w:rsidRPr="002F36BF">
        <w:rPr>
          <w:rFonts w:ascii="Times New Roman" w:hAnsi="Times New Roman" w:cs="Times New Roman"/>
          <w:noProof/>
          <w:sz w:val="24"/>
          <w:szCs w:val="24"/>
        </w:rPr>
        <w:t xml:space="preserve"> </w:t>
      </w:r>
      <w:r w:rsidR="004A3413" w:rsidRPr="002F36BF">
        <w:rPr>
          <w:rFonts w:ascii="Times New Roman" w:hAnsi="Times New Roman" w:cs="Times New Roman"/>
          <w:noProof/>
          <w:sz w:val="24"/>
          <w:szCs w:val="24"/>
        </w:rPr>
        <w:t>by</w:t>
      </w:r>
      <w:r w:rsidR="00AC25A3" w:rsidRPr="002F36BF">
        <w:rPr>
          <w:rFonts w:ascii="Times New Roman" w:hAnsi="Times New Roman" w:cs="Times New Roman"/>
          <w:noProof/>
          <w:sz w:val="24"/>
          <w:szCs w:val="24"/>
        </w:rPr>
        <w:t xml:space="preserve"> preserving the EU’s credibility on the international stage and </w:t>
      </w:r>
      <w:r w:rsidR="00762608" w:rsidRPr="002F36BF">
        <w:rPr>
          <w:rFonts w:ascii="Times New Roman" w:hAnsi="Times New Roman" w:cs="Times New Roman"/>
          <w:noProof/>
          <w:sz w:val="24"/>
          <w:szCs w:val="24"/>
        </w:rPr>
        <w:t>providing</w:t>
      </w:r>
      <w:r w:rsidR="00AC25A3" w:rsidRPr="002F36BF">
        <w:rPr>
          <w:rFonts w:ascii="Times New Roman" w:hAnsi="Times New Roman" w:cs="Times New Roman"/>
          <w:noProof/>
          <w:sz w:val="24"/>
          <w:szCs w:val="24"/>
        </w:rPr>
        <w:t xml:space="preserve"> a long-term vision, the growing tendency towards </w:t>
      </w:r>
      <w:r w:rsidR="00F5474D" w:rsidRPr="002F36BF">
        <w:rPr>
          <w:rFonts w:ascii="Times New Roman" w:hAnsi="Times New Roman" w:cs="Times New Roman"/>
          <w:noProof/>
          <w:sz w:val="24"/>
          <w:szCs w:val="24"/>
        </w:rPr>
        <w:t xml:space="preserve">the </w:t>
      </w:r>
      <w:r w:rsidR="00AC25A3" w:rsidRPr="002F36BF">
        <w:rPr>
          <w:rFonts w:ascii="Times New Roman" w:hAnsi="Times New Roman" w:cs="Times New Roman"/>
          <w:noProof/>
          <w:sz w:val="24"/>
          <w:szCs w:val="24"/>
        </w:rPr>
        <w:t>weaponisation of trade and investment measures</w:t>
      </w:r>
      <w:r w:rsidR="005007AA" w:rsidRPr="002F36BF">
        <w:rPr>
          <w:rFonts w:ascii="Times New Roman" w:hAnsi="Times New Roman" w:cs="Times New Roman"/>
          <w:noProof/>
          <w:sz w:val="24"/>
          <w:szCs w:val="24"/>
        </w:rPr>
        <w:t>,</w:t>
      </w:r>
      <w:r w:rsidR="004A3B4B" w:rsidRPr="002F36BF">
        <w:rPr>
          <w:rFonts w:ascii="Times New Roman" w:hAnsi="Times New Roman" w:cs="Times New Roman"/>
          <w:noProof/>
          <w:sz w:val="24"/>
          <w:szCs w:val="24"/>
        </w:rPr>
        <w:t xml:space="preserve"> geopolitical tensions</w:t>
      </w:r>
      <w:r w:rsidR="005007AA" w:rsidRPr="002F36BF">
        <w:rPr>
          <w:rFonts w:ascii="Times New Roman" w:hAnsi="Times New Roman" w:cs="Times New Roman"/>
          <w:noProof/>
          <w:sz w:val="24"/>
          <w:szCs w:val="24"/>
        </w:rPr>
        <w:t xml:space="preserve"> and tendencies towards protectionism</w:t>
      </w:r>
      <w:r w:rsidR="00F64890" w:rsidRPr="002F36BF">
        <w:rPr>
          <w:rFonts w:ascii="Times New Roman" w:hAnsi="Times New Roman" w:cs="Times New Roman"/>
          <w:noProof/>
          <w:sz w:val="24"/>
          <w:szCs w:val="24"/>
        </w:rPr>
        <w:t>.</w:t>
      </w:r>
    </w:p>
    <w:p w:rsidR="00866E0F" w:rsidRPr="002F36BF" w:rsidRDefault="00F85186"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 light of the four specific objectives for this initiative, presented earlier, t</w:t>
      </w:r>
      <w:r w:rsidR="00EE3664" w:rsidRPr="002F36BF">
        <w:rPr>
          <w:rFonts w:ascii="Times New Roman" w:hAnsi="Times New Roman" w:cs="Times New Roman"/>
          <w:noProof/>
          <w:sz w:val="24"/>
          <w:szCs w:val="24"/>
        </w:rPr>
        <w:t xml:space="preserve">he following components are considered to be </w:t>
      </w:r>
      <w:r w:rsidR="00EE3664" w:rsidRPr="002F36BF">
        <w:rPr>
          <w:rFonts w:ascii="Times New Roman" w:hAnsi="Times New Roman" w:cs="Times New Roman"/>
          <w:b/>
          <w:noProof/>
          <w:sz w:val="24"/>
          <w:szCs w:val="24"/>
        </w:rPr>
        <w:t>the main design parameters</w:t>
      </w:r>
      <w:r w:rsidR="00EE3664" w:rsidRPr="002F36BF">
        <w:rPr>
          <w:rFonts w:ascii="Times New Roman" w:hAnsi="Times New Roman" w:cs="Times New Roman"/>
          <w:noProof/>
          <w:sz w:val="24"/>
          <w:szCs w:val="24"/>
        </w:rPr>
        <w:t xml:space="preserve"> for drawing up the instrument</w:t>
      </w:r>
      <w:r w:rsidR="002E1655" w:rsidRPr="002F36BF">
        <w:rPr>
          <w:rFonts w:ascii="Times New Roman" w:hAnsi="Times New Roman" w:cs="Times New Roman"/>
          <w:noProof/>
          <w:sz w:val="24"/>
          <w:szCs w:val="24"/>
        </w:rPr>
        <w:t xml:space="preserve">: </w:t>
      </w:r>
      <w:r w:rsidR="00C2269E" w:rsidRPr="002F36BF">
        <w:rPr>
          <w:rFonts w:ascii="Times New Roman" w:hAnsi="Times New Roman" w:cs="Times New Roman"/>
          <w:b/>
          <w:noProof/>
          <w:sz w:val="24"/>
          <w:szCs w:val="24"/>
        </w:rPr>
        <w:t xml:space="preserve">(A) </w:t>
      </w:r>
      <w:r w:rsidR="00A04945" w:rsidRPr="002F36BF">
        <w:rPr>
          <w:rFonts w:ascii="Times New Roman" w:hAnsi="Times New Roman" w:cs="Times New Roman"/>
          <w:b/>
          <w:noProof/>
          <w:sz w:val="24"/>
          <w:szCs w:val="24"/>
        </w:rPr>
        <w:t>Triggers for action</w:t>
      </w:r>
      <w:r w:rsidR="002E1655" w:rsidRPr="002F36BF">
        <w:rPr>
          <w:rFonts w:ascii="Times New Roman" w:hAnsi="Times New Roman" w:cs="Times New Roman"/>
          <w:b/>
          <w:noProof/>
          <w:sz w:val="24"/>
          <w:szCs w:val="24"/>
        </w:rPr>
        <w:t xml:space="preserve">; </w:t>
      </w:r>
      <w:r w:rsidR="00C2269E" w:rsidRPr="002F36BF">
        <w:rPr>
          <w:rFonts w:ascii="Times New Roman" w:hAnsi="Times New Roman" w:cs="Times New Roman"/>
          <w:b/>
          <w:noProof/>
          <w:sz w:val="24"/>
          <w:szCs w:val="24"/>
        </w:rPr>
        <w:t xml:space="preserve">(B) </w:t>
      </w:r>
      <w:r w:rsidR="00A04945" w:rsidRPr="002F36BF">
        <w:rPr>
          <w:rFonts w:ascii="Times New Roman" w:hAnsi="Times New Roman" w:cs="Times New Roman"/>
          <w:b/>
          <w:noProof/>
          <w:sz w:val="24"/>
          <w:szCs w:val="24"/>
        </w:rPr>
        <w:t>Threshold for action</w:t>
      </w:r>
      <w:r w:rsidR="002E1655" w:rsidRPr="002F36BF">
        <w:rPr>
          <w:rFonts w:ascii="Times New Roman" w:hAnsi="Times New Roman" w:cs="Times New Roman"/>
          <w:b/>
          <w:noProof/>
          <w:sz w:val="24"/>
          <w:szCs w:val="24"/>
        </w:rPr>
        <w:t xml:space="preserve">; </w:t>
      </w:r>
      <w:r w:rsidR="00C2269E" w:rsidRPr="002F36BF">
        <w:rPr>
          <w:rFonts w:ascii="Times New Roman" w:hAnsi="Times New Roman" w:cs="Times New Roman"/>
          <w:b/>
          <w:noProof/>
          <w:sz w:val="24"/>
          <w:szCs w:val="24"/>
        </w:rPr>
        <w:t xml:space="preserve">(C) </w:t>
      </w:r>
      <w:r w:rsidR="00A04945" w:rsidRPr="002F36BF">
        <w:rPr>
          <w:rFonts w:ascii="Times New Roman" w:hAnsi="Times New Roman" w:cs="Times New Roman"/>
          <w:b/>
          <w:noProof/>
          <w:sz w:val="24"/>
          <w:szCs w:val="24"/>
        </w:rPr>
        <w:t>Possible action</w:t>
      </w:r>
      <w:r w:rsidR="002E1655" w:rsidRPr="002F36BF">
        <w:rPr>
          <w:rFonts w:ascii="Times New Roman" w:hAnsi="Times New Roman" w:cs="Times New Roman"/>
          <w:b/>
          <w:noProof/>
          <w:sz w:val="24"/>
          <w:szCs w:val="24"/>
        </w:rPr>
        <w:t xml:space="preserve">; </w:t>
      </w:r>
      <w:r w:rsidR="00C2269E" w:rsidRPr="002F36BF">
        <w:rPr>
          <w:rFonts w:ascii="Times New Roman" w:hAnsi="Times New Roman" w:cs="Times New Roman"/>
          <w:b/>
          <w:noProof/>
          <w:sz w:val="24"/>
          <w:szCs w:val="24"/>
        </w:rPr>
        <w:t xml:space="preserve">(D) </w:t>
      </w:r>
      <w:r w:rsidR="00A04945" w:rsidRPr="002F36BF">
        <w:rPr>
          <w:rFonts w:ascii="Times New Roman" w:hAnsi="Times New Roman" w:cs="Times New Roman"/>
          <w:b/>
          <w:noProof/>
          <w:sz w:val="24"/>
          <w:szCs w:val="24"/>
        </w:rPr>
        <w:t>Selection conditions</w:t>
      </w:r>
      <w:r w:rsidR="00ED4C6E" w:rsidRPr="002F36BF">
        <w:rPr>
          <w:rFonts w:ascii="Times New Roman" w:hAnsi="Times New Roman" w:cs="Times New Roman"/>
          <w:b/>
          <w:noProof/>
          <w:sz w:val="24"/>
          <w:szCs w:val="24"/>
        </w:rPr>
        <w:t xml:space="preserve"> for </w:t>
      </w:r>
      <w:r w:rsidR="005532C1" w:rsidRPr="002F36BF">
        <w:rPr>
          <w:rFonts w:ascii="Times New Roman" w:hAnsi="Times New Roman" w:cs="Times New Roman"/>
          <w:b/>
          <w:noProof/>
          <w:sz w:val="24"/>
          <w:szCs w:val="24"/>
        </w:rPr>
        <w:t>countermeasures</w:t>
      </w:r>
      <w:r w:rsidR="002E1655" w:rsidRPr="002F36BF">
        <w:rPr>
          <w:rFonts w:ascii="Times New Roman" w:hAnsi="Times New Roman" w:cs="Times New Roman"/>
          <w:b/>
          <w:noProof/>
          <w:sz w:val="24"/>
          <w:szCs w:val="24"/>
        </w:rPr>
        <w:t xml:space="preserve">; </w:t>
      </w:r>
      <w:r w:rsidR="00C2269E" w:rsidRPr="002F36BF">
        <w:rPr>
          <w:rFonts w:ascii="Times New Roman" w:hAnsi="Times New Roman" w:cs="Times New Roman"/>
          <w:b/>
          <w:noProof/>
          <w:sz w:val="24"/>
          <w:szCs w:val="24"/>
        </w:rPr>
        <w:t xml:space="preserve">(E) </w:t>
      </w:r>
      <w:r w:rsidR="00A04945" w:rsidRPr="002F36BF">
        <w:rPr>
          <w:rFonts w:ascii="Times New Roman" w:hAnsi="Times New Roman" w:cs="Times New Roman"/>
          <w:b/>
          <w:noProof/>
          <w:sz w:val="24"/>
          <w:szCs w:val="24"/>
        </w:rPr>
        <w:t>Decision-making</w:t>
      </w:r>
      <w:r w:rsidR="002E1655" w:rsidRPr="002F36BF">
        <w:rPr>
          <w:rFonts w:ascii="Times New Roman" w:hAnsi="Times New Roman" w:cs="Times New Roman"/>
          <w:b/>
          <w:noProof/>
          <w:sz w:val="24"/>
          <w:szCs w:val="24"/>
        </w:rPr>
        <w:t xml:space="preserve">; </w:t>
      </w:r>
      <w:r w:rsidR="00C2269E" w:rsidRPr="002F36BF">
        <w:rPr>
          <w:rFonts w:ascii="Times New Roman" w:hAnsi="Times New Roman" w:cs="Times New Roman"/>
          <w:b/>
          <w:noProof/>
          <w:sz w:val="24"/>
          <w:szCs w:val="24"/>
        </w:rPr>
        <w:t xml:space="preserve">(F) </w:t>
      </w:r>
      <w:r w:rsidR="00A04945" w:rsidRPr="002F36BF">
        <w:rPr>
          <w:rFonts w:ascii="Times New Roman" w:hAnsi="Times New Roman" w:cs="Times New Roman"/>
          <w:b/>
          <w:noProof/>
          <w:sz w:val="24"/>
          <w:szCs w:val="24"/>
        </w:rPr>
        <w:t>Activating the instrument</w:t>
      </w:r>
      <w:r w:rsidR="002E1655" w:rsidRPr="002F36BF">
        <w:rPr>
          <w:rFonts w:ascii="Times New Roman" w:hAnsi="Times New Roman" w:cs="Times New Roman"/>
          <w:b/>
          <w:noProof/>
          <w:sz w:val="24"/>
          <w:szCs w:val="24"/>
        </w:rPr>
        <w:t xml:space="preserve">; </w:t>
      </w:r>
      <w:r w:rsidR="00C2269E" w:rsidRPr="002F36BF">
        <w:rPr>
          <w:rFonts w:ascii="Times New Roman" w:hAnsi="Times New Roman" w:cs="Times New Roman"/>
          <w:b/>
          <w:noProof/>
          <w:sz w:val="24"/>
          <w:szCs w:val="24"/>
        </w:rPr>
        <w:t xml:space="preserve">(G) </w:t>
      </w:r>
      <w:r w:rsidR="00A04945" w:rsidRPr="002F36BF">
        <w:rPr>
          <w:rFonts w:ascii="Times New Roman" w:hAnsi="Times New Roman" w:cs="Times New Roman"/>
          <w:b/>
          <w:noProof/>
          <w:sz w:val="24"/>
          <w:szCs w:val="24"/>
        </w:rPr>
        <w:t>Stakeholders involvement</w:t>
      </w:r>
      <w:r w:rsidR="00EE3664" w:rsidRPr="002F36BF">
        <w:rPr>
          <w:rFonts w:ascii="Times New Roman" w:hAnsi="Times New Roman" w:cs="Times New Roman"/>
          <w:noProof/>
          <w:sz w:val="24"/>
          <w:szCs w:val="24"/>
        </w:rPr>
        <w:t>.</w:t>
      </w:r>
    </w:p>
    <w:p w:rsidR="002663A4" w:rsidRPr="002F36BF" w:rsidRDefault="008E53F7" w:rsidP="00D0742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This section presents t</w:t>
      </w:r>
      <w:r w:rsidR="002E1655" w:rsidRPr="002F36BF">
        <w:rPr>
          <w:rFonts w:ascii="Times New Roman" w:hAnsi="Times New Roman" w:cs="Times New Roman"/>
          <w:noProof/>
          <w:sz w:val="24"/>
          <w:szCs w:val="24"/>
        </w:rPr>
        <w:t xml:space="preserve">he design parameters </w:t>
      </w:r>
      <w:r w:rsidR="00472236" w:rsidRPr="002F36BF">
        <w:rPr>
          <w:rFonts w:ascii="Times New Roman" w:hAnsi="Times New Roman" w:cs="Times New Roman"/>
          <w:noProof/>
          <w:sz w:val="24"/>
          <w:szCs w:val="24"/>
        </w:rPr>
        <w:t>and</w:t>
      </w:r>
      <w:r w:rsidRPr="002F36BF">
        <w:rPr>
          <w:rFonts w:ascii="Times New Roman" w:hAnsi="Times New Roman" w:cs="Times New Roman"/>
          <w:noProof/>
          <w:sz w:val="24"/>
          <w:szCs w:val="24"/>
        </w:rPr>
        <w:t xml:space="preserve"> </w:t>
      </w:r>
      <w:r w:rsidR="0021096B" w:rsidRPr="002F36BF">
        <w:rPr>
          <w:rFonts w:ascii="Times New Roman" w:hAnsi="Times New Roman" w:cs="Times New Roman"/>
          <w:noProof/>
          <w:sz w:val="24"/>
          <w:szCs w:val="24"/>
        </w:rPr>
        <w:t>suitable</w:t>
      </w:r>
      <w:r w:rsidR="002E1655" w:rsidRPr="002F36BF">
        <w:rPr>
          <w:rFonts w:ascii="Times New Roman" w:hAnsi="Times New Roman" w:cs="Times New Roman"/>
          <w:noProof/>
          <w:sz w:val="24"/>
          <w:szCs w:val="24"/>
        </w:rPr>
        <w:t xml:space="preserve"> options for </w:t>
      </w:r>
      <w:r w:rsidR="00DE49E1" w:rsidRPr="002F36BF">
        <w:rPr>
          <w:rFonts w:ascii="Times New Roman" w:hAnsi="Times New Roman" w:cs="Times New Roman"/>
          <w:noProof/>
          <w:sz w:val="24"/>
          <w:szCs w:val="24"/>
        </w:rPr>
        <w:t>them</w:t>
      </w:r>
      <w:r w:rsidR="006C5989" w:rsidRPr="002F36BF">
        <w:rPr>
          <w:rFonts w:ascii="Times New Roman" w:hAnsi="Times New Roman" w:cs="Times New Roman"/>
          <w:noProof/>
          <w:sz w:val="24"/>
          <w:szCs w:val="24"/>
        </w:rPr>
        <w:t>, starting with an overview in</w:t>
      </w:r>
      <w:r w:rsidR="00544AB2" w:rsidRPr="002F36BF">
        <w:rPr>
          <w:rFonts w:ascii="Times New Roman" w:hAnsi="Times New Roman" w:cs="Times New Roman"/>
          <w:noProof/>
          <w:sz w:val="24"/>
          <w:szCs w:val="24"/>
        </w:rPr>
        <w:t xml:space="preserve"> Table 2</w:t>
      </w:r>
      <w:r w:rsidR="006C5989" w:rsidRPr="002F36BF">
        <w:rPr>
          <w:rFonts w:ascii="Times New Roman" w:hAnsi="Times New Roman" w:cs="Times New Roman"/>
          <w:noProof/>
          <w:sz w:val="24"/>
          <w:szCs w:val="24"/>
        </w:rPr>
        <w:t xml:space="preserve">. Section </w:t>
      </w:r>
      <w:r w:rsidR="0037189B" w:rsidRPr="002F36BF">
        <w:rPr>
          <w:rFonts w:ascii="Times New Roman" w:hAnsi="Times New Roman" w:cs="Times New Roman"/>
          <w:noProof/>
          <w:sz w:val="24"/>
          <w:szCs w:val="24"/>
        </w:rPr>
        <w:t>8</w:t>
      </w:r>
      <w:r w:rsidR="006C5989" w:rsidRPr="002F36BF">
        <w:rPr>
          <w:rFonts w:ascii="Times New Roman" w:hAnsi="Times New Roman" w:cs="Times New Roman"/>
          <w:noProof/>
          <w:sz w:val="24"/>
          <w:szCs w:val="24"/>
        </w:rPr>
        <w:t xml:space="preserve"> presents the </w:t>
      </w:r>
      <w:r w:rsidRPr="002F36BF">
        <w:rPr>
          <w:rFonts w:ascii="Times New Roman" w:hAnsi="Times New Roman" w:cs="Times New Roman"/>
          <w:noProof/>
          <w:sz w:val="24"/>
          <w:szCs w:val="24"/>
        </w:rPr>
        <w:t>most suitable configurations</w:t>
      </w:r>
      <w:r w:rsidR="006C5989" w:rsidRPr="002F36BF">
        <w:rPr>
          <w:rFonts w:ascii="Times New Roman" w:hAnsi="Times New Roman" w:cs="Times New Roman"/>
          <w:noProof/>
          <w:sz w:val="24"/>
          <w:szCs w:val="24"/>
        </w:rPr>
        <w:t xml:space="preserve"> of </w:t>
      </w:r>
      <w:r w:rsidRPr="002F36BF">
        <w:rPr>
          <w:rFonts w:ascii="Times New Roman" w:hAnsi="Times New Roman" w:cs="Times New Roman"/>
          <w:noProof/>
          <w:sz w:val="24"/>
          <w:szCs w:val="24"/>
        </w:rPr>
        <w:t xml:space="preserve">parameters and </w:t>
      </w:r>
      <w:r w:rsidR="006C5989" w:rsidRPr="002F36BF">
        <w:rPr>
          <w:rFonts w:ascii="Times New Roman" w:hAnsi="Times New Roman" w:cs="Times New Roman"/>
          <w:noProof/>
          <w:sz w:val="24"/>
          <w:szCs w:val="24"/>
        </w:rPr>
        <w:t xml:space="preserve">options </w:t>
      </w:r>
      <w:r w:rsidRPr="002F36BF">
        <w:rPr>
          <w:rFonts w:ascii="Times New Roman" w:hAnsi="Times New Roman" w:cs="Times New Roman"/>
          <w:noProof/>
          <w:sz w:val="24"/>
          <w:szCs w:val="24"/>
        </w:rPr>
        <w:t>and examines how they compare</w:t>
      </w:r>
      <w:r w:rsidR="006C5989" w:rsidRPr="002F36BF">
        <w:rPr>
          <w:rFonts w:ascii="Times New Roman" w:hAnsi="Times New Roman" w:cs="Times New Roman"/>
          <w:noProof/>
          <w:sz w:val="24"/>
          <w:szCs w:val="24"/>
        </w:rPr>
        <w:t xml:space="preserve">, while section </w:t>
      </w:r>
      <w:r w:rsidR="0037189B" w:rsidRPr="002F36BF">
        <w:rPr>
          <w:rFonts w:ascii="Times New Roman" w:hAnsi="Times New Roman" w:cs="Times New Roman"/>
          <w:noProof/>
          <w:sz w:val="24"/>
          <w:szCs w:val="24"/>
        </w:rPr>
        <w:t>9</w:t>
      </w:r>
      <w:r w:rsidR="006C5989" w:rsidRPr="002F36BF">
        <w:rPr>
          <w:rFonts w:ascii="Times New Roman" w:hAnsi="Times New Roman" w:cs="Times New Roman"/>
          <w:noProof/>
          <w:sz w:val="24"/>
          <w:szCs w:val="24"/>
        </w:rPr>
        <w:t xml:space="preserve"> </w:t>
      </w:r>
      <w:r w:rsidR="00DA2ED3" w:rsidRPr="002F36BF">
        <w:rPr>
          <w:rFonts w:ascii="Times New Roman" w:hAnsi="Times New Roman" w:cs="Times New Roman"/>
          <w:noProof/>
          <w:sz w:val="24"/>
          <w:szCs w:val="24"/>
        </w:rPr>
        <w:t>identifies</w:t>
      </w:r>
      <w:r w:rsidR="006C5989" w:rsidRPr="002F36BF">
        <w:rPr>
          <w:rFonts w:ascii="Times New Roman" w:hAnsi="Times New Roman" w:cs="Times New Roman"/>
          <w:noProof/>
          <w:sz w:val="24"/>
          <w:szCs w:val="24"/>
        </w:rPr>
        <w:t xml:space="preserve"> the preferred option.</w:t>
      </w:r>
    </w:p>
    <w:p w:rsidR="006954E8" w:rsidRPr="002F36BF" w:rsidRDefault="002A1C48" w:rsidP="008638C7">
      <w:pPr>
        <w:spacing w:after="240" w:line="240" w:lineRule="auto"/>
        <w:rPr>
          <w:rFonts w:ascii="Times New Roman" w:hAnsi="Times New Roman" w:cs="Times New Roman"/>
          <w:i/>
          <w:noProof/>
          <w:sz w:val="24"/>
          <w:szCs w:val="24"/>
        </w:rPr>
      </w:pPr>
      <w:r w:rsidRPr="002F36BF">
        <w:rPr>
          <w:rFonts w:ascii="Times New Roman" w:hAnsi="Times New Roman" w:cs="Times New Roman"/>
          <w:i/>
          <w:noProof/>
          <w:sz w:val="24"/>
          <w:szCs w:val="24"/>
        </w:rPr>
        <w:t>Table</w:t>
      </w:r>
      <w:r w:rsidR="00544AB2" w:rsidRPr="002F36BF">
        <w:rPr>
          <w:rFonts w:ascii="Times New Roman" w:hAnsi="Times New Roman" w:cs="Times New Roman"/>
          <w:i/>
          <w:noProof/>
          <w:sz w:val="24"/>
          <w:szCs w:val="24"/>
        </w:rPr>
        <w:t xml:space="preserve"> 2</w:t>
      </w:r>
      <w:r w:rsidR="00214C0A" w:rsidRPr="002F36BF">
        <w:rPr>
          <w:rFonts w:ascii="Times New Roman" w:hAnsi="Times New Roman" w:cs="Times New Roman"/>
          <w:i/>
          <w:noProof/>
          <w:sz w:val="24"/>
          <w:szCs w:val="24"/>
        </w:rPr>
        <w:t xml:space="preserve"> </w:t>
      </w:r>
      <w:r w:rsidR="008E64CB" w:rsidRPr="002F36BF">
        <w:rPr>
          <w:rFonts w:ascii="Times New Roman" w:hAnsi="Times New Roman" w:cs="Times New Roman"/>
          <w:i/>
          <w:noProof/>
          <w:sz w:val="24"/>
          <w:szCs w:val="24"/>
        </w:rPr>
        <w:t>Overview of d</w:t>
      </w:r>
      <w:r w:rsidR="00A4781C" w:rsidRPr="002F36BF">
        <w:rPr>
          <w:rFonts w:ascii="Times New Roman" w:hAnsi="Times New Roman" w:cs="Times New Roman"/>
          <w:i/>
          <w:noProof/>
          <w:sz w:val="24"/>
          <w:szCs w:val="24"/>
        </w:rPr>
        <w:t>esign parameters and options</w:t>
      </w:r>
      <w:r w:rsidR="00964CF6" w:rsidRPr="002F36BF">
        <w:rPr>
          <w:rFonts w:ascii="Times New Roman" w:hAnsi="Times New Roman" w:cs="Times New Roman"/>
          <w:i/>
          <w:noProof/>
          <w:sz w:val="24"/>
          <w:szCs w:val="24"/>
        </w:rPr>
        <w:t xml:space="preserve"> </w:t>
      </w:r>
      <w:r w:rsidR="00A23CC0" w:rsidRPr="002F36BF">
        <w:rPr>
          <w:rFonts w:ascii="Times New Roman" w:hAnsi="Times New Roman" w:cs="Times New Roman"/>
          <w:i/>
          <w:noProof/>
          <w:sz w:val="24"/>
          <w:szCs w:val="24"/>
        </w:rPr>
        <w:t>under</w:t>
      </w:r>
      <w:r w:rsidR="00964CF6" w:rsidRPr="002F36BF">
        <w:rPr>
          <w:rFonts w:ascii="Times New Roman" w:hAnsi="Times New Roman" w:cs="Times New Roman"/>
          <w:i/>
          <w:noProof/>
          <w:sz w:val="24"/>
          <w:szCs w:val="24"/>
        </w:rPr>
        <w:t xml:space="preserve"> consider</w:t>
      </w:r>
      <w:r w:rsidR="00A23CC0" w:rsidRPr="002F36BF">
        <w:rPr>
          <w:rFonts w:ascii="Times New Roman" w:hAnsi="Times New Roman" w:cs="Times New Roman"/>
          <w:i/>
          <w:noProof/>
          <w:sz w:val="24"/>
          <w:szCs w:val="24"/>
        </w:rPr>
        <w:t>ation</w:t>
      </w:r>
    </w:p>
    <w:tbl>
      <w:tblPr>
        <w:tblStyle w:val="TableGrid"/>
        <w:tblW w:w="5000" w:type="pct"/>
        <w:tblLook w:val="04A0" w:firstRow="1" w:lastRow="0" w:firstColumn="1" w:lastColumn="0" w:noHBand="0" w:noVBand="1"/>
      </w:tblPr>
      <w:tblGrid>
        <w:gridCol w:w="2437"/>
        <w:gridCol w:w="2182"/>
        <w:gridCol w:w="1017"/>
        <w:gridCol w:w="1163"/>
        <w:gridCol w:w="2261"/>
      </w:tblGrid>
      <w:tr w:rsidR="00194BEE" w:rsidRPr="002F36BF" w:rsidTr="00E7723D">
        <w:tc>
          <w:tcPr>
            <w:tcW w:w="1345" w:type="pct"/>
          </w:tcPr>
          <w:p w:rsidR="00194BEE" w:rsidRPr="002F36BF" w:rsidRDefault="00194BEE" w:rsidP="00092B6A">
            <w:pPr>
              <w:spacing w:after="240"/>
              <w:rPr>
                <w:b/>
                <w:noProof/>
              </w:rPr>
            </w:pPr>
            <w:r w:rsidRPr="002F36BF">
              <w:rPr>
                <w:b/>
                <w:noProof/>
              </w:rPr>
              <w:t>Design parameter</w:t>
            </w:r>
          </w:p>
        </w:tc>
        <w:tc>
          <w:tcPr>
            <w:tcW w:w="3655" w:type="pct"/>
            <w:gridSpan w:val="4"/>
          </w:tcPr>
          <w:p w:rsidR="00194BEE" w:rsidRPr="002F36BF" w:rsidRDefault="00194BEE" w:rsidP="007C5F4B">
            <w:pPr>
              <w:spacing w:after="240"/>
              <w:rPr>
                <w:b/>
                <w:noProof/>
              </w:rPr>
            </w:pPr>
            <w:r w:rsidRPr="002F36BF">
              <w:rPr>
                <w:b/>
                <w:noProof/>
              </w:rPr>
              <w:t xml:space="preserve">Options </w:t>
            </w:r>
            <w:r w:rsidR="007C5F4B" w:rsidRPr="002F36BF">
              <w:rPr>
                <w:b/>
                <w:noProof/>
              </w:rPr>
              <w:t>under consideration</w:t>
            </w:r>
          </w:p>
        </w:tc>
      </w:tr>
      <w:tr w:rsidR="00A63E8B" w:rsidRPr="002F36BF" w:rsidTr="00A63E8B">
        <w:tc>
          <w:tcPr>
            <w:tcW w:w="1345" w:type="pct"/>
          </w:tcPr>
          <w:p w:rsidR="00A63E8B" w:rsidRPr="002F36BF" w:rsidRDefault="00A63E8B" w:rsidP="00194BEE">
            <w:pPr>
              <w:pStyle w:val="ListParagraph"/>
              <w:numPr>
                <w:ilvl w:val="0"/>
                <w:numId w:val="29"/>
              </w:numPr>
              <w:spacing w:after="240" w:line="240" w:lineRule="auto"/>
              <w:rPr>
                <w:b/>
                <w:noProof/>
              </w:rPr>
            </w:pPr>
            <w:r w:rsidRPr="002F36BF">
              <w:rPr>
                <w:b/>
                <w:noProof/>
              </w:rPr>
              <w:t>Triggers for action</w:t>
            </w:r>
          </w:p>
        </w:tc>
        <w:tc>
          <w:tcPr>
            <w:tcW w:w="1765" w:type="pct"/>
            <w:gridSpan w:val="2"/>
          </w:tcPr>
          <w:p w:rsidR="00A63E8B" w:rsidRPr="002F36BF" w:rsidRDefault="00A63E8B" w:rsidP="00092B6A">
            <w:pPr>
              <w:spacing w:after="240"/>
              <w:rPr>
                <w:noProof/>
              </w:rPr>
            </w:pPr>
            <w:r w:rsidRPr="002F36BF">
              <w:rPr>
                <w:noProof/>
              </w:rPr>
              <w:t>(A1)</w:t>
            </w:r>
          </w:p>
          <w:p w:rsidR="00A63E8B" w:rsidRPr="002F36BF" w:rsidRDefault="00A63E8B" w:rsidP="008B203D">
            <w:pPr>
              <w:spacing w:after="240"/>
              <w:rPr>
                <w:noProof/>
              </w:rPr>
            </w:pPr>
            <w:r w:rsidRPr="002F36BF">
              <w:rPr>
                <w:noProof/>
              </w:rPr>
              <w:t>Explicit, disguised, silent coercion and boycotts</w:t>
            </w:r>
          </w:p>
        </w:tc>
        <w:tc>
          <w:tcPr>
            <w:tcW w:w="1890" w:type="pct"/>
            <w:gridSpan w:val="2"/>
          </w:tcPr>
          <w:p w:rsidR="00A63E8B" w:rsidRPr="002F36BF" w:rsidRDefault="00A63E8B" w:rsidP="00092B6A">
            <w:pPr>
              <w:spacing w:after="240"/>
              <w:rPr>
                <w:noProof/>
              </w:rPr>
            </w:pPr>
            <w:r w:rsidRPr="002F36BF">
              <w:rPr>
                <w:noProof/>
              </w:rPr>
              <w:t>(A2)</w:t>
            </w:r>
          </w:p>
          <w:p w:rsidR="00A63E8B" w:rsidRPr="002F36BF" w:rsidRDefault="00A63E8B" w:rsidP="00A63E8B">
            <w:pPr>
              <w:spacing w:after="240"/>
              <w:rPr>
                <w:noProof/>
              </w:rPr>
            </w:pPr>
            <w:r w:rsidRPr="002F36BF">
              <w:rPr>
                <w:noProof/>
              </w:rPr>
              <w:t>(A1) without extra-territorial sanctions</w:t>
            </w:r>
          </w:p>
          <w:p w:rsidR="00A63E8B" w:rsidRPr="002F36BF" w:rsidRDefault="00A63E8B" w:rsidP="00A63E8B">
            <w:pPr>
              <w:spacing w:after="240"/>
              <w:rPr>
                <w:noProof/>
              </w:rPr>
            </w:pPr>
          </w:p>
        </w:tc>
      </w:tr>
      <w:tr w:rsidR="00194BEE" w:rsidRPr="002F36BF" w:rsidTr="00E7723D">
        <w:tc>
          <w:tcPr>
            <w:tcW w:w="1345" w:type="pct"/>
          </w:tcPr>
          <w:p w:rsidR="00194BEE" w:rsidRPr="002F36BF" w:rsidRDefault="00194BEE" w:rsidP="00194BEE">
            <w:pPr>
              <w:pStyle w:val="ListParagraph"/>
              <w:numPr>
                <w:ilvl w:val="0"/>
                <w:numId w:val="29"/>
              </w:numPr>
              <w:spacing w:after="240" w:line="240" w:lineRule="auto"/>
              <w:rPr>
                <w:b/>
                <w:noProof/>
              </w:rPr>
            </w:pPr>
            <w:r w:rsidRPr="002F36BF">
              <w:rPr>
                <w:b/>
                <w:noProof/>
              </w:rPr>
              <w:t>Threshold for action</w:t>
            </w:r>
          </w:p>
        </w:tc>
        <w:tc>
          <w:tcPr>
            <w:tcW w:w="1765" w:type="pct"/>
            <w:gridSpan w:val="2"/>
          </w:tcPr>
          <w:p w:rsidR="00194BEE" w:rsidRPr="002F36BF" w:rsidRDefault="00194BEE" w:rsidP="00092B6A">
            <w:pPr>
              <w:spacing w:after="240"/>
              <w:rPr>
                <w:noProof/>
              </w:rPr>
            </w:pPr>
            <w:r w:rsidRPr="002F36BF">
              <w:rPr>
                <w:noProof/>
              </w:rPr>
              <w:t>(B1)</w:t>
            </w:r>
          </w:p>
          <w:p w:rsidR="00194BEE" w:rsidRPr="002F36BF" w:rsidRDefault="00194BEE" w:rsidP="00092B6A">
            <w:pPr>
              <w:spacing w:after="240"/>
              <w:rPr>
                <w:noProof/>
              </w:rPr>
            </w:pPr>
            <w:r w:rsidRPr="002F36BF">
              <w:rPr>
                <w:noProof/>
              </w:rPr>
              <w:t>Quantitative threshold</w:t>
            </w:r>
          </w:p>
        </w:tc>
        <w:tc>
          <w:tcPr>
            <w:tcW w:w="1890" w:type="pct"/>
            <w:gridSpan w:val="2"/>
          </w:tcPr>
          <w:p w:rsidR="00194BEE" w:rsidRPr="002F36BF" w:rsidRDefault="00194BEE" w:rsidP="00092B6A">
            <w:pPr>
              <w:spacing w:after="240"/>
              <w:rPr>
                <w:noProof/>
              </w:rPr>
            </w:pPr>
            <w:r w:rsidRPr="002F36BF">
              <w:rPr>
                <w:noProof/>
              </w:rPr>
              <w:t>(B2)</w:t>
            </w:r>
          </w:p>
          <w:p w:rsidR="00194BEE" w:rsidRPr="002F36BF" w:rsidRDefault="00194BEE" w:rsidP="00092B6A">
            <w:pPr>
              <w:spacing w:after="240"/>
              <w:rPr>
                <w:noProof/>
              </w:rPr>
            </w:pPr>
            <w:r w:rsidRPr="002F36BF">
              <w:rPr>
                <w:noProof/>
              </w:rPr>
              <w:t>Qualitative threshold</w:t>
            </w:r>
          </w:p>
        </w:tc>
      </w:tr>
      <w:tr w:rsidR="00194BEE" w:rsidRPr="002F36BF" w:rsidTr="00E7723D">
        <w:tc>
          <w:tcPr>
            <w:tcW w:w="1345" w:type="pct"/>
          </w:tcPr>
          <w:p w:rsidR="00194BEE" w:rsidRPr="002F36BF" w:rsidRDefault="00194BEE" w:rsidP="00194BEE">
            <w:pPr>
              <w:pStyle w:val="ListParagraph"/>
              <w:numPr>
                <w:ilvl w:val="0"/>
                <w:numId w:val="29"/>
              </w:numPr>
              <w:spacing w:after="240" w:line="240" w:lineRule="auto"/>
              <w:rPr>
                <w:b/>
                <w:noProof/>
              </w:rPr>
            </w:pPr>
            <w:r w:rsidRPr="002F36BF">
              <w:rPr>
                <w:b/>
                <w:noProof/>
              </w:rPr>
              <w:t>Possible action</w:t>
            </w:r>
          </w:p>
        </w:tc>
        <w:tc>
          <w:tcPr>
            <w:tcW w:w="1204" w:type="pct"/>
          </w:tcPr>
          <w:p w:rsidR="00194BEE" w:rsidRPr="002F36BF" w:rsidRDefault="00194BEE" w:rsidP="00092B6A">
            <w:pPr>
              <w:spacing w:after="240"/>
              <w:rPr>
                <w:noProof/>
              </w:rPr>
            </w:pPr>
            <w:r w:rsidRPr="002F36BF">
              <w:rPr>
                <w:noProof/>
              </w:rPr>
              <w:t>(C1)</w:t>
            </w:r>
          </w:p>
          <w:p w:rsidR="00194BEE" w:rsidRPr="002F36BF" w:rsidRDefault="00194BEE" w:rsidP="00EF3334">
            <w:pPr>
              <w:spacing w:after="240"/>
              <w:rPr>
                <w:noProof/>
              </w:rPr>
            </w:pPr>
            <w:r w:rsidRPr="002F36BF">
              <w:rPr>
                <w:noProof/>
              </w:rPr>
              <w:t xml:space="preserve">First resort actions and Countermeasures </w:t>
            </w:r>
            <w:r w:rsidR="00FE7303" w:rsidRPr="002F36BF">
              <w:rPr>
                <w:noProof/>
              </w:rPr>
              <w:t>restricting trade in goods or services, commercial aspects of intellectual property rights, access to EU public procurement market, as well as foreign direct investment</w:t>
            </w:r>
          </w:p>
        </w:tc>
        <w:tc>
          <w:tcPr>
            <w:tcW w:w="1203" w:type="pct"/>
            <w:gridSpan w:val="2"/>
          </w:tcPr>
          <w:p w:rsidR="00194BEE" w:rsidRPr="002F36BF" w:rsidRDefault="00194BEE" w:rsidP="00092B6A">
            <w:pPr>
              <w:spacing w:after="240"/>
              <w:rPr>
                <w:noProof/>
              </w:rPr>
            </w:pPr>
            <w:r w:rsidRPr="002F36BF">
              <w:rPr>
                <w:noProof/>
              </w:rPr>
              <w:t>(C2)</w:t>
            </w:r>
          </w:p>
          <w:p w:rsidR="00194BEE" w:rsidRPr="002F36BF" w:rsidRDefault="00194BEE" w:rsidP="00FE7303">
            <w:pPr>
              <w:spacing w:after="240"/>
              <w:rPr>
                <w:noProof/>
              </w:rPr>
            </w:pPr>
            <w:r w:rsidRPr="002F36BF">
              <w:rPr>
                <w:noProof/>
              </w:rPr>
              <w:t xml:space="preserve">(C1) and </w:t>
            </w:r>
            <w:r w:rsidR="00FE7303" w:rsidRPr="002F36BF">
              <w:rPr>
                <w:noProof/>
              </w:rPr>
              <w:t>Additional c</w:t>
            </w:r>
            <w:r w:rsidRPr="002F36BF">
              <w:rPr>
                <w:noProof/>
              </w:rPr>
              <w:t>ountermeasures</w:t>
            </w:r>
          </w:p>
        </w:tc>
        <w:tc>
          <w:tcPr>
            <w:tcW w:w="1248" w:type="pct"/>
          </w:tcPr>
          <w:p w:rsidR="00194BEE" w:rsidRPr="002F36BF" w:rsidRDefault="00194BEE" w:rsidP="00092B6A">
            <w:pPr>
              <w:spacing w:after="240"/>
              <w:rPr>
                <w:noProof/>
              </w:rPr>
            </w:pPr>
            <w:r w:rsidRPr="002F36BF">
              <w:rPr>
                <w:noProof/>
              </w:rPr>
              <w:t>(C3)</w:t>
            </w:r>
          </w:p>
          <w:p w:rsidR="00194BEE" w:rsidRPr="002F36BF" w:rsidRDefault="00194BEE" w:rsidP="00092B6A">
            <w:pPr>
              <w:spacing w:after="240"/>
              <w:rPr>
                <w:noProof/>
              </w:rPr>
            </w:pPr>
            <w:r w:rsidRPr="002F36BF">
              <w:rPr>
                <w:noProof/>
              </w:rPr>
              <w:t>(C2) and Financial compensation</w:t>
            </w:r>
          </w:p>
        </w:tc>
      </w:tr>
      <w:tr w:rsidR="00194BEE" w:rsidRPr="002F36BF" w:rsidTr="00E7723D">
        <w:tc>
          <w:tcPr>
            <w:tcW w:w="1345" w:type="pct"/>
          </w:tcPr>
          <w:p w:rsidR="00194BEE" w:rsidRPr="002F36BF" w:rsidRDefault="00194BEE" w:rsidP="00194BEE">
            <w:pPr>
              <w:pStyle w:val="ListParagraph"/>
              <w:numPr>
                <w:ilvl w:val="0"/>
                <w:numId w:val="29"/>
              </w:numPr>
              <w:spacing w:after="240" w:line="240" w:lineRule="auto"/>
              <w:rPr>
                <w:b/>
                <w:noProof/>
              </w:rPr>
            </w:pPr>
            <w:r w:rsidRPr="002F36BF">
              <w:rPr>
                <w:b/>
                <w:noProof/>
              </w:rPr>
              <w:t>Selection conditions</w:t>
            </w:r>
          </w:p>
        </w:tc>
        <w:tc>
          <w:tcPr>
            <w:tcW w:w="3655" w:type="pct"/>
            <w:gridSpan w:val="4"/>
          </w:tcPr>
          <w:p w:rsidR="00194BEE" w:rsidRPr="002F36BF" w:rsidRDefault="00194BEE" w:rsidP="00045C5A">
            <w:pPr>
              <w:spacing w:after="240"/>
              <w:rPr>
                <w:noProof/>
              </w:rPr>
            </w:pPr>
            <w:r w:rsidRPr="002F36BF">
              <w:rPr>
                <w:noProof/>
              </w:rPr>
              <w:t>Effectiveness, minimal damage, minimal administrative burden</w:t>
            </w:r>
            <w:r w:rsidR="00045C5A" w:rsidRPr="002F36BF">
              <w:rPr>
                <w:noProof/>
              </w:rPr>
              <w:t>, general EU interest</w:t>
            </w:r>
          </w:p>
        </w:tc>
      </w:tr>
      <w:tr w:rsidR="00194BEE" w:rsidRPr="002F36BF" w:rsidTr="00E7723D">
        <w:tc>
          <w:tcPr>
            <w:tcW w:w="1345" w:type="pct"/>
          </w:tcPr>
          <w:p w:rsidR="00194BEE" w:rsidRPr="002F36BF" w:rsidRDefault="00194BEE" w:rsidP="00194BEE">
            <w:pPr>
              <w:pStyle w:val="ListParagraph"/>
              <w:numPr>
                <w:ilvl w:val="0"/>
                <w:numId w:val="29"/>
              </w:numPr>
              <w:spacing w:after="240" w:line="240" w:lineRule="auto"/>
              <w:rPr>
                <w:b/>
                <w:noProof/>
              </w:rPr>
            </w:pPr>
            <w:r w:rsidRPr="002F36BF">
              <w:rPr>
                <w:b/>
                <w:noProof/>
              </w:rPr>
              <w:t>Decision-making</w:t>
            </w:r>
          </w:p>
        </w:tc>
        <w:tc>
          <w:tcPr>
            <w:tcW w:w="3655" w:type="pct"/>
            <w:gridSpan w:val="4"/>
          </w:tcPr>
          <w:p w:rsidR="00194BEE" w:rsidRPr="002F36BF" w:rsidRDefault="00194BEE" w:rsidP="00092B6A">
            <w:pPr>
              <w:spacing w:after="240"/>
              <w:rPr>
                <w:noProof/>
              </w:rPr>
            </w:pPr>
            <w:r w:rsidRPr="002F36BF">
              <w:rPr>
                <w:noProof/>
              </w:rPr>
              <w:t>Treaties’ framework: Delegated/Implementing acts</w:t>
            </w:r>
          </w:p>
        </w:tc>
      </w:tr>
      <w:tr w:rsidR="00194BEE" w:rsidRPr="002F36BF" w:rsidTr="00E7723D">
        <w:tc>
          <w:tcPr>
            <w:tcW w:w="1345" w:type="pct"/>
          </w:tcPr>
          <w:p w:rsidR="00194BEE" w:rsidRPr="002F36BF" w:rsidRDefault="00194BEE" w:rsidP="00194BEE">
            <w:pPr>
              <w:pStyle w:val="ListParagraph"/>
              <w:numPr>
                <w:ilvl w:val="0"/>
                <w:numId w:val="29"/>
              </w:numPr>
              <w:spacing w:after="240" w:line="240" w:lineRule="auto"/>
              <w:rPr>
                <w:b/>
                <w:noProof/>
              </w:rPr>
            </w:pPr>
            <w:r w:rsidRPr="002F36BF">
              <w:rPr>
                <w:b/>
                <w:noProof/>
              </w:rPr>
              <w:t>Activating the instrument</w:t>
            </w:r>
          </w:p>
        </w:tc>
        <w:tc>
          <w:tcPr>
            <w:tcW w:w="1765" w:type="pct"/>
            <w:gridSpan w:val="2"/>
          </w:tcPr>
          <w:p w:rsidR="00194BEE" w:rsidRPr="002F36BF" w:rsidRDefault="00194BEE" w:rsidP="00092B6A">
            <w:pPr>
              <w:spacing w:after="240"/>
              <w:rPr>
                <w:noProof/>
              </w:rPr>
            </w:pPr>
            <w:r w:rsidRPr="002F36BF">
              <w:rPr>
                <w:noProof/>
              </w:rPr>
              <w:t>(F1)</w:t>
            </w:r>
          </w:p>
          <w:p w:rsidR="00194BEE" w:rsidRPr="002F36BF" w:rsidRDefault="00194BEE" w:rsidP="00092B6A">
            <w:pPr>
              <w:spacing w:after="240"/>
              <w:rPr>
                <w:noProof/>
              </w:rPr>
            </w:pPr>
            <w:r w:rsidRPr="002F36BF">
              <w:rPr>
                <w:noProof/>
              </w:rPr>
              <w:t>Complaint mechanism</w:t>
            </w:r>
          </w:p>
        </w:tc>
        <w:tc>
          <w:tcPr>
            <w:tcW w:w="1890" w:type="pct"/>
            <w:gridSpan w:val="2"/>
          </w:tcPr>
          <w:p w:rsidR="00194BEE" w:rsidRPr="002F36BF" w:rsidRDefault="00194BEE" w:rsidP="00092B6A">
            <w:pPr>
              <w:spacing w:after="240"/>
              <w:rPr>
                <w:noProof/>
              </w:rPr>
            </w:pPr>
            <w:r w:rsidRPr="002F36BF">
              <w:rPr>
                <w:noProof/>
              </w:rPr>
              <w:t>(F2)</w:t>
            </w:r>
          </w:p>
          <w:p w:rsidR="00194BEE" w:rsidRPr="002F36BF" w:rsidRDefault="00194BEE" w:rsidP="00092B6A">
            <w:pPr>
              <w:spacing w:after="240"/>
              <w:rPr>
                <w:noProof/>
              </w:rPr>
            </w:pPr>
            <w:r w:rsidRPr="002F36BF">
              <w:rPr>
                <w:noProof/>
              </w:rPr>
              <w:t>Ex officio</w:t>
            </w:r>
          </w:p>
        </w:tc>
      </w:tr>
      <w:tr w:rsidR="00B919DC" w:rsidRPr="002F36BF" w:rsidTr="00B919DC">
        <w:trPr>
          <w:trHeight w:val="515"/>
        </w:trPr>
        <w:tc>
          <w:tcPr>
            <w:tcW w:w="1345" w:type="pct"/>
          </w:tcPr>
          <w:p w:rsidR="00B919DC" w:rsidRPr="002F36BF" w:rsidRDefault="00B919DC" w:rsidP="00194BEE">
            <w:pPr>
              <w:pStyle w:val="ListParagraph"/>
              <w:numPr>
                <w:ilvl w:val="0"/>
                <w:numId w:val="29"/>
              </w:numPr>
              <w:spacing w:after="240" w:line="240" w:lineRule="auto"/>
              <w:rPr>
                <w:b/>
                <w:noProof/>
              </w:rPr>
            </w:pPr>
            <w:r w:rsidRPr="002F36BF">
              <w:rPr>
                <w:b/>
                <w:noProof/>
              </w:rPr>
              <w:t xml:space="preserve">Stakeholders involvement </w:t>
            </w:r>
          </w:p>
        </w:tc>
        <w:tc>
          <w:tcPr>
            <w:tcW w:w="1765" w:type="pct"/>
            <w:gridSpan w:val="2"/>
          </w:tcPr>
          <w:p w:rsidR="00B919DC" w:rsidRPr="002F36BF" w:rsidRDefault="00B919DC" w:rsidP="00092B6A">
            <w:pPr>
              <w:spacing w:after="240"/>
              <w:rPr>
                <w:noProof/>
              </w:rPr>
            </w:pPr>
            <w:r w:rsidRPr="002F36BF">
              <w:rPr>
                <w:noProof/>
              </w:rPr>
              <w:t>(G1)</w:t>
            </w:r>
          </w:p>
          <w:p w:rsidR="00B919DC" w:rsidRPr="002F36BF" w:rsidRDefault="00B919DC" w:rsidP="00092B6A">
            <w:pPr>
              <w:spacing w:after="240"/>
              <w:rPr>
                <w:noProof/>
              </w:rPr>
            </w:pPr>
            <w:r w:rsidRPr="002F36BF">
              <w:rPr>
                <w:noProof/>
              </w:rPr>
              <w:t>Comprehensive approach</w:t>
            </w:r>
          </w:p>
        </w:tc>
        <w:tc>
          <w:tcPr>
            <w:tcW w:w="1890" w:type="pct"/>
            <w:gridSpan w:val="2"/>
          </w:tcPr>
          <w:p w:rsidR="00B919DC" w:rsidRPr="002F36BF" w:rsidRDefault="00B919DC" w:rsidP="00092B6A">
            <w:pPr>
              <w:spacing w:after="240"/>
              <w:rPr>
                <w:noProof/>
              </w:rPr>
            </w:pPr>
            <w:r w:rsidRPr="002F36BF">
              <w:rPr>
                <w:noProof/>
              </w:rPr>
              <w:t>(G2)</w:t>
            </w:r>
          </w:p>
          <w:p w:rsidR="00B919DC" w:rsidRPr="002F36BF" w:rsidRDefault="00B919DC" w:rsidP="00092B6A">
            <w:pPr>
              <w:spacing w:after="240"/>
              <w:rPr>
                <w:noProof/>
              </w:rPr>
            </w:pPr>
            <w:r w:rsidRPr="002F36BF">
              <w:rPr>
                <w:noProof/>
              </w:rPr>
              <w:t>Case-by-case approach</w:t>
            </w:r>
          </w:p>
        </w:tc>
      </w:tr>
    </w:tbl>
    <w:p w:rsidR="00E6238E" w:rsidRPr="002F36BF" w:rsidRDefault="00E6238E" w:rsidP="008638C7">
      <w:pPr>
        <w:spacing w:after="240" w:line="240" w:lineRule="auto"/>
        <w:rPr>
          <w:rFonts w:ascii="Times New Roman" w:hAnsi="Times New Roman" w:cs="Times New Roman"/>
          <w:noProof/>
          <w:sz w:val="24"/>
          <w:szCs w:val="24"/>
        </w:rPr>
      </w:pPr>
    </w:p>
    <w:p w:rsidR="00E157B3" w:rsidRPr="002F36BF" w:rsidRDefault="00416ABC" w:rsidP="00833E0C">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Design parameter (</w:t>
      </w:r>
      <w:r w:rsidR="00967F4D" w:rsidRPr="002F36BF">
        <w:rPr>
          <w:rFonts w:ascii="Times New Roman" w:hAnsi="Times New Roman" w:cs="Times New Roman"/>
          <w:b/>
          <w:noProof/>
          <w:sz w:val="24"/>
          <w:szCs w:val="24"/>
        </w:rPr>
        <w:t>A)</w:t>
      </w:r>
      <w:r w:rsidR="00FC02A2" w:rsidRPr="002F36BF">
        <w:rPr>
          <w:rFonts w:ascii="Times New Roman" w:hAnsi="Times New Roman" w:cs="Times New Roman"/>
          <w:b/>
          <w:noProof/>
          <w:sz w:val="24"/>
          <w:szCs w:val="24"/>
        </w:rPr>
        <w:t xml:space="preserve"> </w:t>
      </w:r>
      <w:r w:rsidR="00E157B3" w:rsidRPr="002F36BF">
        <w:rPr>
          <w:rFonts w:ascii="Times New Roman" w:hAnsi="Times New Roman" w:cs="Times New Roman"/>
          <w:b/>
          <w:noProof/>
          <w:sz w:val="24"/>
          <w:szCs w:val="24"/>
        </w:rPr>
        <w:t>Triggers for action</w:t>
      </w:r>
    </w:p>
    <w:p w:rsidR="00F56AA4" w:rsidRPr="002F36BF" w:rsidRDefault="00900858"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32411E" w:rsidRPr="002F36BF">
        <w:rPr>
          <w:rFonts w:ascii="Times New Roman" w:hAnsi="Times New Roman" w:cs="Times New Roman"/>
          <w:noProof/>
          <w:sz w:val="24"/>
          <w:szCs w:val="24"/>
        </w:rPr>
        <w:t xml:space="preserve">triggers for action are </w:t>
      </w:r>
      <w:r w:rsidRPr="002F36BF">
        <w:rPr>
          <w:rFonts w:ascii="Times New Roman" w:hAnsi="Times New Roman" w:cs="Times New Roman"/>
          <w:noProof/>
          <w:sz w:val="24"/>
          <w:szCs w:val="24"/>
        </w:rPr>
        <w:t xml:space="preserve">the specific situations of coercion where it would be appropriate for the </w:t>
      </w:r>
      <w:r w:rsidR="00F40D06"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to be able to </w:t>
      </w:r>
      <w:r w:rsidR="00F56AA4" w:rsidRPr="002F36BF">
        <w:rPr>
          <w:rFonts w:ascii="Times New Roman" w:hAnsi="Times New Roman" w:cs="Times New Roman"/>
          <w:noProof/>
          <w:sz w:val="24"/>
          <w:szCs w:val="24"/>
        </w:rPr>
        <w:t xml:space="preserve">respond to </w:t>
      </w:r>
      <w:r w:rsidRPr="002F36BF">
        <w:rPr>
          <w:rFonts w:ascii="Times New Roman" w:hAnsi="Times New Roman" w:cs="Times New Roman"/>
          <w:noProof/>
          <w:sz w:val="24"/>
          <w:szCs w:val="24"/>
        </w:rPr>
        <w:t>under the instrument</w:t>
      </w:r>
      <w:r w:rsidR="0032411E" w:rsidRPr="002F36BF">
        <w:rPr>
          <w:rFonts w:ascii="Times New Roman" w:hAnsi="Times New Roman" w:cs="Times New Roman"/>
          <w:noProof/>
          <w:sz w:val="24"/>
          <w:szCs w:val="24"/>
        </w:rPr>
        <w:t>.</w:t>
      </w:r>
      <w:r w:rsidR="00E11D1D" w:rsidRPr="002F36BF">
        <w:rPr>
          <w:rFonts w:ascii="Times New Roman" w:hAnsi="Times New Roman" w:cs="Times New Roman"/>
          <w:noProof/>
          <w:sz w:val="24"/>
          <w:szCs w:val="24"/>
        </w:rPr>
        <w:t xml:space="preserve"> </w:t>
      </w:r>
      <w:r w:rsidR="0032411E" w:rsidRPr="002F36BF">
        <w:rPr>
          <w:rFonts w:ascii="Times New Roman" w:hAnsi="Times New Roman" w:cs="Times New Roman"/>
          <w:noProof/>
          <w:sz w:val="24"/>
          <w:szCs w:val="24"/>
        </w:rPr>
        <w:t xml:space="preserve">Determining which situations </w:t>
      </w:r>
      <w:r w:rsidR="00F56AA4" w:rsidRPr="002F36BF">
        <w:rPr>
          <w:rFonts w:ascii="Times New Roman" w:hAnsi="Times New Roman" w:cs="Times New Roman"/>
          <w:noProof/>
          <w:sz w:val="24"/>
          <w:szCs w:val="24"/>
        </w:rPr>
        <w:t>would</w:t>
      </w:r>
      <w:r w:rsidR="0032411E" w:rsidRPr="002F36BF">
        <w:rPr>
          <w:rFonts w:ascii="Times New Roman" w:hAnsi="Times New Roman" w:cs="Times New Roman"/>
          <w:noProof/>
          <w:sz w:val="24"/>
          <w:szCs w:val="24"/>
        </w:rPr>
        <w:t xml:space="preserve"> trigger </w:t>
      </w:r>
      <w:r w:rsidR="00F56AA4" w:rsidRPr="002F36BF">
        <w:rPr>
          <w:rFonts w:ascii="Times New Roman" w:hAnsi="Times New Roman" w:cs="Times New Roman"/>
          <w:noProof/>
          <w:sz w:val="24"/>
          <w:szCs w:val="24"/>
        </w:rPr>
        <w:t>a response</w:t>
      </w:r>
      <w:r w:rsidR="0032411E" w:rsidRPr="002F36BF">
        <w:rPr>
          <w:rFonts w:ascii="Times New Roman" w:hAnsi="Times New Roman" w:cs="Times New Roman"/>
          <w:noProof/>
          <w:sz w:val="24"/>
          <w:szCs w:val="24"/>
        </w:rPr>
        <w:t xml:space="preserve"> precisely means addressing the existing gap in the legislative framework. As clarified above, there is currently no legal </w:t>
      </w:r>
      <w:r w:rsidR="00F56AA4" w:rsidRPr="002F36BF">
        <w:rPr>
          <w:rFonts w:ascii="Times New Roman" w:hAnsi="Times New Roman" w:cs="Times New Roman"/>
          <w:noProof/>
          <w:sz w:val="24"/>
          <w:szCs w:val="24"/>
        </w:rPr>
        <w:t>instrument which</w:t>
      </w:r>
      <w:r w:rsidR="0032411E" w:rsidRPr="002F36BF">
        <w:rPr>
          <w:rFonts w:ascii="Times New Roman" w:hAnsi="Times New Roman" w:cs="Times New Roman"/>
          <w:noProof/>
          <w:sz w:val="24"/>
          <w:szCs w:val="24"/>
        </w:rPr>
        <w:t xml:space="preserve"> </w:t>
      </w:r>
      <w:r w:rsidR="00F56AA4" w:rsidRPr="002F36BF">
        <w:rPr>
          <w:rFonts w:ascii="Times New Roman" w:hAnsi="Times New Roman" w:cs="Times New Roman"/>
          <w:noProof/>
          <w:sz w:val="24"/>
          <w:szCs w:val="24"/>
        </w:rPr>
        <w:t>enables the EU to act in situations of coercion</w:t>
      </w:r>
      <w:r w:rsidR="00765FC8" w:rsidRPr="002F36BF">
        <w:rPr>
          <w:rFonts w:ascii="Times New Roman" w:hAnsi="Times New Roman" w:cs="Times New Roman"/>
          <w:noProof/>
          <w:sz w:val="24"/>
          <w:szCs w:val="24"/>
        </w:rPr>
        <w:t xml:space="preserve"> as identified in this report,</w:t>
      </w:r>
      <w:r w:rsidR="00F56AA4" w:rsidRPr="002F36BF">
        <w:rPr>
          <w:rFonts w:ascii="Times New Roman" w:hAnsi="Times New Roman" w:cs="Times New Roman"/>
          <w:noProof/>
          <w:sz w:val="24"/>
          <w:szCs w:val="24"/>
        </w:rPr>
        <w:t xml:space="preserve"> in order to address and respond to coercion precisely and directly. Given the multitude of sources of coercion, as discussed in the problem definition,</w:t>
      </w:r>
      <w:r w:rsidR="00F56AA4" w:rsidRPr="002F36BF" w:rsidDel="0032411E">
        <w:rPr>
          <w:rFonts w:ascii="Times New Roman" w:hAnsi="Times New Roman" w:cs="Times New Roman"/>
          <w:noProof/>
          <w:sz w:val="24"/>
          <w:szCs w:val="24"/>
        </w:rPr>
        <w:t xml:space="preserve"> </w:t>
      </w:r>
      <w:r w:rsidR="002F7719" w:rsidRPr="002F36BF">
        <w:rPr>
          <w:rFonts w:ascii="Times New Roman" w:hAnsi="Times New Roman" w:cs="Times New Roman"/>
          <w:noProof/>
          <w:sz w:val="24"/>
          <w:szCs w:val="24"/>
        </w:rPr>
        <w:t>the</w:t>
      </w:r>
      <w:r w:rsidR="00E11D1D" w:rsidRPr="002F36BF">
        <w:rPr>
          <w:rFonts w:ascii="Times New Roman" w:hAnsi="Times New Roman" w:cs="Times New Roman"/>
          <w:noProof/>
          <w:sz w:val="24"/>
          <w:szCs w:val="24"/>
        </w:rPr>
        <w:t xml:space="preserve"> scope</w:t>
      </w:r>
      <w:r w:rsidR="002F7719" w:rsidRPr="002F36BF">
        <w:rPr>
          <w:rFonts w:ascii="Times New Roman" w:hAnsi="Times New Roman" w:cs="Times New Roman"/>
          <w:noProof/>
          <w:sz w:val="24"/>
          <w:szCs w:val="24"/>
        </w:rPr>
        <w:t xml:space="preserve"> </w:t>
      </w:r>
      <w:r w:rsidR="00F56AA4" w:rsidRPr="002F36BF">
        <w:rPr>
          <w:rFonts w:ascii="Times New Roman" w:hAnsi="Times New Roman" w:cs="Times New Roman"/>
          <w:noProof/>
          <w:sz w:val="24"/>
          <w:szCs w:val="24"/>
        </w:rPr>
        <w:t xml:space="preserve">of the trigger </w:t>
      </w:r>
      <w:r w:rsidR="00765FC8" w:rsidRPr="002F36BF">
        <w:rPr>
          <w:rFonts w:ascii="Times New Roman" w:hAnsi="Times New Roman" w:cs="Times New Roman"/>
          <w:noProof/>
          <w:sz w:val="24"/>
          <w:szCs w:val="24"/>
        </w:rPr>
        <w:t xml:space="preserve">ought to </w:t>
      </w:r>
      <w:r w:rsidR="002F7719" w:rsidRPr="002F36BF">
        <w:rPr>
          <w:rFonts w:ascii="Times New Roman" w:hAnsi="Times New Roman" w:cs="Times New Roman"/>
          <w:noProof/>
          <w:sz w:val="24"/>
          <w:szCs w:val="24"/>
        </w:rPr>
        <w:t xml:space="preserve">be </w:t>
      </w:r>
      <w:r w:rsidR="00E11D1D" w:rsidRPr="002F36BF">
        <w:rPr>
          <w:rFonts w:ascii="Times New Roman" w:hAnsi="Times New Roman" w:cs="Times New Roman"/>
          <w:noProof/>
          <w:sz w:val="24"/>
          <w:szCs w:val="24"/>
        </w:rPr>
        <w:t>country-neutral</w:t>
      </w:r>
      <w:r w:rsidR="00F56AA4" w:rsidRPr="002F36BF">
        <w:rPr>
          <w:rFonts w:ascii="Times New Roman" w:hAnsi="Times New Roman" w:cs="Times New Roman"/>
          <w:noProof/>
          <w:sz w:val="24"/>
          <w:szCs w:val="24"/>
        </w:rPr>
        <w:t xml:space="preserve"> in </w:t>
      </w:r>
      <w:r w:rsidR="0080081A" w:rsidRPr="002F36BF">
        <w:rPr>
          <w:rFonts w:ascii="Times New Roman" w:hAnsi="Times New Roman" w:cs="Times New Roman"/>
          <w:noProof/>
          <w:sz w:val="24"/>
          <w:szCs w:val="24"/>
        </w:rPr>
        <w:t xml:space="preserve">all scenarios and in </w:t>
      </w:r>
      <w:r w:rsidR="00F56AA4" w:rsidRPr="002F36BF">
        <w:rPr>
          <w:rFonts w:ascii="Times New Roman" w:hAnsi="Times New Roman" w:cs="Times New Roman"/>
          <w:noProof/>
          <w:sz w:val="24"/>
          <w:szCs w:val="24"/>
        </w:rPr>
        <w:t>any option</w:t>
      </w:r>
      <w:r w:rsidRPr="002F36BF">
        <w:rPr>
          <w:rFonts w:ascii="Times New Roman" w:hAnsi="Times New Roman" w:cs="Times New Roman"/>
          <w:noProof/>
          <w:sz w:val="24"/>
          <w:szCs w:val="24"/>
        </w:rPr>
        <w:t>.</w:t>
      </w:r>
    </w:p>
    <w:p w:rsidR="0032411E" w:rsidRPr="002F36BF" w:rsidRDefault="003E0D50"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parameter is </w:t>
      </w:r>
      <w:r w:rsidR="00947F20" w:rsidRPr="002F36BF">
        <w:rPr>
          <w:rFonts w:ascii="Times New Roman" w:hAnsi="Times New Roman" w:cs="Times New Roman"/>
          <w:noProof/>
          <w:sz w:val="24"/>
          <w:szCs w:val="24"/>
        </w:rPr>
        <w:t xml:space="preserve">highly </w:t>
      </w:r>
      <w:r w:rsidRPr="002F36BF">
        <w:rPr>
          <w:rFonts w:ascii="Times New Roman" w:hAnsi="Times New Roman" w:cs="Times New Roman"/>
          <w:noProof/>
          <w:sz w:val="24"/>
          <w:szCs w:val="24"/>
        </w:rPr>
        <w:t>relevant for the deterrence value of the instrument</w:t>
      </w:r>
      <w:r w:rsidR="009F3F74" w:rsidRPr="002F36BF">
        <w:rPr>
          <w:rFonts w:ascii="Times New Roman" w:hAnsi="Times New Roman" w:cs="Times New Roman"/>
          <w:noProof/>
          <w:sz w:val="24"/>
          <w:szCs w:val="24"/>
        </w:rPr>
        <w:t xml:space="preserve"> because it defines the scope of application of the instrument</w:t>
      </w:r>
      <w:r w:rsidR="00AE26D5" w:rsidRPr="002F36BF">
        <w:rPr>
          <w:rFonts w:ascii="Times New Roman" w:hAnsi="Times New Roman" w:cs="Times New Roman"/>
          <w:noProof/>
          <w:sz w:val="24"/>
          <w:szCs w:val="24"/>
        </w:rPr>
        <w:t>;</w:t>
      </w:r>
      <w:r w:rsidR="007419DA" w:rsidRPr="002F36BF">
        <w:rPr>
          <w:rFonts w:ascii="Times New Roman" w:hAnsi="Times New Roman" w:cs="Times New Roman"/>
          <w:noProof/>
          <w:sz w:val="24"/>
          <w:szCs w:val="24"/>
        </w:rPr>
        <w:t xml:space="preserve"> the </w:t>
      </w:r>
      <w:r w:rsidR="00AE26D5" w:rsidRPr="002F36BF">
        <w:rPr>
          <w:rFonts w:ascii="Times New Roman" w:hAnsi="Times New Roman" w:cs="Times New Roman"/>
          <w:noProof/>
          <w:sz w:val="24"/>
          <w:szCs w:val="24"/>
        </w:rPr>
        <w:t xml:space="preserve">broader the scope, the broader the </w:t>
      </w:r>
      <w:r w:rsidR="007419DA" w:rsidRPr="002F36BF">
        <w:rPr>
          <w:rFonts w:ascii="Times New Roman" w:hAnsi="Times New Roman" w:cs="Times New Roman"/>
          <w:noProof/>
          <w:sz w:val="24"/>
          <w:szCs w:val="24"/>
        </w:rPr>
        <w:t>deterrence effect</w:t>
      </w:r>
      <w:r w:rsidR="00F56AA4" w:rsidRPr="002F36BF">
        <w:rPr>
          <w:rFonts w:ascii="Times New Roman" w:hAnsi="Times New Roman" w:cs="Times New Roman"/>
          <w:noProof/>
          <w:sz w:val="24"/>
          <w:szCs w:val="24"/>
        </w:rPr>
        <w:t xml:space="preserve">, but eventually it defines the situations where the EU may </w:t>
      </w:r>
      <w:r w:rsidR="0080081A" w:rsidRPr="002F36BF">
        <w:rPr>
          <w:rFonts w:ascii="Times New Roman" w:hAnsi="Times New Roman" w:cs="Times New Roman"/>
          <w:noProof/>
          <w:sz w:val="24"/>
          <w:szCs w:val="24"/>
        </w:rPr>
        <w:t xml:space="preserve">adopt </w:t>
      </w:r>
      <w:r w:rsidR="00F56AA4" w:rsidRPr="002F36BF">
        <w:rPr>
          <w:rFonts w:ascii="Times New Roman" w:hAnsi="Times New Roman" w:cs="Times New Roman"/>
          <w:noProof/>
          <w:sz w:val="24"/>
          <w:szCs w:val="24"/>
        </w:rPr>
        <w:t>counter</w:t>
      </w:r>
      <w:r w:rsidR="0080081A" w:rsidRPr="002F36BF">
        <w:rPr>
          <w:rFonts w:ascii="Times New Roman" w:hAnsi="Times New Roman" w:cs="Times New Roman"/>
          <w:noProof/>
          <w:sz w:val="24"/>
          <w:szCs w:val="24"/>
        </w:rPr>
        <w:t>measures</w:t>
      </w:r>
      <w:r w:rsidR="00F56AA4" w:rsidRPr="002F36BF">
        <w:rPr>
          <w:rFonts w:ascii="Times New Roman" w:hAnsi="Times New Roman" w:cs="Times New Roman"/>
          <w:noProof/>
          <w:sz w:val="24"/>
          <w:szCs w:val="24"/>
        </w:rPr>
        <w:t>, if the need arises</w:t>
      </w:r>
      <w:r w:rsidRPr="002F36BF">
        <w:rPr>
          <w:rFonts w:ascii="Times New Roman" w:hAnsi="Times New Roman" w:cs="Times New Roman"/>
          <w:noProof/>
          <w:sz w:val="24"/>
          <w:szCs w:val="24"/>
        </w:rPr>
        <w:t>.</w:t>
      </w:r>
      <w:r w:rsidR="00E8134F" w:rsidRPr="002F36BF">
        <w:rPr>
          <w:rFonts w:ascii="Times New Roman" w:hAnsi="Times New Roman" w:cs="Times New Roman"/>
          <w:noProof/>
          <w:sz w:val="24"/>
          <w:szCs w:val="24"/>
        </w:rPr>
        <w:t xml:space="preserve"> The mere </w:t>
      </w:r>
      <w:r w:rsidR="00874A9C" w:rsidRPr="002F36BF">
        <w:rPr>
          <w:rFonts w:ascii="Times New Roman" w:hAnsi="Times New Roman" w:cs="Times New Roman"/>
          <w:noProof/>
          <w:sz w:val="24"/>
          <w:szCs w:val="24"/>
        </w:rPr>
        <w:t>identification in a legal act of</w:t>
      </w:r>
      <w:r w:rsidR="00E8134F" w:rsidRPr="002F36BF">
        <w:rPr>
          <w:rFonts w:ascii="Times New Roman" w:hAnsi="Times New Roman" w:cs="Times New Roman"/>
          <w:noProof/>
          <w:sz w:val="24"/>
          <w:szCs w:val="24"/>
        </w:rPr>
        <w:t xml:space="preserve"> situations </w:t>
      </w:r>
      <w:r w:rsidR="00874A9C" w:rsidRPr="002F36BF">
        <w:rPr>
          <w:rFonts w:ascii="Times New Roman" w:hAnsi="Times New Roman" w:cs="Times New Roman"/>
          <w:noProof/>
          <w:sz w:val="24"/>
          <w:szCs w:val="24"/>
        </w:rPr>
        <w:t xml:space="preserve">that are undesirable and would attract countermeasures </w:t>
      </w:r>
      <w:r w:rsidR="00E8134F" w:rsidRPr="002F36BF">
        <w:rPr>
          <w:rFonts w:ascii="Times New Roman" w:hAnsi="Times New Roman" w:cs="Times New Roman"/>
          <w:noProof/>
          <w:sz w:val="24"/>
          <w:szCs w:val="24"/>
        </w:rPr>
        <w:t xml:space="preserve">where necessary, should </w:t>
      </w:r>
      <w:r w:rsidR="00927EF2" w:rsidRPr="002F36BF">
        <w:rPr>
          <w:rFonts w:ascii="Times New Roman" w:hAnsi="Times New Roman" w:cs="Times New Roman"/>
          <w:noProof/>
          <w:sz w:val="24"/>
          <w:szCs w:val="24"/>
        </w:rPr>
        <w:t>have the effect of discouraging</w:t>
      </w:r>
      <w:r w:rsidR="00E8134F" w:rsidRPr="002F36BF">
        <w:rPr>
          <w:rFonts w:ascii="Times New Roman" w:hAnsi="Times New Roman" w:cs="Times New Roman"/>
          <w:noProof/>
          <w:sz w:val="24"/>
          <w:szCs w:val="24"/>
        </w:rPr>
        <w:t xml:space="preserve"> third countries from creating such situations in the first place</w:t>
      </w:r>
      <w:r w:rsidR="00927EF2" w:rsidRPr="002F36BF">
        <w:rPr>
          <w:rFonts w:ascii="Times New Roman" w:hAnsi="Times New Roman" w:cs="Times New Roman"/>
          <w:noProof/>
          <w:sz w:val="24"/>
          <w:szCs w:val="24"/>
        </w:rPr>
        <w:t xml:space="preserve"> because third countries are expected to want to avoid countermeasures or other negative effects.</w:t>
      </w:r>
    </w:p>
    <w:p w:rsidR="00964CF6" w:rsidRPr="002F36BF" w:rsidRDefault="008F7CD7"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following </w:t>
      </w:r>
      <w:r w:rsidR="00E464C6" w:rsidRPr="002F36BF">
        <w:rPr>
          <w:rFonts w:ascii="Times New Roman" w:hAnsi="Times New Roman" w:cs="Times New Roman"/>
          <w:noProof/>
          <w:sz w:val="24"/>
          <w:szCs w:val="24"/>
        </w:rPr>
        <w:t xml:space="preserve">alternative </w:t>
      </w:r>
      <w:r w:rsidR="0033609B" w:rsidRPr="002F36BF">
        <w:rPr>
          <w:rFonts w:ascii="Times New Roman" w:hAnsi="Times New Roman" w:cs="Times New Roman"/>
          <w:noProof/>
          <w:sz w:val="24"/>
          <w:szCs w:val="24"/>
        </w:rPr>
        <w:t>options</w:t>
      </w:r>
      <w:r w:rsidRPr="002F36BF">
        <w:rPr>
          <w:rFonts w:ascii="Times New Roman" w:hAnsi="Times New Roman" w:cs="Times New Roman"/>
          <w:noProof/>
          <w:sz w:val="24"/>
          <w:szCs w:val="24"/>
        </w:rPr>
        <w:t xml:space="preserve"> are considered</w:t>
      </w:r>
      <w:r w:rsidR="007419DA" w:rsidRPr="002F36BF">
        <w:rPr>
          <w:rFonts w:ascii="Times New Roman" w:hAnsi="Times New Roman" w:cs="Times New Roman"/>
          <w:noProof/>
          <w:sz w:val="24"/>
          <w:szCs w:val="24"/>
        </w:rPr>
        <w:t xml:space="preserve"> as suitable</w:t>
      </w:r>
      <w:r w:rsidR="00C128B7" w:rsidRPr="002F36BF">
        <w:rPr>
          <w:rFonts w:ascii="Times New Roman" w:hAnsi="Times New Roman" w:cs="Times New Roman"/>
          <w:noProof/>
          <w:sz w:val="24"/>
          <w:szCs w:val="24"/>
        </w:rPr>
        <w:t xml:space="preserve"> in th</w:t>
      </w:r>
      <w:r w:rsidR="0032411E" w:rsidRPr="002F36BF">
        <w:rPr>
          <w:rFonts w:ascii="Times New Roman" w:hAnsi="Times New Roman" w:cs="Times New Roman"/>
          <w:noProof/>
          <w:sz w:val="24"/>
          <w:szCs w:val="24"/>
        </w:rPr>
        <w:t>e</w:t>
      </w:r>
      <w:r w:rsidR="00C128B7" w:rsidRPr="002F36BF">
        <w:rPr>
          <w:rFonts w:ascii="Times New Roman" w:hAnsi="Times New Roman" w:cs="Times New Roman"/>
          <w:noProof/>
          <w:sz w:val="24"/>
          <w:szCs w:val="24"/>
        </w:rPr>
        <w:t xml:space="preserve"> respect</w:t>
      </w:r>
      <w:r w:rsidR="0032411E" w:rsidRPr="002F36BF">
        <w:rPr>
          <w:rFonts w:ascii="Times New Roman" w:hAnsi="Times New Roman" w:cs="Times New Roman"/>
          <w:noProof/>
          <w:sz w:val="24"/>
          <w:szCs w:val="24"/>
        </w:rPr>
        <w:t xml:space="preserve"> of establishing </w:t>
      </w:r>
      <w:r w:rsidR="00765FC8" w:rsidRPr="002F36BF">
        <w:rPr>
          <w:rFonts w:ascii="Times New Roman" w:hAnsi="Times New Roman" w:cs="Times New Roman"/>
          <w:noProof/>
          <w:sz w:val="24"/>
          <w:szCs w:val="24"/>
        </w:rPr>
        <w:t xml:space="preserve">of </w:t>
      </w:r>
      <w:r w:rsidR="0032411E" w:rsidRPr="002F36BF">
        <w:rPr>
          <w:rFonts w:ascii="Times New Roman" w:hAnsi="Times New Roman" w:cs="Times New Roman"/>
          <w:noProof/>
          <w:sz w:val="24"/>
          <w:szCs w:val="24"/>
        </w:rPr>
        <w:t xml:space="preserve">an appropriate </w:t>
      </w:r>
      <w:r w:rsidR="00E47682" w:rsidRPr="002F36BF">
        <w:rPr>
          <w:rFonts w:ascii="Times New Roman" w:hAnsi="Times New Roman" w:cs="Times New Roman"/>
          <w:noProof/>
          <w:sz w:val="24"/>
          <w:szCs w:val="24"/>
        </w:rPr>
        <w:t>scope of application</w:t>
      </w:r>
      <w:r w:rsidRPr="002F36BF">
        <w:rPr>
          <w:rFonts w:ascii="Times New Roman" w:hAnsi="Times New Roman" w:cs="Times New Roman"/>
          <w:noProof/>
          <w:sz w:val="24"/>
          <w:szCs w:val="24"/>
        </w:rPr>
        <w:t>:</w:t>
      </w:r>
    </w:p>
    <w:p w:rsidR="009A0C49"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w:t>
      </w:r>
      <w:r w:rsidR="0033609B" w:rsidRPr="002F36BF">
        <w:rPr>
          <w:rFonts w:ascii="Times New Roman" w:hAnsi="Times New Roman" w:cs="Times New Roman"/>
          <w:b/>
          <w:noProof/>
          <w:sz w:val="24"/>
          <w:szCs w:val="24"/>
        </w:rPr>
        <w:t>A1)</w:t>
      </w:r>
      <w:r w:rsidR="0033609B" w:rsidRPr="002F36BF">
        <w:rPr>
          <w:rFonts w:ascii="Times New Roman" w:hAnsi="Times New Roman" w:cs="Times New Roman"/>
          <w:noProof/>
          <w:sz w:val="24"/>
          <w:szCs w:val="24"/>
        </w:rPr>
        <w:t xml:space="preserve"> The option </w:t>
      </w:r>
      <w:r w:rsidR="00947F20" w:rsidRPr="002F36BF">
        <w:rPr>
          <w:rFonts w:ascii="Times New Roman" w:hAnsi="Times New Roman" w:cs="Times New Roman"/>
          <w:noProof/>
          <w:sz w:val="24"/>
          <w:szCs w:val="24"/>
        </w:rPr>
        <w:t xml:space="preserve">stands for </w:t>
      </w:r>
      <w:r w:rsidR="0053207E" w:rsidRPr="002F36BF">
        <w:rPr>
          <w:rFonts w:ascii="Times New Roman" w:hAnsi="Times New Roman" w:cs="Times New Roman"/>
          <w:noProof/>
          <w:sz w:val="24"/>
          <w:szCs w:val="24"/>
        </w:rPr>
        <w:t>a comprehensive</w:t>
      </w:r>
      <w:r w:rsidR="00A226AA" w:rsidRPr="002F36BF">
        <w:rPr>
          <w:rFonts w:ascii="Times New Roman" w:hAnsi="Times New Roman" w:cs="Times New Roman"/>
          <w:noProof/>
          <w:sz w:val="24"/>
          <w:szCs w:val="24"/>
        </w:rPr>
        <w:t xml:space="preserve"> scope </w:t>
      </w:r>
      <w:r w:rsidR="007209B3" w:rsidRPr="002F36BF">
        <w:rPr>
          <w:rFonts w:ascii="Times New Roman" w:hAnsi="Times New Roman" w:cs="Times New Roman"/>
          <w:noProof/>
          <w:sz w:val="24"/>
          <w:szCs w:val="24"/>
        </w:rPr>
        <w:t>capturing any</w:t>
      </w:r>
      <w:r w:rsidR="00F80E7C" w:rsidRPr="002F36BF">
        <w:rPr>
          <w:rFonts w:ascii="Times New Roman" w:hAnsi="Times New Roman" w:cs="Times New Roman"/>
          <w:noProof/>
          <w:sz w:val="24"/>
          <w:szCs w:val="24"/>
        </w:rPr>
        <w:t xml:space="preserve"> situation </w:t>
      </w:r>
      <w:r w:rsidR="00A226AA" w:rsidRPr="002F36BF">
        <w:rPr>
          <w:rFonts w:ascii="Times New Roman" w:hAnsi="Times New Roman" w:cs="Times New Roman"/>
          <w:noProof/>
          <w:sz w:val="24"/>
          <w:szCs w:val="24"/>
        </w:rPr>
        <w:t xml:space="preserve">where there is an intention </w:t>
      </w:r>
      <w:r w:rsidR="00FB546B" w:rsidRPr="002F36BF">
        <w:rPr>
          <w:rFonts w:ascii="Times New Roman" w:hAnsi="Times New Roman" w:cs="Times New Roman"/>
          <w:noProof/>
          <w:sz w:val="24"/>
          <w:szCs w:val="24"/>
        </w:rPr>
        <w:t xml:space="preserve">or effect </w:t>
      </w:r>
      <w:r w:rsidR="00956115" w:rsidRPr="002F36BF">
        <w:rPr>
          <w:rFonts w:ascii="Times New Roman" w:hAnsi="Times New Roman" w:cs="Times New Roman"/>
          <w:noProof/>
          <w:sz w:val="24"/>
          <w:szCs w:val="24"/>
        </w:rPr>
        <w:t xml:space="preserve">to coerce </w:t>
      </w:r>
      <w:r w:rsidR="00C800C3" w:rsidRPr="002F36BF">
        <w:rPr>
          <w:rFonts w:ascii="Times New Roman" w:hAnsi="Times New Roman" w:cs="Times New Roman"/>
          <w:noProof/>
          <w:sz w:val="24"/>
          <w:szCs w:val="24"/>
        </w:rPr>
        <w:t>the EU or Member States</w:t>
      </w:r>
      <w:r w:rsidR="009A0C49" w:rsidRPr="002F36BF">
        <w:rPr>
          <w:rFonts w:ascii="Times New Roman" w:hAnsi="Times New Roman" w:cs="Times New Roman"/>
          <w:noProof/>
          <w:sz w:val="24"/>
          <w:szCs w:val="24"/>
        </w:rPr>
        <w:t xml:space="preserve"> into a particular policy choice, by applying </w:t>
      </w:r>
      <w:r w:rsidR="00F14F6D" w:rsidRPr="002F36BF">
        <w:rPr>
          <w:rFonts w:ascii="Times New Roman" w:hAnsi="Times New Roman" w:cs="Times New Roman"/>
          <w:noProof/>
          <w:sz w:val="24"/>
          <w:szCs w:val="24"/>
        </w:rPr>
        <w:t xml:space="preserve">any </w:t>
      </w:r>
      <w:r w:rsidR="009A0C49" w:rsidRPr="002F36BF">
        <w:rPr>
          <w:rFonts w:ascii="Times New Roman" w:hAnsi="Times New Roman" w:cs="Times New Roman"/>
          <w:noProof/>
          <w:sz w:val="24"/>
          <w:szCs w:val="24"/>
        </w:rPr>
        <w:t>trade or investment restrictions</w:t>
      </w:r>
      <w:r w:rsidR="006461E0" w:rsidRPr="002F36BF">
        <w:rPr>
          <w:rFonts w:ascii="Times New Roman" w:hAnsi="Times New Roman" w:cs="Times New Roman"/>
          <w:noProof/>
          <w:sz w:val="24"/>
          <w:szCs w:val="24"/>
        </w:rPr>
        <w:t xml:space="preserve">. </w:t>
      </w:r>
      <w:r w:rsidR="00857DFF" w:rsidRPr="002F36BF">
        <w:rPr>
          <w:rFonts w:ascii="Times New Roman" w:hAnsi="Times New Roman" w:cs="Times New Roman"/>
          <w:noProof/>
          <w:sz w:val="24"/>
          <w:szCs w:val="24"/>
        </w:rPr>
        <w:t xml:space="preserve">This can be achieved by introducing </w:t>
      </w:r>
      <w:r w:rsidR="00F14F6D" w:rsidRPr="002F36BF">
        <w:rPr>
          <w:rFonts w:ascii="Times New Roman" w:hAnsi="Times New Roman" w:cs="Times New Roman"/>
          <w:noProof/>
          <w:sz w:val="24"/>
          <w:szCs w:val="24"/>
        </w:rPr>
        <w:t>these</w:t>
      </w:r>
      <w:r w:rsidR="00F80E7C" w:rsidRPr="002F36BF">
        <w:rPr>
          <w:rFonts w:ascii="Times New Roman" w:hAnsi="Times New Roman" w:cs="Times New Roman"/>
          <w:noProof/>
          <w:sz w:val="24"/>
          <w:szCs w:val="24"/>
        </w:rPr>
        <w:t xml:space="preserve"> conditions for application in the legal instrument</w:t>
      </w:r>
      <w:r w:rsidR="00857DFF" w:rsidRPr="002F36BF">
        <w:rPr>
          <w:rFonts w:ascii="Times New Roman" w:hAnsi="Times New Roman" w:cs="Times New Roman"/>
          <w:noProof/>
          <w:sz w:val="24"/>
          <w:szCs w:val="24"/>
        </w:rPr>
        <w:t xml:space="preserve">. </w:t>
      </w:r>
      <w:r w:rsidR="009A0C49" w:rsidRPr="002F36BF">
        <w:rPr>
          <w:rFonts w:ascii="Times New Roman" w:hAnsi="Times New Roman" w:cs="Times New Roman"/>
          <w:noProof/>
          <w:sz w:val="24"/>
          <w:szCs w:val="24"/>
        </w:rPr>
        <w:t>T</w:t>
      </w:r>
      <w:r w:rsidR="00F80E7C" w:rsidRPr="002F36BF">
        <w:rPr>
          <w:rFonts w:ascii="Times New Roman" w:hAnsi="Times New Roman" w:cs="Times New Roman"/>
          <w:noProof/>
          <w:sz w:val="24"/>
          <w:szCs w:val="24"/>
        </w:rPr>
        <w:t>he fulfilment of these conditions would be assessed in any individual case</w:t>
      </w:r>
      <w:r w:rsidR="001D436A" w:rsidRPr="002F36BF">
        <w:rPr>
          <w:rFonts w:ascii="Times New Roman" w:hAnsi="Times New Roman" w:cs="Times New Roman"/>
          <w:noProof/>
          <w:sz w:val="24"/>
          <w:szCs w:val="24"/>
        </w:rPr>
        <w:t>,</w:t>
      </w:r>
      <w:r w:rsidR="00F80E7C" w:rsidRPr="002F36BF">
        <w:rPr>
          <w:rFonts w:ascii="Times New Roman" w:hAnsi="Times New Roman" w:cs="Times New Roman"/>
          <w:noProof/>
          <w:sz w:val="24"/>
          <w:szCs w:val="24"/>
        </w:rPr>
        <w:t xml:space="preserve"> and where they are found to be met, </w:t>
      </w:r>
      <w:r w:rsidR="007209B3" w:rsidRPr="002F36BF">
        <w:rPr>
          <w:rFonts w:ascii="Times New Roman" w:hAnsi="Times New Roman" w:cs="Times New Roman"/>
          <w:noProof/>
          <w:sz w:val="24"/>
          <w:szCs w:val="24"/>
        </w:rPr>
        <w:t xml:space="preserve">the third country’s measure in question </w:t>
      </w:r>
      <w:r w:rsidR="00F80E7C" w:rsidRPr="002F36BF">
        <w:rPr>
          <w:rFonts w:ascii="Times New Roman" w:hAnsi="Times New Roman" w:cs="Times New Roman"/>
          <w:noProof/>
          <w:sz w:val="24"/>
          <w:szCs w:val="24"/>
        </w:rPr>
        <w:t>would fall within the scope of the instrument</w:t>
      </w:r>
      <w:r w:rsidR="004D4E00" w:rsidRPr="002F36BF">
        <w:rPr>
          <w:rFonts w:ascii="Times New Roman" w:hAnsi="Times New Roman" w:cs="Times New Roman"/>
          <w:noProof/>
          <w:sz w:val="24"/>
          <w:szCs w:val="24"/>
        </w:rPr>
        <w:t xml:space="preserve"> and so may trigger a</w:t>
      </w:r>
      <w:r w:rsidR="00D93A7F" w:rsidRPr="002F36BF">
        <w:rPr>
          <w:rFonts w:ascii="Times New Roman" w:hAnsi="Times New Roman" w:cs="Times New Roman"/>
          <w:noProof/>
          <w:sz w:val="24"/>
          <w:szCs w:val="24"/>
        </w:rPr>
        <w:t>n</w:t>
      </w:r>
      <w:r w:rsidR="004D4E00" w:rsidRPr="002F36BF">
        <w:rPr>
          <w:rFonts w:ascii="Times New Roman" w:hAnsi="Times New Roman" w:cs="Times New Roman"/>
          <w:noProof/>
          <w:sz w:val="24"/>
          <w:szCs w:val="24"/>
        </w:rPr>
        <w:t xml:space="preserve"> EU </w:t>
      </w:r>
      <w:r w:rsidR="0080081A" w:rsidRPr="002F36BF">
        <w:rPr>
          <w:rFonts w:ascii="Times New Roman" w:hAnsi="Times New Roman" w:cs="Times New Roman"/>
          <w:noProof/>
          <w:sz w:val="24"/>
          <w:szCs w:val="24"/>
        </w:rPr>
        <w:t>response</w:t>
      </w:r>
      <w:r w:rsidR="004D4E00" w:rsidRPr="002F36BF">
        <w:rPr>
          <w:rFonts w:ascii="Times New Roman" w:hAnsi="Times New Roman" w:cs="Times New Roman"/>
          <w:noProof/>
          <w:sz w:val="24"/>
          <w:szCs w:val="24"/>
        </w:rPr>
        <w:t>.</w:t>
      </w:r>
    </w:p>
    <w:p w:rsidR="00B06785" w:rsidRPr="002F36BF" w:rsidRDefault="0055768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Therefore, the scope ext</w:t>
      </w:r>
      <w:r w:rsidR="00427954" w:rsidRPr="002F36BF">
        <w:rPr>
          <w:rFonts w:ascii="Times New Roman" w:hAnsi="Times New Roman" w:cs="Times New Roman"/>
          <w:noProof/>
          <w:sz w:val="24"/>
          <w:szCs w:val="24"/>
        </w:rPr>
        <w:t xml:space="preserve">ends to all identified </w:t>
      </w:r>
      <w:r w:rsidR="00067864" w:rsidRPr="002F36BF">
        <w:rPr>
          <w:rFonts w:ascii="Times New Roman" w:hAnsi="Times New Roman" w:cs="Times New Roman"/>
          <w:noProof/>
          <w:sz w:val="24"/>
          <w:szCs w:val="24"/>
        </w:rPr>
        <w:t xml:space="preserve">types </w:t>
      </w:r>
      <w:r w:rsidR="00F14F6D" w:rsidRPr="002F36BF">
        <w:rPr>
          <w:rFonts w:ascii="Times New Roman" w:hAnsi="Times New Roman" w:cs="Times New Roman"/>
          <w:noProof/>
          <w:sz w:val="24"/>
          <w:szCs w:val="24"/>
        </w:rPr>
        <w:t xml:space="preserve">and manifestations </w:t>
      </w:r>
      <w:r w:rsidR="00427954" w:rsidRPr="002F36BF">
        <w:rPr>
          <w:rFonts w:ascii="Times New Roman" w:hAnsi="Times New Roman" w:cs="Times New Roman"/>
          <w:noProof/>
          <w:sz w:val="24"/>
          <w:szCs w:val="24"/>
        </w:rPr>
        <w:t xml:space="preserve">of </w:t>
      </w:r>
      <w:r w:rsidR="003734C4" w:rsidRPr="002F36BF">
        <w:rPr>
          <w:rFonts w:ascii="Times New Roman" w:hAnsi="Times New Roman" w:cs="Times New Roman"/>
          <w:noProof/>
          <w:sz w:val="24"/>
          <w:szCs w:val="24"/>
        </w:rPr>
        <w:t>economic</w:t>
      </w:r>
      <w:r w:rsidR="00427954" w:rsidRPr="002F36BF">
        <w:rPr>
          <w:rFonts w:ascii="Times New Roman" w:hAnsi="Times New Roman" w:cs="Times New Roman"/>
          <w:noProof/>
          <w:sz w:val="24"/>
          <w:szCs w:val="24"/>
        </w:rPr>
        <w:t xml:space="preserve"> coercion in section </w:t>
      </w:r>
      <w:r w:rsidR="0037189B" w:rsidRPr="002F36BF">
        <w:rPr>
          <w:rFonts w:ascii="Times New Roman" w:hAnsi="Times New Roman" w:cs="Times New Roman"/>
          <w:noProof/>
          <w:sz w:val="24"/>
          <w:szCs w:val="24"/>
        </w:rPr>
        <w:t>3.1</w:t>
      </w:r>
      <w:r w:rsidR="00427954" w:rsidRPr="002F36BF">
        <w:rPr>
          <w:rFonts w:ascii="Times New Roman" w:hAnsi="Times New Roman" w:cs="Times New Roman"/>
          <w:noProof/>
          <w:sz w:val="24"/>
          <w:szCs w:val="24"/>
        </w:rPr>
        <w:t xml:space="preserve">, notably </w:t>
      </w:r>
      <w:r w:rsidR="00427954" w:rsidRPr="002F36BF">
        <w:rPr>
          <w:rFonts w:ascii="Times New Roman" w:hAnsi="Times New Roman" w:cs="Times New Roman"/>
          <w:b/>
          <w:noProof/>
          <w:sz w:val="24"/>
          <w:szCs w:val="24"/>
        </w:rPr>
        <w:t>explicit, disguised, silent and boycotts</w:t>
      </w:r>
      <w:r w:rsidR="00427954" w:rsidRPr="002F36BF">
        <w:rPr>
          <w:rFonts w:ascii="Times New Roman" w:hAnsi="Times New Roman" w:cs="Times New Roman"/>
          <w:noProof/>
          <w:sz w:val="24"/>
          <w:szCs w:val="24"/>
        </w:rPr>
        <w:t xml:space="preserve">, as well as any </w:t>
      </w:r>
      <w:r w:rsidR="00F14F6D" w:rsidRPr="002F36BF">
        <w:rPr>
          <w:rFonts w:ascii="Times New Roman" w:hAnsi="Times New Roman" w:cs="Times New Roman"/>
          <w:noProof/>
          <w:sz w:val="24"/>
          <w:szCs w:val="24"/>
        </w:rPr>
        <w:t xml:space="preserve">other possible </w:t>
      </w:r>
      <w:r w:rsidR="00FB546B" w:rsidRPr="002F36BF">
        <w:rPr>
          <w:rFonts w:ascii="Times New Roman" w:hAnsi="Times New Roman" w:cs="Times New Roman"/>
          <w:noProof/>
          <w:sz w:val="24"/>
          <w:szCs w:val="24"/>
        </w:rPr>
        <w:t xml:space="preserve">action </w:t>
      </w:r>
      <w:r w:rsidR="001D436A" w:rsidRPr="002F36BF">
        <w:rPr>
          <w:rFonts w:ascii="Times New Roman" w:hAnsi="Times New Roman" w:cs="Times New Roman"/>
          <w:noProof/>
          <w:sz w:val="24"/>
          <w:szCs w:val="24"/>
        </w:rPr>
        <w:t>satisfying the conditions</w:t>
      </w:r>
      <w:r w:rsidR="00427954" w:rsidRPr="002F36BF">
        <w:rPr>
          <w:rFonts w:ascii="Times New Roman" w:hAnsi="Times New Roman" w:cs="Times New Roman"/>
          <w:noProof/>
          <w:sz w:val="24"/>
          <w:szCs w:val="24"/>
        </w:rPr>
        <w:t>.</w:t>
      </w:r>
      <w:r w:rsidR="00F14F6D" w:rsidRPr="002F36BF">
        <w:rPr>
          <w:rFonts w:ascii="Times New Roman" w:hAnsi="Times New Roman" w:cs="Times New Roman"/>
          <w:noProof/>
          <w:sz w:val="24"/>
          <w:szCs w:val="24"/>
        </w:rPr>
        <w:t xml:space="preserve"> </w:t>
      </w:r>
      <w:r w:rsidR="003734C4" w:rsidRPr="002F36BF">
        <w:rPr>
          <w:rFonts w:ascii="Times New Roman" w:hAnsi="Times New Roman" w:cs="Times New Roman"/>
          <w:noProof/>
          <w:sz w:val="24"/>
          <w:szCs w:val="24"/>
        </w:rPr>
        <w:t>Accordingly, t</w:t>
      </w:r>
      <w:r w:rsidR="00DC4F95" w:rsidRPr="002F36BF">
        <w:rPr>
          <w:rFonts w:ascii="Times New Roman" w:hAnsi="Times New Roman" w:cs="Times New Roman"/>
          <w:noProof/>
          <w:sz w:val="24"/>
          <w:szCs w:val="24"/>
        </w:rPr>
        <w:t xml:space="preserve">he option </w:t>
      </w:r>
      <w:r w:rsidR="00C1489D" w:rsidRPr="002F36BF">
        <w:rPr>
          <w:rFonts w:ascii="Times New Roman" w:hAnsi="Times New Roman" w:cs="Times New Roman"/>
          <w:noProof/>
          <w:sz w:val="24"/>
          <w:szCs w:val="24"/>
        </w:rPr>
        <w:t xml:space="preserve">comprises </w:t>
      </w:r>
      <w:r w:rsidR="00DC4F95" w:rsidRPr="002F36BF">
        <w:rPr>
          <w:rFonts w:ascii="Times New Roman" w:hAnsi="Times New Roman" w:cs="Times New Roman"/>
          <w:noProof/>
          <w:sz w:val="24"/>
          <w:szCs w:val="24"/>
        </w:rPr>
        <w:t>instances of</w:t>
      </w:r>
      <w:r w:rsidR="00DC4F95" w:rsidRPr="002F36BF">
        <w:rPr>
          <w:rFonts w:ascii="Times New Roman" w:hAnsi="Times New Roman" w:cs="Times New Roman"/>
          <w:b/>
          <w:noProof/>
          <w:sz w:val="24"/>
          <w:szCs w:val="24"/>
        </w:rPr>
        <w:t xml:space="preserve"> </w:t>
      </w:r>
      <w:r w:rsidR="001D436A" w:rsidRPr="002F36BF">
        <w:rPr>
          <w:rFonts w:ascii="Times New Roman" w:hAnsi="Times New Roman" w:cs="Times New Roman"/>
          <w:noProof/>
          <w:sz w:val="24"/>
          <w:szCs w:val="24"/>
        </w:rPr>
        <w:t xml:space="preserve">coercion towards the EU or Member States </w:t>
      </w:r>
      <w:r w:rsidR="007209B3" w:rsidRPr="002F36BF">
        <w:rPr>
          <w:rFonts w:ascii="Times New Roman" w:hAnsi="Times New Roman" w:cs="Times New Roman"/>
          <w:noProof/>
          <w:sz w:val="24"/>
          <w:szCs w:val="24"/>
        </w:rPr>
        <w:t xml:space="preserve">also </w:t>
      </w:r>
      <w:r w:rsidR="001D436A" w:rsidRPr="002F36BF">
        <w:rPr>
          <w:rFonts w:ascii="Times New Roman" w:hAnsi="Times New Roman" w:cs="Times New Roman"/>
          <w:noProof/>
          <w:sz w:val="24"/>
          <w:szCs w:val="24"/>
        </w:rPr>
        <w:t>through</w:t>
      </w:r>
      <w:r w:rsidR="001D436A" w:rsidRPr="002F36BF">
        <w:rPr>
          <w:rFonts w:ascii="Times New Roman" w:hAnsi="Times New Roman" w:cs="Times New Roman"/>
          <w:b/>
          <w:noProof/>
          <w:sz w:val="24"/>
          <w:szCs w:val="24"/>
        </w:rPr>
        <w:t xml:space="preserve"> </w:t>
      </w:r>
      <w:r w:rsidR="00DC4F95" w:rsidRPr="002F36BF">
        <w:rPr>
          <w:rFonts w:ascii="Times New Roman" w:hAnsi="Times New Roman" w:cs="Times New Roman"/>
          <w:b/>
          <w:noProof/>
          <w:sz w:val="24"/>
          <w:szCs w:val="24"/>
        </w:rPr>
        <w:t>e</w:t>
      </w:r>
      <w:r w:rsidR="008F7CD7" w:rsidRPr="002F36BF">
        <w:rPr>
          <w:rFonts w:ascii="Times New Roman" w:hAnsi="Times New Roman" w:cs="Times New Roman"/>
          <w:b/>
          <w:noProof/>
          <w:sz w:val="24"/>
          <w:szCs w:val="24"/>
        </w:rPr>
        <w:t>xtra</w:t>
      </w:r>
      <w:r w:rsidR="008422C2" w:rsidRPr="002F36BF">
        <w:rPr>
          <w:rFonts w:ascii="Times New Roman" w:hAnsi="Times New Roman" w:cs="Times New Roman"/>
          <w:b/>
          <w:noProof/>
          <w:sz w:val="24"/>
          <w:szCs w:val="24"/>
        </w:rPr>
        <w:t>-</w:t>
      </w:r>
      <w:r w:rsidR="008F7CD7" w:rsidRPr="002F36BF">
        <w:rPr>
          <w:rFonts w:ascii="Times New Roman" w:hAnsi="Times New Roman" w:cs="Times New Roman"/>
          <w:b/>
          <w:noProof/>
          <w:sz w:val="24"/>
          <w:szCs w:val="24"/>
        </w:rPr>
        <w:t>territorial sanctions</w:t>
      </w:r>
      <w:r w:rsidR="000B4900" w:rsidRPr="002F36BF">
        <w:rPr>
          <w:rFonts w:ascii="Times New Roman" w:hAnsi="Times New Roman" w:cs="Times New Roman"/>
          <w:b/>
          <w:noProof/>
          <w:sz w:val="24"/>
          <w:szCs w:val="24"/>
        </w:rPr>
        <w:t xml:space="preserve"> </w:t>
      </w:r>
      <w:r w:rsidR="00641FB8" w:rsidRPr="002F36BF">
        <w:rPr>
          <w:rFonts w:ascii="Times New Roman" w:hAnsi="Times New Roman" w:cs="Times New Roman"/>
          <w:b/>
          <w:noProof/>
          <w:sz w:val="24"/>
          <w:szCs w:val="24"/>
        </w:rPr>
        <w:t>(</w:t>
      </w:r>
      <w:r w:rsidR="000B4900" w:rsidRPr="002F36BF">
        <w:rPr>
          <w:rFonts w:ascii="Times New Roman" w:hAnsi="Times New Roman" w:cs="Times New Roman"/>
          <w:noProof/>
          <w:sz w:val="24"/>
          <w:szCs w:val="24"/>
        </w:rPr>
        <w:t xml:space="preserve">but </w:t>
      </w:r>
      <w:r w:rsidR="00641FB8" w:rsidRPr="002F36BF">
        <w:rPr>
          <w:rFonts w:ascii="Times New Roman" w:hAnsi="Times New Roman" w:cs="Times New Roman"/>
          <w:noProof/>
          <w:sz w:val="24"/>
          <w:szCs w:val="24"/>
        </w:rPr>
        <w:t xml:space="preserve">it </w:t>
      </w:r>
      <w:r w:rsidR="00C1489D" w:rsidRPr="002F36BF">
        <w:rPr>
          <w:rFonts w:ascii="Times New Roman" w:hAnsi="Times New Roman" w:cs="Times New Roman"/>
          <w:noProof/>
          <w:sz w:val="24"/>
          <w:szCs w:val="24"/>
        </w:rPr>
        <w:t>does not include</w:t>
      </w:r>
      <w:r w:rsidR="000B4900" w:rsidRPr="002F36BF">
        <w:rPr>
          <w:rFonts w:ascii="Times New Roman" w:hAnsi="Times New Roman" w:cs="Times New Roman"/>
          <w:noProof/>
          <w:sz w:val="24"/>
          <w:szCs w:val="24"/>
        </w:rPr>
        <w:t xml:space="preserve"> instances of extra-territorial sanctions</w:t>
      </w:r>
      <w:r w:rsidR="008F7CD7" w:rsidRPr="002F36BF">
        <w:rPr>
          <w:rFonts w:ascii="Times New Roman" w:hAnsi="Times New Roman" w:cs="Times New Roman"/>
          <w:noProof/>
          <w:sz w:val="24"/>
          <w:szCs w:val="24"/>
        </w:rPr>
        <w:t xml:space="preserve"> </w:t>
      </w:r>
      <w:r w:rsidR="00DC4F95" w:rsidRPr="002F36BF">
        <w:rPr>
          <w:rFonts w:ascii="Times New Roman" w:hAnsi="Times New Roman" w:cs="Times New Roman"/>
          <w:noProof/>
          <w:sz w:val="24"/>
          <w:szCs w:val="24"/>
        </w:rPr>
        <w:t xml:space="preserve">merely used to </w:t>
      </w:r>
      <w:r w:rsidR="008F7CD7" w:rsidRPr="002F36BF">
        <w:rPr>
          <w:rFonts w:ascii="Times New Roman" w:hAnsi="Times New Roman" w:cs="Times New Roman"/>
          <w:noProof/>
          <w:sz w:val="24"/>
          <w:szCs w:val="24"/>
        </w:rPr>
        <w:t xml:space="preserve">pressure </w:t>
      </w:r>
      <w:r w:rsidR="00AB465C" w:rsidRPr="002F36BF">
        <w:rPr>
          <w:rFonts w:ascii="Times New Roman" w:hAnsi="Times New Roman" w:cs="Times New Roman"/>
          <w:noProof/>
          <w:sz w:val="24"/>
          <w:szCs w:val="24"/>
        </w:rPr>
        <w:t xml:space="preserve">EU </w:t>
      </w:r>
      <w:r w:rsidR="008F7CD7" w:rsidRPr="002F36BF">
        <w:rPr>
          <w:rFonts w:ascii="Times New Roman" w:hAnsi="Times New Roman" w:cs="Times New Roman"/>
          <w:noProof/>
          <w:sz w:val="24"/>
          <w:szCs w:val="24"/>
        </w:rPr>
        <w:t>private economic operators</w:t>
      </w:r>
      <w:r w:rsidR="00641FB8" w:rsidRPr="002F36BF">
        <w:rPr>
          <w:rFonts w:ascii="Times New Roman" w:hAnsi="Times New Roman" w:cs="Times New Roman"/>
          <w:noProof/>
          <w:sz w:val="24"/>
          <w:szCs w:val="24"/>
        </w:rPr>
        <w:t xml:space="preserve"> which are exclusively addressed by the Blocking Statute)</w:t>
      </w:r>
      <w:r w:rsidR="00177E93" w:rsidRPr="002F36BF">
        <w:rPr>
          <w:rFonts w:ascii="Times New Roman" w:hAnsi="Times New Roman" w:cs="Times New Roman"/>
          <w:noProof/>
          <w:sz w:val="24"/>
          <w:szCs w:val="24"/>
        </w:rPr>
        <w:t xml:space="preserve">. </w:t>
      </w:r>
      <w:r w:rsidR="001D436A" w:rsidRPr="002F36BF">
        <w:rPr>
          <w:rFonts w:ascii="Times New Roman" w:hAnsi="Times New Roman" w:cs="Times New Roman"/>
          <w:noProof/>
          <w:sz w:val="24"/>
          <w:szCs w:val="24"/>
        </w:rPr>
        <w:t>Instances of c</w:t>
      </w:r>
      <w:r w:rsidR="00543AD9" w:rsidRPr="002F36BF">
        <w:rPr>
          <w:rFonts w:ascii="Times New Roman" w:hAnsi="Times New Roman" w:cs="Times New Roman"/>
          <w:noProof/>
          <w:sz w:val="24"/>
          <w:szCs w:val="24"/>
        </w:rPr>
        <w:t>oercion through extra-territorial sanctions</w:t>
      </w:r>
      <w:r w:rsidR="001D436A" w:rsidRPr="002F36BF">
        <w:rPr>
          <w:rFonts w:ascii="Times New Roman" w:hAnsi="Times New Roman" w:cs="Times New Roman"/>
          <w:noProof/>
          <w:sz w:val="24"/>
          <w:szCs w:val="24"/>
        </w:rPr>
        <w:t xml:space="preserve"> </w:t>
      </w:r>
      <w:r w:rsidR="007209B3" w:rsidRPr="002F36BF">
        <w:rPr>
          <w:rFonts w:ascii="Times New Roman" w:hAnsi="Times New Roman" w:cs="Times New Roman"/>
          <w:noProof/>
          <w:sz w:val="24"/>
          <w:szCs w:val="24"/>
        </w:rPr>
        <w:t xml:space="preserve">may </w:t>
      </w:r>
      <w:r w:rsidR="00D70949" w:rsidRPr="002F36BF">
        <w:rPr>
          <w:rFonts w:ascii="Times New Roman" w:hAnsi="Times New Roman" w:cs="Times New Roman"/>
          <w:noProof/>
          <w:sz w:val="24"/>
          <w:szCs w:val="24"/>
        </w:rPr>
        <w:t>fall within</w:t>
      </w:r>
      <w:r w:rsidR="001D436A" w:rsidRPr="002F36BF">
        <w:rPr>
          <w:rFonts w:ascii="Times New Roman" w:hAnsi="Times New Roman" w:cs="Times New Roman"/>
          <w:noProof/>
          <w:sz w:val="24"/>
          <w:szCs w:val="24"/>
        </w:rPr>
        <w:t xml:space="preserve"> to the scope </w:t>
      </w:r>
      <w:r w:rsidR="00A77B94" w:rsidRPr="002F36BF">
        <w:rPr>
          <w:rFonts w:ascii="Times New Roman" w:hAnsi="Times New Roman" w:cs="Times New Roman"/>
          <w:noProof/>
          <w:sz w:val="24"/>
          <w:szCs w:val="24"/>
        </w:rPr>
        <w:t xml:space="preserve">where </w:t>
      </w:r>
      <w:r w:rsidR="00DC4F95" w:rsidRPr="002F36BF">
        <w:rPr>
          <w:rFonts w:ascii="Times New Roman" w:hAnsi="Times New Roman" w:cs="Times New Roman"/>
          <w:noProof/>
          <w:sz w:val="24"/>
          <w:szCs w:val="24"/>
        </w:rPr>
        <w:t>t</w:t>
      </w:r>
      <w:r w:rsidR="00177E93" w:rsidRPr="002F36BF">
        <w:rPr>
          <w:rFonts w:ascii="Times New Roman" w:hAnsi="Times New Roman" w:cs="Times New Roman"/>
          <w:noProof/>
          <w:sz w:val="24"/>
          <w:szCs w:val="24"/>
        </w:rPr>
        <w:t>he</w:t>
      </w:r>
      <w:r w:rsidR="00DC4F95" w:rsidRPr="002F36BF">
        <w:rPr>
          <w:rFonts w:ascii="Times New Roman" w:hAnsi="Times New Roman" w:cs="Times New Roman"/>
          <w:noProof/>
          <w:sz w:val="24"/>
          <w:szCs w:val="24"/>
        </w:rPr>
        <w:t>ir</w:t>
      </w:r>
      <w:r w:rsidR="00177E93" w:rsidRPr="002F36BF">
        <w:rPr>
          <w:rFonts w:ascii="Times New Roman" w:hAnsi="Times New Roman" w:cs="Times New Roman"/>
          <w:noProof/>
          <w:sz w:val="24"/>
          <w:szCs w:val="24"/>
        </w:rPr>
        <w:t xml:space="preserve"> objective </w:t>
      </w:r>
      <w:r w:rsidR="00D23219" w:rsidRPr="002F36BF">
        <w:rPr>
          <w:rFonts w:ascii="Times New Roman" w:hAnsi="Times New Roman" w:cs="Times New Roman"/>
          <w:noProof/>
          <w:sz w:val="24"/>
          <w:szCs w:val="24"/>
        </w:rPr>
        <w:t xml:space="preserve">or effect </w:t>
      </w:r>
      <w:r w:rsidR="00E96715" w:rsidRPr="002F36BF">
        <w:rPr>
          <w:rFonts w:ascii="Times New Roman" w:hAnsi="Times New Roman" w:cs="Times New Roman"/>
          <w:noProof/>
          <w:sz w:val="24"/>
          <w:szCs w:val="24"/>
        </w:rPr>
        <w:t>would be</w:t>
      </w:r>
      <w:r w:rsidR="00D23219" w:rsidRPr="002F36BF">
        <w:rPr>
          <w:rFonts w:ascii="Times New Roman" w:hAnsi="Times New Roman" w:cs="Times New Roman"/>
          <w:noProof/>
          <w:sz w:val="24"/>
          <w:szCs w:val="24"/>
        </w:rPr>
        <w:t xml:space="preserve"> </w:t>
      </w:r>
      <w:r w:rsidR="00177E93" w:rsidRPr="002F36BF">
        <w:rPr>
          <w:rFonts w:ascii="Times New Roman" w:hAnsi="Times New Roman" w:cs="Times New Roman"/>
          <w:noProof/>
          <w:sz w:val="24"/>
          <w:szCs w:val="24"/>
        </w:rPr>
        <w:t xml:space="preserve">to force the EU or its Member States to align their policies towards a target country with the </w:t>
      </w:r>
      <w:r w:rsidR="00AE26D5" w:rsidRPr="002F36BF">
        <w:rPr>
          <w:rFonts w:ascii="Times New Roman" w:hAnsi="Times New Roman" w:cs="Times New Roman"/>
          <w:noProof/>
          <w:sz w:val="24"/>
          <w:szCs w:val="24"/>
        </w:rPr>
        <w:t>coercing country’s</w:t>
      </w:r>
      <w:r w:rsidR="00177E93" w:rsidRPr="002F36BF">
        <w:rPr>
          <w:rFonts w:ascii="Times New Roman" w:hAnsi="Times New Roman" w:cs="Times New Roman"/>
          <w:noProof/>
          <w:sz w:val="24"/>
          <w:szCs w:val="24"/>
        </w:rPr>
        <w:t xml:space="preserve"> policy as regards that target country</w:t>
      </w:r>
      <w:r w:rsidR="00641FB8" w:rsidRPr="002F36BF">
        <w:rPr>
          <w:rFonts w:ascii="Times New Roman" w:hAnsi="Times New Roman" w:cs="Times New Roman"/>
          <w:noProof/>
          <w:sz w:val="24"/>
          <w:szCs w:val="24"/>
        </w:rPr>
        <w:t xml:space="preserve">, </w:t>
      </w:r>
      <w:r w:rsidR="00D70949" w:rsidRPr="002F36BF">
        <w:rPr>
          <w:rFonts w:ascii="Times New Roman" w:hAnsi="Times New Roman" w:cs="Times New Roman"/>
          <w:noProof/>
          <w:sz w:val="24"/>
          <w:szCs w:val="24"/>
        </w:rPr>
        <w:t>by</w:t>
      </w:r>
      <w:r w:rsidR="00641FB8" w:rsidRPr="002F36BF">
        <w:rPr>
          <w:rFonts w:ascii="Times New Roman" w:hAnsi="Times New Roman" w:cs="Times New Roman"/>
          <w:noProof/>
          <w:sz w:val="24"/>
          <w:szCs w:val="24"/>
        </w:rPr>
        <w:t xml:space="preserve"> restricting trade or investment</w:t>
      </w:r>
      <w:r w:rsidR="00711EEC" w:rsidRPr="002F36BF">
        <w:rPr>
          <w:rFonts w:ascii="Times New Roman" w:hAnsi="Times New Roman" w:cs="Times New Roman"/>
          <w:noProof/>
          <w:sz w:val="24"/>
          <w:szCs w:val="24"/>
        </w:rPr>
        <w:t>.</w:t>
      </w:r>
      <w:r w:rsidR="00C92999" w:rsidRPr="002F36BF">
        <w:rPr>
          <w:rFonts w:ascii="Times New Roman" w:hAnsi="Times New Roman" w:cs="Times New Roman"/>
          <w:noProof/>
          <w:sz w:val="24"/>
          <w:szCs w:val="24"/>
        </w:rPr>
        <w:t xml:space="preserve"> As referred to in the baseline, the Blocking Statute </w:t>
      </w:r>
      <w:r w:rsidR="00E96715" w:rsidRPr="002F36BF">
        <w:rPr>
          <w:rFonts w:ascii="Times New Roman" w:hAnsi="Times New Roman" w:cs="Times New Roman"/>
          <w:noProof/>
          <w:sz w:val="24"/>
          <w:szCs w:val="24"/>
        </w:rPr>
        <w:t xml:space="preserve">(currently also being amended) </w:t>
      </w:r>
      <w:r w:rsidR="00C92999" w:rsidRPr="002F36BF">
        <w:rPr>
          <w:rFonts w:ascii="Times New Roman" w:hAnsi="Times New Roman" w:cs="Times New Roman"/>
          <w:noProof/>
          <w:sz w:val="24"/>
          <w:szCs w:val="24"/>
        </w:rPr>
        <w:t xml:space="preserve">is the dedicated instrument to address </w:t>
      </w:r>
      <w:r w:rsidR="00DC4F95" w:rsidRPr="002F36BF">
        <w:rPr>
          <w:rFonts w:ascii="Times New Roman" w:hAnsi="Times New Roman" w:cs="Times New Roman"/>
          <w:noProof/>
          <w:sz w:val="24"/>
          <w:szCs w:val="24"/>
        </w:rPr>
        <w:t>extra-territorial sanction</w:t>
      </w:r>
      <w:r w:rsidR="001F0BD2" w:rsidRPr="002F36BF">
        <w:rPr>
          <w:rFonts w:ascii="Times New Roman" w:hAnsi="Times New Roman" w:cs="Times New Roman"/>
          <w:noProof/>
          <w:sz w:val="24"/>
          <w:szCs w:val="24"/>
        </w:rPr>
        <w:t>s</w:t>
      </w:r>
      <w:r w:rsidR="00DC4F95" w:rsidRPr="002F36BF">
        <w:rPr>
          <w:rFonts w:ascii="Times New Roman" w:hAnsi="Times New Roman" w:cs="Times New Roman"/>
          <w:noProof/>
          <w:sz w:val="24"/>
          <w:szCs w:val="24"/>
        </w:rPr>
        <w:t xml:space="preserve"> and </w:t>
      </w:r>
      <w:r w:rsidR="00C92999" w:rsidRPr="002F36BF">
        <w:rPr>
          <w:rFonts w:ascii="Times New Roman" w:hAnsi="Times New Roman" w:cs="Times New Roman"/>
          <w:noProof/>
          <w:sz w:val="24"/>
          <w:szCs w:val="24"/>
        </w:rPr>
        <w:t xml:space="preserve">this </w:t>
      </w:r>
      <w:r w:rsidR="00DC4F95" w:rsidRPr="002F36BF">
        <w:rPr>
          <w:rFonts w:ascii="Times New Roman" w:hAnsi="Times New Roman" w:cs="Times New Roman"/>
          <w:noProof/>
          <w:sz w:val="24"/>
          <w:szCs w:val="24"/>
        </w:rPr>
        <w:t>is irrespective</w:t>
      </w:r>
      <w:r w:rsidR="00C92999" w:rsidRPr="002F36BF">
        <w:rPr>
          <w:rFonts w:ascii="Times New Roman" w:hAnsi="Times New Roman" w:cs="Times New Roman"/>
          <w:noProof/>
          <w:sz w:val="24"/>
          <w:szCs w:val="24"/>
        </w:rPr>
        <w:t xml:space="preserve"> of </w:t>
      </w:r>
      <w:r w:rsidR="00DC4F95" w:rsidRPr="002F36BF">
        <w:rPr>
          <w:rFonts w:ascii="Times New Roman" w:hAnsi="Times New Roman" w:cs="Times New Roman"/>
          <w:noProof/>
          <w:sz w:val="24"/>
          <w:szCs w:val="24"/>
        </w:rPr>
        <w:t>their perceived intent towards EU or Member States policies.</w:t>
      </w:r>
      <w:r w:rsidR="00495B4E" w:rsidRPr="002F36BF">
        <w:rPr>
          <w:rFonts w:ascii="Times New Roman" w:hAnsi="Times New Roman" w:cs="Times New Roman"/>
          <w:noProof/>
          <w:sz w:val="24"/>
          <w:szCs w:val="24"/>
        </w:rPr>
        <w:t xml:space="preserve"> </w:t>
      </w:r>
      <w:r w:rsidR="001D436A" w:rsidRPr="002F36BF">
        <w:rPr>
          <w:rFonts w:ascii="Times New Roman" w:hAnsi="Times New Roman" w:cs="Times New Roman"/>
          <w:noProof/>
          <w:sz w:val="24"/>
          <w:szCs w:val="24"/>
        </w:rPr>
        <w:t xml:space="preserve">Therefore, </w:t>
      </w:r>
      <w:r w:rsidR="00C1489D" w:rsidRPr="002F36BF">
        <w:rPr>
          <w:rFonts w:ascii="Times New Roman" w:hAnsi="Times New Roman" w:cs="Times New Roman"/>
          <w:noProof/>
          <w:sz w:val="24"/>
          <w:szCs w:val="24"/>
        </w:rPr>
        <w:t xml:space="preserve">from the perspective of coherence, </w:t>
      </w:r>
      <w:r w:rsidR="001D436A" w:rsidRPr="002F36BF">
        <w:rPr>
          <w:rFonts w:ascii="Times New Roman" w:hAnsi="Times New Roman" w:cs="Times New Roman"/>
          <w:noProof/>
          <w:sz w:val="24"/>
          <w:szCs w:val="24"/>
        </w:rPr>
        <w:t>th</w:t>
      </w:r>
      <w:r w:rsidR="00C1489D" w:rsidRPr="002F36BF">
        <w:rPr>
          <w:rFonts w:ascii="Times New Roman" w:hAnsi="Times New Roman" w:cs="Times New Roman"/>
          <w:noProof/>
          <w:sz w:val="24"/>
          <w:szCs w:val="24"/>
        </w:rPr>
        <w:t>is</w:t>
      </w:r>
      <w:r w:rsidR="001D436A" w:rsidRPr="002F36BF">
        <w:rPr>
          <w:rFonts w:ascii="Times New Roman" w:hAnsi="Times New Roman" w:cs="Times New Roman"/>
          <w:noProof/>
          <w:sz w:val="24"/>
          <w:szCs w:val="24"/>
        </w:rPr>
        <w:t xml:space="preserve"> option implies a co-existence of two instruments, </w:t>
      </w:r>
      <w:r w:rsidR="00D70949" w:rsidRPr="002F36BF">
        <w:rPr>
          <w:rFonts w:ascii="Times New Roman" w:hAnsi="Times New Roman" w:cs="Times New Roman"/>
          <w:noProof/>
          <w:sz w:val="24"/>
          <w:szCs w:val="24"/>
        </w:rPr>
        <w:t xml:space="preserve">where both instruments </w:t>
      </w:r>
      <w:r w:rsidR="001D436A" w:rsidRPr="002F36BF">
        <w:rPr>
          <w:rFonts w:ascii="Times New Roman" w:hAnsi="Times New Roman" w:cs="Times New Roman"/>
          <w:noProof/>
          <w:sz w:val="24"/>
          <w:szCs w:val="24"/>
        </w:rPr>
        <w:t xml:space="preserve">can be available to </w:t>
      </w:r>
      <w:r w:rsidR="00C1489D" w:rsidRPr="002F36BF">
        <w:rPr>
          <w:rFonts w:ascii="Times New Roman" w:hAnsi="Times New Roman" w:cs="Times New Roman"/>
          <w:noProof/>
          <w:sz w:val="24"/>
          <w:szCs w:val="24"/>
        </w:rPr>
        <w:t>respond to</w:t>
      </w:r>
      <w:r w:rsidR="001D436A" w:rsidRPr="002F36BF">
        <w:rPr>
          <w:rFonts w:ascii="Times New Roman" w:hAnsi="Times New Roman" w:cs="Times New Roman"/>
          <w:noProof/>
          <w:sz w:val="24"/>
          <w:szCs w:val="24"/>
        </w:rPr>
        <w:t xml:space="preserve"> the same situation</w:t>
      </w:r>
      <w:r w:rsidR="00F6338A" w:rsidRPr="002F36BF">
        <w:rPr>
          <w:rFonts w:ascii="Times New Roman" w:hAnsi="Times New Roman" w:cs="Times New Roman"/>
          <w:noProof/>
          <w:sz w:val="24"/>
          <w:szCs w:val="24"/>
        </w:rPr>
        <w:t>, if such arises,</w:t>
      </w:r>
      <w:r w:rsidR="001D436A" w:rsidRPr="002F36BF">
        <w:rPr>
          <w:rFonts w:ascii="Times New Roman" w:hAnsi="Times New Roman" w:cs="Times New Roman"/>
          <w:noProof/>
          <w:sz w:val="24"/>
          <w:szCs w:val="24"/>
        </w:rPr>
        <w:t xml:space="preserve"> </w:t>
      </w:r>
      <w:r w:rsidR="00C1489D" w:rsidRPr="002F36BF">
        <w:rPr>
          <w:rFonts w:ascii="Times New Roman" w:hAnsi="Times New Roman" w:cs="Times New Roman"/>
          <w:noProof/>
          <w:sz w:val="24"/>
          <w:szCs w:val="24"/>
        </w:rPr>
        <w:t xml:space="preserve">but to address different </w:t>
      </w:r>
      <w:r w:rsidR="00D70949" w:rsidRPr="002F36BF">
        <w:rPr>
          <w:rFonts w:ascii="Times New Roman" w:hAnsi="Times New Roman" w:cs="Times New Roman"/>
          <w:noProof/>
          <w:sz w:val="24"/>
          <w:szCs w:val="24"/>
        </w:rPr>
        <w:t>issues (extra-territoriality and coercion)</w:t>
      </w:r>
      <w:r w:rsidR="001D436A" w:rsidRPr="002F36BF">
        <w:rPr>
          <w:rFonts w:ascii="Times New Roman" w:hAnsi="Times New Roman" w:cs="Times New Roman"/>
          <w:noProof/>
          <w:sz w:val="24"/>
          <w:szCs w:val="24"/>
        </w:rPr>
        <w:t>. As a matter of co-existence</w:t>
      </w:r>
      <w:r w:rsidR="00495B4E" w:rsidRPr="002F36BF">
        <w:rPr>
          <w:rFonts w:ascii="Times New Roman" w:hAnsi="Times New Roman" w:cs="Times New Roman"/>
          <w:noProof/>
          <w:sz w:val="24"/>
          <w:szCs w:val="24"/>
        </w:rPr>
        <w:t xml:space="preserve">, it </w:t>
      </w:r>
      <w:r w:rsidR="00862BAB" w:rsidRPr="002F36BF">
        <w:rPr>
          <w:rFonts w:ascii="Times New Roman" w:hAnsi="Times New Roman" w:cs="Times New Roman"/>
          <w:noProof/>
          <w:sz w:val="24"/>
          <w:szCs w:val="24"/>
        </w:rPr>
        <w:t>could be</w:t>
      </w:r>
      <w:r w:rsidR="00495B4E" w:rsidRPr="002F36BF">
        <w:rPr>
          <w:rFonts w:ascii="Times New Roman" w:hAnsi="Times New Roman" w:cs="Times New Roman"/>
          <w:noProof/>
          <w:sz w:val="24"/>
          <w:szCs w:val="24"/>
        </w:rPr>
        <w:t xml:space="preserve"> considered that </w:t>
      </w:r>
      <w:r w:rsidR="00641FB8" w:rsidRPr="002F36BF">
        <w:rPr>
          <w:rFonts w:ascii="Times New Roman" w:hAnsi="Times New Roman" w:cs="Times New Roman"/>
          <w:noProof/>
          <w:sz w:val="24"/>
          <w:szCs w:val="24"/>
        </w:rPr>
        <w:t xml:space="preserve">the Blocking Statute is the leading instrument in relation to extra-territorial sanctions, while </w:t>
      </w:r>
      <w:r w:rsidR="00495B4E" w:rsidRPr="002F36BF">
        <w:rPr>
          <w:rFonts w:ascii="Times New Roman" w:hAnsi="Times New Roman" w:cs="Times New Roman"/>
          <w:noProof/>
          <w:sz w:val="24"/>
          <w:szCs w:val="24"/>
        </w:rPr>
        <w:t xml:space="preserve">the legal instrument for the present initiative can complement the EU’s </w:t>
      </w:r>
      <w:r w:rsidR="00862BAB" w:rsidRPr="002F36BF">
        <w:rPr>
          <w:rFonts w:ascii="Times New Roman" w:hAnsi="Times New Roman" w:cs="Times New Roman"/>
          <w:noProof/>
          <w:sz w:val="24"/>
          <w:szCs w:val="24"/>
        </w:rPr>
        <w:t>ability to act</w:t>
      </w:r>
      <w:r w:rsidR="00495B4E" w:rsidRPr="002F36BF">
        <w:rPr>
          <w:rFonts w:ascii="Times New Roman" w:hAnsi="Times New Roman" w:cs="Times New Roman"/>
          <w:noProof/>
          <w:sz w:val="24"/>
          <w:szCs w:val="24"/>
        </w:rPr>
        <w:t xml:space="preserve"> under the Blocking Statute </w:t>
      </w:r>
      <w:r w:rsidR="00847140" w:rsidRPr="002F36BF">
        <w:rPr>
          <w:rFonts w:ascii="Times New Roman" w:hAnsi="Times New Roman" w:cs="Times New Roman"/>
          <w:noProof/>
          <w:sz w:val="24"/>
          <w:szCs w:val="24"/>
        </w:rPr>
        <w:t xml:space="preserve">in these specific cases of </w:t>
      </w:r>
      <w:r w:rsidR="001D436A" w:rsidRPr="002F36BF">
        <w:rPr>
          <w:rFonts w:ascii="Times New Roman" w:hAnsi="Times New Roman" w:cs="Times New Roman"/>
          <w:noProof/>
          <w:sz w:val="24"/>
          <w:szCs w:val="24"/>
        </w:rPr>
        <w:t>coercion through extra-territorial sanctions</w:t>
      </w:r>
      <w:r w:rsidR="00EA58E4" w:rsidRPr="002F36BF">
        <w:rPr>
          <w:rFonts w:ascii="Times New Roman" w:hAnsi="Times New Roman" w:cs="Times New Roman"/>
          <w:noProof/>
          <w:sz w:val="24"/>
          <w:szCs w:val="24"/>
        </w:rPr>
        <w:t>.</w:t>
      </w:r>
      <w:r w:rsidR="00847140" w:rsidRPr="002F36BF">
        <w:rPr>
          <w:rStyle w:val="FootnoteReference"/>
          <w:rFonts w:ascii="Times New Roman" w:hAnsi="Times New Roman" w:cs="Times New Roman"/>
          <w:noProof/>
          <w:sz w:val="24"/>
          <w:szCs w:val="24"/>
        </w:rPr>
        <w:footnoteReference w:id="78"/>
      </w:r>
      <w:r w:rsidR="00641FB8" w:rsidRPr="002F36BF">
        <w:rPr>
          <w:rFonts w:ascii="Times New Roman" w:hAnsi="Times New Roman" w:cs="Times New Roman"/>
          <w:noProof/>
          <w:sz w:val="24"/>
          <w:szCs w:val="24"/>
        </w:rPr>
        <w:t xml:space="preserve">The specific choice of instrument in any given case, can be left for the implementation </w:t>
      </w:r>
      <w:r w:rsidR="00D70949" w:rsidRPr="002F36BF">
        <w:rPr>
          <w:rFonts w:ascii="Times New Roman" w:hAnsi="Times New Roman" w:cs="Times New Roman"/>
          <w:noProof/>
          <w:sz w:val="24"/>
          <w:szCs w:val="24"/>
        </w:rPr>
        <w:t xml:space="preserve">stage </w:t>
      </w:r>
      <w:r w:rsidR="00406FD6" w:rsidRPr="002F36BF">
        <w:rPr>
          <w:rFonts w:ascii="Times New Roman" w:hAnsi="Times New Roman" w:cs="Times New Roman"/>
          <w:noProof/>
          <w:sz w:val="24"/>
          <w:szCs w:val="24"/>
        </w:rPr>
        <w:t>an</w:t>
      </w:r>
      <w:r w:rsidR="00F6338A" w:rsidRPr="002F36BF">
        <w:rPr>
          <w:rFonts w:ascii="Times New Roman" w:hAnsi="Times New Roman" w:cs="Times New Roman"/>
          <w:noProof/>
          <w:sz w:val="24"/>
          <w:szCs w:val="24"/>
        </w:rPr>
        <w:t>d sh</w:t>
      </w:r>
      <w:r w:rsidR="00406FD6" w:rsidRPr="002F36BF">
        <w:rPr>
          <w:rFonts w:ascii="Times New Roman" w:hAnsi="Times New Roman" w:cs="Times New Roman"/>
          <w:noProof/>
          <w:sz w:val="24"/>
          <w:szCs w:val="24"/>
        </w:rPr>
        <w:t>ould be a decision</w:t>
      </w:r>
      <w:r w:rsidR="00B06785" w:rsidRPr="002F36BF">
        <w:rPr>
          <w:rFonts w:ascii="Times New Roman" w:hAnsi="Times New Roman" w:cs="Times New Roman"/>
          <w:noProof/>
          <w:sz w:val="24"/>
          <w:szCs w:val="24"/>
        </w:rPr>
        <w:t xml:space="preserve"> for the Commission to take in specific circumstances</w:t>
      </w:r>
      <w:r w:rsidR="00F6338A" w:rsidRPr="002F36BF">
        <w:rPr>
          <w:rFonts w:ascii="Times New Roman" w:hAnsi="Times New Roman" w:cs="Times New Roman"/>
          <w:noProof/>
          <w:sz w:val="24"/>
          <w:szCs w:val="24"/>
        </w:rPr>
        <w:t>.</w:t>
      </w:r>
      <w:r w:rsidR="00B45F78" w:rsidRPr="002F36BF" w:rsidDel="00B45F78">
        <w:rPr>
          <w:rStyle w:val="CommentReference"/>
          <w:rFonts w:ascii="Times New Roman" w:hAnsi="Times New Roman" w:cs="Times New Roman"/>
          <w:noProof/>
          <w:sz w:val="24"/>
          <w:szCs w:val="24"/>
        </w:rPr>
        <w:t xml:space="preserve"> </w:t>
      </w:r>
    </w:p>
    <w:p w:rsidR="00406FD6" w:rsidRPr="002F36BF" w:rsidRDefault="00406FD6"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If the specific choice of </w:t>
      </w:r>
      <w:r w:rsidR="00DB743D" w:rsidRPr="002F36BF">
        <w:rPr>
          <w:rFonts w:ascii="Times New Roman" w:hAnsi="Times New Roman" w:cs="Times New Roman"/>
          <w:noProof/>
          <w:sz w:val="24"/>
          <w:szCs w:val="24"/>
        </w:rPr>
        <w:t xml:space="preserve">an </w:t>
      </w:r>
      <w:r w:rsidRPr="002F36BF">
        <w:rPr>
          <w:rFonts w:ascii="Times New Roman" w:hAnsi="Times New Roman" w:cs="Times New Roman"/>
          <w:noProof/>
          <w:sz w:val="24"/>
          <w:szCs w:val="24"/>
        </w:rPr>
        <w:t xml:space="preserve">instrument is left for the implementation stage, the </w:t>
      </w:r>
      <w:r w:rsidR="00DB743D" w:rsidRPr="002F36BF">
        <w:rPr>
          <w:rFonts w:ascii="Times New Roman" w:hAnsi="Times New Roman" w:cs="Times New Roman"/>
          <w:noProof/>
          <w:sz w:val="24"/>
          <w:szCs w:val="24"/>
        </w:rPr>
        <w:t>situation</w:t>
      </w:r>
      <w:r w:rsidRPr="002F36BF">
        <w:rPr>
          <w:rFonts w:ascii="Times New Roman" w:hAnsi="Times New Roman" w:cs="Times New Roman"/>
          <w:noProof/>
          <w:sz w:val="24"/>
          <w:szCs w:val="24"/>
        </w:rPr>
        <w:t xml:space="preserve"> </w:t>
      </w:r>
      <w:r w:rsidR="00DB743D" w:rsidRPr="002F36BF">
        <w:rPr>
          <w:rFonts w:ascii="Times New Roman" w:hAnsi="Times New Roman" w:cs="Times New Roman"/>
          <w:noProof/>
          <w:sz w:val="24"/>
          <w:szCs w:val="24"/>
        </w:rPr>
        <w:t>would not be novel. I</w:t>
      </w:r>
      <w:r w:rsidR="00CB5B3D" w:rsidRPr="002F36BF">
        <w:rPr>
          <w:rFonts w:ascii="Times New Roman" w:hAnsi="Times New Roman" w:cs="Times New Roman"/>
          <w:noProof/>
          <w:sz w:val="24"/>
          <w:szCs w:val="24"/>
        </w:rPr>
        <w:t>t sh</w:t>
      </w:r>
      <w:r w:rsidR="00DB743D" w:rsidRPr="002F36BF">
        <w:rPr>
          <w:rFonts w:ascii="Times New Roman" w:hAnsi="Times New Roman" w:cs="Times New Roman"/>
          <w:noProof/>
          <w:sz w:val="24"/>
          <w:szCs w:val="24"/>
        </w:rPr>
        <w:t>ould be a poli</w:t>
      </w:r>
      <w:r w:rsidR="0080081A" w:rsidRPr="002F36BF">
        <w:rPr>
          <w:rFonts w:ascii="Times New Roman" w:hAnsi="Times New Roman" w:cs="Times New Roman"/>
          <w:noProof/>
          <w:sz w:val="24"/>
          <w:szCs w:val="24"/>
        </w:rPr>
        <w:t>cy</w:t>
      </w:r>
      <w:r w:rsidR="00DB743D" w:rsidRPr="002F36BF">
        <w:rPr>
          <w:rFonts w:ascii="Times New Roman" w:hAnsi="Times New Roman" w:cs="Times New Roman"/>
          <w:noProof/>
          <w:sz w:val="24"/>
          <w:szCs w:val="24"/>
        </w:rPr>
        <w:t xml:space="preserve"> choice between two available avenues </w:t>
      </w:r>
      <w:r w:rsidR="006F694E" w:rsidRPr="002F36BF">
        <w:rPr>
          <w:rFonts w:ascii="Times New Roman" w:hAnsi="Times New Roman" w:cs="Times New Roman"/>
          <w:noProof/>
          <w:sz w:val="24"/>
          <w:szCs w:val="24"/>
        </w:rPr>
        <w:t>guide</w:t>
      </w:r>
      <w:r w:rsidR="00DB743D" w:rsidRPr="002F36BF">
        <w:rPr>
          <w:rFonts w:ascii="Times New Roman" w:hAnsi="Times New Roman" w:cs="Times New Roman"/>
          <w:noProof/>
          <w:sz w:val="24"/>
          <w:szCs w:val="24"/>
        </w:rPr>
        <w:t xml:space="preserve">d by the specific circumstances in individual cases taking into account that the legal instrument of the current initiative would be </w:t>
      </w:r>
      <w:r w:rsidR="00E3259A" w:rsidRPr="002F36BF">
        <w:rPr>
          <w:rFonts w:ascii="Times New Roman" w:hAnsi="Times New Roman" w:cs="Times New Roman"/>
          <w:noProof/>
          <w:sz w:val="24"/>
          <w:szCs w:val="24"/>
        </w:rPr>
        <w:t xml:space="preserve">the only one </w:t>
      </w:r>
      <w:r w:rsidR="00DB743D" w:rsidRPr="002F36BF">
        <w:rPr>
          <w:rFonts w:ascii="Times New Roman" w:hAnsi="Times New Roman" w:cs="Times New Roman"/>
          <w:noProof/>
          <w:sz w:val="24"/>
          <w:szCs w:val="24"/>
        </w:rPr>
        <w:t xml:space="preserve">available to address coercion and </w:t>
      </w:r>
      <w:r w:rsidR="00F55446" w:rsidRPr="002F36BF">
        <w:rPr>
          <w:rFonts w:ascii="Times New Roman" w:hAnsi="Times New Roman" w:cs="Times New Roman"/>
          <w:noProof/>
          <w:sz w:val="24"/>
          <w:szCs w:val="24"/>
        </w:rPr>
        <w:t>no other</w:t>
      </w:r>
      <w:r w:rsidR="00DB743D" w:rsidRPr="002F36BF">
        <w:rPr>
          <w:rFonts w:ascii="Times New Roman" w:hAnsi="Times New Roman" w:cs="Times New Roman"/>
          <w:noProof/>
          <w:sz w:val="24"/>
          <w:szCs w:val="24"/>
        </w:rPr>
        <w:t xml:space="preserve"> </w:t>
      </w:r>
      <w:r w:rsidR="00F55446" w:rsidRPr="002F36BF">
        <w:rPr>
          <w:rFonts w:ascii="Times New Roman" w:hAnsi="Times New Roman" w:cs="Times New Roman"/>
          <w:noProof/>
          <w:sz w:val="24"/>
          <w:szCs w:val="24"/>
        </w:rPr>
        <w:t>instrument</w:t>
      </w:r>
      <w:r w:rsidR="00DD57AC" w:rsidRPr="002F36BF">
        <w:rPr>
          <w:rFonts w:ascii="Times New Roman" w:hAnsi="Times New Roman" w:cs="Times New Roman"/>
          <w:noProof/>
          <w:sz w:val="24"/>
          <w:szCs w:val="24"/>
        </w:rPr>
        <w:t xml:space="preserve"> is able to do so</w:t>
      </w:r>
      <w:r w:rsidR="00DB743D" w:rsidRPr="002F36BF">
        <w:rPr>
          <w:rFonts w:ascii="Times New Roman" w:hAnsi="Times New Roman" w:cs="Times New Roman"/>
          <w:noProof/>
          <w:sz w:val="24"/>
          <w:szCs w:val="24"/>
        </w:rPr>
        <w:t>.</w:t>
      </w:r>
      <w:r w:rsidR="00B735B3" w:rsidRPr="002F36BF">
        <w:rPr>
          <w:rFonts w:ascii="Times New Roman" w:hAnsi="Times New Roman" w:cs="Times New Roman"/>
          <w:noProof/>
          <w:sz w:val="24"/>
          <w:szCs w:val="24"/>
        </w:rPr>
        <w:t xml:space="preserve"> In any event, coherence is achievable.</w:t>
      </w:r>
    </w:p>
    <w:p w:rsidR="007D7A50" w:rsidRPr="002F36BF" w:rsidRDefault="001D436A"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Finally, t</w:t>
      </w:r>
      <w:r w:rsidR="00F14F6D" w:rsidRPr="002F36BF">
        <w:rPr>
          <w:rFonts w:ascii="Times New Roman" w:hAnsi="Times New Roman" w:cs="Times New Roman"/>
          <w:noProof/>
          <w:sz w:val="24"/>
          <w:szCs w:val="24"/>
        </w:rPr>
        <w:t>he scope does not extend to situations of coercion purely against private actors where there is no intention to coerce the EU or Member States (see section 3.1 on what falls outside the problem), but it includes situations of coercion where the third country uses private actors as vectors of coercion towards the EU or Member States</w:t>
      </w:r>
      <w:r w:rsidR="00E3259A" w:rsidRPr="002F36BF">
        <w:rPr>
          <w:rFonts w:ascii="Times New Roman" w:hAnsi="Times New Roman" w:cs="Times New Roman"/>
          <w:noProof/>
          <w:sz w:val="24"/>
          <w:szCs w:val="24"/>
        </w:rPr>
        <w:t>.</w:t>
      </w:r>
    </w:p>
    <w:p w:rsidR="008F7CD7"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w:t>
      </w:r>
      <w:r w:rsidR="0033609B" w:rsidRPr="002F36BF">
        <w:rPr>
          <w:rFonts w:ascii="Times New Roman" w:hAnsi="Times New Roman" w:cs="Times New Roman"/>
          <w:b/>
          <w:noProof/>
          <w:sz w:val="24"/>
          <w:szCs w:val="24"/>
        </w:rPr>
        <w:t>A2)</w:t>
      </w:r>
      <w:r w:rsidR="0033609B" w:rsidRPr="002F36BF">
        <w:rPr>
          <w:rFonts w:ascii="Times New Roman" w:hAnsi="Times New Roman" w:cs="Times New Roman"/>
          <w:noProof/>
          <w:sz w:val="24"/>
          <w:szCs w:val="24"/>
        </w:rPr>
        <w:t xml:space="preserve"> </w:t>
      </w:r>
      <w:r w:rsidR="00E45ED6" w:rsidRPr="002F36BF">
        <w:rPr>
          <w:rFonts w:ascii="Times New Roman" w:hAnsi="Times New Roman" w:cs="Times New Roman"/>
          <w:noProof/>
          <w:sz w:val="24"/>
          <w:szCs w:val="24"/>
        </w:rPr>
        <w:t xml:space="preserve">This is option </w:t>
      </w:r>
      <w:r w:rsidRPr="002F36BF">
        <w:rPr>
          <w:rFonts w:ascii="Times New Roman" w:hAnsi="Times New Roman" w:cs="Times New Roman"/>
          <w:noProof/>
          <w:sz w:val="24"/>
          <w:szCs w:val="24"/>
        </w:rPr>
        <w:t>(</w:t>
      </w:r>
      <w:r w:rsidR="00E45ED6" w:rsidRPr="002F36BF">
        <w:rPr>
          <w:rFonts w:ascii="Times New Roman" w:hAnsi="Times New Roman" w:cs="Times New Roman"/>
          <w:noProof/>
          <w:sz w:val="24"/>
          <w:szCs w:val="24"/>
        </w:rPr>
        <w:t>A1)</w:t>
      </w:r>
      <w:r w:rsidR="00051E8C" w:rsidRPr="002F36BF">
        <w:rPr>
          <w:rFonts w:ascii="Times New Roman" w:hAnsi="Times New Roman" w:cs="Times New Roman"/>
          <w:noProof/>
          <w:sz w:val="24"/>
          <w:szCs w:val="24"/>
        </w:rPr>
        <w:t xml:space="preserve"> </w:t>
      </w:r>
      <w:r w:rsidR="0074134A" w:rsidRPr="002F36BF">
        <w:rPr>
          <w:rFonts w:ascii="Times New Roman" w:hAnsi="Times New Roman" w:cs="Times New Roman"/>
          <w:noProof/>
          <w:sz w:val="24"/>
          <w:szCs w:val="24"/>
        </w:rPr>
        <w:t>but</w:t>
      </w:r>
      <w:r w:rsidR="00FD5145" w:rsidRPr="002F36BF">
        <w:rPr>
          <w:rFonts w:ascii="Times New Roman" w:hAnsi="Times New Roman" w:cs="Times New Roman"/>
          <w:noProof/>
          <w:sz w:val="24"/>
          <w:szCs w:val="24"/>
        </w:rPr>
        <w:t xml:space="preserve"> </w:t>
      </w:r>
      <w:r w:rsidR="00406FD6" w:rsidRPr="002F36BF">
        <w:rPr>
          <w:rFonts w:ascii="Times New Roman" w:hAnsi="Times New Roman" w:cs="Times New Roman"/>
          <w:noProof/>
          <w:sz w:val="24"/>
          <w:szCs w:val="24"/>
        </w:rPr>
        <w:t xml:space="preserve">explicitly </w:t>
      </w:r>
      <w:r w:rsidR="00FD5145" w:rsidRPr="002F36BF">
        <w:rPr>
          <w:rFonts w:ascii="Times New Roman" w:hAnsi="Times New Roman" w:cs="Times New Roman"/>
          <w:b/>
          <w:noProof/>
          <w:sz w:val="24"/>
          <w:szCs w:val="24"/>
        </w:rPr>
        <w:t>excluding</w:t>
      </w:r>
      <w:r w:rsidR="00E45ED6" w:rsidRPr="002F36BF">
        <w:rPr>
          <w:rFonts w:ascii="Times New Roman" w:hAnsi="Times New Roman" w:cs="Times New Roman"/>
          <w:b/>
          <w:noProof/>
          <w:sz w:val="24"/>
          <w:szCs w:val="24"/>
        </w:rPr>
        <w:t xml:space="preserve"> </w:t>
      </w:r>
      <w:r w:rsidR="00486CC6" w:rsidRPr="002F36BF">
        <w:rPr>
          <w:rFonts w:ascii="Times New Roman" w:hAnsi="Times New Roman" w:cs="Times New Roman"/>
          <w:b/>
          <w:noProof/>
          <w:sz w:val="24"/>
          <w:szCs w:val="24"/>
        </w:rPr>
        <w:t>extra-territorial sanctions</w:t>
      </w:r>
      <w:r w:rsidR="00486CC6" w:rsidRPr="002F36BF">
        <w:rPr>
          <w:rFonts w:ascii="Times New Roman" w:hAnsi="Times New Roman" w:cs="Times New Roman"/>
          <w:noProof/>
          <w:sz w:val="24"/>
          <w:szCs w:val="24"/>
        </w:rPr>
        <w:t xml:space="preserve"> </w:t>
      </w:r>
      <w:r w:rsidR="00DA2560" w:rsidRPr="002F36BF">
        <w:rPr>
          <w:rFonts w:ascii="Times New Roman" w:hAnsi="Times New Roman" w:cs="Times New Roman"/>
          <w:noProof/>
          <w:sz w:val="24"/>
          <w:szCs w:val="24"/>
        </w:rPr>
        <w:t xml:space="preserve">on the basis </w:t>
      </w:r>
      <w:r w:rsidR="00406FD6" w:rsidRPr="002F36BF">
        <w:rPr>
          <w:rFonts w:ascii="Times New Roman" w:hAnsi="Times New Roman" w:cs="Times New Roman"/>
          <w:noProof/>
          <w:sz w:val="24"/>
          <w:szCs w:val="24"/>
        </w:rPr>
        <w:t xml:space="preserve">that </w:t>
      </w:r>
      <w:r w:rsidR="0074134A" w:rsidRPr="002F36BF">
        <w:rPr>
          <w:rFonts w:ascii="Times New Roman" w:hAnsi="Times New Roman" w:cs="Times New Roman"/>
          <w:noProof/>
          <w:sz w:val="24"/>
          <w:szCs w:val="24"/>
        </w:rPr>
        <w:t>they</w:t>
      </w:r>
      <w:r w:rsidR="009953E8" w:rsidRPr="002F36BF">
        <w:rPr>
          <w:rFonts w:ascii="Times New Roman" w:hAnsi="Times New Roman" w:cs="Times New Roman"/>
          <w:noProof/>
          <w:sz w:val="24"/>
          <w:szCs w:val="24"/>
        </w:rPr>
        <w:t xml:space="preserve"> hav</w:t>
      </w:r>
      <w:r w:rsidR="0074134A" w:rsidRPr="002F36BF">
        <w:rPr>
          <w:rFonts w:ascii="Times New Roman" w:hAnsi="Times New Roman" w:cs="Times New Roman"/>
          <w:noProof/>
          <w:sz w:val="24"/>
          <w:szCs w:val="24"/>
        </w:rPr>
        <w:t>e</w:t>
      </w:r>
      <w:r w:rsidR="00486CC6" w:rsidRPr="002F36BF">
        <w:rPr>
          <w:rFonts w:ascii="Times New Roman" w:hAnsi="Times New Roman" w:cs="Times New Roman"/>
          <w:noProof/>
          <w:sz w:val="24"/>
          <w:szCs w:val="24"/>
        </w:rPr>
        <w:t xml:space="preserve"> </w:t>
      </w:r>
      <w:r w:rsidR="001604C7" w:rsidRPr="002F36BF">
        <w:rPr>
          <w:rFonts w:ascii="Times New Roman" w:hAnsi="Times New Roman" w:cs="Times New Roman"/>
          <w:noProof/>
          <w:sz w:val="24"/>
          <w:szCs w:val="24"/>
        </w:rPr>
        <w:t>specific</w:t>
      </w:r>
      <w:r w:rsidR="00D23219" w:rsidRPr="002F36BF">
        <w:rPr>
          <w:rFonts w:ascii="Times New Roman" w:hAnsi="Times New Roman" w:cs="Times New Roman"/>
          <w:noProof/>
          <w:sz w:val="24"/>
          <w:szCs w:val="24"/>
        </w:rPr>
        <w:t xml:space="preserve"> </w:t>
      </w:r>
      <w:r w:rsidR="0074134A" w:rsidRPr="002F36BF">
        <w:rPr>
          <w:rFonts w:ascii="Times New Roman" w:hAnsi="Times New Roman" w:cs="Times New Roman"/>
          <w:noProof/>
          <w:sz w:val="24"/>
          <w:szCs w:val="24"/>
        </w:rPr>
        <w:t>distinctive</w:t>
      </w:r>
      <w:r w:rsidR="00A24A1F" w:rsidRPr="002F36BF">
        <w:rPr>
          <w:rFonts w:ascii="Times New Roman" w:hAnsi="Times New Roman" w:cs="Times New Roman"/>
          <w:noProof/>
          <w:sz w:val="24"/>
          <w:szCs w:val="24"/>
        </w:rPr>
        <w:t xml:space="preserve"> </w:t>
      </w:r>
      <w:r w:rsidR="00D23219" w:rsidRPr="002F36BF">
        <w:rPr>
          <w:rFonts w:ascii="Times New Roman" w:hAnsi="Times New Roman" w:cs="Times New Roman"/>
          <w:noProof/>
          <w:sz w:val="24"/>
          <w:szCs w:val="24"/>
        </w:rPr>
        <w:t>features</w:t>
      </w:r>
      <w:r w:rsidR="00FD5145" w:rsidRPr="002F36BF">
        <w:rPr>
          <w:rFonts w:ascii="Times New Roman" w:hAnsi="Times New Roman" w:cs="Times New Roman"/>
          <w:noProof/>
          <w:sz w:val="24"/>
          <w:szCs w:val="24"/>
        </w:rPr>
        <w:t xml:space="preserve"> and</w:t>
      </w:r>
      <w:r w:rsidR="00D23219" w:rsidRPr="002F36BF">
        <w:rPr>
          <w:rFonts w:ascii="Times New Roman" w:hAnsi="Times New Roman" w:cs="Times New Roman"/>
          <w:noProof/>
          <w:sz w:val="24"/>
          <w:szCs w:val="24"/>
        </w:rPr>
        <w:t xml:space="preserve"> are</w:t>
      </w:r>
      <w:r w:rsidR="00946B80" w:rsidRPr="002F36BF">
        <w:rPr>
          <w:rFonts w:ascii="Times New Roman" w:hAnsi="Times New Roman" w:cs="Times New Roman"/>
          <w:noProof/>
          <w:sz w:val="24"/>
          <w:szCs w:val="24"/>
        </w:rPr>
        <w:t xml:space="preserve"> </w:t>
      </w:r>
      <w:r w:rsidR="00FD5145" w:rsidRPr="002F36BF">
        <w:rPr>
          <w:rFonts w:ascii="Times New Roman" w:hAnsi="Times New Roman" w:cs="Times New Roman"/>
          <w:noProof/>
          <w:sz w:val="24"/>
          <w:szCs w:val="24"/>
        </w:rPr>
        <w:t>covered</w:t>
      </w:r>
      <w:r w:rsidR="00743198" w:rsidRPr="002F36BF">
        <w:rPr>
          <w:rFonts w:ascii="Times New Roman" w:hAnsi="Times New Roman" w:cs="Times New Roman"/>
          <w:noProof/>
          <w:sz w:val="24"/>
          <w:szCs w:val="24"/>
        </w:rPr>
        <w:t xml:space="preserve"> </w:t>
      </w:r>
      <w:r w:rsidR="0074134A" w:rsidRPr="002F36BF">
        <w:rPr>
          <w:rFonts w:ascii="Times New Roman" w:hAnsi="Times New Roman" w:cs="Times New Roman"/>
          <w:noProof/>
          <w:sz w:val="24"/>
          <w:szCs w:val="24"/>
        </w:rPr>
        <w:t>by</w:t>
      </w:r>
      <w:r w:rsidR="00743198" w:rsidRPr="002F36BF">
        <w:rPr>
          <w:rFonts w:ascii="Times New Roman" w:hAnsi="Times New Roman" w:cs="Times New Roman"/>
          <w:noProof/>
          <w:sz w:val="24"/>
          <w:szCs w:val="24"/>
        </w:rPr>
        <w:t xml:space="preserve"> the Blocking Statute</w:t>
      </w:r>
      <w:r w:rsidR="00946B80" w:rsidRPr="002F36BF">
        <w:rPr>
          <w:rFonts w:ascii="Times New Roman" w:hAnsi="Times New Roman" w:cs="Times New Roman"/>
          <w:noProof/>
          <w:sz w:val="24"/>
          <w:szCs w:val="24"/>
        </w:rPr>
        <w:t xml:space="preserve"> and </w:t>
      </w:r>
      <w:r w:rsidR="009953E8" w:rsidRPr="002F36BF">
        <w:rPr>
          <w:rFonts w:ascii="Times New Roman" w:hAnsi="Times New Roman" w:cs="Times New Roman"/>
          <w:noProof/>
          <w:sz w:val="24"/>
          <w:szCs w:val="24"/>
        </w:rPr>
        <w:t>the</w:t>
      </w:r>
      <w:r w:rsidR="00946B80" w:rsidRPr="002F36BF">
        <w:rPr>
          <w:rFonts w:ascii="Times New Roman" w:hAnsi="Times New Roman" w:cs="Times New Roman"/>
          <w:noProof/>
          <w:sz w:val="24"/>
          <w:szCs w:val="24"/>
        </w:rPr>
        <w:t xml:space="preserve"> </w:t>
      </w:r>
      <w:r w:rsidR="00FD5145" w:rsidRPr="002F36BF">
        <w:rPr>
          <w:rFonts w:ascii="Times New Roman" w:hAnsi="Times New Roman" w:cs="Times New Roman"/>
          <w:noProof/>
          <w:sz w:val="24"/>
          <w:szCs w:val="24"/>
        </w:rPr>
        <w:t>upcoming</w:t>
      </w:r>
      <w:r w:rsidR="00946B80" w:rsidRPr="002F36BF">
        <w:rPr>
          <w:rFonts w:ascii="Times New Roman" w:hAnsi="Times New Roman" w:cs="Times New Roman"/>
          <w:noProof/>
          <w:sz w:val="24"/>
          <w:szCs w:val="24"/>
        </w:rPr>
        <w:t xml:space="preserve"> amendment</w:t>
      </w:r>
      <w:r w:rsidR="0074134A" w:rsidRPr="002F36BF">
        <w:rPr>
          <w:rFonts w:ascii="Times New Roman" w:hAnsi="Times New Roman" w:cs="Times New Roman"/>
          <w:noProof/>
          <w:sz w:val="24"/>
          <w:szCs w:val="24"/>
        </w:rPr>
        <w:t xml:space="preserve"> thereof</w:t>
      </w:r>
      <w:r w:rsidR="00486CC6" w:rsidRPr="002F36BF">
        <w:rPr>
          <w:rFonts w:ascii="Times New Roman" w:hAnsi="Times New Roman" w:cs="Times New Roman"/>
          <w:noProof/>
          <w:sz w:val="24"/>
          <w:szCs w:val="24"/>
        </w:rPr>
        <w:t>.</w:t>
      </w:r>
      <w:r w:rsidR="005E1383" w:rsidRPr="002F36BF">
        <w:rPr>
          <w:rStyle w:val="FootnoteReference"/>
          <w:rFonts w:ascii="Times New Roman" w:hAnsi="Times New Roman" w:cs="Times New Roman"/>
          <w:noProof/>
          <w:sz w:val="24"/>
          <w:szCs w:val="24"/>
        </w:rPr>
        <w:footnoteReference w:id="79"/>
      </w:r>
      <w:r w:rsidR="00DA2560" w:rsidRPr="002F36BF">
        <w:rPr>
          <w:rFonts w:ascii="Times New Roman" w:hAnsi="Times New Roman" w:cs="Times New Roman"/>
          <w:noProof/>
          <w:sz w:val="24"/>
          <w:szCs w:val="24"/>
        </w:rPr>
        <w:t xml:space="preserve"> </w:t>
      </w:r>
      <w:r w:rsidR="004B2EAE" w:rsidRPr="002F36BF">
        <w:rPr>
          <w:rFonts w:ascii="Times New Roman" w:hAnsi="Times New Roman" w:cs="Times New Roman"/>
          <w:noProof/>
          <w:sz w:val="24"/>
          <w:szCs w:val="24"/>
        </w:rPr>
        <w:t>From the perspective of coherence, t</w:t>
      </w:r>
      <w:r w:rsidR="00DA2560" w:rsidRPr="002F36BF">
        <w:rPr>
          <w:rFonts w:ascii="Times New Roman" w:hAnsi="Times New Roman" w:cs="Times New Roman"/>
          <w:noProof/>
          <w:sz w:val="24"/>
          <w:szCs w:val="24"/>
        </w:rPr>
        <w:t xml:space="preserve">he exclusion </w:t>
      </w:r>
      <w:r w:rsidR="00382A2F" w:rsidRPr="002F36BF">
        <w:rPr>
          <w:rFonts w:ascii="Times New Roman" w:hAnsi="Times New Roman" w:cs="Times New Roman"/>
          <w:noProof/>
          <w:sz w:val="24"/>
          <w:szCs w:val="24"/>
        </w:rPr>
        <w:t xml:space="preserve">will ensure a </w:t>
      </w:r>
      <w:r w:rsidR="00DA2560" w:rsidRPr="002F36BF">
        <w:rPr>
          <w:rFonts w:ascii="Times New Roman" w:hAnsi="Times New Roman" w:cs="Times New Roman"/>
          <w:noProof/>
          <w:sz w:val="24"/>
          <w:szCs w:val="24"/>
        </w:rPr>
        <w:t xml:space="preserve">delineation between the </w:t>
      </w:r>
      <w:r w:rsidR="00946B80" w:rsidRPr="002F36BF">
        <w:rPr>
          <w:rFonts w:ascii="Times New Roman" w:hAnsi="Times New Roman" w:cs="Times New Roman"/>
          <w:noProof/>
          <w:sz w:val="24"/>
          <w:szCs w:val="24"/>
        </w:rPr>
        <w:t>two instruments</w:t>
      </w:r>
      <w:r w:rsidR="00D9662F" w:rsidRPr="002F36BF">
        <w:rPr>
          <w:rFonts w:ascii="Times New Roman" w:hAnsi="Times New Roman" w:cs="Times New Roman"/>
          <w:noProof/>
          <w:sz w:val="24"/>
          <w:szCs w:val="24"/>
        </w:rPr>
        <w:t xml:space="preserve"> with one </w:t>
      </w:r>
      <w:r w:rsidR="00A24A1F" w:rsidRPr="002F36BF">
        <w:rPr>
          <w:rFonts w:ascii="Times New Roman" w:hAnsi="Times New Roman" w:cs="Times New Roman"/>
          <w:noProof/>
          <w:sz w:val="24"/>
          <w:szCs w:val="24"/>
        </w:rPr>
        <w:t xml:space="preserve">instrument </w:t>
      </w:r>
      <w:r w:rsidR="00D9662F" w:rsidRPr="002F36BF">
        <w:rPr>
          <w:rFonts w:ascii="Times New Roman" w:hAnsi="Times New Roman" w:cs="Times New Roman"/>
          <w:noProof/>
          <w:sz w:val="24"/>
          <w:szCs w:val="24"/>
        </w:rPr>
        <w:t>addressing all coercive measures except</w:t>
      </w:r>
      <w:r w:rsidR="00A43439" w:rsidRPr="002F36BF">
        <w:rPr>
          <w:rFonts w:ascii="Times New Roman" w:hAnsi="Times New Roman" w:cs="Times New Roman"/>
          <w:noProof/>
          <w:sz w:val="24"/>
          <w:szCs w:val="24"/>
        </w:rPr>
        <w:t xml:space="preserve"> extra-territorial sanctions </w:t>
      </w:r>
      <w:r w:rsidR="00D9662F" w:rsidRPr="002F36BF">
        <w:rPr>
          <w:rFonts w:ascii="Times New Roman" w:hAnsi="Times New Roman" w:cs="Times New Roman"/>
          <w:noProof/>
          <w:sz w:val="24"/>
          <w:szCs w:val="24"/>
        </w:rPr>
        <w:t xml:space="preserve">and the </w:t>
      </w:r>
      <w:r w:rsidR="00531162" w:rsidRPr="002F36BF">
        <w:rPr>
          <w:rFonts w:ascii="Times New Roman" w:hAnsi="Times New Roman" w:cs="Times New Roman"/>
          <w:noProof/>
          <w:sz w:val="24"/>
          <w:szCs w:val="24"/>
        </w:rPr>
        <w:t xml:space="preserve">other </w:t>
      </w:r>
      <w:r w:rsidR="00D9662F" w:rsidRPr="002F36BF">
        <w:rPr>
          <w:rFonts w:ascii="Times New Roman" w:hAnsi="Times New Roman" w:cs="Times New Roman"/>
          <w:noProof/>
          <w:sz w:val="24"/>
          <w:szCs w:val="24"/>
        </w:rPr>
        <w:t>addressing only extra-territorial sanctions</w:t>
      </w:r>
      <w:r w:rsidR="00DA2560" w:rsidRPr="002F36BF">
        <w:rPr>
          <w:rFonts w:ascii="Times New Roman" w:hAnsi="Times New Roman" w:cs="Times New Roman"/>
          <w:noProof/>
          <w:sz w:val="24"/>
          <w:szCs w:val="24"/>
        </w:rPr>
        <w:t>.</w:t>
      </w:r>
      <w:r w:rsidR="00E47682" w:rsidRPr="002F36BF">
        <w:rPr>
          <w:rFonts w:ascii="Times New Roman" w:hAnsi="Times New Roman" w:cs="Times New Roman"/>
          <w:noProof/>
          <w:sz w:val="24"/>
          <w:szCs w:val="24"/>
        </w:rPr>
        <w:t xml:space="preserve"> </w:t>
      </w:r>
      <w:r w:rsidR="00B04246" w:rsidRPr="002F36BF">
        <w:rPr>
          <w:rFonts w:ascii="Times New Roman" w:hAnsi="Times New Roman" w:cs="Times New Roman"/>
          <w:noProof/>
          <w:sz w:val="24"/>
          <w:szCs w:val="24"/>
        </w:rPr>
        <w:t>An exclusion</w:t>
      </w:r>
      <w:r w:rsidR="00E47682" w:rsidRPr="002F36BF">
        <w:rPr>
          <w:rFonts w:ascii="Times New Roman" w:hAnsi="Times New Roman" w:cs="Times New Roman"/>
          <w:noProof/>
          <w:sz w:val="24"/>
          <w:szCs w:val="24"/>
        </w:rPr>
        <w:t xml:space="preserve"> </w:t>
      </w:r>
      <w:r w:rsidR="00870174" w:rsidRPr="002F36BF">
        <w:rPr>
          <w:rFonts w:ascii="Times New Roman" w:hAnsi="Times New Roman" w:cs="Times New Roman"/>
          <w:noProof/>
          <w:sz w:val="24"/>
          <w:szCs w:val="24"/>
        </w:rPr>
        <w:t xml:space="preserve">would </w:t>
      </w:r>
      <w:r w:rsidR="00C47550" w:rsidRPr="002F36BF">
        <w:rPr>
          <w:rFonts w:ascii="Times New Roman" w:hAnsi="Times New Roman" w:cs="Times New Roman"/>
          <w:noProof/>
          <w:sz w:val="24"/>
          <w:szCs w:val="24"/>
        </w:rPr>
        <w:t>restrict</w:t>
      </w:r>
      <w:r w:rsidR="00873379" w:rsidRPr="002F36BF">
        <w:rPr>
          <w:rFonts w:ascii="Times New Roman" w:hAnsi="Times New Roman" w:cs="Times New Roman"/>
          <w:noProof/>
          <w:sz w:val="24"/>
          <w:szCs w:val="24"/>
        </w:rPr>
        <w:t xml:space="preserve"> the scope </w:t>
      </w:r>
      <w:r w:rsidR="001E56CD" w:rsidRPr="002F36BF">
        <w:rPr>
          <w:rFonts w:ascii="Times New Roman" w:hAnsi="Times New Roman" w:cs="Times New Roman"/>
          <w:noProof/>
          <w:sz w:val="24"/>
          <w:szCs w:val="24"/>
        </w:rPr>
        <w:t xml:space="preserve">of application </w:t>
      </w:r>
      <w:r w:rsidR="00873379" w:rsidRPr="002F36BF">
        <w:rPr>
          <w:rFonts w:ascii="Times New Roman" w:hAnsi="Times New Roman" w:cs="Times New Roman"/>
          <w:noProof/>
          <w:sz w:val="24"/>
          <w:szCs w:val="24"/>
        </w:rPr>
        <w:t>as described under option (A1).</w:t>
      </w:r>
    </w:p>
    <w:p w:rsidR="001D599D" w:rsidRPr="002F36BF" w:rsidRDefault="00416ABC"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Design parameter (</w:t>
      </w:r>
      <w:r w:rsidR="001D599D" w:rsidRPr="002F36BF">
        <w:rPr>
          <w:rFonts w:ascii="Times New Roman" w:hAnsi="Times New Roman" w:cs="Times New Roman"/>
          <w:b/>
          <w:noProof/>
          <w:sz w:val="24"/>
          <w:szCs w:val="24"/>
        </w:rPr>
        <w:t xml:space="preserve">B) Threshold for </w:t>
      </w:r>
      <w:r w:rsidR="007419DA" w:rsidRPr="002F36BF">
        <w:rPr>
          <w:rFonts w:ascii="Times New Roman" w:hAnsi="Times New Roman" w:cs="Times New Roman"/>
          <w:b/>
          <w:noProof/>
          <w:sz w:val="24"/>
          <w:szCs w:val="24"/>
        </w:rPr>
        <w:t>action</w:t>
      </w:r>
      <w:r w:rsidR="001D599D" w:rsidRPr="002F36BF">
        <w:rPr>
          <w:rFonts w:ascii="Times New Roman" w:hAnsi="Times New Roman" w:cs="Times New Roman"/>
          <w:noProof/>
          <w:sz w:val="24"/>
          <w:szCs w:val="24"/>
        </w:rPr>
        <w:t xml:space="preserve"> </w:t>
      </w:r>
    </w:p>
    <w:p w:rsidR="001D599D" w:rsidRPr="002F36BF" w:rsidRDefault="001D599D"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This means that the EU </w:t>
      </w:r>
      <w:r w:rsidRPr="002F36BF">
        <w:rPr>
          <w:rFonts w:ascii="Times New Roman" w:hAnsi="Times New Roman" w:cs="Times New Roman"/>
          <w:i/>
          <w:noProof/>
          <w:sz w:val="24"/>
          <w:szCs w:val="24"/>
        </w:rPr>
        <w:t>may</w:t>
      </w:r>
      <w:r w:rsidRPr="002F36BF">
        <w:rPr>
          <w:rFonts w:ascii="Times New Roman" w:hAnsi="Times New Roman" w:cs="Times New Roman"/>
          <w:noProof/>
          <w:sz w:val="24"/>
          <w:szCs w:val="24"/>
        </w:rPr>
        <w:t xml:space="preserve"> consider </w:t>
      </w:r>
      <w:r w:rsidR="00D33109" w:rsidRPr="002F36BF">
        <w:rPr>
          <w:rFonts w:ascii="Times New Roman" w:hAnsi="Times New Roman" w:cs="Times New Roman"/>
          <w:noProof/>
          <w:sz w:val="24"/>
          <w:szCs w:val="24"/>
        </w:rPr>
        <w:t xml:space="preserve">responding to </w:t>
      </w:r>
      <w:r w:rsidR="00DF6931" w:rsidRPr="002F36BF">
        <w:rPr>
          <w:rFonts w:ascii="Times New Roman" w:hAnsi="Times New Roman" w:cs="Times New Roman"/>
          <w:noProof/>
          <w:sz w:val="24"/>
          <w:szCs w:val="24"/>
        </w:rPr>
        <w:t xml:space="preserve">coercion, </w:t>
      </w:r>
      <w:r w:rsidRPr="002F36BF">
        <w:rPr>
          <w:rFonts w:ascii="Times New Roman" w:hAnsi="Times New Roman" w:cs="Times New Roman"/>
          <w:noProof/>
          <w:sz w:val="24"/>
          <w:szCs w:val="24"/>
        </w:rPr>
        <w:t>where the coercive action</w:t>
      </w:r>
      <w:r w:rsidR="006021AB" w:rsidRPr="002F36BF">
        <w:rPr>
          <w:rFonts w:ascii="Times New Roman" w:hAnsi="Times New Roman" w:cs="Times New Roman"/>
          <w:noProof/>
          <w:sz w:val="24"/>
          <w:szCs w:val="24"/>
        </w:rPr>
        <w:t xml:space="preserve">, which otherwise falls within the </w:t>
      </w:r>
      <w:r w:rsidR="00CA1532" w:rsidRPr="002F36BF">
        <w:rPr>
          <w:rFonts w:ascii="Times New Roman" w:hAnsi="Times New Roman" w:cs="Times New Roman"/>
          <w:noProof/>
          <w:sz w:val="24"/>
          <w:szCs w:val="24"/>
        </w:rPr>
        <w:t>conditions</w:t>
      </w:r>
      <w:r w:rsidR="006021AB" w:rsidRPr="002F36BF">
        <w:rPr>
          <w:rFonts w:ascii="Times New Roman" w:hAnsi="Times New Roman" w:cs="Times New Roman"/>
          <w:noProof/>
          <w:sz w:val="24"/>
          <w:szCs w:val="24"/>
        </w:rPr>
        <w:t xml:space="preserve"> of application of the instrument (see discussion under design parameter (A)),</w:t>
      </w:r>
      <w:r w:rsidRPr="002F36BF">
        <w:rPr>
          <w:rFonts w:ascii="Times New Roman" w:hAnsi="Times New Roman" w:cs="Times New Roman"/>
          <w:noProof/>
          <w:sz w:val="24"/>
          <w:szCs w:val="24"/>
        </w:rPr>
        <w:t xml:space="preserve"> reaches a specific level of intensity as opposed to </w:t>
      </w:r>
      <w:r w:rsidR="00764489" w:rsidRPr="002F36BF">
        <w:rPr>
          <w:rFonts w:ascii="Times New Roman" w:hAnsi="Times New Roman" w:cs="Times New Roman"/>
          <w:noProof/>
          <w:sz w:val="24"/>
          <w:szCs w:val="24"/>
        </w:rPr>
        <w:t>responding</w:t>
      </w:r>
      <w:r w:rsidRPr="002F36BF">
        <w:rPr>
          <w:rFonts w:ascii="Times New Roman" w:hAnsi="Times New Roman" w:cs="Times New Roman"/>
          <w:noProof/>
          <w:sz w:val="24"/>
          <w:szCs w:val="24"/>
        </w:rPr>
        <w:t xml:space="preserve"> </w:t>
      </w:r>
      <w:r w:rsidR="00DF6931" w:rsidRPr="002F36BF">
        <w:rPr>
          <w:rFonts w:ascii="Times New Roman" w:hAnsi="Times New Roman" w:cs="Times New Roman"/>
          <w:noProof/>
          <w:sz w:val="24"/>
          <w:szCs w:val="24"/>
        </w:rPr>
        <w:t>to</w:t>
      </w:r>
      <w:r w:rsidRPr="002F36BF">
        <w:rPr>
          <w:rFonts w:ascii="Times New Roman" w:hAnsi="Times New Roman" w:cs="Times New Roman"/>
          <w:noProof/>
          <w:sz w:val="24"/>
          <w:szCs w:val="24"/>
        </w:rPr>
        <w:t xml:space="preserve"> any </w:t>
      </w:r>
      <w:r w:rsidR="006F362E" w:rsidRPr="002F36BF">
        <w:rPr>
          <w:rFonts w:ascii="Times New Roman" w:hAnsi="Times New Roman" w:cs="Times New Roman"/>
          <w:noProof/>
          <w:sz w:val="24"/>
          <w:szCs w:val="24"/>
        </w:rPr>
        <w:t>incident</w:t>
      </w:r>
      <w:r w:rsidRPr="002F36BF">
        <w:rPr>
          <w:rFonts w:ascii="Times New Roman" w:hAnsi="Times New Roman" w:cs="Times New Roman"/>
          <w:noProof/>
          <w:sz w:val="24"/>
          <w:szCs w:val="24"/>
        </w:rPr>
        <w:t xml:space="preserve"> of coercion. </w:t>
      </w:r>
      <w:r w:rsidR="00CA1532" w:rsidRPr="002F36BF">
        <w:rPr>
          <w:rFonts w:ascii="Times New Roman" w:hAnsi="Times New Roman" w:cs="Times New Roman"/>
          <w:noProof/>
          <w:sz w:val="24"/>
          <w:szCs w:val="24"/>
        </w:rPr>
        <w:t xml:space="preserve">It would complement the trigger (design parameter (A)) as it would introduce </w:t>
      </w:r>
      <w:r w:rsidR="005C2595" w:rsidRPr="002F36BF">
        <w:rPr>
          <w:rFonts w:ascii="Times New Roman" w:hAnsi="Times New Roman" w:cs="Times New Roman"/>
          <w:noProof/>
          <w:sz w:val="24"/>
          <w:szCs w:val="24"/>
        </w:rPr>
        <w:t>further layers</w:t>
      </w:r>
      <w:r w:rsidR="00CA1532" w:rsidRPr="002F36BF">
        <w:rPr>
          <w:rFonts w:ascii="Times New Roman" w:hAnsi="Times New Roman" w:cs="Times New Roman"/>
          <w:noProof/>
          <w:sz w:val="24"/>
          <w:szCs w:val="24"/>
        </w:rPr>
        <w:t xml:space="preserve"> in the assessment whether an individual coercive measures necessitates an action under the instrument.</w:t>
      </w:r>
      <w:r w:rsidR="005C2595" w:rsidRPr="002F36BF">
        <w:rPr>
          <w:rFonts w:ascii="Times New Roman" w:hAnsi="Times New Roman" w:cs="Times New Roman"/>
          <w:noProof/>
          <w:sz w:val="24"/>
          <w:szCs w:val="24"/>
        </w:rPr>
        <w:t xml:space="preserve"> Reaching a certain threshold however should not result in an obligation </w:t>
      </w:r>
      <w:r w:rsidR="003B620F" w:rsidRPr="002F36BF">
        <w:rPr>
          <w:rFonts w:ascii="Times New Roman" w:hAnsi="Times New Roman" w:cs="Times New Roman"/>
          <w:noProof/>
          <w:sz w:val="24"/>
          <w:szCs w:val="24"/>
        </w:rPr>
        <w:t>to act</w:t>
      </w:r>
      <w:r w:rsidR="005C2595" w:rsidRPr="002F36BF">
        <w:rPr>
          <w:rFonts w:ascii="Times New Roman" w:hAnsi="Times New Roman" w:cs="Times New Roman"/>
          <w:noProof/>
          <w:sz w:val="24"/>
          <w:szCs w:val="24"/>
        </w:rPr>
        <w:t xml:space="preserve">. It is rather that action would not be appropriate </w:t>
      </w:r>
      <w:r w:rsidR="00A63086" w:rsidRPr="002F36BF">
        <w:rPr>
          <w:rFonts w:ascii="Times New Roman" w:hAnsi="Times New Roman" w:cs="Times New Roman"/>
          <w:noProof/>
          <w:sz w:val="24"/>
          <w:szCs w:val="24"/>
        </w:rPr>
        <w:t>below</w:t>
      </w:r>
      <w:r w:rsidR="005C2595" w:rsidRPr="002F36BF">
        <w:rPr>
          <w:rFonts w:ascii="Times New Roman" w:hAnsi="Times New Roman" w:cs="Times New Roman"/>
          <w:noProof/>
          <w:sz w:val="24"/>
          <w:szCs w:val="24"/>
        </w:rPr>
        <w:t xml:space="preserve"> certain threshold.</w:t>
      </w:r>
      <w:r w:rsidR="00CA1532" w:rsidRPr="002F36BF">
        <w:rPr>
          <w:rFonts w:ascii="Times New Roman" w:hAnsi="Times New Roman" w:cs="Times New Roman"/>
          <w:noProof/>
          <w:sz w:val="24"/>
          <w:szCs w:val="24"/>
        </w:rPr>
        <w:t xml:space="preserve"> </w:t>
      </w:r>
      <w:r w:rsidR="00472416" w:rsidRPr="002F36BF">
        <w:rPr>
          <w:rFonts w:ascii="Times New Roman" w:hAnsi="Times New Roman" w:cs="Times New Roman"/>
          <w:noProof/>
          <w:sz w:val="24"/>
          <w:szCs w:val="24"/>
        </w:rPr>
        <w:t xml:space="preserve">The parameter </w:t>
      </w:r>
      <w:r w:rsidR="00D5333C" w:rsidRPr="002F36BF">
        <w:rPr>
          <w:rFonts w:ascii="Times New Roman" w:hAnsi="Times New Roman" w:cs="Times New Roman"/>
          <w:noProof/>
          <w:sz w:val="24"/>
          <w:szCs w:val="24"/>
        </w:rPr>
        <w:t>is relevant for</w:t>
      </w:r>
      <w:r w:rsidR="00472416" w:rsidRPr="002F36BF">
        <w:rPr>
          <w:rFonts w:ascii="Times New Roman" w:hAnsi="Times New Roman" w:cs="Times New Roman"/>
          <w:noProof/>
          <w:sz w:val="24"/>
          <w:szCs w:val="24"/>
        </w:rPr>
        <w:t xml:space="preserve"> all </w:t>
      </w:r>
      <w:r w:rsidR="00D5333C" w:rsidRPr="002F36BF">
        <w:rPr>
          <w:rFonts w:ascii="Times New Roman" w:hAnsi="Times New Roman" w:cs="Times New Roman"/>
          <w:noProof/>
          <w:sz w:val="24"/>
          <w:szCs w:val="24"/>
        </w:rPr>
        <w:t xml:space="preserve">the </w:t>
      </w:r>
      <w:r w:rsidR="00472416" w:rsidRPr="002F36BF">
        <w:rPr>
          <w:rFonts w:ascii="Times New Roman" w:hAnsi="Times New Roman" w:cs="Times New Roman"/>
          <w:noProof/>
          <w:sz w:val="24"/>
          <w:szCs w:val="24"/>
        </w:rPr>
        <w:t>specific objectives</w:t>
      </w:r>
      <w:r w:rsidR="00AF3A0F" w:rsidRPr="002F36BF">
        <w:rPr>
          <w:rFonts w:ascii="Times New Roman" w:hAnsi="Times New Roman" w:cs="Times New Roman"/>
          <w:noProof/>
          <w:sz w:val="24"/>
          <w:szCs w:val="24"/>
        </w:rPr>
        <w:t xml:space="preserve"> and can be particularly effective in deterring coercion</w:t>
      </w:r>
      <w:r w:rsidR="00472416" w:rsidRPr="002F36BF">
        <w:rPr>
          <w:rFonts w:ascii="Times New Roman" w:hAnsi="Times New Roman" w:cs="Times New Roman"/>
          <w:noProof/>
          <w:sz w:val="24"/>
          <w:szCs w:val="24"/>
        </w:rPr>
        <w:t xml:space="preserve">. </w:t>
      </w:r>
      <w:r w:rsidR="005E1383" w:rsidRPr="002F36BF">
        <w:rPr>
          <w:rFonts w:ascii="Times New Roman" w:hAnsi="Times New Roman" w:cs="Times New Roman"/>
          <w:noProof/>
          <w:sz w:val="24"/>
          <w:szCs w:val="24"/>
        </w:rPr>
        <w:t>The following options are considered:</w:t>
      </w:r>
    </w:p>
    <w:p w:rsidR="001D599D"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w:t>
      </w:r>
      <w:r w:rsidR="001D599D" w:rsidRPr="002F36BF">
        <w:rPr>
          <w:rFonts w:ascii="Times New Roman" w:hAnsi="Times New Roman" w:cs="Times New Roman"/>
          <w:b/>
          <w:noProof/>
          <w:sz w:val="24"/>
          <w:szCs w:val="24"/>
        </w:rPr>
        <w:t>B1) quantitative</w:t>
      </w:r>
      <w:r w:rsidR="001D599D" w:rsidRPr="002F36BF">
        <w:rPr>
          <w:rFonts w:ascii="Times New Roman" w:hAnsi="Times New Roman" w:cs="Times New Roman"/>
          <w:noProof/>
          <w:sz w:val="24"/>
          <w:szCs w:val="24"/>
        </w:rPr>
        <w:t xml:space="preserve"> – monetary or economic</w:t>
      </w:r>
      <w:r w:rsidR="00F4017F" w:rsidRPr="002F36BF">
        <w:rPr>
          <w:rFonts w:ascii="Times New Roman" w:hAnsi="Times New Roman" w:cs="Times New Roman"/>
          <w:noProof/>
          <w:sz w:val="24"/>
          <w:szCs w:val="24"/>
        </w:rPr>
        <w:t xml:space="preserve"> thresholds, i.e.</w:t>
      </w:r>
      <w:r w:rsidR="001D599D" w:rsidRPr="002F36BF">
        <w:rPr>
          <w:rFonts w:ascii="Times New Roman" w:hAnsi="Times New Roman" w:cs="Times New Roman"/>
          <w:noProof/>
          <w:sz w:val="24"/>
          <w:szCs w:val="24"/>
        </w:rPr>
        <w:t xml:space="preserve"> action considered if the harm (potential or inflicted) reaches a certain minimum </w:t>
      </w:r>
      <w:r w:rsidR="00F4017F" w:rsidRPr="002F36BF">
        <w:rPr>
          <w:rFonts w:ascii="Times New Roman" w:hAnsi="Times New Roman" w:cs="Times New Roman"/>
          <w:noProof/>
          <w:sz w:val="24"/>
          <w:szCs w:val="24"/>
        </w:rPr>
        <w:t xml:space="preserve">monetary or economic </w:t>
      </w:r>
      <w:r w:rsidR="001D599D" w:rsidRPr="002F36BF">
        <w:rPr>
          <w:rFonts w:ascii="Times New Roman" w:hAnsi="Times New Roman" w:cs="Times New Roman"/>
          <w:noProof/>
          <w:sz w:val="24"/>
          <w:szCs w:val="24"/>
        </w:rPr>
        <w:t>threshold;</w:t>
      </w:r>
    </w:p>
    <w:p w:rsidR="00FE367D"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w:t>
      </w:r>
      <w:r w:rsidR="001D599D" w:rsidRPr="002F36BF">
        <w:rPr>
          <w:rFonts w:ascii="Times New Roman" w:hAnsi="Times New Roman" w:cs="Times New Roman"/>
          <w:b/>
          <w:noProof/>
          <w:sz w:val="24"/>
          <w:szCs w:val="24"/>
        </w:rPr>
        <w:t>B2) qualitative</w:t>
      </w:r>
      <w:r w:rsidR="001D599D" w:rsidRPr="002F36BF">
        <w:rPr>
          <w:rFonts w:ascii="Times New Roman" w:hAnsi="Times New Roman" w:cs="Times New Roman"/>
          <w:noProof/>
          <w:sz w:val="24"/>
          <w:szCs w:val="24"/>
        </w:rPr>
        <w:t xml:space="preserve"> – action considered </w:t>
      </w:r>
      <w:r w:rsidR="00112D55" w:rsidRPr="002F36BF">
        <w:rPr>
          <w:rFonts w:ascii="Times New Roman" w:hAnsi="Times New Roman" w:cs="Times New Roman"/>
          <w:noProof/>
          <w:sz w:val="24"/>
          <w:szCs w:val="24"/>
        </w:rPr>
        <w:t xml:space="preserve">on a case-by-case basis </w:t>
      </w:r>
      <w:r w:rsidR="00A67D9E" w:rsidRPr="002F36BF">
        <w:rPr>
          <w:rFonts w:ascii="Times New Roman" w:hAnsi="Times New Roman" w:cs="Times New Roman"/>
          <w:noProof/>
          <w:sz w:val="24"/>
          <w:szCs w:val="24"/>
        </w:rPr>
        <w:t xml:space="preserve">e.g. </w:t>
      </w:r>
      <w:r w:rsidR="005C2595" w:rsidRPr="002F36BF">
        <w:rPr>
          <w:rFonts w:ascii="Times New Roman" w:hAnsi="Times New Roman" w:cs="Times New Roman"/>
          <w:noProof/>
          <w:sz w:val="24"/>
          <w:szCs w:val="24"/>
        </w:rPr>
        <w:t>in light of the degree of encroach</w:t>
      </w:r>
      <w:r w:rsidR="004D7CD9" w:rsidRPr="002F36BF">
        <w:rPr>
          <w:rFonts w:ascii="Times New Roman" w:hAnsi="Times New Roman" w:cs="Times New Roman"/>
          <w:noProof/>
          <w:sz w:val="24"/>
          <w:szCs w:val="24"/>
        </w:rPr>
        <w:t>ment</w:t>
      </w:r>
      <w:r w:rsidR="005C2595" w:rsidRPr="002F36BF">
        <w:rPr>
          <w:rFonts w:ascii="Times New Roman" w:hAnsi="Times New Roman" w:cs="Times New Roman"/>
          <w:noProof/>
          <w:sz w:val="24"/>
          <w:szCs w:val="24"/>
        </w:rPr>
        <w:t xml:space="preserve"> upon area</w:t>
      </w:r>
      <w:r w:rsidR="004D7CD9" w:rsidRPr="002F36BF">
        <w:rPr>
          <w:rFonts w:ascii="Times New Roman" w:hAnsi="Times New Roman" w:cs="Times New Roman"/>
          <w:noProof/>
          <w:sz w:val="24"/>
          <w:szCs w:val="24"/>
        </w:rPr>
        <w:t>s</w:t>
      </w:r>
      <w:r w:rsidR="005C2595" w:rsidRPr="002F36BF">
        <w:rPr>
          <w:rFonts w:ascii="Times New Roman" w:hAnsi="Times New Roman" w:cs="Times New Roman"/>
          <w:noProof/>
          <w:sz w:val="24"/>
          <w:szCs w:val="24"/>
        </w:rPr>
        <w:t xml:space="preserve"> of the EU’ or Member States’ sovereignty, and the intensity, severity, frequency, duration, breadth and magnitude of the third country’s measures as relevant in individual cases. T</w:t>
      </w:r>
      <w:r w:rsidR="004638E5" w:rsidRPr="002F36BF">
        <w:rPr>
          <w:rFonts w:ascii="Times New Roman" w:hAnsi="Times New Roman" w:cs="Times New Roman"/>
          <w:noProof/>
          <w:sz w:val="24"/>
          <w:szCs w:val="24"/>
        </w:rPr>
        <w:t xml:space="preserve">he </w:t>
      </w:r>
      <w:r w:rsidR="005C2595" w:rsidRPr="002F36BF">
        <w:rPr>
          <w:rFonts w:ascii="Times New Roman" w:hAnsi="Times New Roman" w:cs="Times New Roman"/>
          <w:noProof/>
          <w:sz w:val="24"/>
          <w:szCs w:val="24"/>
        </w:rPr>
        <w:t xml:space="preserve">impact </w:t>
      </w:r>
      <w:r w:rsidR="004638E5" w:rsidRPr="002F36BF">
        <w:rPr>
          <w:rFonts w:ascii="Times New Roman" w:hAnsi="Times New Roman" w:cs="Times New Roman"/>
          <w:noProof/>
          <w:sz w:val="24"/>
          <w:szCs w:val="24"/>
        </w:rPr>
        <w:t>is</w:t>
      </w:r>
      <w:r w:rsidR="001D599D" w:rsidRPr="002F36BF">
        <w:rPr>
          <w:rFonts w:ascii="Times New Roman" w:hAnsi="Times New Roman" w:cs="Times New Roman"/>
          <w:noProof/>
          <w:sz w:val="24"/>
          <w:szCs w:val="24"/>
        </w:rPr>
        <w:t xml:space="preserve"> not necessarily defined in monetary </w:t>
      </w:r>
      <w:r w:rsidR="00193A3C" w:rsidRPr="002F36BF">
        <w:rPr>
          <w:rFonts w:ascii="Times New Roman" w:hAnsi="Times New Roman" w:cs="Times New Roman"/>
          <w:noProof/>
          <w:sz w:val="24"/>
          <w:szCs w:val="24"/>
        </w:rPr>
        <w:t xml:space="preserve">or economic </w:t>
      </w:r>
      <w:r w:rsidR="001D599D" w:rsidRPr="002F36BF">
        <w:rPr>
          <w:rFonts w:ascii="Times New Roman" w:hAnsi="Times New Roman" w:cs="Times New Roman"/>
          <w:noProof/>
          <w:sz w:val="24"/>
          <w:szCs w:val="24"/>
        </w:rPr>
        <w:t>terms</w:t>
      </w:r>
      <w:r w:rsidR="005C2595" w:rsidRPr="002F36BF">
        <w:rPr>
          <w:rFonts w:ascii="Times New Roman" w:hAnsi="Times New Roman" w:cs="Times New Roman"/>
          <w:noProof/>
          <w:sz w:val="24"/>
          <w:szCs w:val="24"/>
        </w:rPr>
        <w:t xml:space="preserve">. </w:t>
      </w:r>
      <w:r w:rsidR="00CA1532" w:rsidRPr="002F36BF">
        <w:rPr>
          <w:rFonts w:ascii="Times New Roman" w:hAnsi="Times New Roman" w:cs="Times New Roman"/>
          <w:noProof/>
          <w:sz w:val="24"/>
          <w:szCs w:val="24"/>
        </w:rPr>
        <w:t>T</w:t>
      </w:r>
      <w:r w:rsidR="004647B7" w:rsidRPr="002F36BF">
        <w:rPr>
          <w:rFonts w:ascii="Times New Roman" w:hAnsi="Times New Roman" w:cs="Times New Roman"/>
          <w:noProof/>
          <w:sz w:val="24"/>
          <w:szCs w:val="24"/>
        </w:rPr>
        <w:t xml:space="preserve">his type of threshold can also </w:t>
      </w:r>
      <w:r w:rsidR="00F4017F" w:rsidRPr="002F36BF">
        <w:rPr>
          <w:rFonts w:ascii="Times New Roman" w:hAnsi="Times New Roman" w:cs="Times New Roman"/>
          <w:noProof/>
          <w:sz w:val="24"/>
          <w:szCs w:val="24"/>
        </w:rPr>
        <w:t>capture</w:t>
      </w:r>
      <w:r w:rsidR="004647B7" w:rsidRPr="002F36BF">
        <w:rPr>
          <w:rFonts w:ascii="Times New Roman" w:hAnsi="Times New Roman" w:cs="Times New Roman"/>
          <w:noProof/>
          <w:sz w:val="24"/>
          <w:szCs w:val="24"/>
        </w:rPr>
        <w:t xml:space="preserve"> a situation of patterns and series of actions</w:t>
      </w:r>
      <w:r w:rsidR="0047458E" w:rsidRPr="002F36BF">
        <w:rPr>
          <w:rFonts w:ascii="Times New Roman" w:hAnsi="Times New Roman" w:cs="Times New Roman"/>
          <w:noProof/>
          <w:sz w:val="24"/>
          <w:szCs w:val="24"/>
        </w:rPr>
        <w:t xml:space="preserve"> and </w:t>
      </w:r>
      <w:r w:rsidR="00233067" w:rsidRPr="002F36BF">
        <w:rPr>
          <w:rFonts w:ascii="Times New Roman" w:hAnsi="Times New Roman" w:cs="Times New Roman"/>
          <w:noProof/>
          <w:sz w:val="24"/>
          <w:szCs w:val="24"/>
        </w:rPr>
        <w:t xml:space="preserve">provide for flexibility in the application. </w:t>
      </w:r>
      <w:r w:rsidR="002F685A" w:rsidRPr="002F36BF">
        <w:rPr>
          <w:rFonts w:ascii="Times New Roman" w:hAnsi="Times New Roman" w:cs="Times New Roman"/>
          <w:noProof/>
          <w:sz w:val="24"/>
          <w:szCs w:val="24"/>
        </w:rPr>
        <w:t>This</w:t>
      </w:r>
      <w:r w:rsidR="00233067" w:rsidRPr="002F36BF">
        <w:rPr>
          <w:rFonts w:ascii="Times New Roman" w:hAnsi="Times New Roman" w:cs="Times New Roman"/>
          <w:noProof/>
          <w:sz w:val="24"/>
          <w:szCs w:val="24"/>
        </w:rPr>
        <w:t xml:space="preserve"> </w:t>
      </w:r>
      <w:r w:rsidR="0047458E" w:rsidRPr="002F36BF">
        <w:rPr>
          <w:rFonts w:ascii="Times New Roman" w:hAnsi="Times New Roman" w:cs="Times New Roman"/>
          <w:noProof/>
          <w:sz w:val="24"/>
          <w:szCs w:val="24"/>
        </w:rPr>
        <w:t>would render the instrument more effective and its use more efficient</w:t>
      </w:r>
      <w:r w:rsidR="004647B7" w:rsidRPr="002F36BF">
        <w:rPr>
          <w:rFonts w:ascii="Times New Roman" w:hAnsi="Times New Roman" w:cs="Times New Roman"/>
          <w:noProof/>
          <w:sz w:val="24"/>
          <w:szCs w:val="24"/>
        </w:rPr>
        <w:t>.</w:t>
      </w:r>
    </w:p>
    <w:p w:rsidR="001D599D" w:rsidRPr="002F36BF" w:rsidRDefault="00FE367D"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Stakeholders in the public consultation are divided on the question of a threshold</w:t>
      </w:r>
      <w:r w:rsidR="007D36ED" w:rsidRPr="002F36BF">
        <w:rPr>
          <w:rFonts w:ascii="Times New Roman" w:hAnsi="Times New Roman" w:cs="Times New Roman"/>
          <w:noProof/>
          <w:sz w:val="24"/>
          <w:szCs w:val="24"/>
        </w:rPr>
        <w:t xml:space="preserve"> in terms of its effectiveness and usefulness.</w:t>
      </w:r>
      <w:r w:rsidRPr="002F36BF">
        <w:rPr>
          <w:rFonts w:ascii="Times New Roman" w:hAnsi="Times New Roman" w:cs="Times New Roman"/>
          <w:noProof/>
          <w:sz w:val="24"/>
          <w:szCs w:val="24"/>
        </w:rPr>
        <w:t xml:space="preserve"> the majority were neutral, while those in favour are slightly fewer than those against a threshold. </w:t>
      </w:r>
      <w:r w:rsidR="00A24A1F" w:rsidRPr="002F36BF">
        <w:rPr>
          <w:rFonts w:ascii="Times New Roman" w:hAnsi="Times New Roman" w:cs="Times New Roman"/>
          <w:noProof/>
          <w:sz w:val="24"/>
          <w:szCs w:val="24"/>
        </w:rPr>
        <w:t>On</w:t>
      </w:r>
      <w:r w:rsidR="008B203D" w:rsidRPr="002F36BF">
        <w:rPr>
          <w:rFonts w:ascii="Times New Roman" w:hAnsi="Times New Roman" w:cs="Times New Roman"/>
          <w:noProof/>
          <w:sz w:val="24"/>
          <w:szCs w:val="24"/>
        </w:rPr>
        <w:t xml:space="preserve"> a related question on whether the EU should respond to each case of coercion, stakeholders were also divided with negative replies prevailing over affirmative and </w:t>
      </w:r>
      <w:r w:rsidR="00CE250D" w:rsidRPr="002F36BF">
        <w:rPr>
          <w:rFonts w:ascii="Times New Roman" w:hAnsi="Times New Roman" w:cs="Times New Roman"/>
          <w:noProof/>
          <w:sz w:val="24"/>
          <w:szCs w:val="24"/>
        </w:rPr>
        <w:t xml:space="preserve">over </w:t>
      </w:r>
      <w:r w:rsidR="008B203D" w:rsidRPr="002F36BF">
        <w:rPr>
          <w:rFonts w:ascii="Times New Roman" w:hAnsi="Times New Roman" w:cs="Times New Roman"/>
          <w:noProof/>
          <w:sz w:val="24"/>
          <w:szCs w:val="24"/>
        </w:rPr>
        <w:t>neutral</w:t>
      </w:r>
      <w:r w:rsidR="00CE250D" w:rsidRPr="002F36BF">
        <w:rPr>
          <w:rFonts w:ascii="Times New Roman" w:hAnsi="Times New Roman" w:cs="Times New Roman"/>
          <w:noProof/>
          <w:sz w:val="24"/>
          <w:szCs w:val="24"/>
        </w:rPr>
        <w:t xml:space="preserve"> ones</w:t>
      </w:r>
      <w:r w:rsidR="00A24A1F"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Those who see the need for a threshold tend to prefer a flexible, </w:t>
      </w:r>
      <w:r w:rsidR="00FA6E00" w:rsidRPr="002F36BF">
        <w:rPr>
          <w:rFonts w:ascii="Times New Roman" w:hAnsi="Times New Roman" w:cs="Times New Roman"/>
          <w:noProof/>
          <w:sz w:val="24"/>
          <w:szCs w:val="24"/>
        </w:rPr>
        <w:t>case-by-case</w:t>
      </w:r>
      <w:r w:rsidRPr="002F36BF">
        <w:rPr>
          <w:rFonts w:ascii="Times New Roman" w:hAnsi="Times New Roman" w:cs="Times New Roman"/>
          <w:noProof/>
          <w:sz w:val="24"/>
          <w:szCs w:val="24"/>
        </w:rPr>
        <w:t xml:space="preserve"> approach, </w:t>
      </w:r>
      <w:r w:rsidR="00F4017F" w:rsidRPr="002F36BF">
        <w:rPr>
          <w:rFonts w:ascii="Times New Roman" w:hAnsi="Times New Roman" w:cs="Times New Roman"/>
          <w:noProof/>
          <w:sz w:val="24"/>
          <w:szCs w:val="24"/>
        </w:rPr>
        <w:t>based on</w:t>
      </w:r>
      <w:r w:rsidRPr="002F36BF">
        <w:rPr>
          <w:rFonts w:ascii="Times New Roman" w:hAnsi="Times New Roman" w:cs="Times New Roman"/>
          <w:noProof/>
          <w:sz w:val="24"/>
          <w:szCs w:val="24"/>
        </w:rPr>
        <w:t xml:space="preserve"> qualitative option.</w:t>
      </w:r>
      <w:r w:rsidR="00AF3A0F" w:rsidRPr="002F36BF">
        <w:rPr>
          <w:rFonts w:ascii="Times New Roman" w:hAnsi="Times New Roman" w:cs="Times New Roman"/>
          <w:noProof/>
          <w:sz w:val="24"/>
          <w:szCs w:val="24"/>
        </w:rPr>
        <w:t xml:space="preserve"> Specific reasons against a threshold include the consideration that any limitation of the scope of application</w:t>
      </w:r>
      <w:r w:rsidR="0049756A" w:rsidRPr="002F36BF">
        <w:rPr>
          <w:rFonts w:ascii="Times New Roman" w:hAnsi="Times New Roman" w:cs="Times New Roman"/>
          <w:noProof/>
          <w:sz w:val="24"/>
          <w:szCs w:val="24"/>
        </w:rPr>
        <w:t xml:space="preserve"> would invite more coercion and be counterproductive for its usefulness, timeliness and or/effectiveness. Some argued that</w:t>
      </w:r>
      <w:r w:rsidR="00AF3A0F" w:rsidRPr="002F36BF">
        <w:rPr>
          <w:rFonts w:ascii="Times New Roman" w:hAnsi="Times New Roman" w:cs="Times New Roman"/>
          <w:noProof/>
          <w:sz w:val="24"/>
          <w:szCs w:val="24"/>
        </w:rPr>
        <w:t xml:space="preserve"> not tolerating coercion of any size as a matter of principle</w:t>
      </w:r>
      <w:r w:rsidR="0049756A" w:rsidRPr="002F36BF">
        <w:rPr>
          <w:rFonts w:ascii="Times New Roman" w:hAnsi="Times New Roman" w:cs="Times New Roman"/>
          <w:noProof/>
          <w:sz w:val="24"/>
          <w:szCs w:val="24"/>
        </w:rPr>
        <w:t>.</w:t>
      </w:r>
    </w:p>
    <w:p w:rsidR="00E157B3" w:rsidRPr="002F36BF" w:rsidRDefault="00416ABC" w:rsidP="00833E0C">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Design parameter (</w:t>
      </w:r>
      <w:r w:rsidR="001D599D" w:rsidRPr="002F36BF">
        <w:rPr>
          <w:rFonts w:ascii="Times New Roman" w:hAnsi="Times New Roman" w:cs="Times New Roman"/>
          <w:b/>
          <w:noProof/>
          <w:sz w:val="24"/>
          <w:szCs w:val="24"/>
        </w:rPr>
        <w:t>C</w:t>
      </w:r>
      <w:r w:rsidR="0093657E" w:rsidRPr="002F36BF">
        <w:rPr>
          <w:rFonts w:ascii="Times New Roman" w:hAnsi="Times New Roman" w:cs="Times New Roman"/>
          <w:b/>
          <w:noProof/>
          <w:sz w:val="24"/>
          <w:szCs w:val="24"/>
        </w:rPr>
        <w:t>)</w:t>
      </w:r>
      <w:r w:rsidR="00882129" w:rsidRPr="002F36BF">
        <w:rPr>
          <w:rFonts w:ascii="Times New Roman" w:hAnsi="Times New Roman" w:cs="Times New Roman"/>
          <w:b/>
          <w:noProof/>
          <w:sz w:val="24"/>
          <w:szCs w:val="24"/>
        </w:rPr>
        <w:t xml:space="preserve"> </w:t>
      </w:r>
      <w:r w:rsidR="00E157B3" w:rsidRPr="002F36BF">
        <w:rPr>
          <w:rFonts w:ascii="Times New Roman" w:hAnsi="Times New Roman" w:cs="Times New Roman"/>
          <w:b/>
          <w:noProof/>
          <w:sz w:val="24"/>
          <w:szCs w:val="24"/>
        </w:rPr>
        <w:t>Possible action</w:t>
      </w:r>
    </w:p>
    <w:p w:rsidR="001655D4" w:rsidRPr="002F36BF" w:rsidRDefault="00923C2F"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This is </w:t>
      </w:r>
      <w:r w:rsidR="00960B11" w:rsidRPr="002F36BF">
        <w:rPr>
          <w:rFonts w:ascii="Times New Roman" w:hAnsi="Times New Roman" w:cs="Times New Roman"/>
          <w:noProof/>
          <w:sz w:val="24"/>
          <w:szCs w:val="24"/>
        </w:rPr>
        <w:t xml:space="preserve">a </w:t>
      </w:r>
      <w:r w:rsidR="00FE18D0" w:rsidRPr="002F36BF">
        <w:rPr>
          <w:rFonts w:ascii="Times New Roman" w:hAnsi="Times New Roman" w:cs="Times New Roman"/>
          <w:noProof/>
          <w:sz w:val="24"/>
          <w:szCs w:val="24"/>
        </w:rPr>
        <w:t xml:space="preserve">fundamental </w:t>
      </w:r>
      <w:r w:rsidRPr="002F36BF">
        <w:rPr>
          <w:rFonts w:ascii="Times New Roman" w:hAnsi="Times New Roman" w:cs="Times New Roman"/>
          <w:noProof/>
          <w:sz w:val="24"/>
          <w:szCs w:val="24"/>
        </w:rPr>
        <w:t>design parameter as it</w:t>
      </w:r>
      <w:r w:rsidR="0093657E" w:rsidRPr="002F36BF">
        <w:rPr>
          <w:rFonts w:ascii="Times New Roman" w:hAnsi="Times New Roman" w:cs="Times New Roman"/>
          <w:noProof/>
          <w:sz w:val="24"/>
          <w:szCs w:val="24"/>
        </w:rPr>
        <w:t xml:space="preserve"> concerns the specific </w:t>
      </w:r>
      <w:r w:rsidR="0028035F" w:rsidRPr="002F36BF">
        <w:rPr>
          <w:rFonts w:ascii="Times New Roman" w:hAnsi="Times New Roman" w:cs="Times New Roman"/>
          <w:noProof/>
          <w:sz w:val="24"/>
          <w:szCs w:val="24"/>
        </w:rPr>
        <w:t xml:space="preserve">action </w:t>
      </w:r>
      <w:r w:rsidR="002F64D7" w:rsidRPr="002F36BF">
        <w:rPr>
          <w:rFonts w:ascii="Times New Roman" w:hAnsi="Times New Roman" w:cs="Times New Roman"/>
          <w:noProof/>
          <w:sz w:val="24"/>
          <w:szCs w:val="24"/>
        </w:rPr>
        <w:t>which</w:t>
      </w:r>
      <w:r w:rsidR="0028035F" w:rsidRPr="002F36BF">
        <w:rPr>
          <w:rFonts w:ascii="Times New Roman" w:hAnsi="Times New Roman" w:cs="Times New Roman"/>
          <w:noProof/>
          <w:sz w:val="24"/>
          <w:szCs w:val="24"/>
        </w:rPr>
        <w:t xml:space="preserve"> the EU </w:t>
      </w:r>
      <w:r w:rsidR="002335B4" w:rsidRPr="002F36BF">
        <w:rPr>
          <w:rFonts w:ascii="Times New Roman" w:hAnsi="Times New Roman" w:cs="Times New Roman"/>
          <w:noProof/>
          <w:sz w:val="24"/>
          <w:szCs w:val="24"/>
        </w:rPr>
        <w:t>may</w:t>
      </w:r>
      <w:r w:rsidR="0028035F" w:rsidRPr="002F36BF">
        <w:rPr>
          <w:rFonts w:ascii="Times New Roman" w:hAnsi="Times New Roman" w:cs="Times New Roman"/>
          <w:noProof/>
          <w:sz w:val="24"/>
          <w:szCs w:val="24"/>
        </w:rPr>
        <w:t xml:space="preserve"> take </w:t>
      </w:r>
      <w:r w:rsidR="0093657E" w:rsidRPr="002F36BF">
        <w:rPr>
          <w:rFonts w:ascii="Times New Roman" w:hAnsi="Times New Roman" w:cs="Times New Roman"/>
          <w:noProof/>
          <w:sz w:val="24"/>
          <w:szCs w:val="24"/>
        </w:rPr>
        <w:t>under the instrument</w:t>
      </w:r>
      <w:r w:rsidR="00243DA3" w:rsidRPr="002F36BF">
        <w:rPr>
          <w:rFonts w:ascii="Times New Roman" w:hAnsi="Times New Roman" w:cs="Times New Roman"/>
          <w:noProof/>
          <w:sz w:val="24"/>
          <w:szCs w:val="24"/>
        </w:rPr>
        <w:t xml:space="preserve"> and it is of fundamental importance for the effectiveness of the instrument</w:t>
      </w:r>
      <w:r w:rsidR="0093657E" w:rsidRPr="002F36BF">
        <w:rPr>
          <w:rFonts w:ascii="Times New Roman" w:hAnsi="Times New Roman" w:cs="Times New Roman"/>
          <w:noProof/>
          <w:sz w:val="24"/>
          <w:szCs w:val="24"/>
        </w:rPr>
        <w:t xml:space="preserve">. </w:t>
      </w:r>
      <w:r w:rsidR="00960B11" w:rsidRPr="002F36BF">
        <w:rPr>
          <w:rFonts w:ascii="Times New Roman" w:hAnsi="Times New Roman" w:cs="Times New Roman"/>
          <w:noProof/>
          <w:sz w:val="24"/>
          <w:szCs w:val="24"/>
        </w:rPr>
        <w:t>It</w:t>
      </w:r>
      <w:r w:rsidR="00345C9D" w:rsidRPr="002F36BF">
        <w:rPr>
          <w:rFonts w:ascii="Times New Roman" w:hAnsi="Times New Roman" w:cs="Times New Roman"/>
          <w:noProof/>
          <w:sz w:val="24"/>
          <w:szCs w:val="24"/>
        </w:rPr>
        <w:t xml:space="preserve"> is </w:t>
      </w:r>
      <w:r w:rsidR="00960B11" w:rsidRPr="002F36BF">
        <w:rPr>
          <w:rFonts w:ascii="Times New Roman" w:hAnsi="Times New Roman" w:cs="Times New Roman"/>
          <w:noProof/>
          <w:sz w:val="24"/>
          <w:szCs w:val="24"/>
        </w:rPr>
        <w:t>suggested</w:t>
      </w:r>
      <w:r w:rsidR="00D64686" w:rsidRPr="002F36BF">
        <w:rPr>
          <w:rFonts w:ascii="Times New Roman" w:hAnsi="Times New Roman" w:cs="Times New Roman"/>
          <w:noProof/>
          <w:sz w:val="24"/>
          <w:szCs w:val="24"/>
        </w:rPr>
        <w:t xml:space="preserve"> to </w:t>
      </w:r>
      <w:r w:rsidR="00960B11" w:rsidRPr="002F36BF">
        <w:rPr>
          <w:rFonts w:ascii="Times New Roman" w:hAnsi="Times New Roman" w:cs="Times New Roman"/>
          <w:noProof/>
          <w:sz w:val="24"/>
          <w:szCs w:val="24"/>
        </w:rPr>
        <w:t>have</w:t>
      </w:r>
      <w:r w:rsidR="00D64686" w:rsidRPr="002F36BF">
        <w:rPr>
          <w:rFonts w:ascii="Times New Roman" w:hAnsi="Times New Roman" w:cs="Times New Roman"/>
          <w:noProof/>
          <w:sz w:val="24"/>
          <w:szCs w:val="24"/>
        </w:rPr>
        <w:t xml:space="preserve"> </w:t>
      </w:r>
      <w:r w:rsidR="00345C9D" w:rsidRPr="002F36BF">
        <w:rPr>
          <w:rFonts w:ascii="Times New Roman" w:hAnsi="Times New Roman" w:cs="Times New Roman"/>
          <w:noProof/>
          <w:sz w:val="24"/>
          <w:szCs w:val="24"/>
        </w:rPr>
        <w:t>a two-step</w:t>
      </w:r>
      <w:r w:rsidR="00FE18D0" w:rsidRPr="002F36BF">
        <w:rPr>
          <w:rFonts w:ascii="Times New Roman" w:hAnsi="Times New Roman" w:cs="Times New Roman"/>
          <w:noProof/>
          <w:sz w:val="24"/>
          <w:szCs w:val="24"/>
        </w:rPr>
        <w:t>, gradual</w:t>
      </w:r>
      <w:r w:rsidR="00345C9D" w:rsidRPr="002F36BF">
        <w:rPr>
          <w:rFonts w:ascii="Times New Roman" w:hAnsi="Times New Roman" w:cs="Times New Roman"/>
          <w:noProof/>
          <w:sz w:val="24"/>
          <w:szCs w:val="24"/>
        </w:rPr>
        <w:t xml:space="preserve"> process. The first step is the same in all options for this design parameter, and it comprises </w:t>
      </w:r>
      <w:r w:rsidR="00193A3C" w:rsidRPr="002F36BF">
        <w:rPr>
          <w:rFonts w:ascii="Times New Roman" w:hAnsi="Times New Roman" w:cs="Times New Roman"/>
          <w:noProof/>
          <w:sz w:val="24"/>
          <w:szCs w:val="24"/>
        </w:rPr>
        <w:t xml:space="preserve">initial </w:t>
      </w:r>
      <w:r w:rsidR="00345C9D" w:rsidRPr="002F36BF">
        <w:rPr>
          <w:rFonts w:ascii="Times New Roman" w:hAnsi="Times New Roman" w:cs="Times New Roman"/>
          <w:noProof/>
          <w:sz w:val="24"/>
          <w:szCs w:val="24"/>
        </w:rPr>
        <w:t xml:space="preserve">measures whose objective </w:t>
      </w:r>
      <w:r w:rsidR="00233067" w:rsidRPr="002F36BF">
        <w:rPr>
          <w:rFonts w:ascii="Times New Roman" w:hAnsi="Times New Roman" w:cs="Times New Roman"/>
          <w:noProof/>
          <w:sz w:val="24"/>
          <w:szCs w:val="24"/>
        </w:rPr>
        <w:t xml:space="preserve">and potential </w:t>
      </w:r>
      <w:r w:rsidR="00345C9D" w:rsidRPr="002F36BF">
        <w:rPr>
          <w:rFonts w:ascii="Times New Roman" w:hAnsi="Times New Roman" w:cs="Times New Roman"/>
          <w:noProof/>
          <w:sz w:val="24"/>
          <w:szCs w:val="24"/>
        </w:rPr>
        <w:t xml:space="preserve">is to </w:t>
      </w:r>
      <w:r w:rsidR="001655D4" w:rsidRPr="002F36BF">
        <w:rPr>
          <w:rFonts w:ascii="Times New Roman" w:hAnsi="Times New Roman" w:cs="Times New Roman"/>
          <w:noProof/>
          <w:sz w:val="24"/>
          <w:szCs w:val="24"/>
        </w:rPr>
        <w:t>end the coercion</w:t>
      </w:r>
      <w:r w:rsidR="00345C9D" w:rsidRPr="002F36BF">
        <w:rPr>
          <w:rFonts w:ascii="Times New Roman" w:hAnsi="Times New Roman" w:cs="Times New Roman"/>
          <w:noProof/>
          <w:sz w:val="24"/>
          <w:szCs w:val="24"/>
        </w:rPr>
        <w:t xml:space="preserve"> </w:t>
      </w:r>
      <w:r w:rsidR="00FF55C9" w:rsidRPr="002F36BF">
        <w:rPr>
          <w:rFonts w:ascii="Times New Roman" w:hAnsi="Times New Roman" w:cs="Times New Roman"/>
          <w:noProof/>
          <w:sz w:val="24"/>
          <w:szCs w:val="24"/>
        </w:rPr>
        <w:t xml:space="preserve">in </w:t>
      </w:r>
      <w:r w:rsidR="00424AB4" w:rsidRPr="002F36BF">
        <w:rPr>
          <w:rFonts w:ascii="Times New Roman" w:hAnsi="Times New Roman" w:cs="Times New Roman"/>
          <w:noProof/>
          <w:sz w:val="24"/>
          <w:szCs w:val="24"/>
        </w:rPr>
        <w:t xml:space="preserve">a </w:t>
      </w:r>
      <w:r w:rsidR="00FF55C9" w:rsidRPr="002F36BF">
        <w:rPr>
          <w:rFonts w:ascii="Times New Roman" w:hAnsi="Times New Roman" w:cs="Times New Roman"/>
          <w:noProof/>
          <w:sz w:val="24"/>
          <w:szCs w:val="24"/>
        </w:rPr>
        <w:t>manner</w:t>
      </w:r>
      <w:r w:rsidR="00193A3C" w:rsidRPr="002F36BF">
        <w:rPr>
          <w:rFonts w:ascii="Times New Roman" w:hAnsi="Times New Roman" w:cs="Times New Roman"/>
          <w:noProof/>
          <w:sz w:val="24"/>
          <w:szCs w:val="24"/>
        </w:rPr>
        <w:t xml:space="preserve"> not involving recourse to </w:t>
      </w:r>
      <w:r w:rsidR="00C65872" w:rsidRPr="002F36BF">
        <w:rPr>
          <w:rFonts w:ascii="Times New Roman" w:hAnsi="Times New Roman" w:cs="Times New Roman"/>
          <w:noProof/>
          <w:sz w:val="24"/>
          <w:szCs w:val="24"/>
        </w:rPr>
        <w:t>countermeasures</w:t>
      </w:r>
      <w:r w:rsidR="00FF55C9" w:rsidRPr="002F36BF">
        <w:rPr>
          <w:rFonts w:ascii="Times New Roman" w:hAnsi="Times New Roman" w:cs="Times New Roman"/>
          <w:noProof/>
          <w:sz w:val="24"/>
          <w:szCs w:val="24"/>
        </w:rPr>
        <w:t xml:space="preserve">, </w:t>
      </w:r>
      <w:r w:rsidR="00345C9D" w:rsidRPr="002F36BF">
        <w:rPr>
          <w:rFonts w:ascii="Times New Roman" w:hAnsi="Times New Roman" w:cs="Times New Roman"/>
          <w:noProof/>
          <w:sz w:val="24"/>
          <w:szCs w:val="24"/>
        </w:rPr>
        <w:t>without imposing costs on the coercing country</w:t>
      </w:r>
      <w:r w:rsidR="00960B11" w:rsidRPr="002F36BF">
        <w:rPr>
          <w:rFonts w:ascii="Times New Roman" w:hAnsi="Times New Roman" w:cs="Times New Roman"/>
          <w:noProof/>
          <w:sz w:val="24"/>
          <w:szCs w:val="24"/>
        </w:rPr>
        <w:t xml:space="preserve"> or other actors</w:t>
      </w:r>
      <w:r w:rsidR="00345C9D" w:rsidRPr="002F36BF">
        <w:rPr>
          <w:rFonts w:ascii="Times New Roman" w:hAnsi="Times New Roman" w:cs="Times New Roman"/>
          <w:noProof/>
          <w:sz w:val="24"/>
          <w:szCs w:val="24"/>
        </w:rPr>
        <w:t>.</w:t>
      </w:r>
      <w:r w:rsidR="002D10DD" w:rsidRPr="002F36BF">
        <w:rPr>
          <w:rFonts w:ascii="Times New Roman" w:hAnsi="Times New Roman" w:cs="Times New Roman"/>
          <w:noProof/>
          <w:sz w:val="24"/>
          <w:szCs w:val="24"/>
        </w:rPr>
        <w:t xml:space="preserve"> </w:t>
      </w:r>
      <w:r w:rsidR="00563DB1" w:rsidRPr="002F36BF">
        <w:rPr>
          <w:rFonts w:ascii="Times New Roman" w:hAnsi="Times New Roman" w:cs="Times New Roman"/>
          <w:noProof/>
          <w:sz w:val="24"/>
          <w:szCs w:val="24"/>
        </w:rPr>
        <w:t xml:space="preserve">That step </w:t>
      </w:r>
      <w:r w:rsidR="009758D3" w:rsidRPr="002F36BF">
        <w:rPr>
          <w:rFonts w:ascii="Times New Roman" w:hAnsi="Times New Roman" w:cs="Times New Roman"/>
          <w:noProof/>
          <w:sz w:val="24"/>
          <w:szCs w:val="24"/>
        </w:rPr>
        <w:t xml:space="preserve">has the potential to be effective also as regards </w:t>
      </w:r>
      <w:r w:rsidR="00563DB1" w:rsidRPr="002F36BF">
        <w:rPr>
          <w:rFonts w:ascii="Times New Roman" w:hAnsi="Times New Roman" w:cs="Times New Roman"/>
          <w:noProof/>
          <w:sz w:val="24"/>
          <w:szCs w:val="24"/>
        </w:rPr>
        <w:t xml:space="preserve"> the objective of de-escalation. </w:t>
      </w:r>
      <w:r w:rsidR="001655D4" w:rsidRPr="002F36BF">
        <w:rPr>
          <w:rFonts w:ascii="Times New Roman" w:hAnsi="Times New Roman" w:cs="Times New Roman"/>
          <w:noProof/>
          <w:sz w:val="24"/>
          <w:szCs w:val="24"/>
        </w:rPr>
        <w:t>If that fails</w:t>
      </w:r>
      <w:r w:rsidR="00FE18D0" w:rsidRPr="002F36BF">
        <w:rPr>
          <w:rFonts w:ascii="Times New Roman" w:hAnsi="Times New Roman" w:cs="Times New Roman"/>
          <w:noProof/>
          <w:sz w:val="24"/>
          <w:szCs w:val="24"/>
        </w:rPr>
        <w:t xml:space="preserve"> </w:t>
      </w:r>
      <w:r w:rsidR="0031514E" w:rsidRPr="002F36BF">
        <w:rPr>
          <w:rFonts w:ascii="Times New Roman" w:hAnsi="Times New Roman" w:cs="Times New Roman"/>
          <w:noProof/>
          <w:sz w:val="24"/>
          <w:szCs w:val="24"/>
        </w:rPr>
        <w:t>in</w:t>
      </w:r>
      <w:r w:rsidR="00FE18D0" w:rsidRPr="002F36BF">
        <w:rPr>
          <w:rFonts w:ascii="Times New Roman" w:hAnsi="Times New Roman" w:cs="Times New Roman"/>
          <w:noProof/>
          <w:sz w:val="24"/>
          <w:szCs w:val="24"/>
        </w:rPr>
        <w:t xml:space="preserve"> </w:t>
      </w:r>
      <w:r w:rsidR="0031514E" w:rsidRPr="002F36BF">
        <w:rPr>
          <w:rFonts w:ascii="Times New Roman" w:hAnsi="Times New Roman" w:cs="Times New Roman"/>
          <w:noProof/>
          <w:sz w:val="24"/>
          <w:szCs w:val="24"/>
        </w:rPr>
        <w:t>halting</w:t>
      </w:r>
      <w:r w:rsidR="00FE18D0" w:rsidRPr="002F36BF">
        <w:rPr>
          <w:rFonts w:ascii="Times New Roman" w:hAnsi="Times New Roman" w:cs="Times New Roman"/>
          <w:noProof/>
          <w:sz w:val="24"/>
          <w:szCs w:val="24"/>
        </w:rPr>
        <w:t xml:space="preserve"> the coercion</w:t>
      </w:r>
      <w:r w:rsidR="001655D4" w:rsidRPr="002F36BF">
        <w:rPr>
          <w:rFonts w:ascii="Times New Roman" w:hAnsi="Times New Roman" w:cs="Times New Roman"/>
          <w:noProof/>
          <w:sz w:val="24"/>
          <w:szCs w:val="24"/>
        </w:rPr>
        <w:t>, the second step becomes available</w:t>
      </w:r>
      <w:r w:rsidR="00387360" w:rsidRPr="002F36BF">
        <w:rPr>
          <w:rFonts w:ascii="Times New Roman" w:hAnsi="Times New Roman" w:cs="Times New Roman"/>
          <w:noProof/>
          <w:sz w:val="24"/>
          <w:szCs w:val="24"/>
        </w:rPr>
        <w:t xml:space="preserve"> (but not mandatory)</w:t>
      </w:r>
      <w:r w:rsidR="001655D4" w:rsidRPr="002F36BF">
        <w:rPr>
          <w:rFonts w:ascii="Times New Roman" w:hAnsi="Times New Roman" w:cs="Times New Roman"/>
          <w:noProof/>
          <w:sz w:val="24"/>
          <w:szCs w:val="24"/>
        </w:rPr>
        <w:t xml:space="preserve">. This </w:t>
      </w:r>
      <w:r w:rsidR="00C65872" w:rsidRPr="002F36BF">
        <w:rPr>
          <w:rFonts w:ascii="Times New Roman" w:hAnsi="Times New Roman" w:cs="Times New Roman"/>
          <w:noProof/>
          <w:sz w:val="24"/>
          <w:szCs w:val="24"/>
        </w:rPr>
        <w:t>entails</w:t>
      </w:r>
      <w:r w:rsidR="001655D4" w:rsidRPr="002F36BF">
        <w:rPr>
          <w:rFonts w:ascii="Times New Roman" w:hAnsi="Times New Roman" w:cs="Times New Roman"/>
          <w:noProof/>
          <w:sz w:val="24"/>
          <w:szCs w:val="24"/>
        </w:rPr>
        <w:t xml:space="preserve"> </w:t>
      </w:r>
      <w:r w:rsidR="003F3DDE" w:rsidRPr="002F36BF">
        <w:rPr>
          <w:rFonts w:ascii="Times New Roman" w:hAnsi="Times New Roman" w:cs="Times New Roman"/>
          <w:noProof/>
          <w:sz w:val="24"/>
          <w:szCs w:val="24"/>
        </w:rPr>
        <w:t xml:space="preserve">an array of </w:t>
      </w:r>
      <w:r w:rsidR="00DB1BC0" w:rsidRPr="002F36BF">
        <w:rPr>
          <w:rFonts w:ascii="Times New Roman" w:hAnsi="Times New Roman" w:cs="Times New Roman"/>
          <w:noProof/>
          <w:sz w:val="24"/>
          <w:szCs w:val="24"/>
        </w:rPr>
        <w:t xml:space="preserve">potential </w:t>
      </w:r>
      <w:r w:rsidR="001655D4" w:rsidRPr="002F36BF">
        <w:rPr>
          <w:rFonts w:ascii="Times New Roman" w:hAnsi="Times New Roman" w:cs="Times New Roman"/>
          <w:noProof/>
          <w:sz w:val="24"/>
          <w:szCs w:val="24"/>
        </w:rPr>
        <w:t>countermeasures and/or financial compensation</w:t>
      </w:r>
      <w:r w:rsidR="00DB1BC0" w:rsidRPr="002F36BF">
        <w:rPr>
          <w:rFonts w:ascii="Times New Roman" w:hAnsi="Times New Roman" w:cs="Times New Roman"/>
          <w:noProof/>
          <w:sz w:val="24"/>
          <w:szCs w:val="24"/>
        </w:rPr>
        <w:t xml:space="preserve"> (to choose from in the concrete use of the instrument),</w:t>
      </w:r>
      <w:r w:rsidR="001655D4" w:rsidRPr="002F36BF">
        <w:rPr>
          <w:rFonts w:ascii="Times New Roman" w:hAnsi="Times New Roman" w:cs="Times New Roman"/>
          <w:noProof/>
          <w:sz w:val="24"/>
          <w:szCs w:val="24"/>
        </w:rPr>
        <w:t xml:space="preserve"> whose objective is </w:t>
      </w:r>
      <w:r w:rsidR="00B3421D" w:rsidRPr="002F36BF">
        <w:rPr>
          <w:rFonts w:ascii="Times New Roman" w:hAnsi="Times New Roman" w:cs="Times New Roman"/>
          <w:noProof/>
          <w:sz w:val="24"/>
          <w:szCs w:val="24"/>
        </w:rPr>
        <w:t xml:space="preserve">to counteract and </w:t>
      </w:r>
      <w:r w:rsidR="009758D3" w:rsidRPr="002F36BF">
        <w:rPr>
          <w:rFonts w:ascii="Times New Roman" w:hAnsi="Times New Roman" w:cs="Times New Roman"/>
          <w:noProof/>
          <w:sz w:val="24"/>
          <w:szCs w:val="24"/>
        </w:rPr>
        <w:t xml:space="preserve">whose potential is </w:t>
      </w:r>
      <w:r w:rsidR="00B3421D" w:rsidRPr="002F36BF">
        <w:rPr>
          <w:rFonts w:ascii="Times New Roman" w:hAnsi="Times New Roman" w:cs="Times New Roman"/>
          <w:noProof/>
          <w:sz w:val="24"/>
          <w:szCs w:val="24"/>
        </w:rPr>
        <w:t>to induce discontinuation of the coercion</w:t>
      </w:r>
      <w:r w:rsidR="001655D4" w:rsidRPr="002F36BF">
        <w:rPr>
          <w:rFonts w:ascii="Times New Roman" w:hAnsi="Times New Roman" w:cs="Times New Roman"/>
          <w:noProof/>
          <w:sz w:val="24"/>
          <w:szCs w:val="24"/>
        </w:rPr>
        <w:t xml:space="preserve">, </w:t>
      </w:r>
      <w:r w:rsidR="00B3421D" w:rsidRPr="002F36BF">
        <w:rPr>
          <w:rFonts w:ascii="Times New Roman" w:hAnsi="Times New Roman" w:cs="Times New Roman"/>
          <w:noProof/>
          <w:sz w:val="24"/>
          <w:szCs w:val="24"/>
        </w:rPr>
        <w:t>i.e.</w:t>
      </w:r>
      <w:r w:rsidR="001655D4" w:rsidRPr="002F36BF">
        <w:rPr>
          <w:rFonts w:ascii="Times New Roman" w:hAnsi="Times New Roman" w:cs="Times New Roman"/>
          <w:noProof/>
          <w:sz w:val="24"/>
          <w:szCs w:val="24"/>
        </w:rPr>
        <w:t xml:space="preserve"> </w:t>
      </w:r>
      <w:r w:rsidR="00FF55C9" w:rsidRPr="002F36BF">
        <w:rPr>
          <w:rFonts w:ascii="Times New Roman" w:hAnsi="Times New Roman" w:cs="Times New Roman"/>
          <w:noProof/>
          <w:sz w:val="24"/>
          <w:szCs w:val="24"/>
        </w:rPr>
        <w:t>it is interventionist and imposes</w:t>
      </w:r>
      <w:r w:rsidR="001655D4" w:rsidRPr="002F36BF">
        <w:rPr>
          <w:rFonts w:ascii="Times New Roman" w:hAnsi="Times New Roman" w:cs="Times New Roman"/>
          <w:noProof/>
          <w:sz w:val="24"/>
          <w:szCs w:val="24"/>
        </w:rPr>
        <w:t xml:space="preserve"> costs. </w:t>
      </w:r>
      <w:r w:rsidR="00BD2B9B" w:rsidRPr="002F36BF">
        <w:rPr>
          <w:rFonts w:ascii="Times New Roman" w:hAnsi="Times New Roman" w:cs="Times New Roman"/>
          <w:noProof/>
          <w:sz w:val="24"/>
          <w:szCs w:val="24"/>
        </w:rPr>
        <w:t xml:space="preserve">The launching of each step would be a matter of assessing if </w:t>
      </w:r>
      <w:r w:rsidR="00C255D9" w:rsidRPr="002F36BF">
        <w:rPr>
          <w:rFonts w:ascii="Times New Roman" w:hAnsi="Times New Roman" w:cs="Times New Roman"/>
          <w:noProof/>
          <w:sz w:val="24"/>
          <w:szCs w:val="24"/>
        </w:rPr>
        <w:t>the</w:t>
      </w:r>
      <w:r w:rsidR="00BD2B9B" w:rsidRPr="002F36BF">
        <w:rPr>
          <w:rFonts w:ascii="Times New Roman" w:hAnsi="Times New Roman" w:cs="Times New Roman"/>
          <w:noProof/>
          <w:sz w:val="24"/>
          <w:szCs w:val="24"/>
        </w:rPr>
        <w:t xml:space="preserve"> </w:t>
      </w:r>
      <w:r w:rsidR="006E7C3D" w:rsidRPr="002F36BF">
        <w:rPr>
          <w:rFonts w:ascii="Times New Roman" w:hAnsi="Times New Roman" w:cs="Times New Roman"/>
          <w:noProof/>
          <w:sz w:val="24"/>
          <w:szCs w:val="24"/>
        </w:rPr>
        <w:t>relevant</w:t>
      </w:r>
      <w:r w:rsidR="00BD2B9B" w:rsidRPr="002F36BF">
        <w:rPr>
          <w:rFonts w:ascii="Times New Roman" w:hAnsi="Times New Roman" w:cs="Times New Roman"/>
          <w:noProof/>
          <w:sz w:val="24"/>
          <w:szCs w:val="24"/>
        </w:rPr>
        <w:t xml:space="preserve"> substantive conditions are met</w:t>
      </w:r>
      <w:r w:rsidR="00146E63" w:rsidRPr="002F36BF">
        <w:rPr>
          <w:rFonts w:ascii="Times New Roman" w:hAnsi="Times New Roman" w:cs="Times New Roman"/>
          <w:noProof/>
          <w:sz w:val="24"/>
          <w:szCs w:val="24"/>
        </w:rPr>
        <w:t xml:space="preserve"> and conducting respective procedural steps. Any</w:t>
      </w:r>
      <w:r w:rsidR="00BD2B9B" w:rsidRPr="002F36BF">
        <w:rPr>
          <w:rFonts w:ascii="Times New Roman" w:hAnsi="Times New Roman" w:cs="Times New Roman"/>
          <w:noProof/>
          <w:sz w:val="24"/>
          <w:szCs w:val="24"/>
        </w:rPr>
        <w:t xml:space="preserve"> assessment would be supported by evidence.</w:t>
      </w:r>
    </w:p>
    <w:p w:rsidR="00CE196B" w:rsidRPr="002F36BF" w:rsidRDefault="00CE196B" w:rsidP="00CE196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figure below illustrates the sequence of the </w:t>
      </w:r>
      <w:r w:rsidR="00984D88" w:rsidRPr="002F36BF">
        <w:rPr>
          <w:rFonts w:ascii="Times New Roman" w:hAnsi="Times New Roman" w:cs="Times New Roman"/>
          <w:noProof/>
          <w:sz w:val="24"/>
          <w:szCs w:val="24"/>
        </w:rPr>
        <w:t xml:space="preserve">EU’s </w:t>
      </w:r>
      <w:r w:rsidRPr="002F36BF">
        <w:rPr>
          <w:rFonts w:ascii="Times New Roman" w:hAnsi="Times New Roman" w:cs="Times New Roman"/>
          <w:noProof/>
          <w:sz w:val="24"/>
          <w:szCs w:val="24"/>
        </w:rPr>
        <w:t xml:space="preserve">main actions in the two-step </w:t>
      </w:r>
      <w:r w:rsidR="00491FA0" w:rsidRPr="002F36BF">
        <w:rPr>
          <w:rFonts w:ascii="Times New Roman" w:hAnsi="Times New Roman" w:cs="Times New Roman"/>
          <w:noProof/>
          <w:sz w:val="24"/>
          <w:szCs w:val="24"/>
        </w:rPr>
        <w:t>process</w:t>
      </w:r>
      <w:r w:rsidR="00830923" w:rsidRPr="002F36BF">
        <w:rPr>
          <w:rFonts w:ascii="Times New Roman" w:hAnsi="Times New Roman" w:cs="Times New Roman"/>
          <w:noProof/>
          <w:sz w:val="24"/>
          <w:szCs w:val="24"/>
        </w:rPr>
        <w:t>, relevant f</w:t>
      </w:r>
      <w:r w:rsidR="00B070EC" w:rsidRPr="002F36BF">
        <w:rPr>
          <w:rFonts w:ascii="Times New Roman" w:hAnsi="Times New Roman" w:cs="Times New Roman"/>
          <w:noProof/>
          <w:sz w:val="24"/>
          <w:szCs w:val="24"/>
        </w:rPr>
        <w:t>or all options for this design parameter</w:t>
      </w:r>
      <w:r w:rsidRPr="002F36BF">
        <w:rPr>
          <w:rFonts w:ascii="Times New Roman" w:hAnsi="Times New Roman" w:cs="Times New Roman"/>
          <w:noProof/>
          <w:sz w:val="24"/>
          <w:szCs w:val="24"/>
        </w:rPr>
        <w:t xml:space="preserve">, bringing together the </w:t>
      </w:r>
      <w:r w:rsidR="00B070EC" w:rsidRPr="002F36BF">
        <w:rPr>
          <w:rFonts w:ascii="Times New Roman" w:hAnsi="Times New Roman" w:cs="Times New Roman"/>
          <w:noProof/>
          <w:sz w:val="24"/>
          <w:szCs w:val="24"/>
        </w:rPr>
        <w:t xml:space="preserve">other </w:t>
      </w:r>
      <w:r w:rsidRPr="002F36BF">
        <w:rPr>
          <w:rFonts w:ascii="Times New Roman" w:hAnsi="Times New Roman" w:cs="Times New Roman"/>
          <w:noProof/>
          <w:sz w:val="24"/>
          <w:szCs w:val="24"/>
        </w:rPr>
        <w:t>relevant design parameters.</w:t>
      </w:r>
    </w:p>
    <w:p w:rsidR="00CE196B" w:rsidRPr="002F36BF" w:rsidRDefault="00CE196B" w:rsidP="00CE196B">
      <w:pPr>
        <w:spacing w:after="240" w:line="240" w:lineRule="auto"/>
        <w:jc w:val="both"/>
        <w:rPr>
          <w:rFonts w:ascii="Times New Roman" w:hAnsi="Times New Roman" w:cs="Times New Roman"/>
          <w:noProof/>
          <w:sz w:val="24"/>
          <w:szCs w:val="24"/>
        </w:rPr>
      </w:pPr>
      <w:r w:rsidRPr="002F36BF">
        <w:rPr>
          <w:rFonts w:ascii="Times New Roman" w:hAnsi="Times New Roman" w:cs="Times New Roman"/>
          <w:i/>
          <w:noProof/>
          <w:sz w:val="24"/>
          <w:szCs w:val="24"/>
        </w:rPr>
        <w:t xml:space="preserve">Figure 1 Sequence of </w:t>
      </w:r>
      <w:r w:rsidR="00984D88" w:rsidRPr="002F36BF">
        <w:rPr>
          <w:rFonts w:ascii="Times New Roman" w:hAnsi="Times New Roman" w:cs="Times New Roman"/>
          <w:i/>
          <w:noProof/>
          <w:sz w:val="24"/>
          <w:szCs w:val="24"/>
        </w:rPr>
        <w:t xml:space="preserve">EU’s </w:t>
      </w:r>
      <w:r w:rsidRPr="002F36BF">
        <w:rPr>
          <w:rFonts w:ascii="Times New Roman" w:hAnsi="Times New Roman" w:cs="Times New Roman"/>
          <w:i/>
          <w:noProof/>
          <w:sz w:val="24"/>
          <w:szCs w:val="24"/>
        </w:rPr>
        <w:t xml:space="preserve">main actions under the two-step </w:t>
      </w:r>
      <w:r w:rsidR="00491FA0" w:rsidRPr="002F36BF">
        <w:rPr>
          <w:rFonts w:ascii="Times New Roman" w:hAnsi="Times New Roman" w:cs="Times New Roman"/>
          <w:i/>
          <w:noProof/>
          <w:sz w:val="24"/>
          <w:szCs w:val="24"/>
        </w:rPr>
        <w:t>process</w:t>
      </w:r>
    </w:p>
    <w:p w:rsidR="00CE196B" w:rsidRPr="002F36BF" w:rsidRDefault="00CE196B" w:rsidP="00833E0C">
      <w:pPr>
        <w:spacing w:after="240" w:line="240" w:lineRule="auto"/>
        <w:jc w:val="both"/>
        <w:rPr>
          <w:rFonts w:ascii="Times New Roman" w:hAnsi="Times New Roman" w:cs="Times New Roman"/>
          <w:noProof/>
          <w:sz w:val="24"/>
          <w:szCs w:val="24"/>
        </w:rPr>
      </w:pPr>
      <w:r w:rsidRPr="002F36BF">
        <w:rPr>
          <w:rFonts w:ascii="Times New Roman" w:eastAsia="Calibri" w:hAnsi="Times New Roman" w:cs="Times New Roman"/>
          <w:noProof/>
          <w:sz w:val="24"/>
          <w:szCs w:val="24"/>
          <w:lang w:eastAsia="en-GB"/>
        </w:rPr>
        <w:drawing>
          <wp:inline distT="0" distB="0" distL="0" distR="0" wp14:anchorId="05A681B1" wp14:editId="0580A640">
            <wp:extent cx="5615940" cy="3373755"/>
            <wp:effectExtent l="0" t="0" r="228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D64686" w:rsidRPr="002F36BF" w:rsidRDefault="00D64686" w:rsidP="00D6468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 general, the mere availability of responses</w:t>
      </w:r>
      <w:r w:rsidR="000E05C1" w:rsidRPr="002F36BF">
        <w:rPr>
          <w:rFonts w:ascii="Times New Roman" w:hAnsi="Times New Roman" w:cs="Times New Roman"/>
          <w:noProof/>
          <w:sz w:val="24"/>
          <w:szCs w:val="24"/>
        </w:rPr>
        <w:t xml:space="preserve"> towards the third country’s measure</w:t>
      </w:r>
      <w:r w:rsidR="00FE18D0" w:rsidRPr="002F36BF">
        <w:rPr>
          <w:rFonts w:ascii="Times New Roman" w:hAnsi="Times New Roman" w:cs="Times New Roman"/>
          <w:noProof/>
          <w:sz w:val="24"/>
          <w:szCs w:val="24"/>
        </w:rPr>
        <w:t>, and the range of these responses,</w:t>
      </w:r>
      <w:r w:rsidRPr="002F36BF">
        <w:rPr>
          <w:rFonts w:ascii="Times New Roman" w:hAnsi="Times New Roman" w:cs="Times New Roman"/>
          <w:noProof/>
          <w:sz w:val="24"/>
          <w:szCs w:val="24"/>
        </w:rPr>
        <w:t xml:space="preserve"> has an important direct deterrence effect in the first place</w:t>
      </w:r>
      <w:r w:rsidR="009758D3" w:rsidRPr="002F36BF">
        <w:rPr>
          <w:rFonts w:ascii="Times New Roman" w:hAnsi="Times New Roman" w:cs="Times New Roman"/>
          <w:noProof/>
          <w:sz w:val="24"/>
          <w:szCs w:val="24"/>
        </w:rPr>
        <w:t xml:space="preserve"> because it is reasonable to expect that the </w:t>
      </w:r>
      <w:r w:rsidR="00874A9C" w:rsidRPr="002F36BF">
        <w:rPr>
          <w:rFonts w:ascii="Times New Roman" w:hAnsi="Times New Roman" w:cs="Times New Roman"/>
          <w:noProof/>
          <w:sz w:val="24"/>
          <w:szCs w:val="24"/>
        </w:rPr>
        <w:t xml:space="preserve">mere </w:t>
      </w:r>
      <w:r w:rsidR="009758D3" w:rsidRPr="002F36BF">
        <w:rPr>
          <w:rFonts w:ascii="Times New Roman" w:hAnsi="Times New Roman" w:cs="Times New Roman"/>
          <w:noProof/>
          <w:sz w:val="24"/>
          <w:szCs w:val="24"/>
        </w:rPr>
        <w:t xml:space="preserve">availability of appropriate response has the potential to discourage a third country from contemplating coercion towards the EU or </w:t>
      </w:r>
      <w:r w:rsidR="00874A9C" w:rsidRPr="002F36BF">
        <w:rPr>
          <w:rFonts w:ascii="Times New Roman" w:hAnsi="Times New Roman" w:cs="Times New Roman"/>
          <w:noProof/>
          <w:sz w:val="24"/>
          <w:szCs w:val="24"/>
        </w:rPr>
        <w:t>Member</w:t>
      </w:r>
      <w:r w:rsidR="009758D3" w:rsidRPr="002F36BF">
        <w:rPr>
          <w:rFonts w:ascii="Times New Roman" w:hAnsi="Times New Roman" w:cs="Times New Roman"/>
          <w:noProof/>
          <w:sz w:val="24"/>
          <w:szCs w:val="24"/>
        </w:rPr>
        <w:t xml:space="preserve"> States </w:t>
      </w:r>
      <w:r w:rsidR="00874A9C" w:rsidRPr="002F36BF">
        <w:rPr>
          <w:rFonts w:ascii="Times New Roman" w:hAnsi="Times New Roman" w:cs="Times New Roman"/>
          <w:noProof/>
          <w:sz w:val="24"/>
          <w:szCs w:val="24"/>
        </w:rPr>
        <w:t xml:space="preserve">in the first place </w:t>
      </w:r>
      <w:r w:rsidR="009758D3" w:rsidRPr="002F36BF">
        <w:rPr>
          <w:rFonts w:ascii="Times New Roman" w:hAnsi="Times New Roman" w:cs="Times New Roman"/>
          <w:noProof/>
          <w:sz w:val="24"/>
          <w:szCs w:val="24"/>
        </w:rPr>
        <w:t>as the third country is expected not to want to face such countermeasures</w:t>
      </w:r>
      <w:r w:rsidR="00874A9C" w:rsidRPr="002F36BF">
        <w:rPr>
          <w:rFonts w:ascii="Times New Roman" w:hAnsi="Times New Roman" w:cs="Times New Roman"/>
          <w:noProof/>
          <w:sz w:val="24"/>
          <w:szCs w:val="24"/>
        </w:rPr>
        <w:t xml:space="preserve"> or other negative effects</w:t>
      </w:r>
      <w:r w:rsidR="009758D3" w:rsidRPr="002F36BF">
        <w:rPr>
          <w:rFonts w:ascii="Times New Roman" w:hAnsi="Times New Roman" w:cs="Times New Roman"/>
          <w:noProof/>
          <w:sz w:val="24"/>
          <w:szCs w:val="24"/>
        </w:rPr>
        <w:t>. The parameter</w:t>
      </w:r>
      <w:r w:rsidRPr="002F36BF">
        <w:rPr>
          <w:rFonts w:ascii="Times New Roman" w:hAnsi="Times New Roman" w:cs="Times New Roman"/>
          <w:noProof/>
          <w:sz w:val="24"/>
          <w:szCs w:val="24"/>
        </w:rPr>
        <w:t xml:space="preserve"> is also crucial in achieving the other objectives of de-escalation, inducing discontinuation and counteracting.</w:t>
      </w:r>
      <w:r w:rsidR="00874A9C" w:rsidRPr="002F36BF">
        <w:rPr>
          <w:rFonts w:ascii="Times New Roman" w:hAnsi="Times New Roman" w:cs="Times New Roman"/>
          <w:noProof/>
          <w:sz w:val="24"/>
          <w:szCs w:val="24"/>
        </w:rPr>
        <w:t xml:space="preserve"> </w:t>
      </w:r>
      <w:r w:rsidR="009758D3" w:rsidRPr="002F36BF">
        <w:rPr>
          <w:rFonts w:ascii="Times New Roman" w:hAnsi="Times New Roman" w:cs="Times New Roman"/>
          <w:noProof/>
          <w:sz w:val="24"/>
          <w:szCs w:val="24"/>
        </w:rPr>
        <w:t xml:space="preserve">Thus, this parameter is of </w:t>
      </w:r>
      <w:r w:rsidR="00874A9C" w:rsidRPr="002F36BF">
        <w:rPr>
          <w:rFonts w:ascii="Times New Roman" w:hAnsi="Times New Roman" w:cs="Times New Roman"/>
          <w:noProof/>
          <w:sz w:val="24"/>
          <w:szCs w:val="24"/>
        </w:rPr>
        <w:t>fundamental</w:t>
      </w:r>
      <w:r w:rsidR="009758D3" w:rsidRPr="002F36BF">
        <w:rPr>
          <w:rFonts w:ascii="Times New Roman" w:hAnsi="Times New Roman" w:cs="Times New Roman"/>
          <w:noProof/>
          <w:sz w:val="24"/>
          <w:szCs w:val="24"/>
        </w:rPr>
        <w:t xml:space="preserve"> importance for the effectiveness of the instrument, as also recognised by stakeholders.</w:t>
      </w:r>
    </w:p>
    <w:p w:rsidR="002069B2" w:rsidRPr="002F36BF" w:rsidRDefault="002069B2" w:rsidP="00D6468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Stakeholders </w:t>
      </w:r>
      <w:r w:rsidR="00DF42D8" w:rsidRPr="002F36BF">
        <w:rPr>
          <w:rFonts w:ascii="Times New Roman" w:hAnsi="Times New Roman" w:cs="Times New Roman"/>
          <w:noProof/>
          <w:sz w:val="24"/>
          <w:szCs w:val="24"/>
        </w:rPr>
        <w:t xml:space="preserve">across the groups </w:t>
      </w:r>
      <w:r w:rsidR="005055B5" w:rsidRPr="002F36BF">
        <w:rPr>
          <w:rFonts w:ascii="Times New Roman" w:hAnsi="Times New Roman" w:cs="Times New Roman"/>
          <w:noProof/>
          <w:sz w:val="24"/>
          <w:szCs w:val="24"/>
        </w:rPr>
        <w:t xml:space="preserve">systematically </w:t>
      </w:r>
      <w:r w:rsidRPr="002F36BF">
        <w:rPr>
          <w:rFonts w:ascii="Times New Roman" w:hAnsi="Times New Roman" w:cs="Times New Roman"/>
          <w:noProof/>
          <w:sz w:val="24"/>
          <w:szCs w:val="24"/>
        </w:rPr>
        <w:t xml:space="preserve">alluded to a gradation in the process of taking action under the instrument. The two-step process </w:t>
      </w:r>
      <w:r w:rsidR="00015FB0" w:rsidRPr="002F36BF">
        <w:rPr>
          <w:rFonts w:ascii="Times New Roman" w:hAnsi="Times New Roman" w:cs="Times New Roman"/>
          <w:noProof/>
          <w:sz w:val="24"/>
          <w:szCs w:val="24"/>
        </w:rPr>
        <w:t>corresponds to</w:t>
      </w:r>
      <w:r w:rsidRPr="002F36BF">
        <w:rPr>
          <w:rFonts w:ascii="Times New Roman" w:hAnsi="Times New Roman" w:cs="Times New Roman"/>
          <w:noProof/>
          <w:sz w:val="24"/>
          <w:szCs w:val="24"/>
        </w:rPr>
        <w:t xml:space="preserve"> this.</w:t>
      </w:r>
      <w:r w:rsidR="00F64399" w:rsidRPr="002F36BF">
        <w:rPr>
          <w:rFonts w:ascii="Times New Roman" w:hAnsi="Times New Roman" w:cs="Times New Roman"/>
          <w:noProof/>
          <w:sz w:val="24"/>
          <w:szCs w:val="24"/>
        </w:rPr>
        <w:t xml:space="preserve"> </w:t>
      </w:r>
      <w:r w:rsidR="00015FB0" w:rsidRPr="002F36BF">
        <w:rPr>
          <w:rFonts w:ascii="Times New Roman" w:hAnsi="Times New Roman" w:cs="Times New Roman"/>
          <w:noProof/>
          <w:sz w:val="24"/>
          <w:szCs w:val="24"/>
        </w:rPr>
        <w:t xml:space="preserve">Stakeholders insisted that countermeasures sanctioning the third country </w:t>
      </w:r>
      <w:r w:rsidR="00D40859" w:rsidRPr="002F36BF">
        <w:rPr>
          <w:rFonts w:ascii="Times New Roman" w:hAnsi="Times New Roman" w:cs="Times New Roman"/>
          <w:noProof/>
          <w:sz w:val="24"/>
          <w:szCs w:val="24"/>
        </w:rPr>
        <w:t>must be a last resort</w:t>
      </w:r>
      <w:r w:rsidR="00015FB0" w:rsidRPr="002F36BF">
        <w:rPr>
          <w:rFonts w:ascii="Times New Roman" w:hAnsi="Times New Roman" w:cs="Times New Roman"/>
          <w:noProof/>
          <w:sz w:val="24"/>
          <w:szCs w:val="24"/>
        </w:rPr>
        <w:t>.</w:t>
      </w:r>
      <w:r w:rsidR="007C3256" w:rsidRPr="002F36BF">
        <w:rPr>
          <w:rFonts w:ascii="Times New Roman" w:hAnsi="Times New Roman" w:cs="Times New Roman"/>
          <w:noProof/>
          <w:sz w:val="24"/>
          <w:szCs w:val="24"/>
        </w:rPr>
        <w:t xml:space="preserve"> This </w:t>
      </w:r>
      <w:r w:rsidR="005055B5" w:rsidRPr="002F36BF">
        <w:rPr>
          <w:rFonts w:ascii="Times New Roman" w:hAnsi="Times New Roman" w:cs="Times New Roman"/>
          <w:noProof/>
          <w:sz w:val="24"/>
          <w:szCs w:val="24"/>
        </w:rPr>
        <w:t>stems from</w:t>
      </w:r>
      <w:r w:rsidR="007C3256" w:rsidRPr="002F36BF">
        <w:rPr>
          <w:rFonts w:ascii="Times New Roman" w:hAnsi="Times New Roman" w:cs="Times New Roman"/>
          <w:noProof/>
          <w:sz w:val="24"/>
          <w:szCs w:val="24"/>
        </w:rPr>
        <w:t xml:space="preserve"> considerations </w:t>
      </w:r>
      <w:r w:rsidR="005055B5" w:rsidRPr="002F36BF">
        <w:rPr>
          <w:rFonts w:ascii="Times New Roman" w:hAnsi="Times New Roman" w:cs="Times New Roman"/>
          <w:noProof/>
          <w:sz w:val="24"/>
          <w:szCs w:val="24"/>
        </w:rPr>
        <w:t xml:space="preserve">of </w:t>
      </w:r>
      <w:r w:rsidR="007C3256" w:rsidRPr="002F36BF">
        <w:rPr>
          <w:rFonts w:ascii="Times New Roman" w:hAnsi="Times New Roman" w:cs="Times New Roman"/>
          <w:noProof/>
          <w:sz w:val="24"/>
          <w:szCs w:val="24"/>
        </w:rPr>
        <w:t xml:space="preserve">the potential costs and negative consequences of countermeasures </w:t>
      </w:r>
      <w:r w:rsidR="00B97690" w:rsidRPr="002F36BF">
        <w:rPr>
          <w:rFonts w:ascii="Times New Roman" w:hAnsi="Times New Roman" w:cs="Times New Roman"/>
          <w:noProof/>
          <w:sz w:val="24"/>
          <w:szCs w:val="24"/>
        </w:rPr>
        <w:t>but</w:t>
      </w:r>
      <w:r w:rsidR="007C3256" w:rsidRPr="002F36BF">
        <w:rPr>
          <w:rFonts w:ascii="Times New Roman" w:hAnsi="Times New Roman" w:cs="Times New Roman"/>
          <w:noProof/>
          <w:sz w:val="24"/>
          <w:szCs w:val="24"/>
        </w:rPr>
        <w:t xml:space="preserve"> also </w:t>
      </w:r>
      <w:r w:rsidR="005055B5" w:rsidRPr="002F36BF">
        <w:rPr>
          <w:rFonts w:ascii="Times New Roman" w:hAnsi="Times New Roman" w:cs="Times New Roman"/>
          <w:noProof/>
          <w:sz w:val="24"/>
          <w:szCs w:val="24"/>
        </w:rPr>
        <w:t xml:space="preserve">from </w:t>
      </w:r>
      <w:r w:rsidR="007C3256" w:rsidRPr="002F36BF">
        <w:rPr>
          <w:rFonts w:ascii="Times New Roman" w:hAnsi="Times New Roman" w:cs="Times New Roman"/>
          <w:noProof/>
          <w:sz w:val="24"/>
          <w:szCs w:val="24"/>
        </w:rPr>
        <w:t xml:space="preserve">the idea to curb escalation first </w:t>
      </w:r>
      <w:r w:rsidR="00D77791" w:rsidRPr="002F36BF">
        <w:rPr>
          <w:rFonts w:ascii="Times New Roman" w:hAnsi="Times New Roman" w:cs="Times New Roman"/>
          <w:noProof/>
          <w:sz w:val="24"/>
          <w:szCs w:val="24"/>
        </w:rPr>
        <w:t xml:space="preserve">through </w:t>
      </w:r>
      <w:r w:rsidR="00087363" w:rsidRPr="002F36BF">
        <w:rPr>
          <w:rFonts w:ascii="Times New Roman" w:hAnsi="Times New Roman" w:cs="Times New Roman"/>
          <w:noProof/>
          <w:sz w:val="24"/>
          <w:szCs w:val="24"/>
        </w:rPr>
        <w:t>diplomacy and negotiation</w:t>
      </w:r>
      <w:r w:rsidR="00AB693A" w:rsidRPr="002F36BF">
        <w:rPr>
          <w:rFonts w:ascii="Times New Roman" w:hAnsi="Times New Roman" w:cs="Times New Roman"/>
          <w:noProof/>
          <w:sz w:val="24"/>
          <w:szCs w:val="24"/>
        </w:rPr>
        <w:t>.</w:t>
      </w:r>
      <w:r w:rsidR="00AB693A" w:rsidRPr="002F36BF" w:rsidDel="00AB693A">
        <w:rPr>
          <w:rFonts w:ascii="Times New Roman" w:hAnsi="Times New Roman" w:cs="Times New Roman"/>
          <w:noProof/>
          <w:sz w:val="24"/>
          <w:szCs w:val="24"/>
        </w:rPr>
        <w:t xml:space="preserve"> </w:t>
      </w:r>
      <w:r w:rsidR="008A1AB1" w:rsidRPr="002F36BF">
        <w:rPr>
          <w:rFonts w:ascii="Times New Roman" w:hAnsi="Times New Roman" w:cs="Times New Roman"/>
          <w:noProof/>
          <w:sz w:val="24"/>
          <w:szCs w:val="24"/>
        </w:rPr>
        <w:t xml:space="preserve">Dissenting views included the </w:t>
      </w:r>
      <w:r w:rsidR="001E33B0" w:rsidRPr="002F36BF">
        <w:rPr>
          <w:rFonts w:ascii="Times New Roman" w:hAnsi="Times New Roman" w:cs="Times New Roman"/>
          <w:noProof/>
          <w:sz w:val="24"/>
          <w:szCs w:val="24"/>
        </w:rPr>
        <w:t>contention</w:t>
      </w:r>
      <w:r w:rsidR="008A1AB1" w:rsidRPr="002F36BF">
        <w:rPr>
          <w:rFonts w:ascii="Times New Roman" w:hAnsi="Times New Roman" w:cs="Times New Roman"/>
          <w:noProof/>
          <w:sz w:val="24"/>
          <w:szCs w:val="24"/>
        </w:rPr>
        <w:t xml:space="preserve"> the efforts to reach a diplomatic solution may cause delays in effectively using the instrument, and the use of countermeasures should not be delayed on this account.</w:t>
      </w:r>
    </w:p>
    <w:p w:rsidR="0093657E" w:rsidRPr="002F36BF" w:rsidRDefault="006C5AEE"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Accordingly, </w:t>
      </w:r>
      <w:r w:rsidR="00243DA3" w:rsidRPr="002F36BF">
        <w:rPr>
          <w:rFonts w:ascii="Times New Roman" w:hAnsi="Times New Roman" w:cs="Times New Roman"/>
          <w:noProof/>
          <w:sz w:val="24"/>
          <w:szCs w:val="24"/>
        </w:rPr>
        <w:t xml:space="preserve">in light of their potential to bring about effectiveness, </w:t>
      </w:r>
      <w:r w:rsidRPr="002F36BF">
        <w:rPr>
          <w:rFonts w:ascii="Times New Roman" w:hAnsi="Times New Roman" w:cs="Times New Roman"/>
          <w:noProof/>
          <w:sz w:val="24"/>
          <w:szCs w:val="24"/>
        </w:rPr>
        <w:t>t</w:t>
      </w:r>
      <w:r w:rsidR="0093657E" w:rsidRPr="002F36BF">
        <w:rPr>
          <w:rFonts w:ascii="Times New Roman" w:hAnsi="Times New Roman" w:cs="Times New Roman"/>
          <w:noProof/>
          <w:sz w:val="24"/>
          <w:szCs w:val="24"/>
        </w:rPr>
        <w:t xml:space="preserve">he following </w:t>
      </w:r>
      <w:r w:rsidR="00E464C6" w:rsidRPr="002F36BF">
        <w:rPr>
          <w:rFonts w:ascii="Times New Roman" w:hAnsi="Times New Roman" w:cs="Times New Roman"/>
          <w:noProof/>
          <w:sz w:val="24"/>
          <w:szCs w:val="24"/>
        </w:rPr>
        <w:t xml:space="preserve">alternative </w:t>
      </w:r>
      <w:r w:rsidR="0093657E" w:rsidRPr="002F36BF">
        <w:rPr>
          <w:rFonts w:ascii="Times New Roman" w:hAnsi="Times New Roman" w:cs="Times New Roman"/>
          <w:noProof/>
          <w:sz w:val="24"/>
          <w:szCs w:val="24"/>
        </w:rPr>
        <w:t>options are considered</w:t>
      </w:r>
      <w:r w:rsidR="00C128B7" w:rsidRPr="002F36BF">
        <w:rPr>
          <w:rFonts w:ascii="Times New Roman" w:hAnsi="Times New Roman" w:cs="Times New Roman"/>
          <w:noProof/>
          <w:sz w:val="24"/>
          <w:szCs w:val="24"/>
        </w:rPr>
        <w:t xml:space="preserve"> as suitable</w:t>
      </w:r>
      <w:r w:rsidR="0093657E" w:rsidRPr="002F36BF">
        <w:rPr>
          <w:rFonts w:ascii="Times New Roman" w:hAnsi="Times New Roman" w:cs="Times New Roman"/>
          <w:noProof/>
          <w:sz w:val="24"/>
          <w:szCs w:val="24"/>
        </w:rPr>
        <w:t>:</w:t>
      </w:r>
    </w:p>
    <w:p w:rsidR="001D599D"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w:t>
      </w:r>
      <w:r w:rsidR="001D599D" w:rsidRPr="002F36BF">
        <w:rPr>
          <w:rFonts w:ascii="Times New Roman" w:hAnsi="Times New Roman" w:cs="Times New Roman"/>
          <w:b/>
          <w:noProof/>
          <w:sz w:val="24"/>
          <w:szCs w:val="24"/>
        </w:rPr>
        <w:t>C</w:t>
      </w:r>
      <w:r w:rsidR="00956115" w:rsidRPr="002F36BF">
        <w:rPr>
          <w:rFonts w:ascii="Times New Roman" w:hAnsi="Times New Roman" w:cs="Times New Roman"/>
          <w:b/>
          <w:noProof/>
          <w:sz w:val="24"/>
          <w:szCs w:val="24"/>
        </w:rPr>
        <w:t xml:space="preserve">1) </w:t>
      </w:r>
      <w:r w:rsidR="002D10DD" w:rsidRPr="002F36BF">
        <w:rPr>
          <w:rFonts w:ascii="Times New Roman" w:hAnsi="Times New Roman" w:cs="Times New Roman"/>
          <w:b/>
          <w:noProof/>
          <w:sz w:val="24"/>
          <w:szCs w:val="24"/>
        </w:rPr>
        <w:t>A</w:t>
      </w:r>
      <w:r w:rsidR="001D599D" w:rsidRPr="002F36BF">
        <w:rPr>
          <w:rFonts w:ascii="Times New Roman" w:hAnsi="Times New Roman" w:cs="Times New Roman"/>
          <w:b/>
          <w:noProof/>
          <w:sz w:val="24"/>
          <w:szCs w:val="24"/>
        </w:rPr>
        <w:t xml:space="preserve"> two-step </w:t>
      </w:r>
      <w:r w:rsidR="00223B2B" w:rsidRPr="002F36BF">
        <w:rPr>
          <w:rFonts w:ascii="Times New Roman" w:hAnsi="Times New Roman" w:cs="Times New Roman"/>
          <w:b/>
          <w:noProof/>
          <w:sz w:val="24"/>
          <w:szCs w:val="24"/>
        </w:rPr>
        <w:t>process</w:t>
      </w:r>
      <w:r w:rsidR="001D599D" w:rsidRPr="002F36BF">
        <w:rPr>
          <w:rFonts w:ascii="Times New Roman" w:hAnsi="Times New Roman" w:cs="Times New Roman"/>
          <w:b/>
          <w:noProof/>
          <w:sz w:val="24"/>
          <w:szCs w:val="24"/>
        </w:rPr>
        <w:t xml:space="preserve">: </w:t>
      </w:r>
      <w:r w:rsidR="00C65872" w:rsidRPr="002F36BF">
        <w:rPr>
          <w:rFonts w:ascii="Times New Roman" w:hAnsi="Times New Roman" w:cs="Times New Roman"/>
          <w:noProof/>
          <w:sz w:val="24"/>
          <w:szCs w:val="24"/>
        </w:rPr>
        <w:t>initial</w:t>
      </w:r>
      <w:r w:rsidR="00C65872" w:rsidRPr="002F36BF">
        <w:rPr>
          <w:rFonts w:ascii="Times New Roman" w:hAnsi="Times New Roman" w:cs="Times New Roman"/>
          <w:b/>
          <w:noProof/>
          <w:sz w:val="24"/>
          <w:szCs w:val="24"/>
        </w:rPr>
        <w:t xml:space="preserve"> </w:t>
      </w:r>
      <w:r w:rsidR="001D599D" w:rsidRPr="002F36BF">
        <w:rPr>
          <w:rFonts w:ascii="Times New Roman" w:hAnsi="Times New Roman" w:cs="Times New Roman"/>
          <w:noProof/>
          <w:sz w:val="24"/>
          <w:szCs w:val="24"/>
        </w:rPr>
        <w:t>m</w:t>
      </w:r>
      <w:r w:rsidR="00C21051" w:rsidRPr="002F36BF">
        <w:rPr>
          <w:rFonts w:ascii="Times New Roman" w:hAnsi="Times New Roman" w:cs="Times New Roman"/>
          <w:noProof/>
          <w:sz w:val="24"/>
          <w:szCs w:val="24"/>
        </w:rPr>
        <w:t>easures of first resort</w:t>
      </w:r>
      <w:r w:rsidR="00C65872" w:rsidRPr="002F36BF">
        <w:rPr>
          <w:rFonts w:ascii="Times New Roman" w:hAnsi="Times New Roman" w:cs="Times New Roman"/>
          <w:noProof/>
          <w:sz w:val="24"/>
          <w:szCs w:val="24"/>
        </w:rPr>
        <w:t xml:space="preserve"> involving the identification of coercion</w:t>
      </w:r>
      <w:r w:rsidR="001D599D" w:rsidRPr="002F36BF">
        <w:rPr>
          <w:rFonts w:ascii="Times New Roman" w:hAnsi="Times New Roman" w:cs="Times New Roman"/>
          <w:noProof/>
          <w:sz w:val="24"/>
          <w:szCs w:val="24"/>
        </w:rPr>
        <w:t>, and if they fail, measures of last resort: countermeasures.</w:t>
      </w:r>
    </w:p>
    <w:p w:rsidR="00C21051" w:rsidRPr="002F36BF" w:rsidRDefault="00EF309F"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 xml:space="preserve">Step 1: </w:t>
      </w:r>
      <w:r w:rsidR="001D599D" w:rsidRPr="002F36BF">
        <w:rPr>
          <w:rFonts w:ascii="Times New Roman" w:hAnsi="Times New Roman" w:cs="Times New Roman"/>
          <w:b/>
          <w:noProof/>
          <w:sz w:val="24"/>
          <w:szCs w:val="24"/>
        </w:rPr>
        <w:t>Measures of first resort</w:t>
      </w:r>
      <w:r w:rsidR="00DD38DE" w:rsidRPr="002F36BF">
        <w:rPr>
          <w:rFonts w:ascii="Times New Roman" w:hAnsi="Times New Roman" w:cs="Times New Roman"/>
          <w:noProof/>
          <w:sz w:val="24"/>
          <w:szCs w:val="24"/>
        </w:rPr>
        <w:t xml:space="preserve"> </w:t>
      </w:r>
      <w:r w:rsidR="00D03925" w:rsidRPr="002F36BF">
        <w:rPr>
          <w:rFonts w:ascii="Times New Roman" w:hAnsi="Times New Roman" w:cs="Times New Roman"/>
          <w:noProof/>
          <w:sz w:val="24"/>
          <w:szCs w:val="24"/>
        </w:rPr>
        <w:t>do not</w:t>
      </w:r>
      <w:r w:rsidR="00CE1193" w:rsidRPr="002F36BF">
        <w:rPr>
          <w:rFonts w:ascii="Times New Roman" w:hAnsi="Times New Roman" w:cs="Times New Roman"/>
          <w:noProof/>
          <w:sz w:val="24"/>
          <w:szCs w:val="24"/>
        </w:rPr>
        <w:t xml:space="preserve"> involv</w:t>
      </w:r>
      <w:r w:rsidR="00D03925" w:rsidRPr="002F36BF">
        <w:rPr>
          <w:rFonts w:ascii="Times New Roman" w:hAnsi="Times New Roman" w:cs="Times New Roman"/>
          <w:noProof/>
          <w:sz w:val="24"/>
          <w:szCs w:val="24"/>
        </w:rPr>
        <w:t>e</w:t>
      </w:r>
      <w:r w:rsidR="00CE1193" w:rsidRPr="002F36BF">
        <w:rPr>
          <w:rFonts w:ascii="Times New Roman" w:hAnsi="Times New Roman" w:cs="Times New Roman"/>
          <w:noProof/>
          <w:sz w:val="24"/>
          <w:szCs w:val="24"/>
        </w:rPr>
        <w:t xml:space="preserve"> countermeasures</w:t>
      </w:r>
      <w:r w:rsidR="00D03925" w:rsidRPr="002F36BF">
        <w:rPr>
          <w:rFonts w:ascii="Times New Roman" w:hAnsi="Times New Roman" w:cs="Times New Roman"/>
          <w:noProof/>
          <w:sz w:val="24"/>
          <w:szCs w:val="24"/>
        </w:rPr>
        <w:t xml:space="preserve"> and </w:t>
      </w:r>
      <w:r w:rsidR="00CE1193" w:rsidRPr="002F36BF">
        <w:rPr>
          <w:rFonts w:ascii="Times New Roman" w:hAnsi="Times New Roman" w:cs="Times New Roman"/>
          <w:noProof/>
          <w:sz w:val="24"/>
          <w:szCs w:val="24"/>
        </w:rPr>
        <w:t>include</w:t>
      </w:r>
      <w:r w:rsidR="00075F57" w:rsidRPr="002F36BF">
        <w:rPr>
          <w:rFonts w:ascii="Times New Roman" w:hAnsi="Times New Roman" w:cs="Times New Roman"/>
          <w:noProof/>
          <w:sz w:val="24"/>
          <w:szCs w:val="24"/>
        </w:rPr>
        <w:t xml:space="preserve"> the following:</w:t>
      </w:r>
      <w:r w:rsidR="00C21051" w:rsidRPr="002F36BF">
        <w:rPr>
          <w:rFonts w:ascii="Times New Roman" w:hAnsi="Times New Roman" w:cs="Times New Roman"/>
          <w:noProof/>
          <w:sz w:val="24"/>
          <w:szCs w:val="24"/>
        </w:rPr>
        <w:t xml:space="preserve"> </w:t>
      </w:r>
      <w:r w:rsidR="002A6D6B" w:rsidRPr="002F36BF">
        <w:rPr>
          <w:rFonts w:ascii="Times New Roman" w:hAnsi="Times New Roman" w:cs="Times New Roman"/>
          <w:noProof/>
          <w:sz w:val="24"/>
          <w:szCs w:val="24"/>
        </w:rPr>
        <w:t xml:space="preserve">a formal determination </w:t>
      </w:r>
      <w:r w:rsidR="005867BC" w:rsidRPr="002F36BF">
        <w:rPr>
          <w:rFonts w:ascii="Times New Roman" w:hAnsi="Times New Roman" w:cs="Times New Roman"/>
          <w:noProof/>
          <w:sz w:val="24"/>
          <w:szCs w:val="24"/>
        </w:rPr>
        <w:t xml:space="preserve">as regards a </w:t>
      </w:r>
      <w:r w:rsidR="00F6589D" w:rsidRPr="002F36BF">
        <w:rPr>
          <w:rFonts w:ascii="Times New Roman" w:hAnsi="Times New Roman" w:cs="Times New Roman"/>
          <w:noProof/>
          <w:sz w:val="24"/>
          <w:szCs w:val="24"/>
        </w:rPr>
        <w:t>coerci</w:t>
      </w:r>
      <w:r w:rsidR="005867BC" w:rsidRPr="002F36BF">
        <w:rPr>
          <w:rFonts w:ascii="Times New Roman" w:hAnsi="Times New Roman" w:cs="Times New Roman"/>
          <w:noProof/>
          <w:sz w:val="24"/>
          <w:szCs w:val="24"/>
        </w:rPr>
        <w:t xml:space="preserve">ve measure on the basis of a set of </w:t>
      </w:r>
      <w:r w:rsidR="009A72A7" w:rsidRPr="002F36BF">
        <w:rPr>
          <w:rFonts w:ascii="Times New Roman" w:hAnsi="Times New Roman" w:cs="Times New Roman"/>
          <w:noProof/>
          <w:sz w:val="24"/>
          <w:szCs w:val="24"/>
        </w:rPr>
        <w:t>conditions</w:t>
      </w:r>
      <w:r w:rsidR="005867BC" w:rsidRPr="002F36BF">
        <w:rPr>
          <w:rFonts w:ascii="Times New Roman" w:hAnsi="Times New Roman" w:cs="Times New Roman"/>
          <w:noProof/>
          <w:sz w:val="24"/>
          <w:szCs w:val="24"/>
        </w:rPr>
        <w:t xml:space="preserve"> (design parameter (A))</w:t>
      </w:r>
      <w:r w:rsidR="00F6589D" w:rsidRPr="002F36BF">
        <w:rPr>
          <w:rFonts w:ascii="Times New Roman" w:hAnsi="Times New Roman" w:cs="Times New Roman"/>
          <w:noProof/>
          <w:sz w:val="24"/>
          <w:szCs w:val="24"/>
        </w:rPr>
        <w:t xml:space="preserve">, </w:t>
      </w:r>
      <w:r w:rsidR="00C21051" w:rsidRPr="002F36BF">
        <w:rPr>
          <w:rFonts w:ascii="Times New Roman" w:hAnsi="Times New Roman" w:cs="Times New Roman"/>
          <w:noProof/>
          <w:sz w:val="24"/>
          <w:szCs w:val="24"/>
        </w:rPr>
        <w:t>space for a dialogue</w:t>
      </w:r>
      <w:r w:rsidR="005267F6" w:rsidRPr="002F36BF">
        <w:rPr>
          <w:rFonts w:ascii="Times New Roman" w:hAnsi="Times New Roman" w:cs="Times New Roman"/>
          <w:noProof/>
          <w:sz w:val="24"/>
          <w:szCs w:val="24"/>
        </w:rPr>
        <w:t xml:space="preserve"> and negotiations</w:t>
      </w:r>
      <w:r w:rsidR="008D4940" w:rsidRPr="002F36BF">
        <w:rPr>
          <w:rFonts w:ascii="Times New Roman" w:hAnsi="Times New Roman" w:cs="Times New Roman"/>
          <w:noProof/>
          <w:sz w:val="24"/>
          <w:szCs w:val="24"/>
        </w:rPr>
        <w:t xml:space="preserve">, </w:t>
      </w:r>
      <w:r w:rsidR="00223DAE" w:rsidRPr="002F36BF">
        <w:rPr>
          <w:rFonts w:ascii="Times New Roman" w:hAnsi="Times New Roman" w:cs="Times New Roman"/>
          <w:noProof/>
          <w:sz w:val="24"/>
          <w:szCs w:val="24"/>
        </w:rPr>
        <w:t xml:space="preserve">mediation, </w:t>
      </w:r>
      <w:r w:rsidR="00E01C63" w:rsidRPr="002F36BF">
        <w:rPr>
          <w:rFonts w:ascii="Times New Roman" w:hAnsi="Times New Roman" w:cs="Times New Roman"/>
          <w:noProof/>
          <w:sz w:val="24"/>
          <w:szCs w:val="24"/>
        </w:rPr>
        <w:t xml:space="preserve">undertaking steps towards the joint submission of the dispute to third party </w:t>
      </w:r>
      <w:r w:rsidR="00C21051" w:rsidRPr="002F36BF">
        <w:rPr>
          <w:rFonts w:ascii="Times New Roman" w:hAnsi="Times New Roman" w:cs="Times New Roman"/>
          <w:noProof/>
          <w:sz w:val="24"/>
          <w:szCs w:val="24"/>
        </w:rPr>
        <w:t>adjudication</w:t>
      </w:r>
      <w:r w:rsidR="00E01C63" w:rsidRPr="002F36BF">
        <w:rPr>
          <w:rFonts w:ascii="Times New Roman" w:hAnsi="Times New Roman" w:cs="Times New Roman"/>
          <w:noProof/>
          <w:sz w:val="24"/>
          <w:szCs w:val="24"/>
        </w:rPr>
        <w:t xml:space="preserve">, i.e. </w:t>
      </w:r>
      <w:r w:rsidR="006704B8" w:rsidRPr="002F36BF">
        <w:rPr>
          <w:rFonts w:ascii="Times New Roman" w:hAnsi="Times New Roman" w:cs="Times New Roman"/>
          <w:noProof/>
          <w:sz w:val="24"/>
          <w:szCs w:val="24"/>
        </w:rPr>
        <w:t xml:space="preserve">an independent international tribunal </w:t>
      </w:r>
      <w:r w:rsidR="00C21051" w:rsidRPr="002F36BF">
        <w:rPr>
          <w:rFonts w:ascii="Times New Roman" w:hAnsi="Times New Roman" w:cs="Times New Roman"/>
          <w:noProof/>
          <w:sz w:val="24"/>
          <w:szCs w:val="24"/>
        </w:rPr>
        <w:t>(</w:t>
      </w:r>
      <w:r w:rsidR="00E01C63" w:rsidRPr="002F36BF">
        <w:rPr>
          <w:rFonts w:ascii="Times New Roman" w:hAnsi="Times New Roman" w:cs="Times New Roman"/>
          <w:noProof/>
          <w:sz w:val="24"/>
          <w:szCs w:val="24"/>
        </w:rPr>
        <w:t xml:space="preserve">while the </w:t>
      </w:r>
      <w:r w:rsidR="00075F57" w:rsidRPr="002F36BF">
        <w:rPr>
          <w:rFonts w:ascii="Times New Roman" w:hAnsi="Times New Roman" w:cs="Times New Roman"/>
          <w:noProof/>
          <w:sz w:val="24"/>
          <w:szCs w:val="24"/>
        </w:rPr>
        <w:t>coercive measures</w:t>
      </w:r>
      <w:r w:rsidR="00E01C63" w:rsidRPr="002F36BF">
        <w:rPr>
          <w:rFonts w:ascii="Times New Roman" w:hAnsi="Times New Roman" w:cs="Times New Roman"/>
          <w:noProof/>
          <w:sz w:val="24"/>
          <w:szCs w:val="24"/>
        </w:rPr>
        <w:t xml:space="preserve"> are suspended until </w:t>
      </w:r>
      <w:r w:rsidR="00F6589D" w:rsidRPr="002F36BF">
        <w:rPr>
          <w:rFonts w:ascii="Times New Roman" w:hAnsi="Times New Roman" w:cs="Times New Roman"/>
          <w:noProof/>
          <w:sz w:val="24"/>
          <w:szCs w:val="24"/>
        </w:rPr>
        <w:t xml:space="preserve">at least </w:t>
      </w:r>
      <w:r w:rsidR="00E01C63" w:rsidRPr="002F36BF">
        <w:rPr>
          <w:rFonts w:ascii="Times New Roman" w:hAnsi="Times New Roman" w:cs="Times New Roman"/>
          <w:noProof/>
          <w:sz w:val="24"/>
          <w:szCs w:val="24"/>
        </w:rPr>
        <w:t>the end of the adjudicative process</w:t>
      </w:r>
      <w:r w:rsidR="00075F57" w:rsidRPr="002F36BF">
        <w:rPr>
          <w:rFonts w:ascii="Times New Roman" w:hAnsi="Times New Roman" w:cs="Times New Roman"/>
          <w:noProof/>
          <w:sz w:val="24"/>
          <w:szCs w:val="24"/>
        </w:rPr>
        <w:t xml:space="preserve">). Their </w:t>
      </w:r>
      <w:r w:rsidR="00C21051" w:rsidRPr="002F36BF">
        <w:rPr>
          <w:rFonts w:ascii="Times New Roman" w:hAnsi="Times New Roman" w:cs="Times New Roman"/>
          <w:noProof/>
          <w:sz w:val="24"/>
          <w:szCs w:val="24"/>
        </w:rPr>
        <w:t xml:space="preserve">objective is to </w:t>
      </w:r>
      <w:r w:rsidR="002A6D6B" w:rsidRPr="002F36BF">
        <w:rPr>
          <w:rFonts w:ascii="Times New Roman" w:hAnsi="Times New Roman" w:cs="Times New Roman"/>
          <w:noProof/>
          <w:sz w:val="24"/>
          <w:szCs w:val="24"/>
        </w:rPr>
        <w:t xml:space="preserve">obtain </w:t>
      </w:r>
      <w:r w:rsidR="00E01C63" w:rsidRPr="002F36BF">
        <w:rPr>
          <w:rFonts w:ascii="Times New Roman" w:hAnsi="Times New Roman" w:cs="Times New Roman"/>
          <w:noProof/>
          <w:sz w:val="24"/>
          <w:szCs w:val="24"/>
        </w:rPr>
        <w:t xml:space="preserve">the </w:t>
      </w:r>
      <w:r w:rsidR="00C21051" w:rsidRPr="002F36BF">
        <w:rPr>
          <w:rFonts w:ascii="Times New Roman" w:hAnsi="Times New Roman" w:cs="Times New Roman"/>
          <w:noProof/>
          <w:sz w:val="24"/>
          <w:szCs w:val="24"/>
        </w:rPr>
        <w:t xml:space="preserve">discontinuation of the coercion in </w:t>
      </w:r>
      <w:r w:rsidR="008C2F81" w:rsidRPr="002F36BF">
        <w:rPr>
          <w:rFonts w:ascii="Times New Roman" w:hAnsi="Times New Roman" w:cs="Times New Roman"/>
          <w:noProof/>
          <w:sz w:val="24"/>
          <w:szCs w:val="24"/>
        </w:rPr>
        <w:t>the</w:t>
      </w:r>
      <w:r w:rsidR="00C21051" w:rsidRPr="002F36BF">
        <w:rPr>
          <w:rFonts w:ascii="Times New Roman" w:hAnsi="Times New Roman" w:cs="Times New Roman"/>
          <w:noProof/>
          <w:sz w:val="24"/>
          <w:szCs w:val="24"/>
        </w:rPr>
        <w:t xml:space="preserve"> short</w:t>
      </w:r>
      <w:r w:rsidR="00E01C63" w:rsidRPr="002F36BF">
        <w:rPr>
          <w:rFonts w:ascii="Times New Roman" w:hAnsi="Times New Roman" w:cs="Times New Roman"/>
          <w:noProof/>
          <w:sz w:val="24"/>
          <w:szCs w:val="24"/>
        </w:rPr>
        <w:t xml:space="preserve"> </w:t>
      </w:r>
      <w:r w:rsidR="00C21051" w:rsidRPr="002F36BF">
        <w:rPr>
          <w:rFonts w:ascii="Times New Roman" w:hAnsi="Times New Roman" w:cs="Times New Roman"/>
          <w:noProof/>
          <w:sz w:val="24"/>
          <w:szCs w:val="24"/>
        </w:rPr>
        <w:t>term</w:t>
      </w:r>
      <w:r w:rsidR="000F1900" w:rsidRPr="002F36BF">
        <w:rPr>
          <w:rFonts w:ascii="Times New Roman" w:hAnsi="Times New Roman" w:cs="Times New Roman"/>
          <w:noProof/>
          <w:sz w:val="24"/>
          <w:szCs w:val="24"/>
        </w:rPr>
        <w:t xml:space="preserve"> without imposing cost</w:t>
      </w:r>
      <w:r w:rsidR="00E01C63" w:rsidRPr="002F36BF">
        <w:rPr>
          <w:rFonts w:ascii="Times New Roman" w:hAnsi="Times New Roman" w:cs="Times New Roman"/>
          <w:noProof/>
          <w:sz w:val="24"/>
          <w:szCs w:val="24"/>
        </w:rPr>
        <w:t>s</w:t>
      </w:r>
      <w:r w:rsidR="000F1900" w:rsidRPr="002F36BF">
        <w:rPr>
          <w:rFonts w:ascii="Times New Roman" w:hAnsi="Times New Roman" w:cs="Times New Roman"/>
          <w:noProof/>
          <w:sz w:val="24"/>
          <w:szCs w:val="24"/>
        </w:rPr>
        <w:t xml:space="preserve"> </w:t>
      </w:r>
      <w:r w:rsidR="00E01C63" w:rsidRPr="002F36BF">
        <w:rPr>
          <w:rFonts w:ascii="Times New Roman" w:hAnsi="Times New Roman" w:cs="Times New Roman"/>
          <w:noProof/>
          <w:sz w:val="24"/>
          <w:szCs w:val="24"/>
        </w:rPr>
        <w:t xml:space="preserve">through EU </w:t>
      </w:r>
      <w:r w:rsidR="000F1900" w:rsidRPr="002F36BF">
        <w:rPr>
          <w:rFonts w:ascii="Times New Roman" w:hAnsi="Times New Roman" w:cs="Times New Roman"/>
          <w:noProof/>
          <w:sz w:val="24"/>
          <w:szCs w:val="24"/>
        </w:rPr>
        <w:t xml:space="preserve">countermeasures (costs to the coercing country and </w:t>
      </w:r>
      <w:r w:rsidR="00F6589D" w:rsidRPr="002F36BF">
        <w:rPr>
          <w:rFonts w:ascii="Times New Roman" w:hAnsi="Times New Roman" w:cs="Times New Roman"/>
          <w:noProof/>
          <w:sz w:val="24"/>
          <w:szCs w:val="24"/>
        </w:rPr>
        <w:t xml:space="preserve">potential </w:t>
      </w:r>
      <w:r w:rsidR="000F1900" w:rsidRPr="002F36BF">
        <w:rPr>
          <w:rFonts w:ascii="Times New Roman" w:hAnsi="Times New Roman" w:cs="Times New Roman"/>
          <w:noProof/>
          <w:sz w:val="24"/>
          <w:szCs w:val="24"/>
        </w:rPr>
        <w:t xml:space="preserve">costs to </w:t>
      </w:r>
      <w:r w:rsidR="00E01C63" w:rsidRPr="002F36BF">
        <w:rPr>
          <w:rFonts w:ascii="Times New Roman" w:hAnsi="Times New Roman" w:cs="Times New Roman"/>
          <w:noProof/>
          <w:sz w:val="24"/>
          <w:szCs w:val="24"/>
        </w:rPr>
        <w:t xml:space="preserve">the </w:t>
      </w:r>
      <w:r w:rsidR="000F1900" w:rsidRPr="002F36BF">
        <w:rPr>
          <w:rFonts w:ascii="Times New Roman" w:hAnsi="Times New Roman" w:cs="Times New Roman"/>
          <w:noProof/>
          <w:sz w:val="24"/>
          <w:szCs w:val="24"/>
        </w:rPr>
        <w:t>EU</w:t>
      </w:r>
      <w:r w:rsidR="00E01C63" w:rsidRPr="002F36BF">
        <w:rPr>
          <w:rFonts w:ascii="Times New Roman" w:hAnsi="Times New Roman" w:cs="Times New Roman"/>
          <w:noProof/>
          <w:sz w:val="24"/>
          <w:szCs w:val="24"/>
        </w:rPr>
        <w:t xml:space="preserve"> economy</w:t>
      </w:r>
      <w:r w:rsidR="000F1900" w:rsidRPr="002F36BF">
        <w:rPr>
          <w:rFonts w:ascii="Times New Roman" w:hAnsi="Times New Roman" w:cs="Times New Roman"/>
          <w:noProof/>
          <w:sz w:val="24"/>
          <w:szCs w:val="24"/>
        </w:rPr>
        <w:t>)</w:t>
      </w:r>
      <w:r w:rsidR="00A114D1" w:rsidRPr="002F36BF">
        <w:rPr>
          <w:rFonts w:ascii="Times New Roman" w:hAnsi="Times New Roman" w:cs="Times New Roman"/>
          <w:noProof/>
          <w:sz w:val="24"/>
          <w:szCs w:val="24"/>
        </w:rPr>
        <w:t xml:space="preserve"> and to de-escalate tensions</w:t>
      </w:r>
      <w:r w:rsidR="004E56FC" w:rsidRPr="002F36BF">
        <w:rPr>
          <w:rFonts w:ascii="Times New Roman" w:hAnsi="Times New Roman" w:cs="Times New Roman"/>
          <w:noProof/>
          <w:sz w:val="24"/>
          <w:szCs w:val="24"/>
        </w:rPr>
        <w:t>.</w:t>
      </w:r>
      <w:r w:rsidR="00075F57" w:rsidRPr="002F36BF">
        <w:rPr>
          <w:rFonts w:ascii="Times New Roman" w:hAnsi="Times New Roman" w:cs="Times New Roman"/>
          <w:noProof/>
          <w:sz w:val="24"/>
          <w:szCs w:val="24"/>
        </w:rPr>
        <w:t xml:space="preserve"> </w:t>
      </w:r>
      <w:r w:rsidR="002F64D7" w:rsidRPr="002F36BF">
        <w:rPr>
          <w:rFonts w:ascii="Times New Roman" w:hAnsi="Times New Roman" w:cs="Times New Roman"/>
          <w:noProof/>
          <w:sz w:val="24"/>
          <w:szCs w:val="24"/>
        </w:rPr>
        <w:t xml:space="preserve">Some </w:t>
      </w:r>
      <w:r w:rsidR="00F82771" w:rsidRPr="002F36BF">
        <w:rPr>
          <w:rFonts w:ascii="Times New Roman" w:hAnsi="Times New Roman" w:cs="Times New Roman"/>
          <w:noProof/>
          <w:sz w:val="24"/>
          <w:szCs w:val="24"/>
        </w:rPr>
        <w:t>may</w:t>
      </w:r>
      <w:r w:rsidR="00075F57" w:rsidRPr="002F36BF">
        <w:rPr>
          <w:rFonts w:ascii="Times New Roman" w:hAnsi="Times New Roman" w:cs="Times New Roman"/>
          <w:noProof/>
          <w:sz w:val="24"/>
          <w:szCs w:val="24"/>
        </w:rPr>
        <w:t xml:space="preserve"> be </w:t>
      </w:r>
      <w:r w:rsidR="009941A6" w:rsidRPr="002F36BF">
        <w:rPr>
          <w:rFonts w:ascii="Times New Roman" w:hAnsi="Times New Roman" w:cs="Times New Roman"/>
          <w:noProof/>
          <w:sz w:val="24"/>
          <w:szCs w:val="24"/>
        </w:rPr>
        <w:t>appropriate</w:t>
      </w:r>
      <w:r w:rsidR="00075F57" w:rsidRPr="002F36BF">
        <w:rPr>
          <w:rFonts w:ascii="Times New Roman" w:hAnsi="Times New Roman" w:cs="Times New Roman"/>
          <w:noProof/>
          <w:sz w:val="24"/>
          <w:szCs w:val="24"/>
        </w:rPr>
        <w:t xml:space="preserve"> in situations of a t</w:t>
      </w:r>
      <w:r w:rsidR="00E01C63" w:rsidRPr="002F36BF">
        <w:rPr>
          <w:rFonts w:ascii="Times New Roman" w:hAnsi="Times New Roman" w:cs="Times New Roman"/>
          <w:noProof/>
          <w:sz w:val="24"/>
          <w:szCs w:val="24"/>
        </w:rPr>
        <w:t>h</w:t>
      </w:r>
      <w:r w:rsidR="00075F57" w:rsidRPr="002F36BF">
        <w:rPr>
          <w:rFonts w:ascii="Times New Roman" w:hAnsi="Times New Roman" w:cs="Times New Roman"/>
          <w:noProof/>
          <w:sz w:val="24"/>
          <w:szCs w:val="24"/>
        </w:rPr>
        <w:t xml:space="preserve">reat as well, thus </w:t>
      </w:r>
      <w:r w:rsidR="002F64D7" w:rsidRPr="002F36BF">
        <w:rPr>
          <w:rFonts w:ascii="Times New Roman" w:hAnsi="Times New Roman" w:cs="Times New Roman"/>
          <w:noProof/>
          <w:sz w:val="24"/>
          <w:szCs w:val="24"/>
        </w:rPr>
        <w:t>in</w:t>
      </w:r>
      <w:r w:rsidR="00075F57" w:rsidRPr="002F36BF">
        <w:rPr>
          <w:rFonts w:ascii="Times New Roman" w:hAnsi="Times New Roman" w:cs="Times New Roman"/>
          <w:noProof/>
          <w:sz w:val="24"/>
          <w:szCs w:val="24"/>
        </w:rPr>
        <w:t xml:space="preserve"> </w:t>
      </w:r>
      <w:r w:rsidR="002F64D7" w:rsidRPr="002F36BF">
        <w:rPr>
          <w:rFonts w:ascii="Times New Roman" w:hAnsi="Times New Roman" w:cs="Times New Roman"/>
          <w:noProof/>
          <w:sz w:val="24"/>
          <w:szCs w:val="24"/>
        </w:rPr>
        <w:t>preventing</w:t>
      </w:r>
      <w:r w:rsidR="00075F57" w:rsidRPr="002F36BF">
        <w:rPr>
          <w:rFonts w:ascii="Times New Roman" w:hAnsi="Times New Roman" w:cs="Times New Roman"/>
          <w:noProof/>
          <w:sz w:val="24"/>
          <w:szCs w:val="24"/>
        </w:rPr>
        <w:t xml:space="preserve"> coercion.</w:t>
      </w:r>
      <w:r w:rsidR="007973D7" w:rsidRPr="002F36BF">
        <w:rPr>
          <w:rFonts w:ascii="Times New Roman" w:hAnsi="Times New Roman" w:cs="Times New Roman"/>
          <w:noProof/>
          <w:sz w:val="24"/>
          <w:szCs w:val="24"/>
        </w:rPr>
        <w:t xml:space="preserve"> </w:t>
      </w:r>
      <w:r w:rsidR="00CA53E5" w:rsidRPr="002F36BF">
        <w:rPr>
          <w:rFonts w:ascii="Times New Roman" w:hAnsi="Times New Roman" w:cs="Times New Roman"/>
          <w:noProof/>
          <w:sz w:val="24"/>
          <w:szCs w:val="24"/>
        </w:rPr>
        <w:t xml:space="preserve">This </w:t>
      </w:r>
      <w:r w:rsidR="00BD7336" w:rsidRPr="002F36BF">
        <w:rPr>
          <w:rFonts w:ascii="Times New Roman" w:hAnsi="Times New Roman" w:cs="Times New Roman"/>
          <w:noProof/>
          <w:sz w:val="24"/>
          <w:szCs w:val="24"/>
        </w:rPr>
        <w:t>stage does not require any step</w:t>
      </w:r>
      <w:r w:rsidR="00CA53E5" w:rsidRPr="002F36BF">
        <w:rPr>
          <w:rFonts w:ascii="Times New Roman" w:hAnsi="Times New Roman" w:cs="Times New Roman"/>
          <w:noProof/>
          <w:sz w:val="24"/>
          <w:szCs w:val="24"/>
        </w:rPr>
        <w:t xml:space="preserve"> taken by private actors</w:t>
      </w:r>
      <w:r w:rsidR="002E70E1" w:rsidRPr="002F36BF">
        <w:rPr>
          <w:rFonts w:ascii="Times New Roman" w:hAnsi="Times New Roman" w:cs="Times New Roman"/>
          <w:noProof/>
          <w:sz w:val="24"/>
          <w:szCs w:val="24"/>
        </w:rPr>
        <w:t xml:space="preserve">, it </w:t>
      </w:r>
      <w:r w:rsidR="008C2F81" w:rsidRPr="002F36BF">
        <w:rPr>
          <w:rFonts w:ascii="Times New Roman" w:hAnsi="Times New Roman" w:cs="Times New Roman"/>
          <w:noProof/>
          <w:sz w:val="24"/>
          <w:szCs w:val="24"/>
        </w:rPr>
        <w:t xml:space="preserve">can be </w:t>
      </w:r>
      <w:r w:rsidR="008C7435" w:rsidRPr="002F36BF">
        <w:rPr>
          <w:rFonts w:ascii="Times New Roman" w:hAnsi="Times New Roman" w:cs="Times New Roman"/>
          <w:noProof/>
          <w:sz w:val="24"/>
          <w:szCs w:val="24"/>
        </w:rPr>
        <w:t>exclusively</w:t>
      </w:r>
      <w:r w:rsidR="002E70E1" w:rsidRPr="002F36BF">
        <w:rPr>
          <w:rFonts w:ascii="Times New Roman" w:hAnsi="Times New Roman" w:cs="Times New Roman"/>
          <w:noProof/>
          <w:sz w:val="24"/>
          <w:szCs w:val="24"/>
        </w:rPr>
        <w:t xml:space="preserve"> carried out by the </w:t>
      </w:r>
      <w:r w:rsidR="0015795C" w:rsidRPr="002F36BF">
        <w:rPr>
          <w:rFonts w:ascii="Times New Roman" w:hAnsi="Times New Roman" w:cs="Times New Roman"/>
          <w:noProof/>
          <w:sz w:val="24"/>
          <w:szCs w:val="24"/>
        </w:rPr>
        <w:t>EU institutions</w:t>
      </w:r>
      <w:r w:rsidR="00CA53E5" w:rsidRPr="002F36BF">
        <w:rPr>
          <w:rFonts w:ascii="Times New Roman" w:hAnsi="Times New Roman" w:cs="Times New Roman"/>
          <w:noProof/>
          <w:sz w:val="24"/>
          <w:szCs w:val="24"/>
        </w:rPr>
        <w:t>.</w:t>
      </w:r>
    </w:p>
    <w:p w:rsidR="002A6D6B" w:rsidRPr="002F36BF" w:rsidRDefault="002A6D6B"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formal determination as regards the coercive measure does not currently exist as a legal possibility because no </w:t>
      </w:r>
      <w:r w:rsidR="009A72A7" w:rsidRPr="002F36BF">
        <w:rPr>
          <w:rFonts w:ascii="Times New Roman" w:hAnsi="Times New Roman" w:cs="Times New Roman"/>
          <w:noProof/>
          <w:sz w:val="24"/>
          <w:szCs w:val="24"/>
        </w:rPr>
        <w:t>available</w:t>
      </w:r>
      <w:r w:rsidR="00FF0430"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legal instrument sets out which conditions should be assessed for such a determination. </w:t>
      </w:r>
      <w:r w:rsidR="00FF0430" w:rsidRPr="002F36BF">
        <w:rPr>
          <w:rFonts w:ascii="Times New Roman" w:hAnsi="Times New Roman" w:cs="Times New Roman"/>
          <w:noProof/>
          <w:sz w:val="24"/>
          <w:szCs w:val="24"/>
        </w:rPr>
        <w:t xml:space="preserve">Thus, a dedicated instrument would deliver this new possibility. </w:t>
      </w:r>
      <w:r w:rsidRPr="002F36BF">
        <w:rPr>
          <w:rFonts w:ascii="Times New Roman" w:hAnsi="Times New Roman" w:cs="Times New Roman"/>
          <w:noProof/>
          <w:sz w:val="24"/>
          <w:szCs w:val="24"/>
        </w:rPr>
        <w:t xml:space="preserve">Otherwise, </w:t>
      </w:r>
      <w:r w:rsidR="00FF0430" w:rsidRPr="002F36BF">
        <w:rPr>
          <w:rFonts w:ascii="Times New Roman" w:hAnsi="Times New Roman" w:cs="Times New Roman"/>
          <w:noProof/>
          <w:sz w:val="24"/>
          <w:szCs w:val="24"/>
        </w:rPr>
        <w:t xml:space="preserve">the rest of the measures of first resort </w:t>
      </w:r>
      <w:r w:rsidR="009A72A7" w:rsidRPr="002F36BF">
        <w:rPr>
          <w:rFonts w:ascii="Times New Roman" w:hAnsi="Times New Roman" w:cs="Times New Roman"/>
          <w:noProof/>
          <w:sz w:val="24"/>
          <w:szCs w:val="24"/>
        </w:rPr>
        <w:t>can be pursued</w:t>
      </w:r>
      <w:r w:rsidR="00FF0430" w:rsidRPr="002F36BF">
        <w:rPr>
          <w:rFonts w:ascii="Times New Roman" w:hAnsi="Times New Roman" w:cs="Times New Roman"/>
          <w:noProof/>
          <w:sz w:val="24"/>
          <w:szCs w:val="24"/>
        </w:rPr>
        <w:t xml:space="preserve"> even in the absence of a dedicated instrument</w:t>
      </w:r>
      <w:r w:rsidR="009A72A7" w:rsidRPr="002F36BF">
        <w:rPr>
          <w:rFonts w:ascii="Times New Roman" w:hAnsi="Times New Roman" w:cs="Times New Roman"/>
          <w:noProof/>
          <w:sz w:val="24"/>
          <w:szCs w:val="24"/>
        </w:rPr>
        <w:t xml:space="preserve"> (i.e. diplomatic means and resort to adjudication in </w:t>
      </w:r>
      <w:r w:rsidR="00C255D9" w:rsidRPr="002F36BF">
        <w:rPr>
          <w:rFonts w:ascii="Times New Roman" w:hAnsi="Times New Roman" w:cs="Times New Roman"/>
          <w:noProof/>
          <w:sz w:val="24"/>
          <w:szCs w:val="24"/>
        </w:rPr>
        <w:t>any</w:t>
      </w:r>
      <w:r w:rsidR="009A72A7" w:rsidRPr="002F36BF">
        <w:rPr>
          <w:rFonts w:ascii="Times New Roman" w:hAnsi="Times New Roman" w:cs="Times New Roman"/>
          <w:noProof/>
          <w:sz w:val="24"/>
          <w:szCs w:val="24"/>
        </w:rPr>
        <w:t xml:space="preserve"> event)</w:t>
      </w:r>
      <w:r w:rsidR="00FF0430" w:rsidRPr="002F36BF">
        <w:rPr>
          <w:rFonts w:ascii="Times New Roman" w:hAnsi="Times New Roman" w:cs="Times New Roman"/>
          <w:noProof/>
          <w:sz w:val="24"/>
          <w:szCs w:val="24"/>
        </w:rPr>
        <w:t xml:space="preserve">. Nevertheless, it is considered that a dedicated instrument would formalise and structure such possibilities in order to achieve </w:t>
      </w:r>
      <w:r w:rsidR="00C255D9" w:rsidRPr="002F36BF">
        <w:rPr>
          <w:rFonts w:ascii="Times New Roman" w:hAnsi="Times New Roman" w:cs="Times New Roman"/>
          <w:noProof/>
          <w:sz w:val="24"/>
          <w:szCs w:val="24"/>
        </w:rPr>
        <w:t>more effectively</w:t>
      </w:r>
      <w:r w:rsidR="00FF0430" w:rsidRPr="002F36BF">
        <w:rPr>
          <w:rFonts w:ascii="Times New Roman" w:hAnsi="Times New Roman" w:cs="Times New Roman"/>
          <w:noProof/>
          <w:sz w:val="24"/>
          <w:szCs w:val="24"/>
        </w:rPr>
        <w:t xml:space="preserve"> bot</w:t>
      </w:r>
      <w:r w:rsidR="009A72A7" w:rsidRPr="002F36BF">
        <w:rPr>
          <w:rFonts w:ascii="Times New Roman" w:hAnsi="Times New Roman" w:cs="Times New Roman"/>
          <w:noProof/>
          <w:sz w:val="24"/>
          <w:szCs w:val="24"/>
        </w:rPr>
        <w:t>h</w:t>
      </w:r>
      <w:r w:rsidR="00FF0430" w:rsidRPr="002F36BF">
        <w:rPr>
          <w:rFonts w:ascii="Times New Roman" w:hAnsi="Times New Roman" w:cs="Times New Roman"/>
          <w:noProof/>
          <w:sz w:val="24"/>
          <w:szCs w:val="24"/>
        </w:rPr>
        <w:t xml:space="preserve"> the deterrence objective and the objective of inducing discontinuation without the use of countermeasures.</w:t>
      </w:r>
      <w:r w:rsidR="00FF1E76" w:rsidRPr="002F36BF">
        <w:rPr>
          <w:rFonts w:ascii="Times New Roman" w:hAnsi="Times New Roman" w:cs="Times New Roman"/>
          <w:noProof/>
          <w:sz w:val="24"/>
          <w:szCs w:val="24"/>
        </w:rPr>
        <w:t xml:space="preserve"> Thus, a dedicated instrument would bring about </w:t>
      </w:r>
      <w:r w:rsidR="001461ED" w:rsidRPr="002F36BF">
        <w:rPr>
          <w:rFonts w:ascii="Times New Roman" w:hAnsi="Times New Roman" w:cs="Times New Roman"/>
          <w:noProof/>
          <w:sz w:val="24"/>
          <w:szCs w:val="24"/>
        </w:rPr>
        <w:t>a benefit</w:t>
      </w:r>
      <w:r w:rsidR="00FF1E76" w:rsidRPr="002F36BF">
        <w:rPr>
          <w:rFonts w:ascii="Times New Roman" w:hAnsi="Times New Roman" w:cs="Times New Roman"/>
          <w:noProof/>
          <w:sz w:val="24"/>
          <w:szCs w:val="24"/>
        </w:rPr>
        <w:t>.</w:t>
      </w:r>
    </w:p>
    <w:p w:rsidR="00FE18D0" w:rsidRPr="002F36BF" w:rsidRDefault="00FE18D0" w:rsidP="001461ED">
      <w:pPr>
        <w:pStyle w:val="ListParagraph"/>
        <w:numPr>
          <w:ilvl w:val="0"/>
          <w:numId w:val="47"/>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Conditions and criteria</w:t>
      </w:r>
      <w:r w:rsidR="001461ED" w:rsidRPr="002F36BF">
        <w:rPr>
          <w:rFonts w:ascii="Times New Roman" w:hAnsi="Times New Roman" w:cs="Times New Roman"/>
          <w:noProof/>
          <w:sz w:val="24"/>
          <w:szCs w:val="24"/>
        </w:rPr>
        <w:t xml:space="preserve"> for launching the first step</w:t>
      </w:r>
    </w:p>
    <w:p w:rsidR="009B0D2C" w:rsidRPr="002F36BF" w:rsidRDefault="00901D02"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As regards the substantive conditions and criteria, there would be an assessment of whether a concrete third-country measure in individual cases falls within the scope of the instrument (design parameter (A)) and whether a certain threshold is reached (design parameter (B))</w:t>
      </w:r>
      <w:r w:rsidR="00E443C2" w:rsidRPr="002F36BF">
        <w:rPr>
          <w:rFonts w:ascii="Times New Roman" w:hAnsi="Times New Roman" w:cs="Times New Roman"/>
          <w:noProof/>
          <w:sz w:val="24"/>
          <w:szCs w:val="24"/>
        </w:rPr>
        <w:t xml:space="preserve">. </w:t>
      </w:r>
      <w:r w:rsidR="00216D5B" w:rsidRPr="002F36BF">
        <w:rPr>
          <w:rFonts w:ascii="Times New Roman" w:hAnsi="Times New Roman" w:cs="Times New Roman"/>
          <w:noProof/>
          <w:sz w:val="24"/>
          <w:szCs w:val="24"/>
        </w:rPr>
        <w:t>Procedurally, t</w:t>
      </w:r>
      <w:r w:rsidR="00E443C2" w:rsidRPr="002F36BF">
        <w:rPr>
          <w:rFonts w:ascii="Times New Roman" w:hAnsi="Times New Roman" w:cs="Times New Roman"/>
          <w:noProof/>
          <w:sz w:val="24"/>
          <w:szCs w:val="24"/>
        </w:rPr>
        <w:t xml:space="preserve">he assessment may involve gathering of additional information from stakeholders (design parameter (G)). </w:t>
      </w:r>
      <w:r w:rsidR="00474736" w:rsidRPr="002F36BF">
        <w:rPr>
          <w:rFonts w:ascii="Times New Roman" w:hAnsi="Times New Roman" w:cs="Times New Roman"/>
          <w:noProof/>
          <w:sz w:val="24"/>
          <w:szCs w:val="24"/>
        </w:rPr>
        <w:t>A public</w:t>
      </w:r>
      <w:r w:rsidR="00E443C2" w:rsidRPr="002F36BF">
        <w:rPr>
          <w:rFonts w:ascii="Times New Roman" w:hAnsi="Times New Roman" w:cs="Times New Roman"/>
          <w:noProof/>
          <w:sz w:val="24"/>
          <w:szCs w:val="24"/>
        </w:rPr>
        <w:t xml:space="preserve"> affirmative determination </w:t>
      </w:r>
      <w:r w:rsidR="00216D5B" w:rsidRPr="002F36BF">
        <w:rPr>
          <w:rFonts w:ascii="Times New Roman" w:hAnsi="Times New Roman" w:cs="Times New Roman"/>
          <w:noProof/>
          <w:sz w:val="24"/>
          <w:szCs w:val="24"/>
        </w:rPr>
        <w:t xml:space="preserve">at EU level </w:t>
      </w:r>
      <w:r w:rsidR="00474736" w:rsidRPr="002F36BF">
        <w:rPr>
          <w:rFonts w:ascii="Times New Roman" w:hAnsi="Times New Roman" w:cs="Times New Roman"/>
          <w:noProof/>
          <w:sz w:val="24"/>
          <w:szCs w:val="24"/>
        </w:rPr>
        <w:t>may follow such an assessment (</w:t>
      </w:r>
      <w:r w:rsidR="004F5384" w:rsidRPr="002F36BF">
        <w:rPr>
          <w:rFonts w:ascii="Times New Roman" w:hAnsi="Times New Roman" w:cs="Times New Roman"/>
          <w:noProof/>
          <w:sz w:val="24"/>
          <w:szCs w:val="24"/>
        </w:rPr>
        <w:t xml:space="preserve">i.e. </w:t>
      </w:r>
      <w:r w:rsidR="00474736" w:rsidRPr="002F36BF">
        <w:rPr>
          <w:rFonts w:ascii="Times New Roman" w:hAnsi="Times New Roman" w:cs="Times New Roman"/>
          <w:noProof/>
          <w:sz w:val="24"/>
          <w:szCs w:val="24"/>
        </w:rPr>
        <w:t xml:space="preserve">the first measure under the instrument). </w:t>
      </w:r>
      <w:r w:rsidR="00E73BDA" w:rsidRPr="002F36BF">
        <w:rPr>
          <w:rFonts w:ascii="Times New Roman" w:hAnsi="Times New Roman" w:cs="Times New Roman"/>
          <w:noProof/>
          <w:sz w:val="24"/>
          <w:szCs w:val="24"/>
        </w:rPr>
        <w:t xml:space="preserve">The EU may call on the third country to end its measures at this point. </w:t>
      </w:r>
      <w:r w:rsidR="00474736" w:rsidRPr="002F36BF">
        <w:rPr>
          <w:rFonts w:ascii="Times New Roman" w:hAnsi="Times New Roman" w:cs="Times New Roman"/>
          <w:noProof/>
          <w:sz w:val="24"/>
          <w:szCs w:val="24"/>
        </w:rPr>
        <w:t xml:space="preserve">Depending on the cooperation of the third country in question, an affirmative determination may lead to subsequent measures, such as </w:t>
      </w:r>
      <w:r w:rsidR="004F5384" w:rsidRPr="002F36BF">
        <w:rPr>
          <w:rFonts w:ascii="Times New Roman" w:hAnsi="Times New Roman" w:cs="Times New Roman"/>
          <w:noProof/>
          <w:sz w:val="24"/>
          <w:szCs w:val="24"/>
        </w:rPr>
        <w:t>direct negotiations, mediation or international adjudication,</w:t>
      </w:r>
      <w:r w:rsidR="00474736" w:rsidRPr="002F36BF">
        <w:rPr>
          <w:rFonts w:ascii="Times New Roman" w:hAnsi="Times New Roman" w:cs="Times New Roman"/>
          <w:noProof/>
          <w:sz w:val="24"/>
          <w:szCs w:val="24"/>
        </w:rPr>
        <w:t xml:space="preserve"> with a view of ending the coercion.</w:t>
      </w:r>
      <w:r w:rsidR="00216D5B" w:rsidRPr="002F36BF">
        <w:rPr>
          <w:rFonts w:ascii="Times New Roman" w:hAnsi="Times New Roman" w:cs="Times New Roman"/>
          <w:noProof/>
          <w:sz w:val="24"/>
          <w:szCs w:val="24"/>
        </w:rPr>
        <w:t xml:space="preserve"> The choice of such subsequent measures would depend on the circumstance of any individual case and may differ from one case to another.</w:t>
      </w:r>
    </w:p>
    <w:p w:rsidR="002C63E5" w:rsidRPr="002F36BF" w:rsidRDefault="00901D02"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Any action under this step should be justified and supported by evidence that </w:t>
      </w:r>
      <w:r w:rsidR="005532C1"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 xml:space="preserve">relevant conditions and criteria are met. </w:t>
      </w:r>
      <w:r w:rsidR="002C63E5" w:rsidRPr="002F36BF">
        <w:rPr>
          <w:rFonts w:ascii="Times New Roman" w:hAnsi="Times New Roman" w:cs="Times New Roman"/>
          <w:noProof/>
          <w:sz w:val="24"/>
          <w:szCs w:val="24"/>
        </w:rPr>
        <w:t xml:space="preserve">The evidence base would include </w:t>
      </w:r>
      <w:r w:rsidR="00667464" w:rsidRPr="002F36BF">
        <w:rPr>
          <w:rFonts w:ascii="Times New Roman" w:hAnsi="Times New Roman" w:cs="Times New Roman"/>
          <w:noProof/>
          <w:sz w:val="24"/>
          <w:szCs w:val="24"/>
        </w:rPr>
        <w:t>elements</w:t>
      </w:r>
      <w:r w:rsidR="002C63E5" w:rsidRPr="002F36BF">
        <w:rPr>
          <w:rFonts w:ascii="Times New Roman" w:hAnsi="Times New Roman" w:cs="Times New Roman"/>
          <w:noProof/>
          <w:sz w:val="24"/>
          <w:szCs w:val="24"/>
        </w:rPr>
        <w:t xml:space="preserve"> such as evidence that an individual measure by a third country meets the conditions of application of the instrument (design parameter (A)), and that a certain threshold that justifies action is reached (design parameter (B), evidence of efforts to enter into consultations with the third country in question</w:t>
      </w:r>
      <w:r w:rsidR="00807DD2" w:rsidRPr="002F36BF">
        <w:rPr>
          <w:rFonts w:ascii="Times New Roman" w:hAnsi="Times New Roman" w:cs="Times New Roman"/>
          <w:noProof/>
          <w:sz w:val="24"/>
          <w:szCs w:val="24"/>
        </w:rPr>
        <w:t xml:space="preserve"> and of consultation of stakeholders </w:t>
      </w:r>
      <w:r w:rsidR="00DA19D1" w:rsidRPr="002F36BF">
        <w:rPr>
          <w:rFonts w:ascii="Times New Roman" w:hAnsi="Times New Roman" w:cs="Times New Roman"/>
          <w:noProof/>
          <w:sz w:val="24"/>
          <w:szCs w:val="24"/>
        </w:rPr>
        <w:t xml:space="preserve">(design parameter (G)) </w:t>
      </w:r>
      <w:r w:rsidR="00807DD2" w:rsidRPr="002F36BF">
        <w:rPr>
          <w:rFonts w:ascii="Times New Roman" w:hAnsi="Times New Roman" w:cs="Times New Roman"/>
          <w:noProof/>
          <w:sz w:val="24"/>
          <w:szCs w:val="24"/>
        </w:rPr>
        <w:t>where necessary.</w:t>
      </w:r>
    </w:p>
    <w:p w:rsidR="00A1366A" w:rsidRPr="002F36BF" w:rsidRDefault="00EF309F" w:rsidP="00F70DA2">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 xml:space="preserve">Step 2: </w:t>
      </w:r>
      <w:r w:rsidR="001D599D" w:rsidRPr="002F36BF">
        <w:rPr>
          <w:rFonts w:ascii="Times New Roman" w:hAnsi="Times New Roman" w:cs="Times New Roman"/>
          <w:b/>
          <w:noProof/>
          <w:sz w:val="24"/>
          <w:szCs w:val="24"/>
        </w:rPr>
        <w:t>M</w:t>
      </w:r>
      <w:r w:rsidR="001577F7" w:rsidRPr="002F36BF">
        <w:rPr>
          <w:rFonts w:ascii="Times New Roman" w:hAnsi="Times New Roman" w:cs="Times New Roman"/>
          <w:b/>
          <w:noProof/>
          <w:sz w:val="24"/>
          <w:szCs w:val="24"/>
        </w:rPr>
        <w:t>easures of last resort</w:t>
      </w:r>
      <w:r w:rsidR="00075F57" w:rsidRPr="002F36BF">
        <w:rPr>
          <w:rFonts w:ascii="Times New Roman" w:hAnsi="Times New Roman" w:cs="Times New Roman"/>
          <w:b/>
          <w:noProof/>
          <w:sz w:val="24"/>
          <w:szCs w:val="24"/>
        </w:rPr>
        <w:t xml:space="preserve"> </w:t>
      </w:r>
      <w:r w:rsidR="00C83EE4" w:rsidRPr="002F36BF">
        <w:rPr>
          <w:rFonts w:ascii="Times New Roman" w:hAnsi="Times New Roman" w:cs="Times New Roman"/>
          <w:b/>
          <w:noProof/>
          <w:sz w:val="24"/>
          <w:szCs w:val="24"/>
        </w:rPr>
        <w:t xml:space="preserve">(i.e. </w:t>
      </w:r>
      <w:r w:rsidR="006904BA" w:rsidRPr="002F36BF">
        <w:rPr>
          <w:rFonts w:ascii="Times New Roman" w:hAnsi="Times New Roman" w:cs="Times New Roman"/>
          <w:b/>
          <w:noProof/>
          <w:sz w:val="24"/>
          <w:szCs w:val="24"/>
        </w:rPr>
        <w:t>countermeasures</w:t>
      </w:r>
      <w:r w:rsidR="00C83EE4" w:rsidRPr="002F36BF">
        <w:rPr>
          <w:rFonts w:ascii="Times New Roman" w:hAnsi="Times New Roman" w:cs="Times New Roman"/>
          <w:b/>
          <w:noProof/>
          <w:sz w:val="24"/>
          <w:szCs w:val="24"/>
        </w:rPr>
        <w:t>)</w:t>
      </w:r>
      <w:r w:rsidR="006904BA" w:rsidRPr="002F36BF">
        <w:rPr>
          <w:rFonts w:ascii="Times New Roman" w:hAnsi="Times New Roman" w:cs="Times New Roman"/>
          <w:b/>
          <w:noProof/>
          <w:sz w:val="24"/>
          <w:szCs w:val="24"/>
        </w:rPr>
        <w:t xml:space="preserve"> </w:t>
      </w:r>
      <w:r w:rsidR="00F6589D" w:rsidRPr="002F36BF">
        <w:rPr>
          <w:rFonts w:ascii="Times New Roman" w:hAnsi="Times New Roman" w:cs="Times New Roman"/>
          <w:noProof/>
          <w:sz w:val="24"/>
          <w:szCs w:val="24"/>
        </w:rPr>
        <w:t>would include</w:t>
      </w:r>
      <w:r w:rsidR="00F6589D" w:rsidRPr="002F36BF">
        <w:rPr>
          <w:rFonts w:ascii="Times New Roman" w:hAnsi="Times New Roman" w:cs="Times New Roman"/>
          <w:b/>
          <w:noProof/>
          <w:sz w:val="24"/>
          <w:szCs w:val="24"/>
        </w:rPr>
        <w:t xml:space="preserve"> </w:t>
      </w:r>
      <w:r w:rsidR="00115D74" w:rsidRPr="002F36BF">
        <w:rPr>
          <w:rFonts w:ascii="Times New Roman" w:hAnsi="Times New Roman" w:cs="Times New Roman"/>
          <w:noProof/>
          <w:sz w:val="24"/>
          <w:szCs w:val="24"/>
        </w:rPr>
        <w:t xml:space="preserve">measures </w:t>
      </w:r>
      <w:r w:rsidR="00290735" w:rsidRPr="002F36BF">
        <w:rPr>
          <w:rFonts w:ascii="Times New Roman" w:hAnsi="Times New Roman" w:cs="Times New Roman"/>
          <w:noProof/>
          <w:sz w:val="24"/>
          <w:szCs w:val="24"/>
        </w:rPr>
        <w:t xml:space="preserve">under the </w:t>
      </w:r>
      <w:r w:rsidR="00F6589D" w:rsidRPr="002F36BF">
        <w:rPr>
          <w:rFonts w:ascii="Times New Roman" w:hAnsi="Times New Roman" w:cs="Times New Roman"/>
          <w:noProof/>
          <w:sz w:val="24"/>
          <w:szCs w:val="24"/>
        </w:rPr>
        <w:t>c</w:t>
      </w:r>
      <w:r w:rsidR="00115D74" w:rsidRPr="002F36BF">
        <w:rPr>
          <w:rFonts w:ascii="Times New Roman" w:hAnsi="Times New Roman" w:cs="Times New Roman"/>
          <w:noProof/>
          <w:sz w:val="24"/>
          <w:szCs w:val="24"/>
        </w:rPr>
        <w:t xml:space="preserve">ommon commercial policy that </w:t>
      </w:r>
      <w:r w:rsidR="009C669C" w:rsidRPr="002F36BF">
        <w:rPr>
          <w:rFonts w:ascii="Times New Roman" w:hAnsi="Times New Roman" w:cs="Times New Roman"/>
          <w:noProof/>
          <w:sz w:val="24"/>
          <w:szCs w:val="24"/>
        </w:rPr>
        <w:t xml:space="preserve">temporarily </w:t>
      </w:r>
      <w:r w:rsidR="00115D74" w:rsidRPr="002F36BF">
        <w:rPr>
          <w:rFonts w:ascii="Times New Roman" w:hAnsi="Times New Roman" w:cs="Times New Roman"/>
          <w:noProof/>
          <w:sz w:val="24"/>
          <w:szCs w:val="24"/>
        </w:rPr>
        <w:t xml:space="preserve">restrict trade </w:t>
      </w:r>
      <w:r w:rsidR="00BD7336" w:rsidRPr="002F36BF">
        <w:rPr>
          <w:rFonts w:ascii="Times New Roman" w:hAnsi="Times New Roman" w:cs="Times New Roman"/>
          <w:noProof/>
          <w:sz w:val="24"/>
          <w:szCs w:val="24"/>
        </w:rPr>
        <w:t>or</w:t>
      </w:r>
      <w:r w:rsidR="00F26EDE" w:rsidRPr="002F36BF">
        <w:rPr>
          <w:rFonts w:ascii="Times New Roman" w:hAnsi="Times New Roman" w:cs="Times New Roman"/>
          <w:noProof/>
          <w:sz w:val="24"/>
          <w:szCs w:val="24"/>
        </w:rPr>
        <w:t xml:space="preserve"> </w:t>
      </w:r>
      <w:r w:rsidR="00B2046C" w:rsidRPr="002F36BF">
        <w:rPr>
          <w:rFonts w:ascii="Times New Roman" w:hAnsi="Times New Roman" w:cs="Times New Roman"/>
          <w:noProof/>
          <w:sz w:val="24"/>
          <w:szCs w:val="24"/>
        </w:rPr>
        <w:t>investment</w:t>
      </w:r>
      <w:r w:rsidR="00F70DA2" w:rsidRPr="002F36BF">
        <w:rPr>
          <w:rFonts w:ascii="Times New Roman" w:hAnsi="Times New Roman" w:cs="Times New Roman"/>
          <w:noProof/>
          <w:sz w:val="24"/>
          <w:szCs w:val="24"/>
        </w:rPr>
        <w:t xml:space="preserve">. </w:t>
      </w:r>
      <w:r w:rsidR="00A1366A" w:rsidRPr="002F36BF">
        <w:rPr>
          <w:rFonts w:ascii="Times New Roman" w:hAnsi="Times New Roman" w:cs="Times New Roman"/>
          <w:noProof/>
          <w:sz w:val="24"/>
          <w:szCs w:val="24"/>
        </w:rPr>
        <w:t xml:space="preserve">More specifically, </w:t>
      </w:r>
      <w:r w:rsidR="003328FB" w:rsidRPr="002F36BF">
        <w:rPr>
          <w:rFonts w:ascii="Times New Roman" w:hAnsi="Times New Roman" w:cs="Times New Roman"/>
          <w:noProof/>
          <w:sz w:val="24"/>
          <w:szCs w:val="24"/>
        </w:rPr>
        <w:t>the scope</w:t>
      </w:r>
      <w:r w:rsidR="00A1366A" w:rsidRPr="002F36BF">
        <w:rPr>
          <w:rFonts w:ascii="Times New Roman" w:hAnsi="Times New Roman" w:cs="Times New Roman"/>
          <w:noProof/>
          <w:sz w:val="24"/>
          <w:szCs w:val="24"/>
        </w:rPr>
        <w:t xml:space="preserve"> </w:t>
      </w:r>
      <w:r w:rsidR="00CB60ED" w:rsidRPr="002F36BF">
        <w:rPr>
          <w:rFonts w:ascii="Times New Roman" w:hAnsi="Times New Roman" w:cs="Times New Roman"/>
          <w:noProof/>
          <w:sz w:val="24"/>
          <w:szCs w:val="24"/>
        </w:rPr>
        <w:t xml:space="preserve">potentially </w:t>
      </w:r>
      <w:r w:rsidR="00A1366A" w:rsidRPr="002F36BF">
        <w:rPr>
          <w:rFonts w:ascii="Times New Roman" w:hAnsi="Times New Roman" w:cs="Times New Roman"/>
          <w:noProof/>
          <w:sz w:val="24"/>
          <w:szCs w:val="24"/>
        </w:rPr>
        <w:t>extend</w:t>
      </w:r>
      <w:r w:rsidR="003328FB" w:rsidRPr="002F36BF">
        <w:rPr>
          <w:rFonts w:ascii="Times New Roman" w:hAnsi="Times New Roman" w:cs="Times New Roman"/>
          <w:noProof/>
          <w:sz w:val="24"/>
          <w:szCs w:val="24"/>
        </w:rPr>
        <w:t>s</w:t>
      </w:r>
      <w:r w:rsidR="00A1366A" w:rsidRPr="002F36BF">
        <w:rPr>
          <w:rFonts w:ascii="Times New Roman" w:hAnsi="Times New Roman" w:cs="Times New Roman"/>
          <w:noProof/>
          <w:sz w:val="24"/>
          <w:szCs w:val="24"/>
        </w:rPr>
        <w:t xml:space="preserve"> to the following:</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new or increased customs duties and quantitative restrictions on export and import of goods;</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additional charges on import</w:t>
      </w:r>
      <w:r w:rsidR="00BD7336" w:rsidRPr="002F36BF">
        <w:rPr>
          <w:rFonts w:ascii="Times New Roman" w:hAnsi="Times New Roman" w:cs="Times New Roman"/>
          <w:noProof/>
          <w:sz w:val="24"/>
          <w:szCs w:val="24"/>
        </w:rPr>
        <w:t>ed</w:t>
      </w:r>
      <w:r w:rsidRPr="002F36BF">
        <w:rPr>
          <w:rFonts w:ascii="Times New Roman" w:hAnsi="Times New Roman" w:cs="Times New Roman"/>
          <w:noProof/>
          <w:sz w:val="24"/>
          <w:szCs w:val="24"/>
        </w:rPr>
        <w:t xml:space="preserve"> or export</w:t>
      </w:r>
      <w:r w:rsidR="00BD7336" w:rsidRPr="002F36BF">
        <w:rPr>
          <w:rFonts w:ascii="Times New Roman" w:hAnsi="Times New Roman" w:cs="Times New Roman"/>
          <w:noProof/>
          <w:sz w:val="24"/>
          <w:szCs w:val="24"/>
        </w:rPr>
        <w:t>ed</w:t>
      </w:r>
      <w:r w:rsidRPr="002F36BF">
        <w:rPr>
          <w:rFonts w:ascii="Times New Roman" w:hAnsi="Times New Roman" w:cs="Times New Roman"/>
          <w:noProof/>
          <w:sz w:val="24"/>
          <w:szCs w:val="24"/>
        </w:rPr>
        <w:t xml:space="preserve"> goods</w:t>
      </w:r>
      <w:r w:rsidR="0006777D" w:rsidRPr="002F36BF">
        <w:rPr>
          <w:rFonts w:ascii="Times New Roman" w:hAnsi="Times New Roman" w:cs="Times New Roman"/>
          <w:noProof/>
          <w:sz w:val="24"/>
          <w:szCs w:val="24"/>
        </w:rPr>
        <w:t>;</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restrictions on </w:t>
      </w:r>
      <w:r w:rsidR="00BD7336" w:rsidRPr="002F36BF">
        <w:rPr>
          <w:rFonts w:ascii="Times New Roman" w:hAnsi="Times New Roman" w:cs="Times New Roman"/>
          <w:noProof/>
          <w:sz w:val="24"/>
          <w:szCs w:val="24"/>
        </w:rPr>
        <w:t xml:space="preserve">the </w:t>
      </w:r>
      <w:r w:rsidRPr="002F36BF">
        <w:rPr>
          <w:rFonts w:ascii="Times New Roman" w:hAnsi="Times New Roman" w:cs="Times New Roman"/>
          <w:noProof/>
          <w:sz w:val="24"/>
          <w:szCs w:val="24"/>
        </w:rPr>
        <w:t>transit of goods;</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quantitative restrictions on imports or exports of goods through quotas, </w:t>
      </w:r>
      <w:r w:rsidR="00BD7336" w:rsidRPr="002F36BF">
        <w:rPr>
          <w:rFonts w:ascii="Times New Roman" w:hAnsi="Times New Roman" w:cs="Times New Roman"/>
          <w:noProof/>
          <w:sz w:val="24"/>
          <w:szCs w:val="24"/>
        </w:rPr>
        <w:t xml:space="preserve">non-automatic </w:t>
      </w:r>
      <w:r w:rsidRPr="002F36BF">
        <w:rPr>
          <w:rFonts w:ascii="Times New Roman" w:hAnsi="Times New Roman" w:cs="Times New Roman"/>
          <w:noProof/>
          <w:sz w:val="24"/>
          <w:szCs w:val="24"/>
        </w:rPr>
        <w:t>import or export licences or through other measures;</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new or increased restrictions on trade in services;</w:t>
      </w:r>
    </w:p>
    <w:p w:rsidR="00021F00" w:rsidRPr="002F36BF" w:rsidRDefault="00021F00"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restrictions on investments, in particular new </w:t>
      </w:r>
      <w:r w:rsidR="00560E5D" w:rsidRPr="002F36BF">
        <w:rPr>
          <w:rFonts w:ascii="Times New Roman" w:hAnsi="Times New Roman" w:cs="Times New Roman"/>
          <w:noProof/>
          <w:sz w:val="24"/>
          <w:szCs w:val="24"/>
        </w:rPr>
        <w:t>investments</w:t>
      </w:r>
      <w:r w:rsidRPr="002F36BF">
        <w:rPr>
          <w:rFonts w:ascii="Times New Roman" w:hAnsi="Times New Roman" w:cs="Times New Roman"/>
          <w:noProof/>
          <w:sz w:val="24"/>
          <w:szCs w:val="24"/>
        </w:rPr>
        <w:t xml:space="preserve">; </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restrictions on the protection of intellectual property rights or their commercial exploitation, in relation to right-holders who are nationals of a third country concerned;</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exclusion from public procurement of suppliers of goods or services established in and operating from a third country concerned;</w:t>
      </w:r>
    </w:p>
    <w:p w:rsidR="00A1366A" w:rsidRPr="002F36BF" w:rsidRDefault="00A1366A"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 mandatory price penalty on tenders of suppliers of goods or services established in and operating from a third country concerned and/or on that part of the tender consisting of goods or services originating in a third country concerned;</w:t>
      </w:r>
    </w:p>
    <w:p w:rsidR="00A1366A" w:rsidRPr="002F36BF" w:rsidRDefault="00C378FF"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any other restrictions of access to public procurement;</w:t>
      </w:r>
    </w:p>
    <w:p w:rsidR="00D83BF9" w:rsidRPr="002F36BF" w:rsidRDefault="007E4AC0" w:rsidP="00A1366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b</w:t>
      </w:r>
      <w:r w:rsidR="00021F00" w:rsidRPr="002F36BF">
        <w:rPr>
          <w:rFonts w:ascii="Times New Roman" w:hAnsi="Times New Roman" w:cs="Times New Roman"/>
          <w:noProof/>
          <w:sz w:val="24"/>
          <w:szCs w:val="24"/>
        </w:rPr>
        <w:t>locking exports of products subject to e</w:t>
      </w:r>
      <w:r w:rsidR="00D83BF9" w:rsidRPr="002F36BF">
        <w:rPr>
          <w:rFonts w:ascii="Times New Roman" w:hAnsi="Times New Roman" w:cs="Times New Roman"/>
          <w:noProof/>
          <w:sz w:val="24"/>
          <w:szCs w:val="24"/>
        </w:rPr>
        <w:t>xport control</w:t>
      </w:r>
      <w:r w:rsidR="00021F00" w:rsidRPr="002F36BF">
        <w:rPr>
          <w:rFonts w:ascii="Times New Roman" w:hAnsi="Times New Roman" w:cs="Times New Roman"/>
          <w:noProof/>
          <w:sz w:val="24"/>
          <w:szCs w:val="24"/>
        </w:rPr>
        <w:t xml:space="preserve"> measures (i.e. those that would otherwise be permitted</w:t>
      </w:r>
      <w:r w:rsidR="00EF6FAC" w:rsidRPr="002F36BF">
        <w:rPr>
          <w:rFonts w:ascii="Times New Roman" w:hAnsi="Times New Roman" w:cs="Times New Roman"/>
          <w:noProof/>
          <w:sz w:val="24"/>
          <w:szCs w:val="24"/>
        </w:rPr>
        <w:t>)</w:t>
      </w:r>
      <w:r w:rsidR="00D83BF9" w:rsidRPr="002F36BF">
        <w:rPr>
          <w:rFonts w:ascii="Times New Roman" w:hAnsi="Times New Roman" w:cs="Times New Roman"/>
          <w:noProof/>
          <w:sz w:val="24"/>
          <w:szCs w:val="24"/>
        </w:rPr>
        <w:t>.</w:t>
      </w:r>
      <w:r w:rsidR="00094845" w:rsidRPr="002F36BF">
        <w:rPr>
          <w:rStyle w:val="FootnoteReference"/>
          <w:rFonts w:ascii="Times New Roman" w:hAnsi="Times New Roman" w:cs="Times New Roman"/>
          <w:noProof/>
          <w:sz w:val="24"/>
          <w:szCs w:val="24"/>
        </w:rPr>
        <w:footnoteReference w:id="80"/>
      </w:r>
    </w:p>
    <w:p w:rsidR="00B1605D" w:rsidRPr="002F36BF" w:rsidRDefault="00EB2EE0" w:rsidP="00F70DA2">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w:t>
      </w:r>
      <w:r w:rsidR="00756781" w:rsidRPr="002F36BF">
        <w:rPr>
          <w:rFonts w:ascii="Times New Roman" w:hAnsi="Times New Roman" w:cs="Times New Roman"/>
          <w:noProof/>
          <w:sz w:val="24"/>
          <w:szCs w:val="24"/>
        </w:rPr>
        <w:t xml:space="preserve"> </w:t>
      </w:r>
      <w:r w:rsidR="00703EAC" w:rsidRPr="002F36BF">
        <w:rPr>
          <w:rFonts w:ascii="Times New Roman" w:hAnsi="Times New Roman" w:cs="Times New Roman"/>
          <w:noProof/>
          <w:sz w:val="24"/>
          <w:szCs w:val="24"/>
        </w:rPr>
        <w:t>s</w:t>
      </w:r>
      <w:r w:rsidR="00DE7C0A" w:rsidRPr="002F36BF">
        <w:rPr>
          <w:rFonts w:ascii="Times New Roman" w:hAnsi="Times New Roman" w:cs="Times New Roman"/>
          <w:noProof/>
          <w:sz w:val="24"/>
          <w:szCs w:val="24"/>
        </w:rPr>
        <w:t xml:space="preserve">imilar scope exists under the </w:t>
      </w:r>
      <w:r w:rsidR="007B5D49" w:rsidRPr="002F36BF">
        <w:rPr>
          <w:rFonts w:ascii="Times New Roman" w:hAnsi="Times New Roman" w:cs="Times New Roman"/>
          <w:noProof/>
          <w:sz w:val="24"/>
          <w:szCs w:val="24"/>
        </w:rPr>
        <w:t xml:space="preserve">EU Trade </w:t>
      </w:r>
      <w:r w:rsidR="00DE7C0A" w:rsidRPr="002F36BF">
        <w:rPr>
          <w:rFonts w:ascii="Times New Roman" w:hAnsi="Times New Roman" w:cs="Times New Roman"/>
          <w:noProof/>
          <w:sz w:val="24"/>
          <w:szCs w:val="24"/>
        </w:rPr>
        <w:t>Enforcement Regulation</w:t>
      </w:r>
      <w:r w:rsidR="00F70DA2" w:rsidRPr="002F36BF">
        <w:rPr>
          <w:rFonts w:ascii="Times New Roman" w:hAnsi="Times New Roman" w:cs="Times New Roman"/>
          <w:noProof/>
          <w:sz w:val="24"/>
          <w:szCs w:val="24"/>
        </w:rPr>
        <w:t xml:space="preserve"> (most notably without investment</w:t>
      </w:r>
      <w:r w:rsidRPr="002F36BF">
        <w:rPr>
          <w:rFonts w:ascii="Times New Roman" w:hAnsi="Times New Roman" w:cs="Times New Roman"/>
          <w:noProof/>
          <w:sz w:val="24"/>
          <w:szCs w:val="24"/>
        </w:rPr>
        <w:t xml:space="preserve"> and with some limitations regarding intellectual property rights</w:t>
      </w:r>
      <w:r w:rsidR="00BD7336"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public procurement access</w:t>
      </w:r>
      <w:r w:rsidR="00BD7336" w:rsidRPr="002F36BF">
        <w:rPr>
          <w:rFonts w:ascii="Times New Roman" w:hAnsi="Times New Roman" w:cs="Times New Roman"/>
          <w:noProof/>
          <w:sz w:val="24"/>
          <w:szCs w:val="24"/>
        </w:rPr>
        <w:t xml:space="preserve"> and measures on trade in goods</w:t>
      </w:r>
      <w:r w:rsidR="00F70DA2" w:rsidRPr="002F36BF">
        <w:rPr>
          <w:rFonts w:ascii="Times New Roman" w:hAnsi="Times New Roman" w:cs="Times New Roman"/>
          <w:noProof/>
          <w:sz w:val="24"/>
          <w:szCs w:val="24"/>
        </w:rPr>
        <w:t>)</w:t>
      </w:r>
      <w:r w:rsidR="00DE7C0A" w:rsidRPr="002F36BF">
        <w:rPr>
          <w:rFonts w:ascii="Times New Roman" w:hAnsi="Times New Roman" w:cs="Times New Roman"/>
          <w:noProof/>
          <w:sz w:val="24"/>
          <w:szCs w:val="24"/>
        </w:rPr>
        <w:t>, and a</w:t>
      </w:r>
      <w:r w:rsidR="00756781" w:rsidRPr="002F36BF">
        <w:rPr>
          <w:rFonts w:ascii="Times New Roman" w:hAnsi="Times New Roman" w:cs="Times New Roman"/>
          <w:noProof/>
          <w:sz w:val="24"/>
          <w:szCs w:val="24"/>
        </w:rPr>
        <w:t xml:space="preserve"> further</w:t>
      </w:r>
      <w:r w:rsidR="00F00305" w:rsidRPr="002F36BF">
        <w:rPr>
          <w:rFonts w:ascii="Times New Roman" w:hAnsi="Times New Roman" w:cs="Times New Roman"/>
          <w:noProof/>
          <w:sz w:val="24"/>
          <w:szCs w:val="24"/>
        </w:rPr>
        <w:t xml:space="preserve"> extension</w:t>
      </w:r>
      <w:r w:rsidR="00DB6978" w:rsidRPr="002F36BF">
        <w:rPr>
          <w:rFonts w:ascii="Times New Roman" w:hAnsi="Times New Roman" w:cs="Times New Roman"/>
          <w:noProof/>
          <w:sz w:val="24"/>
          <w:szCs w:val="24"/>
        </w:rPr>
        <w:t xml:space="preserve"> should be examined in</w:t>
      </w:r>
      <w:r w:rsidR="00DE7C0A" w:rsidRPr="002F36BF">
        <w:rPr>
          <w:rFonts w:ascii="Times New Roman" w:hAnsi="Times New Roman" w:cs="Times New Roman"/>
          <w:noProof/>
          <w:sz w:val="24"/>
          <w:szCs w:val="24"/>
        </w:rPr>
        <w:t xml:space="preserve"> its review due by February 2022.</w:t>
      </w:r>
      <w:r w:rsidR="00C44C4C" w:rsidRPr="002F36BF">
        <w:rPr>
          <w:rStyle w:val="FootnoteReference"/>
          <w:rFonts w:ascii="Times New Roman" w:hAnsi="Times New Roman" w:cs="Times New Roman"/>
          <w:noProof/>
          <w:sz w:val="24"/>
          <w:szCs w:val="24"/>
        </w:rPr>
        <w:footnoteReference w:id="81"/>
      </w:r>
    </w:p>
    <w:p w:rsidR="00A974FA" w:rsidRPr="002F36BF" w:rsidRDefault="00A974FA" w:rsidP="00A974F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None of the above types of measures are novel. They are known </w:t>
      </w:r>
      <w:r w:rsidR="00F00034" w:rsidRPr="002F36BF">
        <w:rPr>
          <w:rFonts w:ascii="Times New Roman" w:hAnsi="Times New Roman" w:cs="Times New Roman"/>
          <w:noProof/>
          <w:sz w:val="24"/>
          <w:szCs w:val="24"/>
        </w:rPr>
        <w:t>from</w:t>
      </w:r>
      <w:r w:rsidRPr="002F36BF">
        <w:rPr>
          <w:rFonts w:ascii="Times New Roman" w:hAnsi="Times New Roman" w:cs="Times New Roman"/>
          <w:noProof/>
          <w:sz w:val="24"/>
          <w:szCs w:val="24"/>
        </w:rPr>
        <w:t xml:space="preserve"> </w:t>
      </w:r>
      <w:r w:rsidR="00F00034" w:rsidRPr="002F36BF">
        <w:rPr>
          <w:rFonts w:ascii="Times New Roman" w:hAnsi="Times New Roman" w:cs="Times New Roman"/>
          <w:noProof/>
          <w:sz w:val="24"/>
          <w:szCs w:val="24"/>
        </w:rPr>
        <w:t>various</w:t>
      </w:r>
      <w:r w:rsidRPr="002F36BF">
        <w:rPr>
          <w:rFonts w:ascii="Times New Roman" w:hAnsi="Times New Roman" w:cs="Times New Roman"/>
          <w:noProof/>
          <w:sz w:val="24"/>
          <w:szCs w:val="24"/>
        </w:rPr>
        <w:t xml:space="preserve"> common commercial or other instruments but they are </w:t>
      </w:r>
      <w:r w:rsidR="00F00034" w:rsidRPr="002F36BF">
        <w:rPr>
          <w:rFonts w:ascii="Times New Roman" w:hAnsi="Times New Roman" w:cs="Times New Roman"/>
          <w:noProof/>
          <w:sz w:val="24"/>
          <w:szCs w:val="24"/>
        </w:rPr>
        <w:t>deployable</w:t>
      </w:r>
      <w:r w:rsidRPr="002F36BF">
        <w:rPr>
          <w:rFonts w:ascii="Times New Roman" w:hAnsi="Times New Roman" w:cs="Times New Roman"/>
          <w:noProof/>
          <w:sz w:val="24"/>
          <w:szCs w:val="24"/>
        </w:rPr>
        <w:t xml:space="preserve"> </w:t>
      </w:r>
      <w:r w:rsidR="00AE3786" w:rsidRPr="002F36BF">
        <w:rPr>
          <w:rFonts w:ascii="Times New Roman" w:hAnsi="Times New Roman" w:cs="Times New Roman"/>
          <w:noProof/>
          <w:sz w:val="24"/>
          <w:szCs w:val="24"/>
        </w:rPr>
        <w:t>under</w:t>
      </w:r>
      <w:r w:rsidRPr="002F36BF">
        <w:rPr>
          <w:rFonts w:ascii="Times New Roman" w:hAnsi="Times New Roman" w:cs="Times New Roman"/>
          <w:noProof/>
          <w:sz w:val="24"/>
          <w:szCs w:val="24"/>
        </w:rPr>
        <w:t xml:space="preserve"> specific </w:t>
      </w:r>
      <w:r w:rsidR="00AE3786" w:rsidRPr="002F36BF">
        <w:rPr>
          <w:rFonts w:ascii="Times New Roman" w:hAnsi="Times New Roman" w:cs="Times New Roman"/>
          <w:noProof/>
          <w:sz w:val="24"/>
          <w:szCs w:val="24"/>
        </w:rPr>
        <w:t>objectives and purposes</w:t>
      </w:r>
      <w:r w:rsidRPr="002F36BF">
        <w:rPr>
          <w:rFonts w:ascii="Times New Roman" w:hAnsi="Times New Roman" w:cs="Times New Roman"/>
          <w:noProof/>
          <w:sz w:val="24"/>
          <w:szCs w:val="24"/>
        </w:rPr>
        <w:t xml:space="preserve">, </w:t>
      </w:r>
      <w:r w:rsidR="005E3185" w:rsidRPr="002F36BF">
        <w:rPr>
          <w:rFonts w:ascii="Times New Roman" w:hAnsi="Times New Roman" w:cs="Times New Roman"/>
          <w:noProof/>
          <w:sz w:val="24"/>
          <w:szCs w:val="24"/>
        </w:rPr>
        <w:t>distinct from</w:t>
      </w:r>
      <w:r w:rsidRPr="002F36BF">
        <w:rPr>
          <w:rFonts w:ascii="Times New Roman" w:hAnsi="Times New Roman" w:cs="Times New Roman"/>
          <w:noProof/>
          <w:sz w:val="24"/>
          <w:szCs w:val="24"/>
        </w:rPr>
        <w:t xml:space="preserve"> anti-coercion. In other words, in the absence of a respective legal basis, none of the above measures is deployable to address coercion</w:t>
      </w:r>
      <w:r w:rsidR="005E3185" w:rsidRPr="002F36BF">
        <w:rPr>
          <w:rFonts w:ascii="Times New Roman" w:hAnsi="Times New Roman" w:cs="Times New Roman"/>
          <w:noProof/>
          <w:sz w:val="24"/>
          <w:szCs w:val="24"/>
        </w:rPr>
        <w:t xml:space="preserve">, </w:t>
      </w:r>
      <w:r w:rsidR="000A03EA" w:rsidRPr="002F36BF">
        <w:rPr>
          <w:rFonts w:ascii="Times New Roman" w:hAnsi="Times New Roman" w:cs="Times New Roman"/>
          <w:noProof/>
          <w:sz w:val="24"/>
          <w:szCs w:val="24"/>
        </w:rPr>
        <w:t>even less so to</w:t>
      </w:r>
      <w:r w:rsidR="005E3185" w:rsidRPr="002F36BF">
        <w:rPr>
          <w:rFonts w:ascii="Times New Roman" w:hAnsi="Times New Roman" w:cs="Times New Roman"/>
          <w:noProof/>
          <w:sz w:val="24"/>
          <w:szCs w:val="24"/>
        </w:rPr>
        <w:t xml:space="preserve"> deter coercion</w:t>
      </w:r>
      <w:r w:rsidRPr="002F36BF">
        <w:rPr>
          <w:rFonts w:ascii="Times New Roman" w:hAnsi="Times New Roman" w:cs="Times New Roman"/>
          <w:noProof/>
          <w:sz w:val="24"/>
          <w:szCs w:val="24"/>
        </w:rPr>
        <w:t xml:space="preserve">. Moreover, as mentioned </w:t>
      </w:r>
      <w:r w:rsidR="00B45F78" w:rsidRPr="002F36BF">
        <w:rPr>
          <w:rFonts w:ascii="Times New Roman" w:hAnsi="Times New Roman" w:cs="Times New Roman"/>
          <w:noProof/>
          <w:sz w:val="24"/>
          <w:szCs w:val="24"/>
        </w:rPr>
        <w:t>above</w:t>
      </w:r>
      <w:r w:rsidRPr="002F36BF">
        <w:rPr>
          <w:rFonts w:ascii="Times New Roman" w:hAnsi="Times New Roman" w:cs="Times New Roman"/>
          <w:noProof/>
          <w:sz w:val="24"/>
          <w:szCs w:val="24"/>
        </w:rPr>
        <w:t xml:space="preserve"> in the baseline discussion, their use with the specific objective of countering acts of coercion would not only be legally impossible as a matter of EU law, but such use could also be questionable under international law, given the triggers for these instruments are not aligned with the relevant conditions under international law for responding to coercion. In that sense, a dedicated legal instrument would deliver precisely the legal basis to permit the use of the above measures. A new legal instrument would introduce no overlap as no other instrument contains a comparable legal basis for action against coercion.</w:t>
      </w:r>
    </w:p>
    <w:p w:rsidR="00DE30C6" w:rsidRPr="002F36BF" w:rsidRDefault="00DE30C6" w:rsidP="00A974F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At the same time, the provision of the same or similar type</w:t>
      </w:r>
      <w:r w:rsidR="003B58E5"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of measures in other instruments </w:t>
      </w:r>
      <w:r w:rsidR="00FB5B9E" w:rsidRPr="002F36BF">
        <w:rPr>
          <w:rFonts w:ascii="Times New Roman" w:hAnsi="Times New Roman" w:cs="Times New Roman"/>
          <w:noProof/>
          <w:sz w:val="24"/>
          <w:szCs w:val="24"/>
        </w:rPr>
        <w:t>with the objective</w:t>
      </w:r>
      <w:r w:rsidR="003B58E5" w:rsidRPr="002F36BF">
        <w:rPr>
          <w:rFonts w:ascii="Times New Roman" w:hAnsi="Times New Roman" w:cs="Times New Roman"/>
          <w:noProof/>
          <w:sz w:val="24"/>
          <w:szCs w:val="24"/>
        </w:rPr>
        <w:t xml:space="preserve"> to </w:t>
      </w:r>
      <w:r w:rsidRPr="002F36BF">
        <w:rPr>
          <w:rFonts w:ascii="Times New Roman" w:hAnsi="Times New Roman" w:cs="Times New Roman"/>
          <w:noProof/>
          <w:sz w:val="24"/>
          <w:szCs w:val="24"/>
        </w:rPr>
        <w:t>induc</w:t>
      </w:r>
      <w:r w:rsidR="003B58E5" w:rsidRPr="002F36BF">
        <w:rPr>
          <w:rFonts w:ascii="Times New Roman" w:hAnsi="Times New Roman" w:cs="Times New Roman"/>
          <w:noProof/>
          <w:sz w:val="24"/>
          <w:szCs w:val="24"/>
        </w:rPr>
        <w:t>ing</w:t>
      </w:r>
      <w:r w:rsidR="00FB5B9E" w:rsidRPr="002F36BF">
        <w:rPr>
          <w:rFonts w:ascii="Times New Roman" w:hAnsi="Times New Roman" w:cs="Times New Roman"/>
          <w:noProof/>
          <w:sz w:val="24"/>
          <w:szCs w:val="24"/>
        </w:rPr>
        <w:t xml:space="preserve"> a third country </w:t>
      </w:r>
      <w:r w:rsidRPr="002F36BF">
        <w:rPr>
          <w:rFonts w:ascii="Times New Roman" w:hAnsi="Times New Roman" w:cs="Times New Roman"/>
          <w:noProof/>
          <w:sz w:val="24"/>
          <w:szCs w:val="24"/>
        </w:rPr>
        <w:t xml:space="preserve">to </w:t>
      </w:r>
      <w:r w:rsidR="00244152" w:rsidRPr="002F36BF">
        <w:rPr>
          <w:rFonts w:ascii="Times New Roman" w:hAnsi="Times New Roman" w:cs="Times New Roman"/>
          <w:noProof/>
          <w:sz w:val="24"/>
          <w:szCs w:val="24"/>
        </w:rPr>
        <w:t>compl</w:t>
      </w:r>
      <w:r w:rsidR="00FB5B9E" w:rsidRPr="002F36BF">
        <w:rPr>
          <w:rFonts w:ascii="Times New Roman" w:hAnsi="Times New Roman" w:cs="Times New Roman"/>
          <w:noProof/>
          <w:sz w:val="24"/>
          <w:szCs w:val="24"/>
        </w:rPr>
        <w:t>y</w:t>
      </w:r>
      <w:r w:rsidR="00AE3786" w:rsidRPr="002F36BF">
        <w:rPr>
          <w:rFonts w:ascii="Times New Roman" w:hAnsi="Times New Roman" w:cs="Times New Roman"/>
          <w:noProof/>
          <w:sz w:val="24"/>
          <w:szCs w:val="24"/>
        </w:rPr>
        <w:t xml:space="preserve"> (for instance, under the EU Trade Enforcement Regulation to induce compliance with a WTO ruling)</w:t>
      </w:r>
      <w:r w:rsidRPr="002F36BF">
        <w:rPr>
          <w:rFonts w:ascii="Times New Roman" w:hAnsi="Times New Roman" w:cs="Times New Roman"/>
          <w:noProof/>
          <w:sz w:val="24"/>
          <w:szCs w:val="24"/>
        </w:rPr>
        <w:t xml:space="preserve">, </w:t>
      </w:r>
      <w:r w:rsidR="00FB5B9E" w:rsidRPr="002F36BF">
        <w:rPr>
          <w:rFonts w:ascii="Times New Roman" w:hAnsi="Times New Roman" w:cs="Times New Roman"/>
          <w:noProof/>
          <w:sz w:val="24"/>
          <w:szCs w:val="24"/>
        </w:rPr>
        <w:t xml:space="preserve">as well the acquired experience of their application, </w:t>
      </w:r>
      <w:r w:rsidRPr="002F36BF">
        <w:rPr>
          <w:rFonts w:ascii="Times New Roman" w:hAnsi="Times New Roman" w:cs="Times New Roman"/>
          <w:noProof/>
          <w:sz w:val="24"/>
          <w:szCs w:val="24"/>
        </w:rPr>
        <w:t xml:space="preserve">supports the proposition that such measures are </w:t>
      </w:r>
      <w:r w:rsidR="003B58E5" w:rsidRPr="002F36BF">
        <w:rPr>
          <w:rFonts w:ascii="Times New Roman" w:hAnsi="Times New Roman" w:cs="Times New Roman"/>
          <w:noProof/>
          <w:sz w:val="24"/>
          <w:szCs w:val="24"/>
        </w:rPr>
        <w:t xml:space="preserve">a </w:t>
      </w:r>
      <w:r w:rsidRPr="002F36BF">
        <w:rPr>
          <w:rFonts w:ascii="Times New Roman" w:hAnsi="Times New Roman" w:cs="Times New Roman"/>
          <w:noProof/>
          <w:sz w:val="24"/>
          <w:szCs w:val="24"/>
        </w:rPr>
        <w:t xml:space="preserve">capable </w:t>
      </w:r>
      <w:r w:rsidR="003B58E5" w:rsidRPr="002F36BF">
        <w:rPr>
          <w:rFonts w:ascii="Times New Roman" w:hAnsi="Times New Roman" w:cs="Times New Roman"/>
          <w:noProof/>
          <w:sz w:val="24"/>
          <w:szCs w:val="24"/>
        </w:rPr>
        <w:t>tool to encourage</w:t>
      </w:r>
      <w:r w:rsidRPr="002F36BF">
        <w:rPr>
          <w:rFonts w:ascii="Times New Roman" w:hAnsi="Times New Roman" w:cs="Times New Roman"/>
          <w:noProof/>
          <w:sz w:val="24"/>
          <w:szCs w:val="24"/>
        </w:rPr>
        <w:t xml:space="preserve"> a third country to end its coercion</w:t>
      </w:r>
      <w:r w:rsidR="003B58E5" w:rsidRPr="002F36BF">
        <w:rPr>
          <w:rFonts w:ascii="Times New Roman" w:hAnsi="Times New Roman" w:cs="Times New Roman"/>
          <w:noProof/>
          <w:sz w:val="24"/>
          <w:szCs w:val="24"/>
        </w:rPr>
        <w:t xml:space="preserve"> </w:t>
      </w:r>
      <w:r w:rsidR="00244152" w:rsidRPr="002F36BF">
        <w:rPr>
          <w:rFonts w:ascii="Times New Roman" w:hAnsi="Times New Roman" w:cs="Times New Roman"/>
          <w:noProof/>
          <w:sz w:val="24"/>
          <w:szCs w:val="24"/>
        </w:rPr>
        <w:t xml:space="preserve">as it would be the objective </w:t>
      </w:r>
      <w:r w:rsidR="003B58E5" w:rsidRPr="002F36BF">
        <w:rPr>
          <w:rFonts w:ascii="Times New Roman" w:hAnsi="Times New Roman" w:cs="Times New Roman"/>
          <w:noProof/>
          <w:sz w:val="24"/>
          <w:szCs w:val="24"/>
        </w:rPr>
        <w:t>in the present case</w:t>
      </w:r>
      <w:r w:rsidRPr="002F36BF">
        <w:rPr>
          <w:rFonts w:ascii="Times New Roman" w:hAnsi="Times New Roman" w:cs="Times New Roman"/>
          <w:noProof/>
          <w:sz w:val="24"/>
          <w:szCs w:val="24"/>
        </w:rPr>
        <w:t>.</w:t>
      </w:r>
    </w:p>
    <w:p w:rsidR="00767817" w:rsidRPr="002F36BF" w:rsidRDefault="00767817" w:rsidP="0076781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Stakeholders across the groups broadly support this scope in terms of effectiveness and appropriateness, with those in disagreement being in the minority (also across the groups). Moreover, stakeholders felt that this scope is the minimum that the EU should envisage. At the same time, identified sensitivities relate mainly to intellectual property rights, but also to trade in services and in goods, and public procurement, depending on the stakeholder (see section 7).</w:t>
      </w:r>
    </w:p>
    <w:p w:rsidR="005C21E9" w:rsidRPr="002F36BF" w:rsidRDefault="00C128B7"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the use of the instrument, this stage would involve consultations with relevant stakeholders </w:t>
      </w:r>
      <w:r w:rsidR="005055B5" w:rsidRPr="002F36BF">
        <w:rPr>
          <w:rFonts w:ascii="Times New Roman" w:hAnsi="Times New Roman" w:cs="Times New Roman"/>
          <w:noProof/>
          <w:sz w:val="24"/>
          <w:szCs w:val="24"/>
        </w:rPr>
        <w:t>on</w:t>
      </w:r>
      <w:r w:rsidRPr="002F36BF">
        <w:rPr>
          <w:rFonts w:ascii="Times New Roman" w:hAnsi="Times New Roman" w:cs="Times New Roman"/>
          <w:noProof/>
          <w:sz w:val="24"/>
          <w:szCs w:val="24"/>
        </w:rPr>
        <w:t xml:space="preserve"> the economic interests potentially affected by </w:t>
      </w:r>
      <w:r w:rsidR="00165BD3" w:rsidRPr="002F36BF">
        <w:rPr>
          <w:rFonts w:ascii="Times New Roman" w:hAnsi="Times New Roman" w:cs="Times New Roman"/>
          <w:noProof/>
          <w:sz w:val="24"/>
          <w:szCs w:val="24"/>
        </w:rPr>
        <w:t>any</w:t>
      </w:r>
      <w:r w:rsidRPr="002F36BF">
        <w:rPr>
          <w:rFonts w:ascii="Times New Roman" w:hAnsi="Times New Roman" w:cs="Times New Roman"/>
          <w:noProof/>
          <w:sz w:val="24"/>
          <w:szCs w:val="24"/>
        </w:rPr>
        <w:t xml:space="preserve"> countermeasures </w:t>
      </w:r>
      <w:r w:rsidR="00165BD3" w:rsidRPr="002F36BF">
        <w:rPr>
          <w:rFonts w:ascii="Times New Roman" w:hAnsi="Times New Roman" w:cs="Times New Roman"/>
          <w:noProof/>
          <w:sz w:val="24"/>
          <w:szCs w:val="24"/>
        </w:rPr>
        <w:t xml:space="preserve">considered </w:t>
      </w:r>
      <w:r w:rsidRPr="002F36BF">
        <w:rPr>
          <w:rFonts w:ascii="Times New Roman" w:hAnsi="Times New Roman" w:cs="Times New Roman"/>
          <w:noProof/>
          <w:sz w:val="24"/>
          <w:szCs w:val="24"/>
        </w:rPr>
        <w:t>as well as by the coercive measure.</w:t>
      </w:r>
      <w:r w:rsidR="006859D7" w:rsidRPr="002F36BF">
        <w:rPr>
          <w:rFonts w:ascii="Times New Roman" w:hAnsi="Times New Roman" w:cs="Times New Roman"/>
          <w:noProof/>
          <w:sz w:val="24"/>
          <w:szCs w:val="24"/>
        </w:rPr>
        <w:t xml:space="preserve"> Depending on the countermeasure in each case, public authorities may need to take action in applying the measure (e.g. levying and collecting customs duties</w:t>
      </w:r>
      <w:r w:rsidR="00752DFB" w:rsidRPr="002F36BF">
        <w:rPr>
          <w:rFonts w:ascii="Times New Roman" w:hAnsi="Times New Roman" w:cs="Times New Roman"/>
          <w:noProof/>
          <w:sz w:val="24"/>
          <w:szCs w:val="24"/>
        </w:rPr>
        <w:t xml:space="preserve">; applying the </w:t>
      </w:r>
      <w:r w:rsidR="00FE5E56" w:rsidRPr="002F36BF">
        <w:rPr>
          <w:rFonts w:ascii="Times New Roman" w:hAnsi="Times New Roman" w:cs="Times New Roman"/>
          <w:noProof/>
          <w:sz w:val="24"/>
          <w:szCs w:val="24"/>
        </w:rPr>
        <w:t xml:space="preserve">access </w:t>
      </w:r>
      <w:r w:rsidR="00752DFB" w:rsidRPr="002F36BF">
        <w:rPr>
          <w:rFonts w:ascii="Times New Roman" w:hAnsi="Times New Roman" w:cs="Times New Roman"/>
          <w:noProof/>
          <w:sz w:val="24"/>
          <w:szCs w:val="24"/>
        </w:rPr>
        <w:t xml:space="preserve">restriction </w:t>
      </w:r>
      <w:r w:rsidR="00FE5E56" w:rsidRPr="002F36BF">
        <w:rPr>
          <w:rFonts w:ascii="Times New Roman" w:hAnsi="Times New Roman" w:cs="Times New Roman"/>
          <w:noProof/>
          <w:sz w:val="24"/>
          <w:szCs w:val="24"/>
        </w:rPr>
        <w:t>to</w:t>
      </w:r>
      <w:r w:rsidR="00752DFB" w:rsidRPr="002F36BF">
        <w:rPr>
          <w:rFonts w:ascii="Times New Roman" w:hAnsi="Times New Roman" w:cs="Times New Roman"/>
          <w:noProof/>
          <w:sz w:val="24"/>
          <w:szCs w:val="24"/>
        </w:rPr>
        <w:t xml:space="preserve"> public procurement market</w:t>
      </w:r>
      <w:r w:rsidR="00FE5E56" w:rsidRPr="002F36BF">
        <w:rPr>
          <w:rFonts w:ascii="Times New Roman" w:hAnsi="Times New Roman" w:cs="Times New Roman"/>
          <w:noProof/>
          <w:sz w:val="24"/>
          <w:szCs w:val="24"/>
        </w:rPr>
        <w:t>s</w:t>
      </w:r>
      <w:r w:rsidR="006859D7" w:rsidRPr="002F36BF">
        <w:rPr>
          <w:rFonts w:ascii="Times New Roman" w:hAnsi="Times New Roman" w:cs="Times New Roman"/>
          <w:noProof/>
          <w:sz w:val="24"/>
          <w:szCs w:val="24"/>
        </w:rPr>
        <w:t>).</w:t>
      </w:r>
    </w:p>
    <w:p w:rsidR="0006777D" w:rsidRPr="002F36BF" w:rsidRDefault="0006777D" w:rsidP="0006777D">
      <w:pPr>
        <w:numPr>
          <w:ilvl w:val="0"/>
          <w:numId w:val="47"/>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Conditions and criteria for </w:t>
      </w:r>
      <w:r w:rsidR="00452CE6" w:rsidRPr="002F36BF">
        <w:rPr>
          <w:rFonts w:ascii="Times New Roman" w:hAnsi="Times New Roman" w:cs="Times New Roman"/>
          <w:noProof/>
          <w:sz w:val="24"/>
          <w:szCs w:val="24"/>
        </w:rPr>
        <w:t>resorting to countermeasures</w:t>
      </w:r>
    </w:p>
    <w:p w:rsidR="005D703C" w:rsidRPr="002F36BF" w:rsidRDefault="00FE3D92" w:rsidP="0006777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second step of the gradual process, i.e. the imposition of countermeasures, </w:t>
      </w:r>
      <w:r w:rsidR="0087140C" w:rsidRPr="002F36BF">
        <w:rPr>
          <w:rFonts w:ascii="Times New Roman" w:hAnsi="Times New Roman" w:cs="Times New Roman"/>
          <w:noProof/>
          <w:sz w:val="24"/>
          <w:szCs w:val="24"/>
        </w:rPr>
        <w:t>would</w:t>
      </w:r>
      <w:r w:rsidRPr="002F36BF">
        <w:rPr>
          <w:rFonts w:ascii="Times New Roman" w:hAnsi="Times New Roman" w:cs="Times New Roman"/>
          <w:noProof/>
          <w:sz w:val="24"/>
          <w:szCs w:val="24"/>
        </w:rPr>
        <w:t xml:space="preserve"> follow the completion of the first step </w:t>
      </w:r>
      <w:r w:rsidR="0087140C" w:rsidRPr="002F36BF">
        <w:rPr>
          <w:rFonts w:ascii="Times New Roman" w:hAnsi="Times New Roman" w:cs="Times New Roman"/>
          <w:noProof/>
          <w:sz w:val="24"/>
          <w:szCs w:val="24"/>
        </w:rPr>
        <w:t xml:space="preserve">only </w:t>
      </w:r>
      <w:r w:rsidRPr="002F36BF">
        <w:rPr>
          <w:rFonts w:ascii="Times New Roman" w:hAnsi="Times New Roman" w:cs="Times New Roman"/>
          <w:noProof/>
          <w:sz w:val="24"/>
          <w:szCs w:val="24"/>
        </w:rPr>
        <w:t xml:space="preserve">where efforts have not led to discontinuation of the coercion and the coercion is still ongoing. In that regard, the </w:t>
      </w:r>
      <w:r w:rsidR="00387360" w:rsidRPr="002F36BF">
        <w:rPr>
          <w:rFonts w:ascii="Times New Roman" w:hAnsi="Times New Roman" w:cs="Times New Roman"/>
          <w:noProof/>
          <w:sz w:val="24"/>
          <w:szCs w:val="24"/>
        </w:rPr>
        <w:t xml:space="preserve">substantive </w:t>
      </w:r>
      <w:r w:rsidRPr="002F36BF">
        <w:rPr>
          <w:rFonts w:ascii="Times New Roman" w:hAnsi="Times New Roman" w:cs="Times New Roman"/>
          <w:noProof/>
          <w:sz w:val="24"/>
          <w:szCs w:val="24"/>
        </w:rPr>
        <w:t xml:space="preserve">conditions </w:t>
      </w:r>
      <w:r w:rsidR="00387360" w:rsidRPr="002F36BF">
        <w:rPr>
          <w:rFonts w:ascii="Times New Roman" w:hAnsi="Times New Roman" w:cs="Times New Roman"/>
          <w:noProof/>
          <w:sz w:val="24"/>
          <w:szCs w:val="24"/>
        </w:rPr>
        <w:t xml:space="preserve">and criteria </w:t>
      </w:r>
      <w:r w:rsidRPr="002F36BF">
        <w:rPr>
          <w:rFonts w:ascii="Times New Roman" w:hAnsi="Times New Roman" w:cs="Times New Roman"/>
          <w:noProof/>
          <w:sz w:val="24"/>
          <w:szCs w:val="24"/>
        </w:rPr>
        <w:t xml:space="preserve">for proceeding with the second step would be that the first step was unsuccessful in </w:t>
      </w:r>
      <w:r w:rsidR="00387360" w:rsidRPr="002F36BF">
        <w:rPr>
          <w:rFonts w:ascii="Times New Roman" w:hAnsi="Times New Roman" w:cs="Times New Roman"/>
          <w:noProof/>
          <w:sz w:val="24"/>
          <w:szCs w:val="24"/>
        </w:rPr>
        <w:t>ending</w:t>
      </w:r>
      <w:r w:rsidRPr="002F36BF">
        <w:rPr>
          <w:rFonts w:ascii="Times New Roman" w:hAnsi="Times New Roman" w:cs="Times New Roman"/>
          <w:noProof/>
          <w:sz w:val="24"/>
          <w:szCs w:val="24"/>
        </w:rPr>
        <w:t xml:space="preserve"> the coercion</w:t>
      </w:r>
      <w:r w:rsidR="000020B2" w:rsidRPr="002F36BF">
        <w:rPr>
          <w:rFonts w:ascii="Times New Roman" w:hAnsi="Times New Roman" w:cs="Times New Roman"/>
          <w:noProof/>
          <w:sz w:val="24"/>
          <w:szCs w:val="24"/>
        </w:rPr>
        <w:t xml:space="preserve"> and that it remains</w:t>
      </w:r>
      <w:r w:rsidRPr="002F36BF">
        <w:rPr>
          <w:rFonts w:ascii="Times New Roman" w:hAnsi="Times New Roman" w:cs="Times New Roman"/>
          <w:noProof/>
          <w:sz w:val="24"/>
          <w:szCs w:val="24"/>
        </w:rPr>
        <w:t xml:space="preserve"> necessary for the EU and Member States to protect their interests and rights</w:t>
      </w:r>
      <w:r w:rsidR="000020B2" w:rsidRPr="002F36BF">
        <w:rPr>
          <w:rFonts w:ascii="Times New Roman" w:hAnsi="Times New Roman" w:cs="Times New Roman"/>
          <w:noProof/>
          <w:sz w:val="24"/>
          <w:szCs w:val="24"/>
        </w:rPr>
        <w:t xml:space="preserve"> from the ongoing coercion</w:t>
      </w:r>
      <w:r w:rsidRPr="002F36BF">
        <w:rPr>
          <w:rFonts w:ascii="Times New Roman" w:hAnsi="Times New Roman" w:cs="Times New Roman"/>
          <w:noProof/>
          <w:sz w:val="24"/>
          <w:szCs w:val="24"/>
        </w:rPr>
        <w:t>.</w:t>
      </w:r>
      <w:r w:rsidR="000020B2" w:rsidRPr="002F36BF">
        <w:rPr>
          <w:rFonts w:ascii="Times New Roman" w:hAnsi="Times New Roman" w:cs="Times New Roman"/>
          <w:noProof/>
          <w:sz w:val="24"/>
          <w:szCs w:val="24"/>
        </w:rPr>
        <w:t xml:space="preserve"> Before </w:t>
      </w:r>
      <w:r w:rsidR="00601B60" w:rsidRPr="002F36BF">
        <w:rPr>
          <w:rFonts w:ascii="Times New Roman" w:hAnsi="Times New Roman" w:cs="Times New Roman"/>
          <w:noProof/>
          <w:sz w:val="24"/>
          <w:szCs w:val="24"/>
        </w:rPr>
        <w:t>applying</w:t>
      </w:r>
      <w:r w:rsidR="000020B2" w:rsidRPr="002F36BF">
        <w:rPr>
          <w:rFonts w:ascii="Times New Roman" w:hAnsi="Times New Roman" w:cs="Times New Roman"/>
          <w:noProof/>
          <w:sz w:val="24"/>
          <w:szCs w:val="24"/>
        </w:rPr>
        <w:t xml:space="preserve"> countermeasures, the EU would </w:t>
      </w:r>
      <w:r w:rsidR="00321738" w:rsidRPr="002F36BF">
        <w:rPr>
          <w:rFonts w:ascii="Times New Roman" w:hAnsi="Times New Roman" w:cs="Times New Roman"/>
          <w:noProof/>
          <w:sz w:val="24"/>
          <w:szCs w:val="24"/>
        </w:rPr>
        <w:t>call on the third country in question one last time to end the coercion</w:t>
      </w:r>
      <w:r w:rsidR="0087140C" w:rsidRPr="002F36BF">
        <w:rPr>
          <w:rFonts w:ascii="Times New Roman" w:hAnsi="Times New Roman" w:cs="Times New Roman"/>
          <w:noProof/>
          <w:sz w:val="24"/>
          <w:szCs w:val="24"/>
        </w:rPr>
        <w:t xml:space="preserve"> and find a solution</w:t>
      </w:r>
      <w:r w:rsidR="00FD4A25" w:rsidRPr="002F36BF">
        <w:rPr>
          <w:rFonts w:ascii="Times New Roman" w:hAnsi="Times New Roman" w:cs="Times New Roman"/>
          <w:noProof/>
          <w:sz w:val="24"/>
          <w:szCs w:val="24"/>
        </w:rPr>
        <w:t>.</w:t>
      </w:r>
    </w:p>
    <w:p w:rsidR="00E27674" w:rsidRPr="002F36BF" w:rsidRDefault="005D703C" w:rsidP="0006777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Procedurally, the second step would also i</w:t>
      </w:r>
      <w:r w:rsidR="0006777D" w:rsidRPr="002F36BF">
        <w:rPr>
          <w:rFonts w:ascii="Times New Roman" w:hAnsi="Times New Roman" w:cs="Times New Roman"/>
          <w:noProof/>
          <w:sz w:val="24"/>
          <w:szCs w:val="24"/>
        </w:rPr>
        <w:t xml:space="preserve">nvolve </w:t>
      </w:r>
      <w:r w:rsidRPr="002F36BF">
        <w:rPr>
          <w:rFonts w:ascii="Times New Roman" w:hAnsi="Times New Roman" w:cs="Times New Roman"/>
          <w:noProof/>
          <w:sz w:val="24"/>
          <w:szCs w:val="24"/>
        </w:rPr>
        <w:t xml:space="preserve">information </w:t>
      </w:r>
      <w:r w:rsidR="0006777D" w:rsidRPr="002F36BF">
        <w:rPr>
          <w:rFonts w:ascii="Times New Roman" w:hAnsi="Times New Roman" w:cs="Times New Roman"/>
          <w:noProof/>
          <w:sz w:val="24"/>
          <w:szCs w:val="24"/>
        </w:rPr>
        <w:t>gathering from stakeholders (design parameter (G))</w:t>
      </w:r>
      <w:r w:rsidRPr="002F36BF">
        <w:rPr>
          <w:rFonts w:ascii="Times New Roman" w:hAnsi="Times New Roman" w:cs="Times New Roman"/>
          <w:noProof/>
          <w:sz w:val="24"/>
          <w:szCs w:val="24"/>
        </w:rPr>
        <w:t xml:space="preserve"> particularly as regards </w:t>
      </w:r>
      <w:r w:rsidR="006C51E7" w:rsidRPr="002F36BF">
        <w:rPr>
          <w:rFonts w:ascii="Times New Roman" w:hAnsi="Times New Roman" w:cs="Times New Roman"/>
          <w:noProof/>
          <w:sz w:val="24"/>
          <w:szCs w:val="24"/>
        </w:rPr>
        <w:t xml:space="preserve">their interests in relation to </w:t>
      </w:r>
      <w:r w:rsidRPr="002F36BF">
        <w:rPr>
          <w:rFonts w:ascii="Times New Roman" w:hAnsi="Times New Roman" w:cs="Times New Roman"/>
          <w:noProof/>
          <w:sz w:val="24"/>
          <w:szCs w:val="24"/>
        </w:rPr>
        <w:t>the design of countermeasures</w:t>
      </w:r>
      <w:r w:rsidR="0006777D" w:rsidRPr="002F36BF">
        <w:rPr>
          <w:rFonts w:ascii="Times New Roman" w:hAnsi="Times New Roman" w:cs="Times New Roman"/>
          <w:noProof/>
          <w:sz w:val="24"/>
          <w:szCs w:val="24"/>
        </w:rPr>
        <w:t xml:space="preserve">. The choice </w:t>
      </w:r>
      <w:r w:rsidRPr="002F36BF">
        <w:rPr>
          <w:rFonts w:ascii="Times New Roman" w:hAnsi="Times New Roman" w:cs="Times New Roman"/>
          <w:noProof/>
          <w:sz w:val="24"/>
          <w:szCs w:val="24"/>
        </w:rPr>
        <w:t>and design of countermeasures</w:t>
      </w:r>
      <w:r w:rsidR="0006777D" w:rsidRPr="002F36BF">
        <w:rPr>
          <w:rFonts w:ascii="Times New Roman" w:hAnsi="Times New Roman" w:cs="Times New Roman"/>
          <w:noProof/>
          <w:sz w:val="24"/>
          <w:szCs w:val="24"/>
        </w:rPr>
        <w:t xml:space="preserve"> would depend on the circumstance of any individual case and may differ from one case to another.</w:t>
      </w:r>
    </w:p>
    <w:p w:rsidR="0006777D" w:rsidRPr="002F36BF" w:rsidRDefault="006C51E7" w:rsidP="0006777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Design parameter (D) discusses in detail the range of conditions for selection and design of countermeasures</w:t>
      </w:r>
      <w:r w:rsidR="00DA63BC" w:rsidRPr="002F36BF">
        <w:rPr>
          <w:rFonts w:ascii="Times New Roman" w:hAnsi="Times New Roman" w:cs="Times New Roman"/>
          <w:noProof/>
          <w:sz w:val="24"/>
          <w:szCs w:val="24"/>
        </w:rPr>
        <w:t xml:space="preserve"> in individual cases</w:t>
      </w:r>
      <w:r w:rsidRPr="002F36BF">
        <w:rPr>
          <w:rFonts w:ascii="Times New Roman" w:hAnsi="Times New Roman" w:cs="Times New Roman"/>
          <w:noProof/>
          <w:sz w:val="24"/>
          <w:szCs w:val="24"/>
        </w:rPr>
        <w:t>.</w:t>
      </w:r>
    </w:p>
    <w:p w:rsidR="00807DD2" w:rsidRPr="002F36BF" w:rsidRDefault="0006777D" w:rsidP="00017C1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Any action under this step </w:t>
      </w:r>
      <w:r w:rsidR="008919DB" w:rsidRPr="002F36BF">
        <w:rPr>
          <w:rFonts w:ascii="Times New Roman" w:hAnsi="Times New Roman" w:cs="Times New Roman"/>
          <w:noProof/>
          <w:sz w:val="24"/>
          <w:szCs w:val="24"/>
        </w:rPr>
        <w:t>w</w:t>
      </w:r>
      <w:r w:rsidR="00807DD2" w:rsidRPr="002F36BF">
        <w:rPr>
          <w:rFonts w:ascii="Times New Roman" w:hAnsi="Times New Roman" w:cs="Times New Roman"/>
          <w:noProof/>
          <w:sz w:val="24"/>
          <w:szCs w:val="24"/>
        </w:rPr>
        <w:t>ould be supported by evidence. The evidence base would include the evidence that the measures of first resort were unsuccessful</w:t>
      </w:r>
      <w:r w:rsidR="00863C15" w:rsidRPr="002F36BF">
        <w:rPr>
          <w:rFonts w:ascii="Times New Roman" w:hAnsi="Times New Roman" w:cs="Times New Roman"/>
          <w:noProof/>
          <w:sz w:val="24"/>
          <w:szCs w:val="24"/>
        </w:rPr>
        <w:t xml:space="preserve"> and protection from ongoing coercion remains necessary</w:t>
      </w:r>
      <w:r w:rsidR="00807DD2" w:rsidRPr="002F36BF">
        <w:rPr>
          <w:rFonts w:ascii="Times New Roman" w:hAnsi="Times New Roman" w:cs="Times New Roman"/>
          <w:noProof/>
          <w:sz w:val="24"/>
          <w:szCs w:val="24"/>
        </w:rPr>
        <w:t xml:space="preserve">, </w:t>
      </w:r>
      <w:r w:rsidR="008919DB" w:rsidRPr="002F36BF">
        <w:rPr>
          <w:rFonts w:ascii="Times New Roman" w:hAnsi="Times New Roman" w:cs="Times New Roman"/>
          <w:noProof/>
          <w:sz w:val="24"/>
          <w:szCs w:val="24"/>
        </w:rPr>
        <w:t>consultation of stakeholders</w:t>
      </w:r>
      <w:r w:rsidR="00863C15" w:rsidRPr="002F36BF">
        <w:rPr>
          <w:rFonts w:ascii="Times New Roman" w:hAnsi="Times New Roman" w:cs="Times New Roman"/>
          <w:noProof/>
          <w:sz w:val="24"/>
          <w:szCs w:val="24"/>
        </w:rPr>
        <w:t xml:space="preserve"> as regards their relevant interests</w:t>
      </w:r>
      <w:r w:rsidR="008919DB" w:rsidRPr="002F36BF">
        <w:rPr>
          <w:rFonts w:ascii="Times New Roman" w:hAnsi="Times New Roman" w:cs="Times New Roman"/>
          <w:noProof/>
          <w:sz w:val="24"/>
          <w:szCs w:val="24"/>
        </w:rPr>
        <w:t xml:space="preserve">, notifications of the </w:t>
      </w:r>
      <w:r w:rsidR="00807DD2" w:rsidRPr="002F36BF">
        <w:rPr>
          <w:rFonts w:ascii="Times New Roman" w:hAnsi="Times New Roman" w:cs="Times New Roman"/>
          <w:noProof/>
          <w:sz w:val="24"/>
          <w:szCs w:val="24"/>
        </w:rPr>
        <w:t xml:space="preserve">third country </w:t>
      </w:r>
      <w:r w:rsidR="00017C18" w:rsidRPr="002F36BF">
        <w:rPr>
          <w:rFonts w:ascii="Times New Roman" w:hAnsi="Times New Roman" w:cs="Times New Roman"/>
          <w:noProof/>
          <w:sz w:val="24"/>
          <w:szCs w:val="24"/>
        </w:rPr>
        <w:t>in question</w:t>
      </w:r>
      <w:r w:rsidR="008919DB" w:rsidRPr="002F36BF">
        <w:rPr>
          <w:rFonts w:ascii="Times New Roman" w:hAnsi="Times New Roman" w:cs="Times New Roman"/>
          <w:noProof/>
          <w:sz w:val="24"/>
          <w:szCs w:val="24"/>
        </w:rPr>
        <w:t xml:space="preserve"> before action is taken, </w:t>
      </w:r>
      <w:r w:rsidR="00B40D58" w:rsidRPr="002F36BF">
        <w:rPr>
          <w:rFonts w:ascii="Times New Roman" w:hAnsi="Times New Roman" w:cs="Times New Roman"/>
          <w:noProof/>
          <w:sz w:val="24"/>
          <w:szCs w:val="24"/>
        </w:rPr>
        <w:t>and evidence of the likely impact of potential countermeasures in terms of effectiveness but also collateral damage, proportionality of response</w:t>
      </w:r>
      <w:r w:rsidR="003357FB" w:rsidRPr="002F36BF">
        <w:rPr>
          <w:rFonts w:ascii="Times New Roman" w:hAnsi="Times New Roman" w:cs="Times New Roman"/>
          <w:noProof/>
          <w:sz w:val="24"/>
          <w:szCs w:val="24"/>
        </w:rPr>
        <w:t>, EU’s general interest</w:t>
      </w:r>
      <w:r w:rsidR="00B40D58" w:rsidRPr="002F36BF">
        <w:rPr>
          <w:rFonts w:ascii="Times New Roman" w:hAnsi="Times New Roman" w:cs="Times New Roman"/>
          <w:noProof/>
          <w:sz w:val="24"/>
          <w:szCs w:val="24"/>
        </w:rPr>
        <w:t xml:space="preserve"> (design parameter (D) conditions)</w:t>
      </w:r>
      <w:r w:rsidR="00807DD2" w:rsidRPr="002F36BF">
        <w:rPr>
          <w:rFonts w:ascii="Times New Roman" w:hAnsi="Times New Roman" w:cs="Times New Roman"/>
          <w:noProof/>
          <w:sz w:val="24"/>
          <w:szCs w:val="24"/>
        </w:rPr>
        <w:t>.</w:t>
      </w:r>
    </w:p>
    <w:p w:rsidR="001577F7" w:rsidRPr="002F36BF" w:rsidRDefault="004F2A49" w:rsidP="00833E0C">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w:t>
      </w:r>
      <w:r w:rsidR="001D599D" w:rsidRPr="002F36BF">
        <w:rPr>
          <w:rFonts w:ascii="Times New Roman" w:hAnsi="Times New Roman" w:cs="Times New Roman"/>
          <w:b/>
          <w:noProof/>
          <w:sz w:val="24"/>
          <w:szCs w:val="24"/>
        </w:rPr>
        <w:t>C2</w:t>
      </w:r>
      <w:r w:rsidR="00956115" w:rsidRPr="002F36BF">
        <w:rPr>
          <w:rFonts w:ascii="Times New Roman" w:hAnsi="Times New Roman" w:cs="Times New Roman"/>
          <w:b/>
          <w:noProof/>
          <w:sz w:val="24"/>
          <w:szCs w:val="24"/>
        </w:rPr>
        <w:t xml:space="preserve">) </w:t>
      </w:r>
      <w:r w:rsidR="001D599D" w:rsidRPr="002F36BF">
        <w:rPr>
          <w:rFonts w:ascii="Times New Roman" w:hAnsi="Times New Roman" w:cs="Times New Roman"/>
          <w:b/>
          <w:noProof/>
          <w:sz w:val="24"/>
          <w:szCs w:val="24"/>
        </w:rPr>
        <w:t xml:space="preserve">Option </w:t>
      </w:r>
      <w:r w:rsidRPr="002F36BF">
        <w:rPr>
          <w:rFonts w:ascii="Times New Roman" w:hAnsi="Times New Roman" w:cs="Times New Roman"/>
          <w:b/>
          <w:noProof/>
          <w:sz w:val="24"/>
          <w:szCs w:val="24"/>
        </w:rPr>
        <w:t>(</w:t>
      </w:r>
      <w:r w:rsidR="001D599D" w:rsidRPr="002F36BF">
        <w:rPr>
          <w:rFonts w:ascii="Times New Roman" w:hAnsi="Times New Roman" w:cs="Times New Roman"/>
          <w:b/>
          <w:noProof/>
          <w:sz w:val="24"/>
          <w:szCs w:val="24"/>
        </w:rPr>
        <w:t>C1</w:t>
      </w:r>
      <w:r w:rsidR="00756781" w:rsidRPr="002F36BF">
        <w:rPr>
          <w:rFonts w:ascii="Times New Roman" w:hAnsi="Times New Roman" w:cs="Times New Roman"/>
          <w:b/>
          <w:noProof/>
          <w:sz w:val="24"/>
          <w:szCs w:val="24"/>
        </w:rPr>
        <w:t xml:space="preserve">) </w:t>
      </w:r>
      <w:r w:rsidR="001D599D" w:rsidRPr="002F36BF">
        <w:rPr>
          <w:rFonts w:ascii="Times New Roman" w:hAnsi="Times New Roman" w:cs="Times New Roman"/>
          <w:b/>
          <w:noProof/>
          <w:sz w:val="24"/>
          <w:szCs w:val="24"/>
        </w:rPr>
        <w:t>with addition</w:t>
      </w:r>
      <w:r w:rsidR="00EB2EE0" w:rsidRPr="002F36BF">
        <w:rPr>
          <w:rFonts w:ascii="Times New Roman" w:hAnsi="Times New Roman" w:cs="Times New Roman"/>
          <w:b/>
          <w:noProof/>
          <w:sz w:val="24"/>
          <w:szCs w:val="24"/>
        </w:rPr>
        <w:t>al counter</w:t>
      </w:r>
      <w:r w:rsidR="00756781" w:rsidRPr="002F36BF">
        <w:rPr>
          <w:rFonts w:ascii="Times New Roman" w:hAnsi="Times New Roman" w:cs="Times New Roman"/>
          <w:b/>
          <w:noProof/>
          <w:sz w:val="24"/>
          <w:szCs w:val="24"/>
        </w:rPr>
        <w:t>m</w:t>
      </w:r>
      <w:r w:rsidR="002A1B9E" w:rsidRPr="002F36BF">
        <w:rPr>
          <w:rFonts w:ascii="Times New Roman" w:hAnsi="Times New Roman" w:cs="Times New Roman"/>
          <w:b/>
          <w:noProof/>
          <w:sz w:val="24"/>
          <w:szCs w:val="24"/>
        </w:rPr>
        <w:t>easures</w:t>
      </w:r>
    </w:p>
    <w:p w:rsidR="00C3101F" w:rsidRPr="002F36BF" w:rsidRDefault="00F121CF"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two-step approach </w:t>
      </w:r>
      <w:r w:rsidR="00C3101F" w:rsidRPr="002F36BF">
        <w:rPr>
          <w:rFonts w:ascii="Times New Roman" w:hAnsi="Times New Roman" w:cs="Times New Roman"/>
          <w:noProof/>
          <w:sz w:val="24"/>
          <w:szCs w:val="24"/>
        </w:rPr>
        <w:t xml:space="preserve">could be </w:t>
      </w:r>
      <w:r w:rsidRPr="002F36BF">
        <w:rPr>
          <w:rFonts w:ascii="Times New Roman" w:hAnsi="Times New Roman" w:cs="Times New Roman"/>
          <w:noProof/>
          <w:sz w:val="24"/>
          <w:szCs w:val="24"/>
        </w:rPr>
        <w:t>complemented with additional possibilities</w:t>
      </w:r>
      <w:r w:rsidR="00C64218" w:rsidRPr="002F36BF">
        <w:rPr>
          <w:rFonts w:ascii="Times New Roman" w:hAnsi="Times New Roman" w:cs="Times New Roman"/>
          <w:noProof/>
          <w:sz w:val="24"/>
          <w:szCs w:val="24"/>
        </w:rPr>
        <w:t xml:space="preserve"> for </w:t>
      </w:r>
      <w:r w:rsidR="00DB6978" w:rsidRPr="002F36BF">
        <w:rPr>
          <w:rFonts w:ascii="Times New Roman" w:hAnsi="Times New Roman" w:cs="Times New Roman"/>
          <w:noProof/>
          <w:sz w:val="24"/>
          <w:szCs w:val="24"/>
        </w:rPr>
        <w:t xml:space="preserve">last resort </w:t>
      </w:r>
      <w:r w:rsidR="00AD7D56" w:rsidRPr="002F36BF">
        <w:rPr>
          <w:rFonts w:ascii="Times New Roman" w:hAnsi="Times New Roman" w:cs="Times New Roman"/>
          <w:noProof/>
          <w:sz w:val="24"/>
          <w:szCs w:val="24"/>
        </w:rPr>
        <w:t xml:space="preserve">responses </w:t>
      </w:r>
      <w:r w:rsidR="006B2B68" w:rsidRPr="002F36BF">
        <w:rPr>
          <w:rFonts w:ascii="Times New Roman" w:hAnsi="Times New Roman" w:cs="Times New Roman"/>
          <w:noProof/>
          <w:sz w:val="24"/>
          <w:szCs w:val="24"/>
        </w:rPr>
        <w:t>(</w:t>
      </w:r>
      <w:r w:rsidR="00C83EE4" w:rsidRPr="002F36BF">
        <w:rPr>
          <w:rFonts w:ascii="Times New Roman" w:hAnsi="Times New Roman" w:cs="Times New Roman"/>
          <w:noProof/>
          <w:sz w:val="24"/>
          <w:szCs w:val="24"/>
        </w:rPr>
        <w:t>option (C1)</w:t>
      </w:r>
      <w:r w:rsidR="006B2B68"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w:t>
      </w:r>
      <w:r w:rsidR="00C3101F" w:rsidRPr="002F36BF">
        <w:rPr>
          <w:rFonts w:ascii="Times New Roman" w:hAnsi="Times New Roman" w:cs="Times New Roman"/>
          <w:noProof/>
          <w:sz w:val="24"/>
          <w:szCs w:val="24"/>
        </w:rPr>
        <w:t>These potentially include:</w:t>
      </w:r>
    </w:p>
    <w:p w:rsidR="00C3101F" w:rsidRPr="002F36BF" w:rsidRDefault="00C3101F" w:rsidP="005055B5">
      <w:pPr>
        <w:pStyle w:val="ListParagraph"/>
        <w:numPr>
          <w:ilvl w:val="0"/>
          <w:numId w:val="11"/>
        </w:numPr>
        <w:spacing w:after="120" w:line="240" w:lineRule="auto"/>
        <w:ind w:left="714" w:hanging="357"/>
        <w:jc w:val="both"/>
        <w:rPr>
          <w:rFonts w:ascii="Times New Roman" w:hAnsi="Times New Roman" w:cs="Times New Roman"/>
          <w:noProof/>
          <w:sz w:val="24"/>
          <w:szCs w:val="24"/>
        </w:rPr>
      </w:pPr>
      <w:r w:rsidRPr="002F36BF">
        <w:rPr>
          <w:rFonts w:ascii="Times New Roman" w:hAnsi="Times New Roman" w:cs="Times New Roman"/>
          <w:noProof/>
          <w:sz w:val="24"/>
          <w:szCs w:val="24"/>
        </w:rPr>
        <w:t>Withholding of EU funding to partner countries through financing managed by the EIB, EBRD or other institutions and other pro</w:t>
      </w:r>
      <w:r w:rsidR="008D4940" w:rsidRPr="002F36BF">
        <w:rPr>
          <w:rFonts w:ascii="Times New Roman" w:hAnsi="Times New Roman" w:cs="Times New Roman"/>
          <w:noProof/>
          <w:sz w:val="24"/>
          <w:szCs w:val="24"/>
        </w:rPr>
        <w:t>grammes managed by the EU;</w:t>
      </w:r>
    </w:p>
    <w:p w:rsidR="0025533B" w:rsidRPr="002F36BF" w:rsidRDefault="00F164EC" w:rsidP="005055B5">
      <w:pPr>
        <w:pStyle w:val="ListParagraph"/>
        <w:numPr>
          <w:ilvl w:val="0"/>
          <w:numId w:val="11"/>
        </w:numPr>
        <w:spacing w:after="120" w:line="240" w:lineRule="auto"/>
        <w:ind w:left="714" w:hanging="357"/>
        <w:jc w:val="both"/>
        <w:rPr>
          <w:rFonts w:ascii="Times New Roman" w:hAnsi="Times New Roman" w:cs="Times New Roman"/>
          <w:noProof/>
          <w:sz w:val="24"/>
          <w:szCs w:val="24"/>
        </w:rPr>
      </w:pPr>
      <w:r w:rsidRPr="002F36BF">
        <w:rPr>
          <w:rFonts w:ascii="Times New Roman" w:hAnsi="Times New Roman" w:cs="Times New Roman"/>
          <w:noProof/>
          <w:sz w:val="24"/>
          <w:szCs w:val="24"/>
        </w:rPr>
        <w:t>Restrictions on a</w:t>
      </w:r>
      <w:r w:rsidR="0025533B" w:rsidRPr="002F36BF">
        <w:rPr>
          <w:rFonts w:ascii="Times New Roman" w:hAnsi="Times New Roman" w:cs="Times New Roman"/>
          <w:noProof/>
          <w:sz w:val="24"/>
          <w:szCs w:val="24"/>
        </w:rPr>
        <w:t>uthorisations for banking, insurance and other activities (licence); financial transactions, financial services</w:t>
      </w:r>
      <w:r w:rsidR="008D4940" w:rsidRPr="002F36BF">
        <w:rPr>
          <w:rFonts w:ascii="Times New Roman" w:hAnsi="Times New Roman" w:cs="Times New Roman"/>
          <w:noProof/>
          <w:sz w:val="24"/>
          <w:szCs w:val="24"/>
        </w:rPr>
        <w:t>;</w:t>
      </w:r>
    </w:p>
    <w:p w:rsidR="0025533B" w:rsidRPr="002F36BF" w:rsidRDefault="00F164EC" w:rsidP="005055B5">
      <w:pPr>
        <w:pStyle w:val="ListParagraph"/>
        <w:numPr>
          <w:ilvl w:val="0"/>
          <w:numId w:val="11"/>
        </w:numPr>
        <w:spacing w:after="120" w:line="240" w:lineRule="auto"/>
        <w:ind w:left="714" w:hanging="357"/>
        <w:jc w:val="both"/>
        <w:rPr>
          <w:rFonts w:ascii="Times New Roman" w:hAnsi="Times New Roman" w:cs="Times New Roman"/>
          <w:noProof/>
          <w:sz w:val="24"/>
          <w:szCs w:val="24"/>
        </w:rPr>
      </w:pPr>
      <w:r w:rsidRPr="002F36BF">
        <w:rPr>
          <w:rFonts w:ascii="Times New Roman" w:hAnsi="Times New Roman" w:cs="Times New Roman"/>
          <w:noProof/>
          <w:sz w:val="24"/>
          <w:szCs w:val="24"/>
        </w:rPr>
        <w:t>Restriction of a</w:t>
      </w:r>
      <w:r w:rsidR="0025533B" w:rsidRPr="002F36BF">
        <w:rPr>
          <w:rFonts w:ascii="Times New Roman" w:hAnsi="Times New Roman" w:cs="Times New Roman"/>
          <w:noProof/>
          <w:sz w:val="24"/>
          <w:szCs w:val="24"/>
        </w:rPr>
        <w:t>ccess to EU capital market</w:t>
      </w:r>
      <w:r w:rsidR="00C83194" w:rsidRPr="002F36BF">
        <w:rPr>
          <w:rFonts w:ascii="Times New Roman" w:hAnsi="Times New Roman" w:cs="Times New Roman"/>
          <w:noProof/>
          <w:sz w:val="24"/>
          <w:szCs w:val="24"/>
        </w:rPr>
        <w:t>s</w:t>
      </w:r>
      <w:r w:rsidR="008D4940" w:rsidRPr="002F36BF">
        <w:rPr>
          <w:rFonts w:ascii="Times New Roman" w:hAnsi="Times New Roman" w:cs="Times New Roman"/>
          <w:noProof/>
          <w:sz w:val="24"/>
          <w:szCs w:val="24"/>
        </w:rPr>
        <w:t>;</w:t>
      </w:r>
    </w:p>
    <w:p w:rsidR="00B3421D" w:rsidRPr="002F36BF" w:rsidRDefault="00F164EC" w:rsidP="005055B5">
      <w:pPr>
        <w:pStyle w:val="ListParagraph"/>
        <w:numPr>
          <w:ilvl w:val="0"/>
          <w:numId w:val="11"/>
        </w:numPr>
        <w:spacing w:after="120" w:line="240" w:lineRule="auto"/>
        <w:ind w:left="714" w:hanging="357"/>
        <w:jc w:val="both"/>
        <w:rPr>
          <w:rFonts w:ascii="Times New Roman" w:hAnsi="Times New Roman" w:cs="Times New Roman"/>
          <w:noProof/>
          <w:sz w:val="24"/>
          <w:szCs w:val="24"/>
        </w:rPr>
      </w:pPr>
      <w:r w:rsidRPr="002F36BF">
        <w:rPr>
          <w:rFonts w:ascii="Times New Roman" w:hAnsi="Times New Roman" w:cs="Times New Roman"/>
          <w:noProof/>
          <w:sz w:val="24"/>
          <w:szCs w:val="24"/>
        </w:rPr>
        <w:t>Restrictions on r</w:t>
      </w:r>
      <w:r w:rsidR="00B3421D" w:rsidRPr="002F36BF">
        <w:rPr>
          <w:rFonts w:ascii="Times New Roman" w:hAnsi="Times New Roman" w:cs="Times New Roman"/>
          <w:noProof/>
          <w:sz w:val="24"/>
          <w:szCs w:val="24"/>
        </w:rPr>
        <w:t>egistrations and authorisations</w:t>
      </w:r>
      <w:r w:rsidR="0025533B" w:rsidRPr="002F36BF">
        <w:rPr>
          <w:rFonts w:ascii="Times New Roman" w:hAnsi="Times New Roman" w:cs="Times New Roman"/>
          <w:noProof/>
          <w:sz w:val="24"/>
          <w:szCs w:val="24"/>
        </w:rPr>
        <w:t xml:space="preserve"> under </w:t>
      </w:r>
      <w:r w:rsidR="00AD7D56" w:rsidRPr="002F36BF">
        <w:rPr>
          <w:rFonts w:ascii="Times New Roman" w:hAnsi="Times New Roman" w:cs="Times New Roman"/>
          <w:noProof/>
          <w:sz w:val="24"/>
          <w:szCs w:val="24"/>
        </w:rPr>
        <w:t xml:space="preserve">the </w:t>
      </w:r>
      <w:r w:rsidR="0025533B" w:rsidRPr="002F36BF">
        <w:rPr>
          <w:rFonts w:ascii="Times New Roman" w:hAnsi="Times New Roman" w:cs="Times New Roman"/>
          <w:noProof/>
          <w:sz w:val="24"/>
          <w:szCs w:val="24"/>
        </w:rPr>
        <w:t xml:space="preserve">REACH </w:t>
      </w:r>
      <w:r w:rsidR="00BF63EA" w:rsidRPr="002F36BF">
        <w:rPr>
          <w:rFonts w:ascii="Times New Roman" w:hAnsi="Times New Roman" w:cs="Times New Roman"/>
          <w:noProof/>
          <w:sz w:val="24"/>
          <w:szCs w:val="24"/>
        </w:rPr>
        <w:t xml:space="preserve">Regulation </w:t>
      </w:r>
      <w:r w:rsidR="0025533B" w:rsidRPr="002F36BF">
        <w:rPr>
          <w:rFonts w:ascii="Times New Roman" w:hAnsi="Times New Roman" w:cs="Times New Roman"/>
          <w:noProof/>
          <w:sz w:val="24"/>
          <w:szCs w:val="24"/>
        </w:rPr>
        <w:t>and the h</w:t>
      </w:r>
      <w:r w:rsidR="00C83194" w:rsidRPr="002F36BF">
        <w:rPr>
          <w:rFonts w:ascii="Times New Roman" w:hAnsi="Times New Roman" w:cs="Times New Roman"/>
          <w:noProof/>
          <w:sz w:val="24"/>
          <w:szCs w:val="24"/>
        </w:rPr>
        <w:t>azardous chemicals legislation</w:t>
      </w:r>
      <w:r w:rsidR="00F8379F" w:rsidRPr="002F36BF">
        <w:rPr>
          <w:rFonts w:ascii="Times New Roman" w:hAnsi="Times New Roman" w:cs="Times New Roman"/>
          <w:noProof/>
          <w:sz w:val="24"/>
          <w:szCs w:val="24"/>
        </w:rPr>
        <w:t xml:space="preserve"> or similar actions</w:t>
      </w:r>
      <w:r w:rsidR="008D4940" w:rsidRPr="002F36BF">
        <w:rPr>
          <w:rFonts w:ascii="Times New Roman" w:hAnsi="Times New Roman" w:cs="Times New Roman"/>
          <w:noProof/>
          <w:sz w:val="24"/>
          <w:szCs w:val="24"/>
        </w:rPr>
        <w:t>;</w:t>
      </w:r>
    </w:p>
    <w:p w:rsidR="002D420C" w:rsidRPr="002F36BF" w:rsidRDefault="0025533B" w:rsidP="005055B5">
      <w:pPr>
        <w:pStyle w:val="ListParagraph"/>
        <w:numPr>
          <w:ilvl w:val="0"/>
          <w:numId w:val="11"/>
        </w:numPr>
        <w:spacing w:after="120" w:line="240" w:lineRule="auto"/>
        <w:ind w:left="714" w:hanging="357"/>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Listing of companies </w:t>
      </w:r>
      <w:r w:rsidR="008E4FF2" w:rsidRPr="002F36BF">
        <w:rPr>
          <w:rFonts w:ascii="Times New Roman" w:hAnsi="Times New Roman" w:cs="Times New Roman"/>
          <w:noProof/>
          <w:sz w:val="24"/>
          <w:szCs w:val="24"/>
        </w:rPr>
        <w:t>that would then be subject to</w:t>
      </w:r>
      <w:r w:rsidRPr="002F36BF">
        <w:rPr>
          <w:rFonts w:ascii="Times New Roman" w:hAnsi="Times New Roman" w:cs="Times New Roman"/>
          <w:noProof/>
          <w:sz w:val="24"/>
          <w:szCs w:val="24"/>
        </w:rPr>
        <w:t xml:space="preserve"> various restrictions </w:t>
      </w:r>
      <w:r w:rsidR="00F8379F" w:rsidRPr="002F36BF">
        <w:rPr>
          <w:rFonts w:ascii="Times New Roman" w:hAnsi="Times New Roman" w:cs="Times New Roman"/>
          <w:noProof/>
          <w:sz w:val="24"/>
          <w:szCs w:val="24"/>
        </w:rPr>
        <w:t xml:space="preserve">mentioned above </w:t>
      </w:r>
      <w:r w:rsidR="008E4FF2" w:rsidRPr="002F36BF">
        <w:rPr>
          <w:rFonts w:ascii="Times New Roman" w:hAnsi="Times New Roman" w:cs="Times New Roman"/>
          <w:noProof/>
          <w:sz w:val="24"/>
          <w:szCs w:val="24"/>
        </w:rPr>
        <w:t>in this list of above</w:t>
      </w:r>
      <w:r w:rsidRPr="002F36BF">
        <w:rPr>
          <w:rFonts w:ascii="Times New Roman" w:hAnsi="Times New Roman" w:cs="Times New Roman"/>
          <w:noProof/>
          <w:sz w:val="24"/>
          <w:szCs w:val="24"/>
        </w:rPr>
        <w:t xml:space="preserve"> (in par</w:t>
      </w:r>
      <w:r w:rsidR="002F5792" w:rsidRPr="002F36BF">
        <w:rPr>
          <w:rFonts w:ascii="Times New Roman" w:hAnsi="Times New Roman" w:cs="Times New Roman"/>
          <w:noProof/>
          <w:sz w:val="24"/>
          <w:szCs w:val="24"/>
        </w:rPr>
        <w:t>ticular state owned enterprises)</w:t>
      </w:r>
      <w:r w:rsidR="002D420C" w:rsidRPr="002F36BF">
        <w:rPr>
          <w:rFonts w:ascii="Times New Roman" w:hAnsi="Times New Roman" w:cs="Times New Roman"/>
          <w:noProof/>
          <w:sz w:val="24"/>
          <w:szCs w:val="24"/>
        </w:rPr>
        <w:t>;</w:t>
      </w:r>
    </w:p>
    <w:p w:rsidR="002D420C" w:rsidRPr="002F36BF" w:rsidRDefault="002D420C" w:rsidP="005055B5">
      <w:pPr>
        <w:pStyle w:val="ListParagraph"/>
        <w:numPr>
          <w:ilvl w:val="0"/>
          <w:numId w:val="11"/>
        </w:numPr>
        <w:spacing w:after="120" w:line="240" w:lineRule="auto"/>
        <w:ind w:left="714" w:hanging="357"/>
        <w:jc w:val="both"/>
        <w:rPr>
          <w:rFonts w:ascii="Times New Roman" w:hAnsi="Times New Roman" w:cs="Times New Roman"/>
          <w:noProof/>
          <w:sz w:val="24"/>
          <w:szCs w:val="24"/>
        </w:rPr>
      </w:pPr>
      <w:r w:rsidRPr="002F36BF">
        <w:rPr>
          <w:rFonts w:ascii="Times New Roman" w:hAnsi="Times New Roman" w:cs="Times New Roman"/>
          <w:noProof/>
          <w:sz w:val="24"/>
          <w:szCs w:val="24"/>
        </w:rPr>
        <w:t>Restriction of access to EU research programmes or exclusion from EU research programmes;</w:t>
      </w:r>
    </w:p>
    <w:p w:rsidR="002D420C" w:rsidRPr="002F36BF" w:rsidRDefault="002D420C" w:rsidP="002D420C">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Visa </w:t>
      </w:r>
      <w:r w:rsidR="00747CD4" w:rsidRPr="002F36BF">
        <w:rPr>
          <w:rFonts w:ascii="Times New Roman" w:hAnsi="Times New Roman" w:cs="Times New Roman"/>
          <w:noProof/>
          <w:sz w:val="24"/>
          <w:szCs w:val="24"/>
        </w:rPr>
        <w:t>measures</w:t>
      </w:r>
      <w:r w:rsidRPr="002F36BF">
        <w:rPr>
          <w:rFonts w:ascii="Times New Roman" w:hAnsi="Times New Roman" w:cs="Times New Roman"/>
          <w:noProof/>
          <w:sz w:val="24"/>
          <w:szCs w:val="24"/>
        </w:rPr>
        <w:t xml:space="preserve"> – </w:t>
      </w:r>
      <w:r w:rsidR="00747CD4" w:rsidRPr="002F36BF">
        <w:rPr>
          <w:rFonts w:ascii="Times New Roman" w:hAnsi="Times New Roman" w:cs="Times New Roman"/>
          <w:noProof/>
          <w:sz w:val="24"/>
          <w:szCs w:val="24"/>
        </w:rPr>
        <w:t>this could, amongst other options, include suspending the issuing of</w:t>
      </w:r>
      <w:r w:rsidRPr="002F36BF">
        <w:rPr>
          <w:rFonts w:ascii="Times New Roman" w:hAnsi="Times New Roman" w:cs="Times New Roman"/>
          <w:noProof/>
          <w:sz w:val="24"/>
          <w:szCs w:val="24"/>
        </w:rPr>
        <w:t xml:space="preserve"> multi-entry visas</w:t>
      </w:r>
      <w:r w:rsidR="00747CD4"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suspending optional fee waivers</w:t>
      </w:r>
      <w:r w:rsidR="00747CD4" w:rsidRPr="002F36BF">
        <w:rPr>
          <w:rFonts w:ascii="Times New Roman" w:hAnsi="Times New Roman" w:cs="Times New Roman"/>
          <w:noProof/>
          <w:sz w:val="24"/>
          <w:szCs w:val="24"/>
        </w:rPr>
        <w:t xml:space="preserve"> etc</w:t>
      </w:r>
      <w:r w:rsidRPr="002F36BF">
        <w:rPr>
          <w:rFonts w:ascii="Times New Roman" w:hAnsi="Times New Roman" w:cs="Times New Roman"/>
          <w:noProof/>
          <w:sz w:val="24"/>
          <w:szCs w:val="24"/>
        </w:rPr>
        <w:t>.</w:t>
      </w:r>
    </w:p>
    <w:p w:rsidR="003D6337" w:rsidRPr="002F36BF" w:rsidRDefault="008E4FF2" w:rsidP="009078D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 applying these and other restrictions (listed under C1) it would be necessary to analyse, on a case-by-case basis, the extent to which existing authorisations/permissions/grants should be withdrawn given these might impact an already establish</w:t>
      </w:r>
      <w:r w:rsidR="001F7C39" w:rsidRPr="002F36BF">
        <w:rPr>
          <w:rFonts w:ascii="Times New Roman" w:hAnsi="Times New Roman" w:cs="Times New Roman"/>
          <w:noProof/>
          <w:sz w:val="24"/>
          <w:szCs w:val="24"/>
        </w:rPr>
        <w:t>ed</w:t>
      </w:r>
      <w:r w:rsidRPr="002F36BF">
        <w:rPr>
          <w:rFonts w:ascii="Times New Roman" w:hAnsi="Times New Roman" w:cs="Times New Roman"/>
          <w:noProof/>
          <w:sz w:val="24"/>
          <w:szCs w:val="24"/>
        </w:rPr>
        <w:t xml:space="preserve"> </w:t>
      </w:r>
      <w:r w:rsidR="001F7C39" w:rsidRPr="002F36BF">
        <w:rPr>
          <w:rFonts w:ascii="Times New Roman" w:hAnsi="Times New Roman" w:cs="Times New Roman"/>
          <w:noProof/>
          <w:sz w:val="24"/>
          <w:szCs w:val="24"/>
        </w:rPr>
        <w:t xml:space="preserve">legal </w:t>
      </w:r>
      <w:r w:rsidRPr="002F36BF">
        <w:rPr>
          <w:rFonts w:ascii="Times New Roman" w:hAnsi="Times New Roman" w:cs="Times New Roman"/>
          <w:noProof/>
          <w:sz w:val="24"/>
          <w:szCs w:val="24"/>
        </w:rPr>
        <w:t>environment and whether the focus should be on future authorisations/permissions/grants.</w:t>
      </w:r>
    </w:p>
    <w:p w:rsidR="008E1DCB" w:rsidRPr="002F36BF" w:rsidRDefault="008E1DCB" w:rsidP="008E1DC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w:t>
      </w:r>
      <w:r w:rsidR="007B1FDC" w:rsidRPr="002F36BF">
        <w:rPr>
          <w:rFonts w:ascii="Times New Roman" w:hAnsi="Times New Roman" w:cs="Times New Roman"/>
          <w:noProof/>
          <w:sz w:val="24"/>
          <w:szCs w:val="24"/>
        </w:rPr>
        <w:t xml:space="preserve"> availability of such measures in other instruments supports that they have the potential to be </w:t>
      </w:r>
      <w:r w:rsidRPr="002F36BF">
        <w:rPr>
          <w:rFonts w:ascii="Times New Roman" w:hAnsi="Times New Roman" w:cs="Times New Roman"/>
          <w:noProof/>
          <w:sz w:val="24"/>
          <w:szCs w:val="24"/>
        </w:rPr>
        <w:t>effective</w:t>
      </w:r>
      <w:r w:rsidR="007B1FDC" w:rsidRPr="002F36BF">
        <w:rPr>
          <w:rFonts w:ascii="Times New Roman" w:hAnsi="Times New Roman" w:cs="Times New Roman"/>
          <w:noProof/>
          <w:sz w:val="24"/>
          <w:szCs w:val="24"/>
        </w:rPr>
        <w:t>. Thus, they</w:t>
      </w:r>
      <w:r w:rsidRPr="002F36BF">
        <w:rPr>
          <w:rFonts w:ascii="Times New Roman" w:hAnsi="Times New Roman" w:cs="Times New Roman"/>
          <w:noProof/>
          <w:sz w:val="24"/>
          <w:szCs w:val="24"/>
        </w:rPr>
        <w:t xml:space="preserve"> </w:t>
      </w:r>
      <w:r w:rsidR="007B1FDC" w:rsidRPr="002F36BF">
        <w:rPr>
          <w:rFonts w:ascii="Times New Roman" w:hAnsi="Times New Roman" w:cs="Times New Roman"/>
          <w:noProof/>
          <w:sz w:val="24"/>
          <w:szCs w:val="24"/>
        </w:rPr>
        <w:t xml:space="preserve">have the potential to be </w:t>
      </w:r>
      <w:r w:rsidRPr="002F36BF">
        <w:rPr>
          <w:rFonts w:ascii="Times New Roman" w:hAnsi="Times New Roman" w:cs="Times New Roman"/>
          <w:noProof/>
          <w:sz w:val="24"/>
          <w:szCs w:val="24"/>
        </w:rPr>
        <w:t>effective in pursuing the objectives of this initiative.</w:t>
      </w:r>
    </w:p>
    <w:p w:rsidR="008E4FF2" w:rsidRPr="002F36BF" w:rsidRDefault="003D6337" w:rsidP="009078D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Adding the above countermeasures to the </w:t>
      </w:r>
      <w:r w:rsidR="001A3F0D" w:rsidRPr="002F36BF">
        <w:rPr>
          <w:rFonts w:ascii="Times New Roman" w:hAnsi="Times New Roman" w:cs="Times New Roman"/>
          <w:noProof/>
          <w:sz w:val="24"/>
          <w:szCs w:val="24"/>
        </w:rPr>
        <w:t xml:space="preserve">second-step </w:t>
      </w:r>
      <w:r w:rsidRPr="002F36BF">
        <w:rPr>
          <w:rFonts w:ascii="Times New Roman" w:hAnsi="Times New Roman" w:cs="Times New Roman"/>
          <w:noProof/>
          <w:sz w:val="24"/>
          <w:szCs w:val="24"/>
        </w:rPr>
        <w:t xml:space="preserve">range of actions under option (C1) justifies considering the package as a separate option because of the </w:t>
      </w:r>
      <w:r w:rsidR="00C255D9" w:rsidRPr="002F36BF">
        <w:rPr>
          <w:rFonts w:ascii="Times New Roman" w:hAnsi="Times New Roman" w:cs="Times New Roman"/>
          <w:noProof/>
          <w:sz w:val="24"/>
          <w:szCs w:val="24"/>
        </w:rPr>
        <w:t>specificities</w:t>
      </w:r>
      <w:r w:rsidRPr="002F36BF">
        <w:rPr>
          <w:rFonts w:ascii="Times New Roman" w:hAnsi="Times New Roman" w:cs="Times New Roman"/>
          <w:noProof/>
          <w:sz w:val="24"/>
          <w:szCs w:val="24"/>
        </w:rPr>
        <w:t xml:space="preserve"> of the additional countermeasures. The additional countermeasures are not the classic </w:t>
      </w:r>
      <w:r w:rsidR="007D590E" w:rsidRPr="002F36BF">
        <w:rPr>
          <w:rFonts w:ascii="Times New Roman" w:hAnsi="Times New Roman" w:cs="Times New Roman"/>
          <w:noProof/>
          <w:sz w:val="24"/>
          <w:szCs w:val="24"/>
        </w:rPr>
        <w:t xml:space="preserve">type of </w:t>
      </w:r>
      <w:r w:rsidRPr="002F36BF">
        <w:rPr>
          <w:rFonts w:ascii="Times New Roman" w:hAnsi="Times New Roman" w:cs="Times New Roman"/>
          <w:noProof/>
          <w:sz w:val="24"/>
          <w:szCs w:val="24"/>
        </w:rPr>
        <w:t>common commercial policy measures as under option (C1)</w:t>
      </w:r>
      <w:r w:rsidR="00AB3566" w:rsidRPr="002F36BF">
        <w:rPr>
          <w:rFonts w:ascii="Times New Roman" w:hAnsi="Times New Roman" w:cs="Times New Roman"/>
          <w:noProof/>
          <w:sz w:val="24"/>
          <w:szCs w:val="24"/>
        </w:rPr>
        <w:t>. They relate</w:t>
      </w:r>
      <w:r w:rsidR="00523DFD" w:rsidRPr="002F36BF">
        <w:rPr>
          <w:rFonts w:ascii="Times New Roman" w:hAnsi="Times New Roman" w:cs="Times New Roman"/>
          <w:noProof/>
          <w:sz w:val="24"/>
          <w:szCs w:val="24"/>
        </w:rPr>
        <w:t xml:space="preserve"> typically</w:t>
      </w:r>
      <w:r w:rsidR="00AB3566" w:rsidRPr="002F36BF">
        <w:rPr>
          <w:rFonts w:ascii="Times New Roman" w:hAnsi="Times New Roman" w:cs="Times New Roman"/>
          <w:noProof/>
          <w:sz w:val="24"/>
          <w:szCs w:val="24"/>
        </w:rPr>
        <w:t xml:space="preserve"> to other areas</w:t>
      </w:r>
      <w:r w:rsidRPr="002F36BF">
        <w:rPr>
          <w:rFonts w:ascii="Times New Roman" w:hAnsi="Times New Roman" w:cs="Times New Roman"/>
          <w:noProof/>
          <w:sz w:val="24"/>
          <w:szCs w:val="24"/>
        </w:rPr>
        <w:t xml:space="preserve"> but most of them </w:t>
      </w:r>
      <w:r w:rsidR="007D590E" w:rsidRPr="002F36BF">
        <w:rPr>
          <w:rFonts w:ascii="Times New Roman" w:hAnsi="Times New Roman" w:cs="Times New Roman"/>
          <w:noProof/>
          <w:sz w:val="24"/>
          <w:szCs w:val="24"/>
        </w:rPr>
        <w:t>can</w:t>
      </w:r>
      <w:r w:rsidRPr="002F36BF">
        <w:rPr>
          <w:rFonts w:ascii="Times New Roman" w:hAnsi="Times New Roman" w:cs="Times New Roman"/>
          <w:noProof/>
          <w:sz w:val="24"/>
          <w:szCs w:val="24"/>
        </w:rPr>
        <w:t xml:space="preserve"> be construed as belonging to the common commercial policy for the purposes of this instrument.</w:t>
      </w:r>
      <w:r w:rsidR="005E2F55" w:rsidRPr="002F36BF">
        <w:rPr>
          <w:rFonts w:ascii="Times New Roman" w:hAnsi="Times New Roman" w:cs="Times New Roman"/>
          <w:noProof/>
          <w:sz w:val="24"/>
          <w:szCs w:val="24"/>
        </w:rPr>
        <w:t xml:space="preserve"> The rest can be construed as belonging to other areas of exclusive EU competence.</w:t>
      </w:r>
    </w:p>
    <w:p w:rsidR="009078DC" w:rsidRPr="002F36BF" w:rsidRDefault="009078DC" w:rsidP="009078D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Stakeholders are generally positive about expanding the scope of possibilities for </w:t>
      </w:r>
      <w:r w:rsidR="001625D9" w:rsidRPr="002F36BF">
        <w:rPr>
          <w:rFonts w:ascii="Times New Roman" w:hAnsi="Times New Roman" w:cs="Times New Roman"/>
          <w:noProof/>
          <w:sz w:val="24"/>
          <w:szCs w:val="24"/>
        </w:rPr>
        <w:t>countermeasures</w:t>
      </w:r>
      <w:r w:rsidRPr="002F36BF">
        <w:rPr>
          <w:rFonts w:ascii="Times New Roman" w:hAnsi="Times New Roman" w:cs="Times New Roman"/>
          <w:noProof/>
          <w:sz w:val="24"/>
          <w:szCs w:val="24"/>
        </w:rPr>
        <w:t xml:space="preserve">. </w:t>
      </w:r>
      <w:r w:rsidR="00F629ED" w:rsidRPr="002F36BF">
        <w:rPr>
          <w:rFonts w:ascii="Times New Roman" w:hAnsi="Times New Roman" w:cs="Times New Roman"/>
          <w:noProof/>
          <w:sz w:val="24"/>
          <w:szCs w:val="24"/>
        </w:rPr>
        <w:t xml:space="preserve">The main </w:t>
      </w:r>
      <w:r w:rsidR="001625D9" w:rsidRPr="002F36BF">
        <w:rPr>
          <w:rFonts w:ascii="Times New Roman" w:hAnsi="Times New Roman" w:cs="Times New Roman"/>
          <w:noProof/>
          <w:sz w:val="24"/>
          <w:szCs w:val="24"/>
        </w:rPr>
        <w:t>preference expressed</w:t>
      </w:r>
      <w:r w:rsidR="00472F04" w:rsidRPr="002F36BF">
        <w:rPr>
          <w:rFonts w:ascii="Times New Roman" w:hAnsi="Times New Roman" w:cs="Times New Roman"/>
          <w:noProof/>
          <w:sz w:val="24"/>
          <w:szCs w:val="24"/>
        </w:rPr>
        <w:t xml:space="preserve"> is </w:t>
      </w:r>
      <w:r w:rsidR="001625D9" w:rsidRPr="002F36BF">
        <w:rPr>
          <w:rFonts w:ascii="Times New Roman" w:hAnsi="Times New Roman" w:cs="Times New Roman"/>
          <w:noProof/>
          <w:sz w:val="24"/>
          <w:szCs w:val="24"/>
        </w:rPr>
        <w:t xml:space="preserve">to </w:t>
      </w:r>
      <w:r w:rsidR="007E2626" w:rsidRPr="002F36BF">
        <w:rPr>
          <w:rFonts w:ascii="Times New Roman" w:hAnsi="Times New Roman" w:cs="Times New Roman"/>
          <w:noProof/>
          <w:sz w:val="24"/>
          <w:szCs w:val="24"/>
        </w:rPr>
        <w:t>hav</w:t>
      </w:r>
      <w:r w:rsidR="001625D9" w:rsidRPr="002F36BF">
        <w:rPr>
          <w:rFonts w:ascii="Times New Roman" w:hAnsi="Times New Roman" w:cs="Times New Roman"/>
          <w:noProof/>
          <w:sz w:val="24"/>
          <w:szCs w:val="24"/>
        </w:rPr>
        <w:t>e</w:t>
      </w:r>
      <w:r w:rsidR="007E2626" w:rsidRPr="002F36BF">
        <w:rPr>
          <w:rFonts w:ascii="Times New Roman" w:hAnsi="Times New Roman" w:cs="Times New Roman"/>
          <w:noProof/>
          <w:sz w:val="24"/>
          <w:szCs w:val="24"/>
        </w:rPr>
        <w:t xml:space="preserve"> a choice of</w:t>
      </w:r>
      <w:r w:rsidR="00FA2B24" w:rsidRPr="002F36BF">
        <w:rPr>
          <w:rFonts w:ascii="Times New Roman" w:hAnsi="Times New Roman" w:cs="Times New Roman"/>
          <w:noProof/>
          <w:sz w:val="24"/>
          <w:szCs w:val="24"/>
        </w:rPr>
        <w:t xml:space="preserve"> measures that are </w:t>
      </w:r>
      <w:r w:rsidR="00472F04" w:rsidRPr="002F36BF">
        <w:rPr>
          <w:rFonts w:ascii="Times New Roman" w:hAnsi="Times New Roman" w:cs="Times New Roman"/>
          <w:noProof/>
          <w:sz w:val="24"/>
          <w:szCs w:val="24"/>
        </w:rPr>
        <w:t xml:space="preserve">less </w:t>
      </w:r>
      <w:r w:rsidR="00FA2B24" w:rsidRPr="002F36BF">
        <w:rPr>
          <w:rFonts w:ascii="Times New Roman" w:hAnsi="Times New Roman" w:cs="Times New Roman"/>
          <w:noProof/>
          <w:sz w:val="24"/>
          <w:szCs w:val="24"/>
        </w:rPr>
        <w:t xml:space="preserve">costly and </w:t>
      </w:r>
      <w:r w:rsidR="00472F04" w:rsidRPr="002F36BF">
        <w:rPr>
          <w:rFonts w:ascii="Times New Roman" w:hAnsi="Times New Roman" w:cs="Times New Roman"/>
          <w:noProof/>
          <w:sz w:val="24"/>
          <w:szCs w:val="24"/>
        </w:rPr>
        <w:t>burden</w:t>
      </w:r>
      <w:r w:rsidR="00FA2B24" w:rsidRPr="002F36BF">
        <w:rPr>
          <w:rFonts w:ascii="Times New Roman" w:hAnsi="Times New Roman" w:cs="Times New Roman"/>
          <w:noProof/>
          <w:sz w:val="24"/>
          <w:szCs w:val="24"/>
        </w:rPr>
        <w:t xml:space="preserve">some, in particularly </w:t>
      </w:r>
      <w:r w:rsidR="00472F04" w:rsidRPr="002F36BF">
        <w:rPr>
          <w:rFonts w:ascii="Times New Roman" w:hAnsi="Times New Roman" w:cs="Times New Roman"/>
          <w:noProof/>
          <w:sz w:val="24"/>
          <w:szCs w:val="24"/>
        </w:rPr>
        <w:t>on EU businesses (</w:t>
      </w:r>
      <w:r w:rsidR="003A52A7" w:rsidRPr="002F36BF">
        <w:rPr>
          <w:rFonts w:ascii="Times New Roman" w:hAnsi="Times New Roman" w:cs="Times New Roman"/>
          <w:noProof/>
          <w:sz w:val="24"/>
          <w:szCs w:val="24"/>
        </w:rPr>
        <w:t>normally</w:t>
      </w:r>
      <w:r w:rsidR="00472F04" w:rsidRPr="002F36BF">
        <w:rPr>
          <w:rFonts w:ascii="Times New Roman" w:hAnsi="Times New Roman" w:cs="Times New Roman"/>
          <w:noProof/>
          <w:sz w:val="24"/>
          <w:szCs w:val="24"/>
        </w:rPr>
        <w:t xml:space="preserve"> </w:t>
      </w:r>
      <w:r w:rsidR="00ED1A51" w:rsidRPr="002F36BF">
        <w:rPr>
          <w:rFonts w:ascii="Times New Roman" w:hAnsi="Times New Roman" w:cs="Times New Roman"/>
          <w:noProof/>
          <w:sz w:val="24"/>
          <w:szCs w:val="24"/>
        </w:rPr>
        <w:t>tariff</w:t>
      </w:r>
      <w:r w:rsidR="00472F04" w:rsidRPr="002F36BF">
        <w:rPr>
          <w:rFonts w:ascii="Times New Roman" w:hAnsi="Times New Roman" w:cs="Times New Roman"/>
          <w:noProof/>
          <w:sz w:val="24"/>
          <w:szCs w:val="24"/>
        </w:rPr>
        <w:t xml:space="preserve"> measures </w:t>
      </w:r>
      <w:r w:rsidR="001625D9" w:rsidRPr="002F36BF">
        <w:rPr>
          <w:rFonts w:ascii="Times New Roman" w:hAnsi="Times New Roman" w:cs="Times New Roman"/>
          <w:noProof/>
          <w:sz w:val="24"/>
          <w:szCs w:val="24"/>
        </w:rPr>
        <w:t>have costs for EU business which are consuming the products concerned</w:t>
      </w:r>
      <w:r w:rsidR="00472F04" w:rsidRPr="002F36BF">
        <w:rPr>
          <w:rFonts w:ascii="Times New Roman" w:hAnsi="Times New Roman" w:cs="Times New Roman"/>
          <w:noProof/>
          <w:sz w:val="24"/>
          <w:szCs w:val="24"/>
        </w:rPr>
        <w:t>)</w:t>
      </w:r>
      <w:r w:rsidR="00FA2B24" w:rsidRPr="002F36BF">
        <w:rPr>
          <w:rFonts w:ascii="Times New Roman" w:hAnsi="Times New Roman" w:cs="Times New Roman"/>
          <w:noProof/>
          <w:sz w:val="24"/>
          <w:szCs w:val="24"/>
        </w:rPr>
        <w:t xml:space="preserve"> but that are also effective towards the coercing country</w:t>
      </w:r>
      <w:r w:rsidR="009D5651" w:rsidRPr="002F36BF">
        <w:rPr>
          <w:rFonts w:ascii="Times New Roman" w:hAnsi="Times New Roman" w:cs="Times New Roman"/>
          <w:noProof/>
          <w:sz w:val="24"/>
          <w:szCs w:val="24"/>
        </w:rPr>
        <w:t xml:space="preserve"> (both deterrence and counteraction)</w:t>
      </w:r>
      <w:r w:rsidR="00472F04" w:rsidRPr="002F36BF">
        <w:rPr>
          <w:rFonts w:ascii="Times New Roman" w:hAnsi="Times New Roman" w:cs="Times New Roman"/>
          <w:noProof/>
          <w:sz w:val="24"/>
          <w:szCs w:val="24"/>
        </w:rPr>
        <w:t>.</w:t>
      </w:r>
      <w:r w:rsidR="00F629ED" w:rsidRPr="002F36BF">
        <w:rPr>
          <w:rFonts w:ascii="Times New Roman" w:hAnsi="Times New Roman" w:cs="Times New Roman"/>
          <w:noProof/>
          <w:sz w:val="24"/>
          <w:szCs w:val="24"/>
        </w:rPr>
        <w:t xml:space="preserve"> </w:t>
      </w:r>
      <w:r w:rsidR="00B21BC6"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takeholders </w:t>
      </w:r>
      <w:r w:rsidR="007E2626" w:rsidRPr="002F36BF">
        <w:rPr>
          <w:rFonts w:ascii="Times New Roman" w:hAnsi="Times New Roman" w:cs="Times New Roman"/>
          <w:noProof/>
          <w:sz w:val="24"/>
          <w:szCs w:val="24"/>
        </w:rPr>
        <w:t>put forwards measures such as:</w:t>
      </w:r>
      <w:r w:rsidRPr="002F36BF">
        <w:rPr>
          <w:rFonts w:ascii="Times New Roman" w:hAnsi="Times New Roman" w:cs="Times New Roman"/>
          <w:noProof/>
          <w:sz w:val="24"/>
          <w:szCs w:val="24"/>
        </w:rPr>
        <w:t xml:space="preserve"> restrictions on </w:t>
      </w:r>
      <w:r w:rsidR="007E2626" w:rsidRPr="002F36BF">
        <w:rPr>
          <w:rFonts w:ascii="Times New Roman" w:hAnsi="Times New Roman" w:cs="Times New Roman"/>
          <w:noProof/>
          <w:sz w:val="24"/>
          <w:szCs w:val="24"/>
        </w:rPr>
        <w:t xml:space="preserve">mutual </w:t>
      </w:r>
      <w:r w:rsidRPr="002F36BF">
        <w:rPr>
          <w:rFonts w:ascii="Times New Roman" w:hAnsi="Times New Roman" w:cs="Times New Roman"/>
          <w:noProof/>
          <w:sz w:val="24"/>
          <w:szCs w:val="24"/>
        </w:rPr>
        <w:t>recognition</w:t>
      </w:r>
      <w:r w:rsidR="007E2626"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licensing and certification, data flow restrictions or mandatory access to companies’ sensitive data, </w:t>
      </w:r>
      <w:r w:rsidR="001F7C39" w:rsidRPr="002F36BF">
        <w:rPr>
          <w:rFonts w:ascii="Times New Roman" w:hAnsi="Times New Roman" w:cs="Times New Roman"/>
          <w:noProof/>
          <w:sz w:val="24"/>
          <w:szCs w:val="24"/>
        </w:rPr>
        <w:t>restrictions</w:t>
      </w:r>
      <w:r w:rsidR="003A52A7" w:rsidRPr="002F36BF">
        <w:rPr>
          <w:rFonts w:ascii="Times New Roman" w:hAnsi="Times New Roman" w:cs="Times New Roman"/>
          <w:noProof/>
          <w:sz w:val="24"/>
          <w:szCs w:val="24"/>
        </w:rPr>
        <w:t xml:space="preserve"> on individual persons</w:t>
      </w:r>
      <w:r w:rsidRPr="002F36BF">
        <w:rPr>
          <w:rFonts w:ascii="Times New Roman" w:hAnsi="Times New Roman" w:cs="Times New Roman"/>
          <w:noProof/>
          <w:sz w:val="24"/>
          <w:szCs w:val="24"/>
        </w:rPr>
        <w:t>.</w:t>
      </w:r>
    </w:p>
    <w:p w:rsidR="00752DFB" w:rsidRPr="002F36BF" w:rsidRDefault="00752DFB" w:rsidP="009078D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Similar</w:t>
      </w:r>
      <w:r w:rsidR="00077BB0" w:rsidRPr="002F36BF">
        <w:rPr>
          <w:rFonts w:ascii="Times New Roman" w:hAnsi="Times New Roman" w:cs="Times New Roman"/>
          <w:noProof/>
          <w:sz w:val="24"/>
          <w:szCs w:val="24"/>
        </w:rPr>
        <w:t>ly</w:t>
      </w:r>
      <w:r w:rsidRPr="002F36BF">
        <w:rPr>
          <w:rFonts w:ascii="Times New Roman" w:hAnsi="Times New Roman" w:cs="Times New Roman"/>
          <w:noProof/>
          <w:sz w:val="24"/>
          <w:szCs w:val="24"/>
        </w:rPr>
        <w:t xml:space="preserve"> to option (C1), in the use of the instrument, this stage would also involve consultations with relevant stakeholders and </w:t>
      </w:r>
      <w:r w:rsidR="004E6F7D" w:rsidRPr="002F36BF">
        <w:rPr>
          <w:rFonts w:ascii="Times New Roman" w:hAnsi="Times New Roman" w:cs="Times New Roman"/>
          <w:noProof/>
          <w:sz w:val="24"/>
          <w:szCs w:val="24"/>
        </w:rPr>
        <w:t xml:space="preserve">possible </w:t>
      </w:r>
      <w:r w:rsidRPr="002F36BF">
        <w:rPr>
          <w:rFonts w:ascii="Times New Roman" w:hAnsi="Times New Roman" w:cs="Times New Roman"/>
          <w:noProof/>
          <w:sz w:val="24"/>
          <w:szCs w:val="24"/>
        </w:rPr>
        <w:t xml:space="preserve">action </w:t>
      </w:r>
      <w:r w:rsidR="00A11123" w:rsidRPr="002F36BF">
        <w:rPr>
          <w:rFonts w:ascii="Times New Roman" w:hAnsi="Times New Roman" w:cs="Times New Roman"/>
          <w:noProof/>
          <w:sz w:val="24"/>
          <w:szCs w:val="24"/>
        </w:rPr>
        <w:t xml:space="preserve">by </w:t>
      </w:r>
      <w:r w:rsidRPr="002F36BF">
        <w:rPr>
          <w:rFonts w:ascii="Times New Roman" w:hAnsi="Times New Roman" w:cs="Times New Roman"/>
          <w:noProof/>
          <w:sz w:val="24"/>
          <w:szCs w:val="24"/>
        </w:rPr>
        <w:t>public authorities in applying the concrete measure.</w:t>
      </w:r>
      <w:r w:rsidR="007564CA" w:rsidRPr="002F36BF">
        <w:rPr>
          <w:rFonts w:ascii="Times New Roman" w:hAnsi="Times New Roman" w:cs="Times New Roman"/>
          <w:noProof/>
          <w:sz w:val="24"/>
          <w:szCs w:val="24"/>
        </w:rPr>
        <w:t xml:space="preserve"> </w:t>
      </w:r>
      <w:r w:rsidR="00DD12BF" w:rsidRPr="002F36BF">
        <w:rPr>
          <w:rFonts w:ascii="Times New Roman" w:hAnsi="Times New Roman" w:cs="Times New Roman"/>
          <w:noProof/>
          <w:sz w:val="24"/>
          <w:szCs w:val="24"/>
        </w:rPr>
        <w:t>As for</w:t>
      </w:r>
      <w:r w:rsidR="007564CA" w:rsidRPr="002F36BF">
        <w:rPr>
          <w:rFonts w:ascii="Times New Roman" w:hAnsi="Times New Roman" w:cs="Times New Roman"/>
          <w:noProof/>
          <w:sz w:val="24"/>
          <w:szCs w:val="24"/>
        </w:rPr>
        <w:t xml:space="preserve"> option (C1), the same </w:t>
      </w:r>
      <w:r w:rsidR="001A3F0D" w:rsidRPr="002F36BF">
        <w:rPr>
          <w:rFonts w:ascii="Times New Roman" w:hAnsi="Times New Roman" w:cs="Times New Roman"/>
          <w:noProof/>
          <w:sz w:val="24"/>
          <w:szCs w:val="24"/>
        </w:rPr>
        <w:t xml:space="preserve">conditions and criteria as well as </w:t>
      </w:r>
      <w:r w:rsidR="007564CA" w:rsidRPr="002F36BF">
        <w:rPr>
          <w:rFonts w:ascii="Times New Roman" w:hAnsi="Times New Roman" w:cs="Times New Roman"/>
          <w:noProof/>
          <w:sz w:val="24"/>
          <w:szCs w:val="24"/>
        </w:rPr>
        <w:t>evidence base would be applicable</w:t>
      </w:r>
      <w:r w:rsidR="00DD12BF" w:rsidRPr="002F36BF">
        <w:rPr>
          <w:rFonts w:ascii="Times New Roman" w:hAnsi="Times New Roman" w:cs="Times New Roman"/>
          <w:noProof/>
          <w:sz w:val="24"/>
          <w:szCs w:val="24"/>
        </w:rPr>
        <w:t xml:space="preserve"> for both the first and second step, respectively</w:t>
      </w:r>
      <w:r w:rsidR="007564CA" w:rsidRPr="002F36BF">
        <w:rPr>
          <w:rFonts w:ascii="Times New Roman" w:hAnsi="Times New Roman" w:cs="Times New Roman"/>
          <w:noProof/>
          <w:sz w:val="24"/>
          <w:szCs w:val="24"/>
        </w:rPr>
        <w:t>.</w:t>
      </w:r>
    </w:p>
    <w:p w:rsidR="00C21051"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w:t>
      </w:r>
      <w:r w:rsidR="00174FE6" w:rsidRPr="002F36BF">
        <w:rPr>
          <w:rFonts w:ascii="Times New Roman" w:hAnsi="Times New Roman" w:cs="Times New Roman"/>
          <w:b/>
          <w:noProof/>
          <w:sz w:val="24"/>
          <w:szCs w:val="24"/>
        </w:rPr>
        <w:t>C3</w:t>
      </w:r>
      <w:r w:rsidR="00B04481" w:rsidRPr="002F36BF">
        <w:rPr>
          <w:rFonts w:ascii="Times New Roman" w:hAnsi="Times New Roman" w:cs="Times New Roman"/>
          <w:b/>
          <w:noProof/>
          <w:sz w:val="24"/>
          <w:szCs w:val="24"/>
        </w:rPr>
        <w:t xml:space="preserve">) </w:t>
      </w:r>
      <w:r w:rsidR="00174FE6" w:rsidRPr="002F36BF">
        <w:rPr>
          <w:rFonts w:ascii="Times New Roman" w:hAnsi="Times New Roman" w:cs="Times New Roman"/>
          <w:b/>
          <w:noProof/>
          <w:sz w:val="24"/>
          <w:szCs w:val="24"/>
        </w:rPr>
        <w:t xml:space="preserve">Option </w:t>
      </w:r>
      <w:r w:rsidRPr="002F36BF">
        <w:rPr>
          <w:rFonts w:ascii="Times New Roman" w:hAnsi="Times New Roman" w:cs="Times New Roman"/>
          <w:b/>
          <w:noProof/>
          <w:sz w:val="24"/>
          <w:szCs w:val="24"/>
        </w:rPr>
        <w:t>(</w:t>
      </w:r>
      <w:r w:rsidR="00174FE6" w:rsidRPr="002F36BF">
        <w:rPr>
          <w:rFonts w:ascii="Times New Roman" w:hAnsi="Times New Roman" w:cs="Times New Roman"/>
          <w:b/>
          <w:noProof/>
          <w:sz w:val="24"/>
          <w:szCs w:val="24"/>
        </w:rPr>
        <w:t>C2)</w:t>
      </w:r>
      <w:r w:rsidR="00B04481" w:rsidRPr="002F36BF">
        <w:rPr>
          <w:rFonts w:ascii="Times New Roman" w:hAnsi="Times New Roman" w:cs="Times New Roman"/>
          <w:b/>
          <w:noProof/>
          <w:sz w:val="24"/>
          <w:szCs w:val="24"/>
        </w:rPr>
        <w:t xml:space="preserve"> </w:t>
      </w:r>
      <w:r w:rsidR="00174FE6" w:rsidRPr="002F36BF">
        <w:rPr>
          <w:rFonts w:ascii="Times New Roman" w:hAnsi="Times New Roman" w:cs="Times New Roman"/>
          <w:b/>
          <w:noProof/>
          <w:sz w:val="24"/>
          <w:szCs w:val="24"/>
        </w:rPr>
        <w:t>with the addition of a</w:t>
      </w:r>
      <w:r w:rsidR="00B04481" w:rsidRPr="002F36BF">
        <w:rPr>
          <w:rFonts w:ascii="Times New Roman" w:hAnsi="Times New Roman" w:cs="Times New Roman"/>
          <w:b/>
          <w:noProof/>
          <w:sz w:val="24"/>
          <w:szCs w:val="24"/>
        </w:rPr>
        <w:t xml:space="preserve"> f</w:t>
      </w:r>
      <w:r w:rsidR="001577F7" w:rsidRPr="002F36BF">
        <w:rPr>
          <w:rFonts w:ascii="Times New Roman" w:hAnsi="Times New Roman" w:cs="Times New Roman"/>
          <w:b/>
          <w:noProof/>
          <w:sz w:val="24"/>
          <w:szCs w:val="24"/>
        </w:rPr>
        <w:t>inancial compensation</w:t>
      </w:r>
      <w:r w:rsidR="00956115" w:rsidRPr="002F36BF">
        <w:rPr>
          <w:rFonts w:ascii="Times New Roman" w:hAnsi="Times New Roman" w:cs="Times New Roman"/>
          <w:noProof/>
          <w:sz w:val="24"/>
          <w:szCs w:val="24"/>
        </w:rPr>
        <w:t xml:space="preserve"> </w:t>
      </w:r>
      <w:r w:rsidR="006E5E51" w:rsidRPr="002F36BF">
        <w:rPr>
          <w:rFonts w:ascii="Times New Roman" w:hAnsi="Times New Roman" w:cs="Times New Roman"/>
          <w:noProof/>
          <w:sz w:val="24"/>
          <w:szCs w:val="24"/>
        </w:rPr>
        <w:t xml:space="preserve">– the two-step approach </w:t>
      </w:r>
      <w:r w:rsidR="007568A0" w:rsidRPr="002F36BF">
        <w:rPr>
          <w:rFonts w:ascii="Times New Roman" w:hAnsi="Times New Roman" w:cs="Times New Roman"/>
          <w:noProof/>
          <w:sz w:val="24"/>
          <w:szCs w:val="24"/>
        </w:rPr>
        <w:t xml:space="preserve">can be </w:t>
      </w:r>
      <w:r w:rsidR="006E5E51" w:rsidRPr="002F36BF">
        <w:rPr>
          <w:rFonts w:ascii="Times New Roman" w:hAnsi="Times New Roman" w:cs="Times New Roman"/>
          <w:noProof/>
          <w:sz w:val="24"/>
          <w:szCs w:val="24"/>
        </w:rPr>
        <w:t>complemented with</w:t>
      </w:r>
      <w:r w:rsidR="00B04481" w:rsidRPr="002F36BF">
        <w:rPr>
          <w:rFonts w:ascii="Times New Roman" w:hAnsi="Times New Roman" w:cs="Times New Roman"/>
          <w:noProof/>
          <w:sz w:val="24"/>
          <w:szCs w:val="24"/>
        </w:rPr>
        <w:t xml:space="preserve"> </w:t>
      </w:r>
      <w:r w:rsidR="00956115" w:rsidRPr="002F36BF">
        <w:rPr>
          <w:rFonts w:ascii="Times New Roman" w:hAnsi="Times New Roman" w:cs="Times New Roman"/>
          <w:noProof/>
          <w:sz w:val="24"/>
          <w:szCs w:val="24"/>
        </w:rPr>
        <w:t xml:space="preserve">the possibility to compensate EU </w:t>
      </w:r>
      <w:r w:rsidR="00C64218" w:rsidRPr="002F36BF">
        <w:rPr>
          <w:rFonts w:ascii="Times New Roman" w:hAnsi="Times New Roman" w:cs="Times New Roman"/>
          <w:noProof/>
          <w:sz w:val="24"/>
          <w:szCs w:val="24"/>
        </w:rPr>
        <w:t xml:space="preserve">economic </w:t>
      </w:r>
      <w:r w:rsidR="00956115" w:rsidRPr="002F36BF">
        <w:rPr>
          <w:rFonts w:ascii="Times New Roman" w:hAnsi="Times New Roman" w:cs="Times New Roman"/>
          <w:noProof/>
          <w:sz w:val="24"/>
          <w:szCs w:val="24"/>
        </w:rPr>
        <w:t xml:space="preserve">operators </w:t>
      </w:r>
      <w:r w:rsidR="008E47D3" w:rsidRPr="002F36BF">
        <w:rPr>
          <w:rFonts w:ascii="Times New Roman" w:hAnsi="Times New Roman" w:cs="Times New Roman"/>
          <w:noProof/>
          <w:sz w:val="24"/>
          <w:szCs w:val="24"/>
        </w:rPr>
        <w:t xml:space="preserve">suffering losses </w:t>
      </w:r>
      <w:r w:rsidR="00956115" w:rsidRPr="002F36BF">
        <w:rPr>
          <w:rFonts w:ascii="Times New Roman" w:hAnsi="Times New Roman" w:cs="Times New Roman"/>
          <w:noProof/>
          <w:sz w:val="24"/>
          <w:szCs w:val="24"/>
        </w:rPr>
        <w:t xml:space="preserve">either </w:t>
      </w:r>
      <w:r w:rsidR="008E47D3" w:rsidRPr="002F36BF">
        <w:rPr>
          <w:rFonts w:ascii="Times New Roman" w:hAnsi="Times New Roman" w:cs="Times New Roman"/>
          <w:noProof/>
          <w:sz w:val="24"/>
          <w:szCs w:val="24"/>
        </w:rPr>
        <w:t xml:space="preserve">from </w:t>
      </w:r>
      <w:r w:rsidR="00956115" w:rsidRPr="002F36BF">
        <w:rPr>
          <w:rFonts w:ascii="Times New Roman" w:hAnsi="Times New Roman" w:cs="Times New Roman"/>
          <w:noProof/>
          <w:sz w:val="24"/>
          <w:szCs w:val="24"/>
        </w:rPr>
        <w:t xml:space="preserve">the coercive measures of the foreign state or </w:t>
      </w:r>
      <w:r w:rsidR="008E47D3" w:rsidRPr="002F36BF">
        <w:rPr>
          <w:rFonts w:ascii="Times New Roman" w:hAnsi="Times New Roman" w:cs="Times New Roman"/>
          <w:noProof/>
          <w:sz w:val="24"/>
          <w:szCs w:val="24"/>
        </w:rPr>
        <w:t>from</w:t>
      </w:r>
      <w:r w:rsidR="00956115" w:rsidRPr="002F36BF">
        <w:rPr>
          <w:rFonts w:ascii="Times New Roman" w:hAnsi="Times New Roman" w:cs="Times New Roman"/>
          <w:noProof/>
          <w:sz w:val="24"/>
          <w:szCs w:val="24"/>
        </w:rPr>
        <w:t xml:space="preserve"> the EU countermeasures. This would </w:t>
      </w:r>
      <w:r w:rsidR="00541506" w:rsidRPr="002F36BF">
        <w:rPr>
          <w:rFonts w:ascii="Times New Roman" w:hAnsi="Times New Roman" w:cs="Times New Roman"/>
          <w:noProof/>
          <w:sz w:val="24"/>
          <w:szCs w:val="24"/>
        </w:rPr>
        <w:t xml:space="preserve">require </w:t>
      </w:r>
      <w:r w:rsidR="005A582E" w:rsidRPr="002F36BF">
        <w:rPr>
          <w:rFonts w:ascii="Times New Roman" w:hAnsi="Times New Roman" w:cs="Times New Roman"/>
          <w:noProof/>
          <w:sz w:val="24"/>
          <w:szCs w:val="24"/>
        </w:rPr>
        <w:t>the</w:t>
      </w:r>
      <w:r w:rsidR="00541506" w:rsidRPr="002F36BF">
        <w:rPr>
          <w:rFonts w:ascii="Times New Roman" w:hAnsi="Times New Roman" w:cs="Times New Roman"/>
          <w:noProof/>
          <w:sz w:val="24"/>
          <w:szCs w:val="24"/>
        </w:rPr>
        <w:t xml:space="preserve"> </w:t>
      </w:r>
      <w:r w:rsidR="00956115" w:rsidRPr="002F36BF">
        <w:rPr>
          <w:rFonts w:ascii="Times New Roman" w:hAnsi="Times New Roman" w:cs="Times New Roman"/>
          <w:noProof/>
          <w:sz w:val="24"/>
          <w:szCs w:val="24"/>
        </w:rPr>
        <w:t xml:space="preserve">creation of a fund </w:t>
      </w:r>
      <w:r w:rsidR="00843DA9" w:rsidRPr="002F36BF">
        <w:rPr>
          <w:rFonts w:ascii="Times New Roman" w:hAnsi="Times New Roman" w:cs="Times New Roman"/>
          <w:noProof/>
          <w:sz w:val="24"/>
          <w:szCs w:val="24"/>
        </w:rPr>
        <w:t>for use</w:t>
      </w:r>
      <w:r w:rsidR="00956115" w:rsidRPr="002F36BF">
        <w:rPr>
          <w:rFonts w:ascii="Times New Roman" w:hAnsi="Times New Roman" w:cs="Times New Roman"/>
          <w:noProof/>
          <w:sz w:val="24"/>
          <w:szCs w:val="24"/>
        </w:rPr>
        <w:t xml:space="preserve"> under the instrument </w:t>
      </w:r>
      <w:r w:rsidR="00843DA9" w:rsidRPr="002F36BF">
        <w:rPr>
          <w:rFonts w:ascii="Times New Roman" w:hAnsi="Times New Roman" w:cs="Times New Roman"/>
          <w:noProof/>
          <w:sz w:val="24"/>
          <w:szCs w:val="24"/>
        </w:rPr>
        <w:t xml:space="preserve">and for </w:t>
      </w:r>
      <w:r w:rsidR="00956115" w:rsidRPr="002F36BF">
        <w:rPr>
          <w:rFonts w:ascii="Times New Roman" w:hAnsi="Times New Roman" w:cs="Times New Roman"/>
          <w:noProof/>
          <w:sz w:val="24"/>
          <w:szCs w:val="24"/>
        </w:rPr>
        <w:t>compensating businesses</w:t>
      </w:r>
      <w:r w:rsidR="00843DA9" w:rsidRPr="002F36BF">
        <w:rPr>
          <w:rFonts w:ascii="Times New Roman" w:hAnsi="Times New Roman" w:cs="Times New Roman"/>
          <w:noProof/>
          <w:sz w:val="24"/>
          <w:szCs w:val="24"/>
        </w:rPr>
        <w:t>, with</w:t>
      </w:r>
      <w:r w:rsidR="00C37134" w:rsidRPr="002F36BF">
        <w:rPr>
          <w:rFonts w:ascii="Times New Roman" w:hAnsi="Times New Roman" w:cs="Times New Roman"/>
          <w:noProof/>
          <w:sz w:val="24"/>
          <w:szCs w:val="24"/>
        </w:rPr>
        <w:t xml:space="preserve"> criteria for </w:t>
      </w:r>
      <w:r w:rsidR="008E47D3" w:rsidRPr="002F36BF">
        <w:rPr>
          <w:rFonts w:ascii="Times New Roman" w:hAnsi="Times New Roman" w:cs="Times New Roman"/>
          <w:noProof/>
          <w:sz w:val="24"/>
          <w:szCs w:val="24"/>
        </w:rPr>
        <w:t xml:space="preserve">paying </w:t>
      </w:r>
      <w:r w:rsidR="00C37134" w:rsidRPr="002F36BF">
        <w:rPr>
          <w:rFonts w:ascii="Times New Roman" w:hAnsi="Times New Roman" w:cs="Times New Roman"/>
          <w:noProof/>
          <w:sz w:val="24"/>
          <w:szCs w:val="24"/>
        </w:rPr>
        <w:t>compensation</w:t>
      </w:r>
      <w:r w:rsidR="007D590E" w:rsidRPr="002F36BF">
        <w:rPr>
          <w:rFonts w:ascii="Times New Roman" w:hAnsi="Times New Roman" w:cs="Times New Roman"/>
          <w:noProof/>
          <w:sz w:val="24"/>
          <w:szCs w:val="24"/>
        </w:rPr>
        <w:t xml:space="preserve"> while ensuring a certain degree of flexibility</w:t>
      </w:r>
      <w:r w:rsidR="00956115" w:rsidRPr="002F36BF">
        <w:rPr>
          <w:rFonts w:ascii="Times New Roman" w:hAnsi="Times New Roman" w:cs="Times New Roman"/>
          <w:noProof/>
          <w:sz w:val="24"/>
          <w:szCs w:val="24"/>
        </w:rPr>
        <w:t xml:space="preserve">. </w:t>
      </w:r>
      <w:r w:rsidR="007D590E" w:rsidRPr="002F36BF">
        <w:rPr>
          <w:rFonts w:ascii="Times New Roman" w:hAnsi="Times New Roman" w:cs="Times New Roman"/>
          <w:noProof/>
          <w:sz w:val="24"/>
          <w:szCs w:val="24"/>
        </w:rPr>
        <w:t xml:space="preserve">The need for flexibility results from the difficult predictability of possible level of financing necessary in terms of </w:t>
      </w:r>
      <w:r w:rsidR="00AA02DB" w:rsidRPr="002F36BF">
        <w:rPr>
          <w:rFonts w:ascii="Times New Roman" w:hAnsi="Times New Roman" w:cs="Times New Roman"/>
          <w:noProof/>
          <w:sz w:val="24"/>
          <w:szCs w:val="24"/>
        </w:rPr>
        <w:t>frequency of the acts of coercion or their impacts in individual cases</w:t>
      </w:r>
      <w:r w:rsidR="007D590E" w:rsidRPr="002F36BF">
        <w:rPr>
          <w:rFonts w:ascii="Times New Roman" w:hAnsi="Times New Roman" w:cs="Times New Roman"/>
          <w:noProof/>
          <w:sz w:val="24"/>
          <w:szCs w:val="24"/>
        </w:rPr>
        <w:t xml:space="preserve">. </w:t>
      </w:r>
      <w:r w:rsidR="00BC1BB3" w:rsidRPr="002F36BF">
        <w:rPr>
          <w:rFonts w:ascii="Times New Roman" w:hAnsi="Times New Roman" w:cs="Times New Roman"/>
          <w:noProof/>
          <w:sz w:val="24"/>
          <w:szCs w:val="24"/>
        </w:rPr>
        <w:t>Private actors</w:t>
      </w:r>
      <w:r w:rsidR="00843DA9" w:rsidRPr="002F36BF">
        <w:rPr>
          <w:rFonts w:ascii="Times New Roman" w:hAnsi="Times New Roman" w:cs="Times New Roman"/>
          <w:noProof/>
          <w:sz w:val="24"/>
          <w:szCs w:val="24"/>
        </w:rPr>
        <w:t xml:space="preserve"> c</w:t>
      </w:r>
      <w:r w:rsidR="00367625" w:rsidRPr="002F36BF">
        <w:rPr>
          <w:rFonts w:ascii="Times New Roman" w:hAnsi="Times New Roman" w:cs="Times New Roman"/>
          <w:noProof/>
          <w:sz w:val="24"/>
          <w:szCs w:val="24"/>
        </w:rPr>
        <w:t xml:space="preserve">ould request compensation and provide data for the </w:t>
      </w:r>
      <w:r w:rsidR="007568A0" w:rsidRPr="002F36BF">
        <w:rPr>
          <w:rFonts w:ascii="Times New Roman" w:hAnsi="Times New Roman" w:cs="Times New Roman"/>
          <w:noProof/>
          <w:sz w:val="24"/>
          <w:szCs w:val="24"/>
        </w:rPr>
        <w:t xml:space="preserve">losses </w:t>
      </w:r>
      <w:r w:rsidR="00367625" w:rsidRPr="002F36BF">
        <w:rPr>
          <w:rFonts w:ascii="Times New Roman" w:hAnsi="Times New Roman" w:cs="Times New Roman"/>
          <w:noProof/>
          <w:sz w:val="24"/>
          <w:szCs w:val="24"/>
        </w:rPr>
        <w:t>suffered</w:t>
      </w:r>
      <w:r w:rsidR="0026590A" w:rsidRPr="002F36BF">
        <w:rPr>
          <w:rFonts w:ascii="Times New Roman" w:hAnsi="Times New Roman" w:cs="Times New Roman"/>
          <w:noProof/>
          <w:sz w:val="24"/>
          <w:szCs w:val="24"/>
        </w:rPr>
        <w:t xml:space="preserve"> showing also the actions taken to mitigate losses</w:t>
      </w:r>
      <w:r w:rsidR="00367625" w:rsidRPr="002F36BF">
        <w:rPr>
          <w:rFonts w:ascii="Times New Roman" w:hAnsi="Times New Roman" w:cs="Times New Roman"/>
          <w:noProof/>
          <w:sz w:val="24"/>
          <w:szCs w:val="24"/>
        </w:rPr>
        <w:t>. The</w:t>
      </w:r>
      <w:r w:rsidR="00345A65" w:rsidRPr="002F36BF">
        <w:rPr>
          <w:rFonts w:ascii="Times New Roman" w:hAnsi="Times New Roman" w:cs="Times New Roman"/>
          <w:noProof/>
          <w:sz w:val="24"/>
          <w:szCs w:val="24"/>
        </w:rPr>
        <w:t>re</w:t>
      </w:r>
      <w:r w:rsidR="00BC1BB3" w:rsidRPr="002F36BF">
        <w:rPr>
          <w:rFonts w:ascii="Times New Roman" w:hAnsi="Times New Roman" w:cs="Times New Roman"/>
          <w:noProof/>
          <w:sz w:val="24"/>
          <w:szCs w:val="24"/>
        </w:rPr>
        <w:t xml:space="preserve"> </w:t>
      </w:r>
      <w:r w:rsidR="0026590A" w:rsidRPr="002F36BF">
        <w:rPr>
          <w:rFonts w:ascii="Times New Roman" w:hAnsi="Times New Roman" w:cs="Times New Roman"/>
          <w:noProof/>
          <w:sz w:val="24"/>
          <w:szCs w:val="24"/>
        </w:rPr>
        <w:t xml:space="preserve">would need to </w:t>
      </w:r>
      <w:r w:rsidR="00345A65" w:rsidRPr="002F36BF">
        <w:rPr>
          <w:rFonts w:ascii="Times New Roman" w:hAnsi="Times New Roman" w:cs="Times New Roman"/>
          <w:noProof/>
          <w:sz w:val="24"/>
          <w:szCs w:val="24"/>
        </w:rPr>
        <w:t xml:space="preserve">be a </w:t>
      </w:r>
      <w:r w:rsidR="00BC1BB3" w:rsidRPr="002F36BF">
        <w:rPr>
          <w:rFonts w:ascii="Times New Roman" w:hAnsi="Times New Roman" w:cs="Times New Roman"/>
          <w:noProof/>
          <w:sz w:val="24"/>
          <w:szCs w:val="24"/>
        </w:rPr>
        <w:t>designate</w:t>
      </w:r>
      <w:r w:rsidR="00345A65" w:rsidRPr="002F36BF">
        <w:rPr>
          <w:rFonts w:ascii="Times New Roman" w:hAnsi="Times New Roman" w:cs="Times New Roman"/>
          <w:noProof/>
          <w:sz w:val="24"/>
          <w:szCs w:val="24"/>
        </w:rPr>
        <w:t>d</w:t>
      </w:r>
      <w:r w:rsidR="00BC1BB3" w:rsidRPr="002F36BF">
        <w:rPr>
          <w:rFonts w:ascii="Times New Roman" w:hAnsi="Times New Roman" w:cs="Times New Roman"/>
          <w:noProof/>
          <w:sz w:val="24"/>
          <w:szCs w:val="24"/>
        </w:rPr>
        <w:t xml:space="preserve"> </w:t>
      </w:r>
      <w:r w:rsidR="00367625" w:rsidRPr="002F36BF">
        <w:rPr>
          <w:rFonts w:ascii="Times New Roman" w:hAnsi="Times New Roman" w:cs="Times New Roman"/>
          <w:noProof/>
          <w:sz w:val="24"/>
          <w:szCs w:val="24"/>
        </w:rPr>
        <w:t>administrative structure to deal with the requests.</w:t>
      </w:r>
      <w:r w:rsidR="006F479C" w:rsidRPr="002F36BF">
        <w:rPr>
          <w:rFonts w:ascii="Times New Roman" w:hAnsi="Times New Roman" w:cs="Times New Roman"/>
          <w:noProof/>
          <w:sz w:val="24"/>
          <w:szCs w:val="24"/>
        </w:rPr>
        <w:t xml:space="preserve"> </w:t>
      </w:r>
      <w:r w:rsidR="00F250F6" w:rsidRPr="002F36BF">
        <w:rPr>
          <w:rFonts w:ascii="Times New Roman" w:hAnsi="Times New Roman" w:cs="Times New Roman"/>
          <w:noProof/>
          <w:sz w:val="24"/>
          <w:szCs w:val="24"/>
        </w:rPr>
        <w:t>T</w:t>
      </w:r>
      <w:r w:rsidR="006F479C" w:rsidRPr="002F36BF">
        <w:rPr>
          <w:rFonts w:ascii="Times New Roman" w:hAnsi="Times New Roman" w:cs="Times New Roman"/>
          <w:noProof/>
          <w:sz w:val="24"/>
          <w:szCs w:val="24"/>
        </w:rPr>
        <w:t xml:space="preserve">he </w:t>
      </w:r>
      <w:r w:rsidR="00843DA9" w:rsidRPr="002F36BF">
        <w:rPr>
          <w:rFonts w:ascii="Times New Roman" w:hAnsi="Times New Roman" w:cs="Times New Roman"/>
          <w:noProof/>
          <w:sz w:val="24"/>
          <w:szCs w:val="24"/>
        </w:rPr>
        <w:t xml:space="preserve">option </w:t>
      </w:r>
      <w:r w:rsidR="006F479C" w:rsidRPr="002F36BF">
        <w:rPr>
          <w:rFonts w:ascii="Times New Roman" w:hAnsi="Times New Roman" w:cs="Times New Roman"/>
          <w:noProof/>
          <w:sz w:val="24"/>
          <w:szCs w:val="24"/>
        </w:rPr>
        <w:t xml:space="preserve">corresponds </w:t>
      </w:r>
      <w:r w:rsidR="0026590A" w:rsidRPr="002F36BF">
        <w:rPr>
          <w:rFonts w:ascii="Times New Roman" w:hAnsi="Times New Roman" w:cs="Times New Roman"/>
          <w:noProof/>
          <w:sz w:val="24"/>
          <w:szCs w:val="24"/>
        </w:rPr>
        <w:t xml:space="preserve">directly </w:t>
      </w:r>
      <w:r w:rsidR="006F479C" w:rsidRPr="002F36BF">
        <w:rPr>
          <w:rFonts w:ascii="Times New Roman" w:hAnsi="Times New Roman" w:cs="Times New Roman"/>
          <w:noProof/>
          <w:sz w:val="24"/>
          <w:szCs w:val="24"/>
        </w:rPr>
        <w:t xml:space="preserve">to the objective of protecting </w:t>
      </w:r>
      <w:r w:rsidR="0026590A" w:rsidRPr="002F36BF">
        <w:rPr>
          <w:rFonts w:ascii="Times New Roman" w:hAnsi="Times New Roman" w:cs="Times New Roman"/>
          <w:noProof/>
          <w:sz w:val="24"/>
          <w:szCs w:val="24"/>
        </w:rPr>
        <w:t>economic</w:t>
      </w:r>
      <w:r w:rsidR="006F479C" w:rsidRPr="002F36BF">
        <w:rPr>
          <w:rFonts w:ascii="Times New Roman" w:hAnsi="Times New Roman" w:cs="Times New Roman"/>
          <w:noProof/>
          <w:sz w:val="24"/>
          <w:szCs w:val="24"/>
        </w:rPr>
        <w:t xml:space="preserve"> operators, </w:t>
      </w:r>
      <w:r w:rsidR="00CC4BFE" w:rsidRPr="002F36BF">
        <w:rPr>
          <w:rFonts w:ascii="Times New Roman" w:hAnsi="Times New Roman" w:cs="Times New Roman"/>
          <w:noProof/>
          <w:sz w:val="24"/>
          <w:szCs w:val="24"/>
        </w:rPr>
        <w:t xml:space="preserve">but </w:t>
      </w:r>
      <w:r w:rsidR="000B17D5" w:rsidRPr="002F36BF">
        <w:rPr>
          <w:rFonts w:ascii="Times New Roman" w:hAnsi="Times New Roman" w:cs="Times New Roman"/>
          <w:noProof/>
          <w:sz w:val="24"/>
          <w:szCs w:val="24"/>
        </w:rPr>
        <w:t xml:space="preserve">it is </w:t>
      </w:r>
      <w:r w:rsidR="00CC4BFE" w:rsidRPr="002F36BF">
        <w:rPr>
          <w:rFonts w:ascii="Times New Roman" w:hAnsi="Times New Roman" w:cs="Times New Roman"/>
          <w:noProof/>
          <w:sz w:val="24"/>
          <w:szCs w:val="24"/>
        </w:rPr>
        <w:t>also relevan</w:t>
      </w:r>
      <w:r w:rsidR="000B17D5" w:rsidRPr="002F36BF">
        <w:rPr>
          <w:rFonts w:ascii="Times New Roman" w:hAnsi="Times New Roman" w:cs="Times New Roman"/>
          <w:noProof/>
          <w:sz w:val="24"/>
          <w:szCs w:val="24"/>
        </w:rPr>
        <w:t>t</w:t>
      </w:r>
      <w:r w:rsidR="00CC4BFE" w:rsidRPr="002F36BF">
        <w:rPr>
          <w:rFonts w:ascii="Times New Roman" w:hAnsi="Times New Roman" w:cs="Times New Roman"/>
          <w:noProof/>
          <w:sz w:val="24"/>
          <w:szCs w:val="24"/>
        </w:rPr>
        <w:t xml:space="preserve"> for the deterrence </w:t>
      </w:r>
      <w:r w:rsidR="00EA71A4" w:rsidRPr="002F36BF">
        <w:rPr>
          <w:rFonts w:ascii="Times New Roman" w:hAnsi="Times New Roman" w:cs="Times New Roman"/>
          <w:noProof/>
          <w:sz w:val="24"/>
          <w:szCs w:val="24"/>
        </w:rPr>
        <w:t>effect</w:t>
      </w:r>
      <w:r w:rsidR="00CC4BFE" w:rsidRPr="002F36BF">
        <w:rPr>
          <w:rFonts w:ascii="Times New Roman" w:hAnsi="Times New Roman" w:cs="Times New Roman"/>
          <w:noProof/>
          <w:sz w:val="24"/>
          <w:szCs w:val="24"/>
        </w:rPr>
        <w:t xml:space="preserve"> of the </w:t>
      </w:r>
      <w:r w:rsidR="00AD0880" w:rsidRPr="002F36BF">
        <w:rPr>
          <w:rFonts w:ascii="Times New Roman" w:hAnsi="Times New Roman" w:cs="Times New Roman"/>
          <w:noProof/>
          <w:sz w:val="24"/>
          <w:szCs w:val="24"/>
        </w:rPr>
        <w:t>instrument</w:t>
      </w:r>
      <w:r w:rsidR="007568A0" w:rsidRPr="002F36BF">
        <w:rPr>
          <w:rFonts w:ascii="Times New Roman" w:hAnsi="Times New Roman" w:cs="Times New Roman"/>
          <w:noProof/>
          <w:sz w:val="24"/>
          <w:szCs w:val="24"/>
        </w:rPr>
        <w:t xml:space="preserve"> </w:t>
      </w:r>
      <w:r w:rsidR="0026590A" w:rsidRPr="002F36BF">
        <w:rPr>
          <w:rFonts w:ascii="Times New Roman" w:hAnsi="Times New Roman" w:cs="Times New Roman"/>
          <w:noProof/>
          <w:sz w:val="24"/>
          <w:szCs w:val="24"/>
        </w:rPr>
        <w:t>under the logic that</w:t>
      </w:r>
      <w:r w:rsidR="007568A0" w:rsidRPr="002F36BF">
        <w:rPr>
          <w:rFonts w:ascii="Times New Roman" w:hAnsi="Times New Roman" w:cs="Times New Roman"/>
          <w:noProof/>
          <w:sz w:val="24"/>
          <w:szCs w:val="24"/>
        </w:rPr>
        <w:t xml:space="preserve"> if </w:t>
      </w:r>
      <w:r w:rsidR="00843DA9" w:rsidRPr="002F36BF">
        <w:rPr>
          <w:rFonts w:ascii="Times New Roman" w:hAnsi="Times New Roman" w:cs="Times New Roman"/>
          <w:noProof/>
          <w:sz w:val="24"/>
          <w:szCs w:val="24"/>
        </w:rPr>
        <w:t xml:space="preserve">public budgets absorb the losses from </w:t>
      </w:r>
      <w:r w:rsidR="007568A0" w:rsidRPr="002F36BF">
        <w:rPr>
          <w:rFonts w:ascii="Times New Roman" w:hAnsi="Times New Roman" w:cs="Times New Roman"/>
          <w:noProof/>
          <w:sz w:val="24"/>
          <w:szCs w:val="24"/>
        </w:rPr>
        <w:t>coercion</w:t>
      </w:r>
      <w:r w:rsidR="00843DA9" w:rsidRPr="002F36BF">
        <w:rPr>
          <w:rFonts w:ascii="Times New Roman" w:hAnsi="Times New Roman" w:cs="Times New Roman"/>
          <w:noProof/>
          <w:sz w:val="24"/>
          <w:szCs w:val="24"/>
        </w:rPr>
        <w:t>,</w:t>
      </w:r>
      <w:r w:rsidR="007568A0" w:rsidRPr="002F36BF">
        <w:rPr>
          <w:rFonts w:ascii="Times New Roman" w:hAnsi="Times New Roman" w:cs="Times New Roman"/>
          <w:noProof/>
          <w:sz w:val="24"/>
          <w:szCs w:val="24"/>
        </w:rPr>
        <w:t xml:space="preserve"> </w:t>
      </w:r>
      <w:r w:rsidR="00843DA9" w:rsidRPr="002F36BF">
        <w:rPr>
          <w:rFonts w:ascii="Times New Roman" w:hAnsi="Times New Roman" w:cs="Times New Roman"/>
          <w:noProof/>
          <w:sz w:val="24"/>
          <w:szCs w:val="24"/>
        </w:rPr>
        <w:t xml:space="preserve">it </w:t>
      </w:r>
      <w:r w:rsidR="007568A0" w:rsidRPr="002F36BF">
        <w:rPr>
          <w:rFonts w:ascii="Times New Roman" w:hAnsi="Times New Roman" w:cs="Times New Roman"/>
          <w:noProof/>
          <w:sz w:val="24"/>
          <w:szCs w:val="24"/>
        </w:rPr>
        <w:t xml:space="preserve">will </w:t>
      </w:r>
      <w:r w:rsidR="00843DA9" w:rsidRPr="002F36BF">
        <w:rPr>
          <w:rFonts w:ascii="Times New Roman" w:hAnsi="Times New Roman" w:cs="Times New Roman"/>
          <w:noProof/>
          <w:sz w:val="24"/>
          <w:szCs w:val="24"/>
        </w:rPr>
        <w:t xml:space="preserve">not be (as) </w:t>
      </w:r>
      <w:r w:rsidR="007568A0" w:rsidRPr="002F36BF">
        <w:rPr>
          <w:rFonts w:ascii="Times New Roman" w:hAnsi="Times New Roman" w:cs="Times New Roman"/>
          <w:noProof/>
          <w:sz w:val="24"/>
          <w:szCs w:val="24"/>
        </w:rPr>
        <w:t>effective</w:t>
      </w:r>
      <w:r w:rsidR="006F479C" w:rsidRPr="002F36BF">
        <w:rPr>
          <w:rFonts w:ascii="Times New Roman" w:hAnsi="Times New Roman" w:cs="Times New Roman"/>
          <w:noProof/>
          <w:sz w:val="24"/>
          <w:szCs w:val="24"/>
        </w:rPr>
        <w:t>.</w:t>
      </w:r>
    </w:p>
    <w:p w:rsidR="009A5BCD" w:rsidRPr="002F36BF" w:rsidRDefault="00B54D53"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Stakeholders were split on this issue. Around half of the respondents in the public consultation (mainly businesses) supported the possibility, while the other half (including public authorities) were sceptical or did not take a position.</w:t>
      </w:r>
      <w:r w:rsidR="0044051C" w:rsidRPr="002F36BF">
        <w:rPr>
          <w:rFonts w:ascii="Times New Roman" w:hAnsi="Times New Roman" w:cs="Times New Roman"/>
          <w:noProof/>
          <w:sz w:val="24"/>
          <w:szCs w:val="24"/>
        </w:rPr>
        <w:t xml:space="preserve"> Some suggested that tariff-based EU countermeasures could fund the specific compensating mechanism.</w:t>
      </w:r>
    </w:p>
    <w:p w:rsidR="00DD12BF" w:rsidRPr="002F36BF" w:rsidRDefault="00DD12BF"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As for option (C1), the same conditions and criteria as well as evidence base would be applicable for both the first and second step, respectively. Additionally for the second step under option (C3) the following would be necessary</w:t>
      </w:r>
      <w:r w:rsidR="00CC4492" w:rsidRPr="002F36BF">
        <w:rPr>
          <w:rFonts w:ascii="Times New Roman" w:hAnsi="Times New Roman" w:cs="Times New Roman"/>
          <w:noProof/>
          <w:sz w:val="24"/>
          <w:szCs w:val="24"/>
        </w:rPr>
        <w:t xml:space="preserve">: assessment of the applicability of the financial compensation, in parallel to the </w:t>
      </w:r>
      <w:r w:rsidR="00660AD8" w:rsidRPr="002F36BF">
        <w:rPr>
          <w:rFonts w:ascii="Times New Roman" w:hAnsi="Times New Roman" w:cs="Times New Roman"/>
          <w:noProof/>
          <w:sz w:val="24"/>
          <w:szCs w:val="24"/>
        </w:rPr>
        <w:t>possible use</w:t>
      </w:r>
      <w:r w:rsidR="00CC4492" w:rsidRPr="002F36BF">
        <w:rPr>
          <w:rFonts w:ascii="Times New Roman" w:hAnsi="Times New Roman" w:cs="Times New Roman"/>
          <w:noProof/>
          <w:sz w:val="24"/>
          <w:szCs w:val="24"/>
        </w:rPr>
        <w:t xml:space="preserve"> of countermeasures.</w:t>
      </w:r>
    </w:p>
    <w:p w:rsidR="00FF6600" w:rsidRPr="002F36BF" w:rsidRDefault="004F2A49" w:rsidP="00263AF9">
      <w:pPr>
        <w:keepNext/>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Design parameter (</w:t>
      </w:r>
      <w:r w:rsidR="00967F4D" w:rsidRPr="002F36BF">
        <w:rPr>
          <w:rFonts w:ascii="Times New Roman" w:hAnsi="Times New Roman" w:cs="Times New Roman"/>
          <w:b/>
          <w:noProof/>
          <w:sz w:val="24"/>
          <w:szCs w:val="24"/>
        </w:rPr>
        <w:t>D)</w:t>
      </w:r>
      <w:r w:rsidR="006B315F" w:rsidRPr="002F36BF">
        <w:rPr>
          <w:rFonts w:ascii="Times New Roman" w:hAnsi="Times New Roman" w:cs="Times New Roman"/>
          <w:b/>
          <w:noProof/>
          <w:sz w:val="24"/>
          <w:szCs w:val="24"/>
        </w:rPr>
        <w:t xml:space="preserve"> </w:t>
      </w:r>
      <w:r w:rsidR="00FF6600" w:rsidRPr="002F36BF">
        <w:rPr>
          <w:rFonts w:ascii="Times New Roman" w:hAnsi="Times New Roman" w:cs="Times New Roman"/>
          <w:b/>
          <w:noProof/>
          <w:sz w:val="24"/>
          <w:szCs w:val="24"/>
        </w:rPr>
        <w:t xml:space="preserve">Selection </w:t>
      </w:r>
      <w:r w:rsidR="00E62230" w:rsidRPr="002F36BF">
        <w:rPr>
          <w:rFonts w:ascii="Times New Roman" w:hAnsi="Times New Roman" w:cs="Times New Roman"/>
          <w:b/>
          <w:noProof/>
          <w:sz w:val="24"/>
          <w:szCs w:val="24"/>
        </w:rPr>
        <w:t>conditions</w:t>
      </w:r>
      <w:r w:rsidR="00807FAE" w:rsidRPr="002F36BF">
        <w:rPr>
          <w:rFonts w:ascii="Times New Roman" w:hAnsi="Times New Roman" w:cs="Times New Roman"/>
          <w:b/>
          <w:noProof/>
          <w:sz w:val="24"/>
          <w:szCs w:val="24"/>
        </w:rPr>
        <w:t xml:space="preserve"> for countermeasures</w:t>
      </w:r>
    </w:p>
    <w:p w:rsidR="00807FAE" w:rsidRPr="002F36BF" w:rsidRDefault="00E54CAD"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 range of </w:t>
      </w:r>
      <w:r w:rsidR="00E62230" w:rsidRPr="002F36BF">
        <w:rPr>
          <w:rFonts w:ascii="Times New Roman" w:hAnsi="Times New Roman" w:cs="Times New Roman"/>
          <w:noProof/>
          <w:sz w:val="24"/>
          <w:szCs w:val="24"/>
        </w:rPr>
        <w:t>conditions</w:t>
      </w:r>
      <w:r w:rsidR="00E67B15" w:rsidRPr="002F36BF">
        <w:rPr>
          <w:rFonts w:ascii="Times New Roman" w:hAnsi="Times New Roman" w:cs="Times New Roman"/>
          <w:noProof/>
          <w:sz w:val="24"/>
          <w:szCs w:val="24"/>
        </w:rPr>
        <w:t xml:space="preserve"> under the instrument</w:t>
      </w:r>
      <w:r w:rsidR="00165BD3" w:rsidRPr="002F36BF">
        <w:rPr>
          <w:rFonts w:ascii="Times New Roman" w:hAnsi="Times New Roman" w:cs="Times New Roman"/>
          <w:noProof/>
          <w:sz w:val="24"/>
          <w:szCs w:val="24"/>
        </w:rPr>
        <w:t xml:space="preserve"> c</w:t>
      </w:r>
      <w:r w:rsidRPr="002F36BF">
        <w:rPr>
          <w:rFonts w:ascii="Times New Roman" w:hAnsi="Times New Roman" w:cs="Times New Roman"/>
          <w:noProof/>
          <w:sz w:val="24"/>
          <w:szCs w:val="24"/>
        </w:rPr>
        <w:t xml:space="preserve">ould </w:t>
      </w:r>
      <w:r w:rsidR="00FD1FB1" w:rsidRPr="002F36BF">
        <w:rPr>
          <w:rFonts w:ascii="Times New Roman" w:hAnsi="Times New Roman" w:cs="Times New Roman"/>
          <w:noProof/>
          <w:sz w:val="24"/>
          <w:szCs w:val="24"/>
        </w:rPr>
        <w:t xml:space="preserve">guide and frame the narrowing down of the </w:t>
      </w:r>
      <w:r w:rsidR="001A48ED" w:rsidRPr="002F36BF">
        <w:rPr>
          <w:rFonts w:ascii="Times New Roman" w:hAnsi="Times New Roman" w:cs="Times New Roman"/>
          <w:noProof/>
          <w:sz w:val="24"/>
          <w:szCs w:val="24"/>
        </w:rPr>
        <w:t>possible available</w:t>
      </w:r>
      <w:r w:rsidR="00FD1FB1" w:rsidRPr="002F36BF">
        <w:rPr>
          <w:rFonts w:ascii="Times New Roman" w:hAnsi="Times New Roman" w:cs="Times New Roman"/>
          <w:noProof/>
          <w:sz w:val="24"/>
          <w:szCs w:val="24"/>
        </w:rPr>
        <w:t xml:space="preserve"> </w:t>
      </w:r>
      <w:r w:rsidR="00B15147" w:rsidRPr="002F36BF">
        <w:rPr>
          <w:rFonts w:ascii="Times New Roman" w:hAnsi="Times New Roman" w:cs="Times New Roman"/>
          <w:noProof/>
          <w:sz w:val="24"/>
          <w:szCs w:val="24"/>
        </w:rPr>
        <w:t>counter</w:t>
      </w:r>
      <w:r w:rsidR="00FD1FB1" w:rsidRPr="002F36BF">
        <w:rPr>
          <w:rFonts w:ascii="Times New Roman" w:hAnsi="Times New Roman" w:cs="Times New Roman"/>
          <w:noProof/>
          <w:sz w:val="24"/>
          <w:szCs w:val="24"/>
        </w:rPr>
        <w:t xml:space="preserve">measures in </w:t>
      </w:r>
      <w:r w:rsidR="00DB6978" w:rsidRPr="002F36BF">
        <w:rPr>
          <w:rFonts w:ascii="Times New Roman" w:hAnsi="Times New Roman" w:cs="Times New Roman"/>
          <w:noProof/>
          <w:sz w:val="24"/>
          <w:szCs w:val="24"/>
        </w:rPr>
        <w:t>individual cases</w:t>
      </w:r>
      <w:r w:rsidR="00165BD3" w:rsidRPr="002F36BF">
        <w:rPr>
          <w:rFonts w:ascii="Times New Roman" w:hAnsi="Times New Roman" w:cs="Times New Roman"/>
          <w:noProof/>
          <w:sz w:val="24"/>
          <w:szCs w:val="24"/>
        </w:rPr>
        <w:t>.</w:t>
      </w:r>
      <w:r w:rsidR="00F55037" w:rsidRPr="002F36BF">
        <w:rPr>
          <w:rFonts w:ascii="Times New Roman" w:hAnsi="Times New Roman" w:cs="Times New Roman"/>
          <w:noProof/>
          <w:sz w:val="24"/>
          <w:szCs w:val="24"/>
        </w:rPr>
        <w:t xml:space="preserve"> </w:t>
      </w:r>
      <w:r w:rsidR="00165BD3" w:rsidRPr="002F36BF">
        <w:rPr>
          <w:rFonts w:ascii="Times New Roman" w:hAnsi="Times New Roman" w:cs="Times New Roman"/>
          <w:noProof/>
          <w:sz w:val="24"/>
          <w:szCs w:val="24"/>
        </w:rPr>
        <w:t xml:space="preserve">The conditions </w:t>
      </w:r>
      <w:r w:rsidR="005930FA" w:rsidRPr="002F36BF">
        <w:rPr>
          <w:rFonts w:ascii="Times New Roman" w:hAnsi="Times New Roman" w:cs="Times New Roman"/>
          <w:noProof/>
          <w:sz w:val="24"/>
          <w:szCs w:val="24"/>
        </w:rPr>
        <w:t>could assist in calibrating the envisaged measures in any given case so as to</w:t>
      </w:r>
      <w:r w:rsidR="00F55037" w:rsidRPr="002F36BF">
        <w:rPr>
          <w:rFonts w:ascii="Times New Roman" w:hAnsi="Times New Roman" w:cs="Times New Roman"/>
          <w:noProof/>
          <w:sz w:val="24"/>
          <w:szCs w:val="24"/>
        </w:rPr>
        <w:t xml:space="preserve"> manag</w:t>
      </w:r>
      <w:r w:rsidR="005930FA" w:rsidRPr="002F36BF">
        <w:rPr>
          <w:rFonts w:ascii="Times New Roman" w:hAnsi="Times New Roman" w:cs="Times New Roman"/>
          <w:noProof/>
          <w:sz w:val="24"/>
          <w:szCs w:val="24"/>
        </w:rPr>
        <w:t>e</w:t>
      </w:r>
      <w:r w:rsidR="00F55037" w:rsidRPr="002F36BF">
        <w:rPr>
          <w:rFonts w:ascii="Times New Roman" w:hAnsi="Times New Roman" w:cs="Times New Roman"/>
          <w:noProof/>
          <w:sz w:val="24"/>
          <w:szCs w:val="24"/>
        </w:rPr>
        <w:t xml:space="preserve"> the risks associated with the instrument (</w:t>
      </w:r>
      <w:r w:rsidR="008D4940" w:rsidRPr="002F36BF">
        <w:rPr>
          <w:rFonts w:ascii="Times New Roman" w:hAnsi="Times New Roman" w:cs="Times New Roman"/>
          <w:noProof/>
          <w:sz w:val="24"/>
          <w:szCs w:val="24"/>
        </w:rPr>
        <w:t xml:space="preserve">such as </w:t>
      </w:r>
      <w:r w:rsidR="007568A0" w:rsidRPr="002F36BF">
        <w:rPr>
          <w:rFonts w:ascii="Times New Roman" w:hAnsi="Times New Roman" w:cs="Times New Roman"/>
          <w:noProof/>
          <w:sz w:val="24"/>
          <w:szCs w:val="24"/>
        </w:rPr>
        <w:t xml:space="preserve">provoking </w:t>
      </w:r>
      <w:r w:rsidR="00F55037" w:rsidRPr="002F36BF">
        <w:rPr>
          <w:rFonts w:ascii="Times New Roman" w:hAnsi="Times New Roman" w:cs="Times New Roman"/>
          <w:noProof/>
          <w:sz w:val="24"/>
          <w:szCs w:val="24"/>
        </w:rPr>
        <w:t>escalation,</w:t>
      </w:r>
      <w:r w:rsidR="007568A0" w:rsidRPr="002F36BF">
        <w:rPr>
          <w:rFonts w:ascii="Times New Roman" w:hAnsi="Times New Roman" w:cs="Times New Roman"/>
          <w:noProof/>
          <w:sz w:val="24"/>
          <w:szCs w:val="24"/>
        </w:rPr>
        <w:t xml:space="preserve"> </w:t>
      </w:r>
      <w:r w:rsidR="00FF6420" w:rsidRPr="002F36BF">
        <w:rPr>
          <w:rFonts w:ascii="Times New Roman" w:hAnsi="Times New Roman" w:cs="Times New Roman"/>
          <w:noProof/>
          <w:sz w:val="24"/>
          <w:szCs w:val="24"/>
        </w:rPr>
        <w:t xml:space="preserve">harming international relations </w:t>
      </w:r>
      <w:r w:rsidR="007568A0" w:rsidRPr="002F36BF">
        <w:rPr>
          <w:rFonts w:ascii="Times New Roman" w:hAnsi="Times New Roman" w:cs="Times New Roman"/>
          <w:noProof/>
          <w:sz w:val="24"/>
          <w:szCs w:val="24"/>
        </w:rPr>
        <w:t xml:space="preserve">and increasing </w:t>
      </w:r>
      <w:r w:rsidR="00795940" w:rsidRPr="002F36BF">
        <w:rPr>
          <w:rFonts w:ascii="Times New Roman" w:hAnsi="Times New Roman" w:cs="Times New Roman"/>
          <w:noProof/>
          <w:sz w:val="24"/>
          <w:szCs w:val="24"/>
        </w:rPr>
        <w:t>collateral costs</w:t>
      </w:r>
      <w:r w:rsidR="00F55037" w:rsidRPr="002F36BF">
        <w:rPr>
          <w:rFonts w:ascii="Times New Roman" w:hAnsi="Times New Roman" w:cs="Times New Roman"/>
          <w:noProof/>
          <w:sz w:val="24"/>
          <w:szCs w:val="24"/>
        </w:rPr>
        <w:t xml:space="preserve">). </w:t>
      </w:r>
      <w:r w:rsidR="00165BD3" w:rsidRPr="002F36BF">
        <w:rPr>
          <w:rFonts w:ascii="Times New Roman" w:hAnsi="Times New Roman" w:cs="Times New Roman"/>
          <w:noProof/>
          <w:sz w:val="24"/>
          <w:szCs w:val="24"/>
        </w:rPr>
        <w:t>They relate to the following objectives for the initiative: deterrence, discontinuation, counteract</w:t>
      </w:r>
      <w:r w:rsidR="00625890" w:rsidRPr="002F36BF">
        <w:rPr>
          <w:rFonts w:ascii="Times New Roman" w:hAnsi="Times New Roman" w:cs="Times New Roman"/>
          <w:noProof/>
          <w:sz w:val="24"/>
          <w:szCs w:val="24"/>
        </w:rPr>
        <w:t>ion</w:t>
      </w:r>
      <w:r w:rsidR="00165BD3" w:rsidRPr="002F36BF">
        <w:rPr>
          <w:rFonts w:ascii="Times New Roman" w:hAnsi="Times New Roman" w:cs="Times New Roman"/>
          <w:noProof/>
          <w:sz w:val="24"/>
          <w:szCs w:val="24"/>
        </w:rPr>
        <w:t xml:space="preserve">. </w:t>
      </w:r>
      <w:r w:rsidR="00807FAE" w:rsidRPr="002F36BF">
        <w:rPr>
          <w:rFonts w:ascii="Times New Roman" w:hAnsi="Times New Roman" w:cs="Times New Roman"/>
          <w:noProof/>
          <w:sz w:val="24"/>
          <w:szCs w:val="24"/>
        </w:rPr>
        <w:t xml:space="preserve">At the same time, they would </w:t>
      </w:r>
      <w:r w:rsidR="008A477A" w:rsidRPr="002F36BF">
        <w:rPr>
          <w:rFonts w:ascii="Times New Roman" w:hAnsi="Times New Roman" w:cs="Times New Roman"/>
          <w:noProof/>
          <w:sz w:val="24"/>
          <w:szCs w:val="24"/>
        </w:rPr>
        <w:t>be a central part of</w:t>
      </w:r>
      <w:r w:rsidR="00807FAE" w:rsidRPr="002F36BF">
        <w:rPr>
          <w:rFonts w:ascii="Times New Roman" w:hAnsi="Times New Roman" w:cs="Times New Roman"/>
          <w:noProof/>
          <w:sz w:val="24"/>
          <w:szCs w:val="24"/>
        </w:rPr>
        <w:t xml:space="preserve"> the evidence base for the use of countermeasures.</w:t>
      </w:r>
    </w:p>
    <w:p w:rsidR="00E54CAD" w:rsidRPr="002F36BF" w:rsidRDefault="008A477A"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light of the specific </w:t>
      </w:r>
      <w:r w:rsidR="001F57B4" w:rsidRPr="002F36BF">
        <w:rPr>
          <w:rFonts w:ascii="Times New Roman" w:hAnsi="Times New Roman" w:cs="Times New Roman"/>
          <w:noProof/>
          <w:sz w:val="24"/>
          <w:szCs w:val="24"/>
        </w:rPr>
        <w:t>objectives</w:t>
      </w:r>
      <w:r w:rsidR="00165BD3" w:rsidRPr="002F36BF">
        <w:rPr>
          <w:rFonts w:ascii="Times New Roman" w:hAnsi="Times New Roman" w:cs="Times New Roman"/>
          <w:noProof/>
          <w:sz w:val="24"/>
          <w:szCs w:val="24"/>
        </w:rPr>
        <w:t>, t</w:t>
      </w:r>
      <w:r w:rsidR="00E54CAD" w:rsidRPr="002F36BF">
        <w:rPr>
          <w:rFonts w:ascii="Times New Roman" w:hAnsi="Times New Roman" w:cs="Times New Roman"/>
          <w:noProof/>
          <w:sz w:val="24"/>
          <w:szCs w:val="24"/>
        </w:rPr>
        <w:t xml:space="preserve">he </w:t>
      </w:r>
      <w:r w:rsidR="00FF2E3E" w:rsidRPr="002F36BF">
        <w:rPr>
          <w:rFonts w:ascii="Times New Roman" w:hAnsi="Times New Roman" w:cs="Times New Roman"/>
          <w:noProof/>
          <w:sz w:val="24"/>
          <w:szCs w:val="24"/>
        </w:rPr>
        <w:t xml:space="preserve">following </w:t>
      </w:r>
      <w:r w:rsidR="00165BD3" w:rsidRPr="002F36BF">
        <w:rPr>
          <w:rFonts w:ascii="Times New Roman" w:hAnsi="Times New Roman" w:cs="Times New Roman"/>
          <w:noProof/>
          <w:sz w:val="24"/>
          <w:szCs w:val="24"/>
        </w:rPr>
        <w:t xml:space="preserve">cumulative </w:t>
      </w:r>
      <w:r w:rsidR="008D185E" w:rsidRPr="002F36BF">
        <w:rPr>
          <w:rFonts w:ascii="Times New Roman" w:hAnsi="Times New Roman" w:cs="Times New Roman"/>
          <w:noProof/>
          <w:sz w:val="24"/>
          <w:szCs w:val="24"/>
        </w:rPr>
        <w:t xml:space="preserve">conditions </w:t>
      </w:r>
      <w:r w:rsidR="00B15147" w:rsidRPr="002F36BF">
        <w:rPr>
          <w:rFonts w:ascii="Times New Roman" w:hAnsi="Times New Roman" w:cs="Times New Roman"/>
          <w:noProof/>
          <w:sz w:val="24"/>
          <w:szCs w:val="24"/>
        </w:rPr>
        <w:t xml:space="preserve">are </w:t>
      </w:r>
      <w:r w:rsidR="00464429" w:rsidRPr="002F36BF">
        <w:rPr>
          <w:rFonts w:ascii="Times New Roman" w:hAnsi="Times New Roman" w:cs="Times New Roman"/>
          <w:noProof/>
          <w:sz w:val="24"/>
          <w:szCs w:val="24"/>
        </w:rPr>
        <w:t>identified</w:t>
      </w:r>
      <w:r w:rsidR="00E54CAD" w:rsidRPr="002F36BF">
        <w:rPr>
          <w:rFonts w:ascii="Times New Roman" w:hAnsi="Times New Roman" w:cs="Times New Roman"/>
          <w:noProof/>
          <w:sz w:val="24"/>
          <w:szCs w:val="24"/>
        </w:rPr>
        <w:t>:</w:t>
      </w:r>
    </w:p>
    <w:p w:rsidR="00114408" w:rsidRPr="002F36BF" w:rsidRDefault="00E67B15"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Commensurability</w:t>
      </w:r>
      <w:r w:rsidR="00114408" w:rsidRPr="002F36BF">
        <w:rPr>
          <w:rFonts w:ascii="Times New Roman" w:hAnsi="Times New Roman" w:cs="Times New Roman"/>
          <w:noProof/>
          <w:sz w:val="24"/>
          <w:szCs w:val="24"/>
        </w:rPr>
        <w:t xml:space="preserve"> – </w:t>
      </w:r>
      <w:r w:rsidR="00E62230" w:rsidRPr="002F36BF">
        <w:rPr>
          <w:rFonts w:ascii="Times New Roman" w:hAnsi="Times New Roman" w:cs="Times New Roman"/>
          <w:noProof/>
          <w:sz w:val="24"/>
          <w:szCs w:val="24"/>
        </w:rPr>
        <w:t>this condition</w:t>
      </w:r>
      <w:r w:rsidR="00E54CAD"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stems from</w:t>
      </w:r>
      <w:r w:rsidR="00E54CAD" w:rsidRPr="002F36BF">
        <w:rPr>
          <w:rFonts w:ascii="Times New Roman" w:hAnsi="Times New Roman" w:cs="Times New Roman"/>
          <w:noProof/>
          <w:sz w:val="24"/>
          <w:szCs w:val="24"/>
        </w:rPr>
        <w:t xml:space="preserve"> the</w:t>
      </w:r>
      <w:r w:rsidR="00114408" w:rsidRPr="002F36BF">
        <w:rPr>
          <w:rFonts w:ascii="Times New Roman" w:hAnsi="Times New Roman" w:cs="Times New Roman"/>
          <w:noProof/>
          <w:sz w:val="24"/>
          <w:szCs w:val="24"/>
        </w:rPr>
        <w:t xml:space="preserve"> general princi</w:t>
      </w:r>
      <w:r w:rsidR="00E54CAD" w:rsidRPr="002F36BF">
        <w:rPr>
          <w:rFonts w:ascii="Times New Roman" w:hAnsi="Times New Roman" w:cs="Times New Roman"/>
          <w:noProof/>
          <w:sz w:val="24"/>
          <w:szCs w:val="24"/>
        </w:rPr>
        <w:t xml:space="preserve">ple of proportionality of </w:t>
      </w:r>
      <w:r w:rsidR="00114408" w:rsidRPr="002F36BF">
        <w:rPr>
          <w:rFonts w:ascii="Times New Roman" w:hAnsi="Times New Roman" w:cs="Times New Roman"/>
          <w:noProof/>
          <w:sz w:val="24"/>
          <w:szCs w:val="24"/>
        </w:rPr>
        <w:t>international</w:t>
      </w:r>
      <w:r w:rsidR="00E54CAD" w:rsidRPr="002F36BF">
        <w:rPr>
          <w:rFonts w:ascii="Times New Roman" w:hAnsi="Times New Roman" w:cs="Times New Roman"/>
          <w:noProof/>
          <w:sz w:val="24"/>
          <w:szCs w:val="24"/>
        </w:rPr>
        <w:t xml:space="preserve"> and EU law and </w:t>
      </w:r>
      <w:r w:rsidRPr="002F36BF">
        <w:rPr>
          <w:rFonts w:ascii="Times New Roman" w:hAnsi="Times New Roman" w:cs="Times New Roman"/>
          <w:noProof/>
          <w:sz w:val="24"/>
          <w:szCs w:val="24"/>
        </w:rPr>
        <w:t xml:space="preserve">in practice </w:t>
      </w:r>
      <w:r w:rsidR="00E54CAD" w:rsidRPr="002F36BF">
        <w:rPr>
          <w:rFonts w:ascii="Times New Roman" w:hAnsi="Times New Roman" w:cs="Times New Roman"/>
          <w:noProof/>
          <w:sz w:val="24"/>
          <w:szCs w:val="24"/>
        </w:rPr>
        <w:t>would mean that</w:t>
      </w:r>
      <w:r w:rsidR="00114408" w:rsidRPr="002F36BF">
        <w:rPr>
          <w:rFonts w:ascii="Times New Roman" w:hAnsi="Times New Roman" w:cs="Times New Roman"/>
          <w:noProof/>
          <w:sz w:val="24"/>
          <w:szCs w:val="24"/>
        </w:rPr>
        <w:t xml:space="preserve"> the response to a harm must not exceed </w:t>
      </w:r>
      <w:r w:rsidR="00E54CAD" w:rsidRPr="002F36BF">
        <w:rPr>
          <w:rFonts w:ascii="Times New Roman" w:hAnsi="Times New Roman" w:cs="Times New Roman"/>
          <w:noProof/>
          <w:sz w:val="24"/>
          <w:szCs w:val="24"/>
        </w:rPr>
        <w:t>the harm. A</w:t>
      </w:r>
      <w:r w:rsidR="00114408" w:rsidRPr="002F36BF">
        <w:rPr>
          <w:rFonts w:ascii="Times New Roman" w:hAnsi="Times New Roman" w:cs="Times New Roman"/>
          <w:noProof/>
          <w:sz w:val="24"/>
          <w:szCs w:val="24"/>
        </w:rPr>
        <w:t xml:space="preserve"> related question is about measuring the </w:t>
      </w:r>
      <w:r w:rsidRPr="002F36BF">
        <w:rPr>
          <w:rFonts w:ascii="Times New Roman" w:hAnsi="Times New Roman" w:cs="Times New Roman"/>
          <w:noProof/>
          <w:sz w:val="24"/>
          <w:szCs w:val="24"/>
        </w:rPr>
        <w:t>harm</w:t>
      </w:r>
      <w:r w:rsidR="00114408" w:rsidRPr="002F36BF">
        <w:rPr>
          <w:rFonts w:ascii="Times New Roman" w:hAnsi="Times New Roman" w:cs="Times New Roman"/>
          <w:noProof/>
          <w:sz w:val="24"/>
          <w:szCs w:val="24"/>
        </w:rPr>
        <w:t xml:space="preserve"> in order to ensure proportionality</w:t>
      </w:r>
      <w:r w:rsidR="00E54CAD" w:rsidRPr="002F36BF">
        <w:rPr>
          <w:rFonts w:ascii="Times New Roman" w:hAnsi="Times New Roman" w:cs="Times New Roman"/>
          <w:noProof/>
          <w:sz w:val="24"/>
          <w:szCs w:val="24"/>
        </w:rPr>
        <w:t>. I</w:t>
      </w:r>
      <w:r w:rsidR="00114408" w:rsidRPr="002F36BF">
        <w:rPr>
          <w:rFonts w:ascii="Times New Roman" w:hAnsi="Times New Roman" w:cs="Times New Roman"/>
          <w:noProof/>
          <w:sz w:val="24"/>
          <w:szCs w:val="24"/>
        </w:rPr>
        <w:t xml:space="preserve">t may be that harm caused by some coercive measures would be more challenging to measure, at least </w:t>
      </w:r>
      <w:r w:rsidR="00E54CAD" w:rsidRPr="002F36BF">
        <w:rPr>
          <w:rFonts w:ascii="Times New Roman" w:hAnsi="Times New Roman" w:cs="Times New Roman"/>
          <w:noProof/>
          <w:sz w:val="24"/>
          <w:szCs w:val="24"/>
        </w:rPr>
        <w:t>in theory, than in other cases (</w:t>
      </w:r>
      <w:r w:rsidR="006C6A33" w:rsidRPr="002F36BF">
        <w:rPr>
          <w:rFonts w:ascii="Times New Roman" w:hAnsi="Times New Roman" w:cs="Times New Roman"/>
          <w:noProof/>
          <w:sz w:val="24"/>
          <w:szCs w:val="24"/>
        </w:rPr>
        <w:t>depending on the availability of data</w:t>
      </w:r>
      <w:r w:rsidR="00E54CAD" w:rsidRPr="002F36BF">
        <w:rPr>
          <w:rFonts w:ascii="Times New Roman" w:hAnsi="Times New Roman" w:cs="Times New Roman"/>
          <w:noProof/>
          <w:sz w:val="24"/>
          <w:szCs w:val="24"/>
        </w:rPr>
        <w:t>)</w:t>
      </w:r>
      <w:r w:rsidRPr="002F36BF">
        <w:rPr>
          <w:rFonts w:ascii="Times New Roman" w:hAnsi="Times New Roman" w:cs="Times New Roman"/>
          <w:noProof/>
          <w:sz w:val="24"/>
          <w:szCs w:val="24"/>
        </w:rPr>
        <w:t>.</w:t>
      </w:r>
      <w:r w:rsidR="007568A0" w:rsidRPr="002F36BF">
        <w:rPr>
          <w:rFonts w:ascii="Times New Roman" w:hAnsi="Times New Roman" w:cs="Times New Roman"/>
          <w:noProof/>
          <w:sz w:val="24"/>
          <w:szCs w:val="24"/>
        </w:rPr>
        <w:t xml:space="preserve"> </w:t>
      </w:r>
      <w:r w:rsidR="008D4940" w:rsidRPr="002F36BF">
        <w:rPr>
          <w:rFonts w:ascii="Times New Roman" w:hAnsi="Times New Roman" w:cs="Times New Roman"/>
          <w:noProof/>
          <w:sz w:val="24"/>
          <w:szCs w:val="24"/>
        </w:rPr>
        <w:t>It would also be the case that the sheer uncertainty caused by the coercive measures is a harm in and of itself.</w:t>
      </w:r>
    </w:p>
    <w:p w:rsidR="00CB63CA" w:rsidRPr="002F36BF" w:rsidRDefault="00CB63CA"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w:t>
      </w:r>
      <w:r w:rsidR="00BA4CB4" w:rsidRPr="002F36BF">
        <w:rPr>
          <w:rFonts w:ascii="Times New Roman" w:hAnsi="Times New Roman" w:cs="Times New Roman"/>
          <w:noProof/>
          <w:sz w:val="24"/>
          <w:szCs w:val="24"/>
        </w:rPr>
        <w:t>nother</w:t>
      </w:r>
      <w:r w:rsidRPr="002F36BF">
        <w:rPr>
          <w:rFonts w:ascii="Times New Roman" w:hAnsi="Times New Roman" w:cs="Times New Roman"/>
          <w:noProof/>
          <w:sz w:val="24"/>
          <w:szCs w:val="24"/>
        </w:rPr>
        <w:t xml:space="preserve"> aspect of commensurability is the duration of the measures. They should last </w:t>
      </w:r>
      <w:r w:rsidR="00CC3999" w:rsidRPr="002F36BF">
        <w:rPr>
          <w:rFonts w:ascii="Times New Roman" w:hAnsi="Times New Roman" w:cs="Times New Roman"/>
          <w:noProof/>
          <w:sz w:val="24"/>
          <w:szCs w:val="24"/>
        </w:rPr>
        <w:t xml:space="preserve">no </w:t>
      </w:r>
      <w:r w:rsidRPr="002F36BF">
        <w:rPr>
          <w:rFonts w:ascii="Times New Roman" w:hAnsi="Times New Roman" w:cs="Times New Roman"/>
          <w:noProof/>
          <w:sz w:val="24"/>
          <w:szCs w:val="24"/>
        </w:rPr>
        <w:t xml:space="preserve">longer than what is necessary </w:t>
      </w:r>
      <w:r w:rsidR="00CC3999" w:rsidRPr="002F36BF">
        <w:rPr>
          <w:rFonts w:ascii="Times New Roman" w:hAnsi="Times New Roman" w:cs="Times New Roman"/>
          <w:noProof/>
          <w:sz w:val="24"/>
          <w:szCs w:val="24"/>
        </w:rPr>
        <w:t>to produce the</w:t>
      </w:r>
      <w:r w:rsidR="00BA4CB4" w:rsidRPr="002F36BF">
        <w:rPr>
          <w:rFonts w:ascii="Times New Roman" w:hAnsi="Times New Roman" w:cs="Times New Roman"/>
          <w:noProof/>
          <w:sz w:val="24"/>
          <w:szCs w:val="24"/>
        </w:rPr>
        <w:t xml:space="preserve"> intended effect, and be repealed when no longer useful. Stakeholders broadly support having countermeasures in place until the coercion is discontinued. </w:t>
      </w:r>
      <w:r w:rsidR="001A688A" w:rsidRPr="002F36BF">
        <w:rPr>
          <w:rFonts w:ascii="Times New Roman" w:hAnsi="Times New Roman" w:cs="Times New Roman"/>
          <w:noProof/>
          <w:sz w:val="24"/>
          <w:szCs w:val="24"/>
        </w:rPr>
        <w:t>D</w:t>
      </w:r>
      <w:r w:rsidR="00BA4CB4" w:rsidRPr="002F36BF">
        <w:rPr>
          <w:rFonts w:ascii="Times New Roman" w:hAnsi="Times New Roman" w:cs="Times New Roman"/>
          <w:noProof/>
          <w:sz w:val="24"/>
          <w:szCs w:val="24"/>
        </w:rPr>
        <w:t xml:space="preserve">iffering views </w:t>
      </w:r>
      <w:r w:rsidR="001A688A" w:rsidRPr="002F36BF">
        <w:rPr>
          <w:rFonts w:ascii="Times New Roman" w:hAnsi="Times New Roman" w:cs="Times New Roman"/>
          <w:noProof/>
          <w:sz w:val="24"/>
          <w:szCs w:val="24"/>
        </w:rPr>
        <w:t xml:space="preserve">emerged suggesting </w:t>
      </w:r>
      <w:r w:rsidR="00BA4CB4" w:rsidRPr="002F36BF">
        <w:rPr>
          <w:rFonts w:ascii="Times New Roman" w:hAnsi="Times New Roman" w:cs="Times New Roman"/>
          <w:noProof/>
          <w:sz w:val="24"/>
          <w:szCs w:val="24"/>
        </w:rPr>
        <w:t>countermeasures should be imposed for a limited period of time (e.g. suggestions for a short term of 3 to 6 months)</w:t>
      </w:r>
      <w:r w:rsidR="009C1556" w:rsidRPr="002F36BF">
        <w:rPr>
          <w:rFonts w:ascii="Times New Roman" w:hAnsi="Times New Roman" w:cs="Times New Roman"/>
          <w:noProof/>
          <w:sz w:val="24"/>
          <w:szCs w:val="24"/>
        </w:rPr>
        <w:t xml:space="preserve"> and renewed if necessary, as </w:t>
      </w:r>
      <w:r w:rsidR="00BA4CB4" w:rsidRPr="002F36BF">
        <w:rPr>
          <w:rFonts w:ascii="Times New Roman" w:hAnsi="Times New Roman" w:cs="Times New Roman"/>
          <w:noProof/>
          <w:sz w:val="24"/>
          <w:szCs w:val="24"/>
        </w:rPr>
        <w:t>leverage.</w:t>
      </w:r>
    </w:p>
    <w:p w:rsidR="00114408" w:rsidRPr="002F36BF" w:rsidRDefault="001A087D"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Objective of d</w:t>
      </w:r>
      <w:r w:rsidR="00114408" w:rsidRPr="002F36BF">
        <w:rPr>
          <w:rFonts w:ascii="Times New Roman" w:hAnsi="Times New Roman" w:cs="Times New Roman"/>
          <w:b/>
          <w:noProof/>
          <w:sz w:val="24"/>
          <w:szCs w:val="24"/>
        </w:rPr>
        <w:t>iscontinuation of the coercive measure</w:t>
      </w:r>
      <w:r w:rsidR="00114408" w:rsidRPr="002F36BF">
        <w:rPr>
          <w:rFonts w:ascii="Times New Roman" w:hAnsi="Times New Roman" w:cs="Times New Roman"/>
          <w:noProof/>
          <w:sz w:val="24"/>
          <w:szCs w:val="24"/>
        </w:rPr>
        <w:t xml:space="preserve"> – th</w:t>
      </w:r>
      <w:r w:rsidR="00162413" w:rsidRPr="002F36BF">
        <w:rPr>
          <w:rFonts w:ascii="Times New Roman" w:hAnsi="Times New Roman" w:cs="Times New Roman"/>
          <w:noProof/>
          <w:sz w:val="24"/>
          <w:szCs w:val="24"/>
        </w:rPr>
        <w:t xml:space="preserve">e condition </w:t>
      </w:r>
      <w:r w:rsidR="00D03917" w:rsidRPr="002F36BF">
        <w:rPr>
          <w:rFonts w:ascii="Times New Roman" w:hAnsi="Times New Roman" w:cs="Times New Roman"/>
          <w:noProof/>
          <w:sz w:val="24"/>
          <w:szCs w:val="24"/>
        </w:rPr>
        <w:t>implements</w:t>
      </w:r>
      <w:r w:rsidR="00114408" w:rsidRPr="002F36BF">
        <w:rPr>
          <w:rFonts w:ascii="Times New Roman" w:hAnsi="Times New Roman" w:cs="Times New Roman"/>
          <w:noProof/>
          <w:sz w:val="24"/>
          <w:szCs w:val="24"/>
        </w:rPr>
        <w:t xml:space="preserve"> </w:t>
      </w:r>
      <w:r w:rsidR="00162413" w:rsidRPr="002F36BF">
        <w:rPr>
          <w:rFonts w:ascii="Times New Roman" w:hAnsi="Times New Roman" w:cs="Times New Roman"/>
          <w:noProof/>
          <w:sz w:val="24"/>
          <w:szCs w:val="24"/>
        </w:rPr>
        <w:t>one of the</w:t>
      </w:r>
      <w:r w:rsidR="00114408" w:rsidRPr="002F36BF">
        <w:rPr>
          <w:rFonts w:ascii="Times New Roman" w:hAnsi="Times New Roman" w:cs="Times New Roman"/>
          <w:noProof/>
          <w:sz w:val="24"/>
          <w:szCs w:val="24"/>
        </w:rPr>
        <w:t xml:space="preserve"> </w:t>
      </w:r>
      <w:r w:rsidR="000956BE" w:rsidRPr="002F36BF">
        <w:rPr>
          <w:rFonts w:ascii="Times New Roman" w:hAnsi="Times New Roman" w:cs="Times New Roman"/>
          <w:noProof/>
          <w:sz w:val="24"/>
          <w:szCs w:val="24"/>
        </w:rPr>
        <w:t xml:space="preserve">specific </w:t>
      </w:r>
      <w:r w:rsidR="00114408" w:rsidRPr="002F36BF">
        <w:rPr>
          <w:rFonts w:ascii="Times New Roman" w:hAnsi="Times New Roman" w:cs="Times New Roman"/>
          <w:noProof/>
          <w:sz w:val="24"/>
          <w:szCs w:val="24"/>
        </w:rPr>
        <w:t>objective</w:t>
      </w:r>
      <w:r w:rsidR="00162413" w:rsidRPr="002F36BF">
        <w:rPr>
          <w:rFonts w:ascii="Times New Roman" w:hAnsi="Times New Roman" w:cs="Times New Roman"/>
          <w:noProof/>
          <w:sz w:val="24"/>
          <w:szCs w:val="24"/>
        </w:rPr>
        <w:t xml:space="preserve">s of the initiative. In practice, it means that </w:t>
      </w:r>
      <w:r w:rsidR="00114408" w:rsidRPr="002F36BF">
        <w:rPr>
          <w:rFonts w:ascii="Times New Roman" w:hAnsi="Times New Roman" w:cs="Times New Roman"/>
          <w:noProof/>
          <w:sz w:val="24"/>
          <w:szCs w:val="24"/>
        </w:rPr>
        <w:t xml:space="preserve">the selection and design of </w:t>
      </w:r>
      <w:r w:rsidR="00162413" w:rsidRPr="002F36BF">
        <w:rPr>
          <w:rFonts w:ascii="Times New Roman" w:hAnsi="Times New Roman" w:cs="Times New Roman"/>
          <w:noProof/>
          <w:sz w:val="24"/>
          <w:szCs w:val="24"/>
        </w:rPr>
        <w:t>any concrete</w:t>
      </w:r>
      <w:r w:rsidR="00114408" w:rsidRPr="002F36BF">
        <w:rPr>
          <w:rFonts w:ascii="Times New Roman" w:hAnsi="Times New Roman" w:cs="Times New Roman"/>
          <w:noProof/>
          <w:sz w:val="24"/>
          <w:szCs w:val="24"/>
        </w:rPr>
        <w:t xml:space="preserve"> measures </w:t>
      </w:r>
      <w:r w:rsidR="00162413" w:rsidRPr="002F36BF">
        <w:rPr>
          <w:rFonts w:ascii="Times New Roman" w:hAnsi="Times New Roman" w:cs="Times New Roman"/>
          <w:noProof/>
          <w:sz w:val="24"/>
          <w:szCs w:val="24"/>
        </w:rPr>
        <w:t xml:space="preserve">in a given case </w:t>
      </w:r>
      <w:r w:rsidR="00114408" w:rsidRPr="002F36BF">
        <w:rPr>
          <w:rFonts w:ascii="Times New Roman" w:hAnsi="Times New Roman" w:cs="Times New Roman"/>
          <w:noProof/>
          <w:sz w:val="24"/>
          <w:szCs w:val="24"/>
        </w:rPr>
        <w:t xml:space="preserve">must seek to achieve </w:t>
      </w:r>
      <w:r w:rsidR="00162413" w:rsidRPr="002F36BF">
        <w:rPr>
          <w:rFonts w:ascii="Times New Roman" w:hAnsi="Times New Roman" w:cs="Times New Roman"/>
          <w:noProof/>
          <w:sz w:val="24"/>
          <w:szCs w:val="24"/>
        </w:rPr>
        <w:t>that objective.</w:t>
      </w:r>
      <w:r w:rsidR="008E712D" w:rsidRPr="002F36BF">
        <w:rPr>
          <w:rFonts w:ascii="Times New Roman" w:hAnsi="Times New Roman" w:cs="Times New Roman"/>
          <w:noProof/>
          <w:sz w:val="24"/>
          <w:szCs w:val="24"/>
        </w:rPr>
        <w:t xml:space="preserve"> Nearly all respondents agreed with this objective.</w:t>
      </w:r>
    </w:p>
    <w:p w:rsidR="00114408" w:rsidRPr="002F36BF" w:rsidRDefault="00D03917"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Seek to p</w:t>
      </w:r>
      <w:r w:rsidR="00114408" w:rsidRPr="002F36BF">
        <w:rPr>
          <w:rFonts w:ascii="Times New Roman" w:hAnsi="Times New Roman" w:cs="Times New Roman"/>
          <w:b/>
          <w:noProof/>
          <w:sz w:val="24"/>
          <w:szCs w:val="24"/>
        </w:rPr>
        <w:t xml:space="preserve">rovide relief to affected </w:t>
      </w:r>
      <w:r w:rsidRPr="002F36BF">
        <w:rPr>
          <w:rFonts w:ascii="Times New Roman" w:hAnsi="Times New Roman" w:cs="Times New Roman"/>
          <w:b/>
          <w:noProof/>
          <w:sz w:val="24"/>
          <w:szCs w:val="24"/>
        </w:rPr>
        <w:t xml:space="preserve">EU </w:t>
      </w:r>
      <w:r w:rsidR="007F1ACF" w:rsidRPr="002F36BF">
        <w:rPr>
          <w:rFonts w:ascii="Times New Roman" w:hAnsi="Times New Roman" w:cs="Times New Roman"/>
          <w:b/>
          <w:noProof/>
          <w:sz w:val="24"/>
          <w:szCs w:val="24"/>
        </w:rPr>
        <w:t>economic operators</w:t>
      </w:r>
      <w:r w:rsidRPr="002F36BF">
        <w:rPr>
          <w:rFonts w:ascii="Times New Roman" w:hAnsi="Times New Roman" w:cs="Times New Roman"/>
          <w:noProof/>
          <w:sz w:val="24"/>
          <w:szCs w:val="24"/>
        </w:rPr>
        <w:t>,</w:t>
      </w:r>
      <w:r w:rsidR="00114408"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to the extent possible </w:t>
      </w:r>
      <w:r w:rsidR="00114408" w:rsidRPr="002F36BF">
        <w:rPr>
          <w:rFonts w:ascii="Times New Roman" w:hAnsi="Times New Roman" w:cs="Times New Roman"/>
          <w:noProof/>
          <w:sz w:val="24"/>
          <w:szCs w:val="24"/>
        </w:rPr>
        <w:t xml:space="preserve">– </w:t>
      </w:r>
      <w:r w:rsidR="001A48ED" w:rsidRPr="002F36BF">
        <w:rPr>
          <w:rFonts w:ascii="Times New Roman" w:hAnsi="Times New Roman" w:cs="Times New Roman"/>
          <w:noProof/>
          <w:sz w:val="24"/>
          <w:szCs w:val="24"/>
        </w:rPr>
        <w:t xml:space="preserve">this condition </w:t>
      </w:r>
      <w:r w:rsidRPr="002F36BF">
        <w:rPr>
          <w:rFonts w:ascii="Times New Roman" w:hAnsi="Times New Roman" w:cs="Times New Roman"/>
          <w:noProof/>
          <w:sz w:val="24"/>
          <w:szCs w:val="24"/>
        </w:rPr>
        <w:t>is intrinsically linked</w:t>
      </w:r>
      <w:r w:rsidR="001A48ED"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to </w:t>
      </w:r>
      <w:r w:rsidR="001A48ED" w:rsidRPr="002F36BF">
        <w:rPr>
          <w:rFonts w:ascii="Times New Roman" w:hAnsi="Times New Roman" w:cs="Times New Roman"/>
          <w:noProof/>
          <w:sz w:val="24"/>
          <w:szCs w:val="24"/>
        </w:rPr>
        <w:t>the specific objective of discontinuation</w:t>
      </w:r>
      <w:r w:rsidRPr="002F36BF">
        <w:rPr>
          <w:rFonts w:ascii="Times New Roman" w:hAnsi="Times New Roman" w:cs="Times New Roman"/>
          <w:noProof/>
          <w:sz w:val="24"/>
          <w:szCs w:val="24"/>
        </w:rPr>
        <w:t xml:space="preserve"> but it implements </w:t>
      </w:r>
      <w:r w:rsidR="000956BE" w:rsidRPr="002F36BF">
        <w:rPr>
          <w:rFonts w:ascii="Times New Roman" w:hAnsi="Times New Roman" w:cs="Times New Roman"/>
          <w:noProof/>
          <w:sz w:val="24"/>
          <w:szCs w:val="24"/>
        </w:rPr>
        <w:t>the general</w:t>
      </w:r>
      <w:r w:rsidRPr="002F36BF">
        <w:rPr>
          <w:rFonts w:ascii="Times New Roman" w:hAnsi="Times New Roman" w:cs="Times New Roman"/>
          <w:noProof/>
          <w:sz w:val="24"/>
          <w:szCs w:val="24"/>
        </w:rPr>
        <w:t xml:space="preserve"> objective of the initiative</w:t>
      </w:r>
      <w:r w:rsidR="007F1ACF" w:rsidRPr="002F36BF">
        <w:rPr>
          <w:rFonts w:ascii="Times New Roman" w:hAnsi="Times New Roman" w:cs="Times New Roman"/>
          <w:noProof/>
          <w:sz w:val="24"/>
          <w:szCs w:val="24"/>
        </w:rPr>
        <w:t xml:space="preserve"> that is </w:t>
      </w:r>
      <w:r w:rsidR="00F03240" w:rsidRPr="002F36BF">
        <w:rPr>
          <w:rFonts w:ascii="Times New Roman" w:hAnsi="Times New Roman" w:cs="Times New Roman"/>
          <w:noProof/>
          <w:sz w:val="24"/>
          <w:szCs w:val="24"/>
        </w:rPr>
        <w:t xml:space="preserve">the </w:t>
      </w:r>
      <w:r w:rsidR="007F1ACF" w:rsidRPr="002F36BF">
        <w:rPr>
          <w:rFonts w:ascii="Times New Roman" w:hAnsi="Times New Roman" w:cs="Times New Roman"/>
          <w:noProof/>
          <w:sz w:val="24"/>
          <w:szCs w:val="24"/>
        </w:rPr>
        <w:t>protection of economic interests</w:t>
      </w:r>
      <w:r w:rsidRPr="002F36BF">
        <w:rPr>
          <w:rFonts w:ascii="Times New Roman" w:hAnsi="Times New Roman" w:cs="Times New Roman"/>
          <w:noProof/>
          <w:sz w:val="24"/>
          <w:szCs w:val="24"/>
        </w:rPr>
        <w:t xml:space="preserve">. In practice, the condition would mean that where there is a choice between </w:t>
      </w:r>
      <w:r w:rsidR="001A087D" w:rsidRPr="002F36BF">
        <w:rPr>
          <w:rFonts w:ascii="Times New Roman" w:hAnsi="Times New Roman" w:cs="Times New Roman"/>
          <w:noProof/>
          <w:sz w:val="24"/>
          <w:szCs w:val="24"/>
        </w:rPr>
        <w:t xml:space="preserve">otherwise equally effective </w:t>
      </w:r>
      <w:r w:rsidRPr="002F36BF">
        <w:rPr>
          <w:rFonts w:ascii="Times New Roman" w:hAnsi="Times New Roman" w:cs="Times New Roman"/>
          <w:noProof/>
          <w:sz w:val="24"/>
          <w:szCs w:val="24"/>
        </w:rPr>
        <w:t>available measures, those that have the potential to provide relief to EU actors should be selected.</w:t>
      </w:r>
    </w:p>
    <w:p w:rsidR="00114408" w:rsidRPr="002F36BF" w:rsidRDefault="00247C17"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Smallest possible</w:t>
      </w:r>
      <w:r w:rsidR="00114408" w:rsidRPr="002F36BF">
        <w:rPr>
          <w:rFonts w:ascii="Times New Roman" w:hAnsi="Times New Roman" w:cs="Times New Roman"/>
          <w:b/>
          <w:noProof/>
          <w:sz w:val="24"/>
          <w:szCs w:val="24"/>
        </w:rPr>
        <w:t xml:space="preserve"> collateral </w:t>
      </w:r>
      <w:r w:rsidR="006F122F" w:rsidRPr="002F36BF">
        <w:rPr>
          <w:rFonts w:ascii="Times New Roman" w:hAnsi="Times New Roman" w:cs="Times New Roman"/>
          <w:b/>
          <w:noProof/>
          <w:sz w:val="24"/>
          <w:szCs w:val="24"/>
        </w:rPr>
        <w:t>damage</w:t>
      </w:r>
      <w:r w:rsidR="00114408" w:rsidRPr="002F36BF">
        <w:rPr>
          <w:rFonts w:ascii="Times New Roman" w:hAnsi="Times New Roman" w:cs="Times New Roman"/>
          <w:noProof/>
          <w:sz w:val="24"/>
          <w:szCs w:val="24"/>
        </w:rPr>
        <w:t xml:space="preserve"> to </w:t>
      </w:r>
      <w:r w:rsidR="00241682" w:rsidRPr="002F36BF">
        <w:rPr>
          <w:rFonts w:ascii="Times New Roman" w:hAnsi="Times New Roman" w:cs="Times New Roman"/>
          <w:noProof/>
          <w:sz w:val="24"/>
          <w:szCs w:val="24"/>
        </w:rPr>
        <w:t>EU economic operators</w:t>
      </w:r>
      <w:r w:rsidR="00114408" w:rsidRPr="002F36BF">
        <w:rPr>
          <w:rFonts w:ascii="Times New Roman" w:hAnsi="Times New Roman" w:cs="Times New Roman"/>
          <w:noProof/>
          <w:sz w:val="24"/>
          <w:szCs w:val="24"/>
        </w:rPr>
        <w:t xml:space="preserve"> – this is the cost that is associated with the countermeasures </w:t>
      </w:r>
      <w:r w:rsidR="00000A1C" w:rsidRPr="002F36BF">
        <w:rPr>
          <w:rFonts w:ascii="Times New Roman" w:hAnsi="Times New Roman" w:cs="Times New Roman"/>
          <w:noProof/>
          <w:sz w:val="24"/>
          <w:szCs w:val="24"/>
        </w:rPr>
        <w:t>which</w:t>
      </w:r>
      <w:r w:rsidR="001A087D" w:rsidRPr="002F36BF">
        <w:rPr>
          <w:rFonts w:ascii="Times New Roman" w:hAnsi="Times New Roman" w:cs="Times New Roman"/>
          <w:noProof/>
          <w:sz w:val="24"/>
          <w:szCs w:val="24"/>
        </w:rPr>
        <w:t xml:space="preserve"> </w:t>
      </w:r>
      <w:r w:rsidR="00114408" w:rsidRPr="002F36BF">
        <w:rPr>
          <w:rFonts w:ascii="Times New Roman" w:hAnsi="Times New Roman" w:cs="Times New Roman"/>
          <w:noProof/>
          <w:sz w:val="24"/>
          <w:szCs w:val="24"/>
        </w:rPr>
        <w:t xml:space="preserve">must be kept to </w:t>
      </w:r>
      <w:r w:rsidR="00A7716B" w:rsidRPr="002F36BF">
        <w:rPr>
          <w:rFonts w:ascii="Times New Roman" w:hAnsi="Times New Roman" w:cs="Times New Roman"/>
          <w:noProof/>
          <w:sz w:val="24"/>
          <w:szCs w:val="24"/>
        </w:rPr>
        <w:t>a</w:t>
      </w:r>
      <w:r w:rsidR="00114408" w:rsidRPr="002F36BF">
        <w:rPr>
          <w:rFonts w:ascii="Times New Roman" w:hAnsi="Times New Roman" w:cs="Times New Roman"/>
          <w:noProof/>
          <w:sz w:val="24"/>
          <w:szCs w:val="24"/>
        </w:rPr>
        <w:t xml:space="preserve"> minimum</w:t>
      </w:r>
      <w:r w:rsidR="00241682" w:rsidRPr="002F36BF">
        <w:rPr>
          <w:rFonts w:ascii="Times New Roman" w:hAnsi="Times New Roman" w:cs="Times New Roman"/>
          <w:noProof/>
          <w:sz w:val="24"/>
          <w:szCs w:val="24"/>
        </w:rPr>
        <w:t xml:space="preserve">. In practice, it means </w:t>
      </w:r>
      <w:r w:rsidR="00114408" w:rsidRPr="002F36BF">
        <w:rPr>
          <w:rFonts w:ascii="Times New Roman" w:hAnsi="Times New Roman" w:cs="Times New Roman"/>
          <w:noProof/>
          <w:sz w:val="24"/>
          <w:szCs w:val="24"/>
        </w:rPr>
        <w:t>selecting those measures</w:t>
      </w:r>
      <w:r w:rsidR="001A087D" w:rsidRPr="002F36BF">
        <w:rPr>
          <w:rFonts w:ascii="Times New Roman" w:hAnsi="Times New Roman" w:cs="Times New Roman"/>
          <w:noProof/>
          <w:sz w:val="24"/>
          <w:szCs w:val="24"/>
        </w:rPr>
        <w:t xml:space="preserve">, among various available options, </w:t>
      </w:r>
      <w:r w:rsidR="00114408" w:rsidRPr="002F36BF">
        <w:rPr>
          <w:rFonts w:ascii="Times New Roman" w:hAnsi="Times New Roman" w:cs="Times New Roman"/>
          <w:noProof/>
          <w:sz w:val="24"/>
          <w:szCs w:val="24"/>
        </w:rPr>
        <w:t xml:space="preserve">that are </w:t>
      </w:r>
      <w:r w:rsidR="00C07FEE" w:rsidRPr="002F36BF">
        <w:rPr>
          <w:rFonts w:ascii="Times New Roman" w:hAnsi="Times New Roman" w:cs="Times New Roman"/>
          <w:noProof/>
          <w:sz w:val="24"/>
          <w:szCs w:val="24"/>
        </w:rPr>
        <w:t>less</w:t>
      </w:r>
      <w:r w:rsidR="00114408" w:rsidRPr="002F36BF">
        <w:rPr>
          <w:rFonts w:ascii="Times New Roman" w:hAnsi="Times New Roman" w:cs="Times New Roman"/>
          <w:noProof/>
          <w:sz w:val="24"/>
          <w:szCs w:val="24"/>
        </w:rPr>
        <w:t xml:space="preserve"> harmful for </w:t>
      </w:r>
      <w:r w:rsidR="00092C46" w:rsidRPr="002F36BF">
        <w:rPr>
          <w:rFonts w:ascii="Times New Roman" w:hAnsi="Times New Roman" w:cs="Times New Roman"/>
          <w:noProof/>
          <w:sz w:val="24"/>
          <w:szCs w:val="24"/>
        </w:rPr>
        <w:t xml:space="preserve">EU </w:t>
      </w:r>
      <w:r w:rsidR="00185828" w:rsidRPr="002F36BF">
        <w:rPr>
          <w:rFonts w:ascii="Times New Roman" w:hAnsi="Times New Roman" w:cs="Times New Roman"/>
          <w:noProof/>
          <w:sz w:val="24"/>
          <w:szCs w:val="24"/>
        </w:rPr>
        <w:t>actors (</w:t>
      </w:r>
      <w:r w:rsidR="00092C46" w:rsidRPr="002F36BF">
        <w:rPr>
          <w:rFonts w:ascii="Times New Roman" w:hAnsi="Times New Roman" w:cs="Times New Roman"/>
          <w:noProof/>
          <w:sz w:val="24"/>
          <w:szCs w:val="24"/>
        </w:rPr>
        <w:t>industries and consumers</w:t>
      </w:r>
      <w:r w:rsidR="00185828" w:rsidRPr="002F36BF">
        <w:rPr>
          <w:rFonts w:ascii="Times New Roman" w:hAnsi="Times New Roman" w:cs="Times New Roman"/>
          <w:noProof/>
          <w:sz w:val="24"/>
          <w:szCs w:val="24"/>
        </w:rPr>
        <w:t>)</w:t>
      </w:r>
      <w:r w:rsidR="00092C46" w:rsidRPr="002F36BF">
        <w:rPr>
          <w:rFonts w:ascii="Times New Roman" w:hAnsi="Times New Roman" w:cs="Times New Roman"/>
          <w:noProof/>
          <w:sz w:val="24"/>
          <w:szCs w:val="24"/>
        </w:rPr>
        <w:t>.</w:t>
      </w:r>
      <w:r w:rsidR="00114408" w:rsidRPr="002F36BF">
        <w:rPr>
          <w:rFonts w:ascii="Times New Roman" w:hAnsi="Times New Roman" w:cs="Times New Roman"/>
          <w:noProof/>
          <w:sz w:val="24"/>
          <w:szCs w:val="24"/>
        </w:rPr>
        <w:t xml:space="preserve"> Possible compensation for such actors to encourage them to diversify away from relying on the country taking the coercive actions</w:t>
      </w:r>
      <w:r w:rsidR="000956BE" w:rsidRPr="002F36BF">
        <w:rPr>
          <w:rFonts w:ascii="Times New Roman" w:hAnsi="Times New Roman" w:cs="Times New Roman"/>
          <w:noProof/>
          <w:sz w:val="24"/>
          <w:szCs w:val="24"/>
        </w:rPr>
        <w:t xml:space="preserve"> </w:t>
      </w:r>
      <w:r w:rsidR="004157C8" w:rsidRPr="002F36BF">
        <w:rPr>
          <w:rFonts w:ascii="Times New Roman" w:hAnsi="Times New Roman" w:cs="Times New Roman"/>
          <w:noProof/>
          <w:sz w:val="24"/>
          <w:szCs w:val="24"/>
        </w:rPr>
        <w:t xml:space="preserve">and </w:t>
      </w:r>
      <w:r w:rsidR="000956BE" w:rsidRPr="002F36BF">
        <w:rPr>
          <w:rFonts w:ascii="Times New Roman" w:hAnsi="Times New Roman" w:cs="Times New Roman"/>
          <w:noProof/>
          <w:sz w:val="24"/>
          <w:szCs w:val="24"/>
        </w:rPr>
        <w:t>can also reduce the collateral damage (optio</w:t>
      </w:r>
      <w:r w:rsidR="00D42534" w:rsidRPr="002F36BF">
        <w:rPr>
          <w:rFonts w:ascii="Times New Roman" w:hAnsi="Times New Roman" w:cs="Times New Roman"/>
          <w:noProof/>
          <w:sz w:val="24"/>
          <w:szCs w:val="24"/>
        </w:rPr>
        <w:t>n C</w:t>
      </w:r>
      <w:r w:rsidR="000956BE" w:rsidRPr="002F36BF">
        <w:rPr>
          <w:rFonts w:ascii="Times New Roman" w:hAnsi="Times New Roman" w:cs="Times New Roman"/>
          <w:noProof/>
          <w:sz w:val="24"/>
          <w:szCs w:val="24"/>
        </w:rPr>
        <w:t>3))</w:t>
      </w:r>
      <w:r w:rsidR="001A087D" w:rsidRPr="002F36BF">
        <w:rPr>
          <w:rFonts w:ascii="Times New Roman" w:hAnsi="Times New Roman" w:cs="Times New Roman"/>
          <w:noProof/>
          <w:sz w:val="24"/>
          <w:szCs w:val="24"/>
        </w:rPr>
        <w:t xml:space="preserve">. </w:t>
      </w:r>
    </w:p>
    <w:p w:rsidR="00114408" w:rsidRPr="002F36BF" w:rsidRDefault="007F1ACF"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Smallest possible</w:t>
      </w:r>
      <w:r w:rsidR="001A087D" w:rsidRPr="002F36BF">
        <w:rPr>
          <w:rFonts w:ascii="Times New Roman" w:hAnsi="Times New Roman" w:cs="Times New Roman"/>
          <w:b/>
          <w:noProof/>
          <w:sz w:val="24"/>
          <w:szCs w:val="24"/>
        </w:rPr>
        <w:t xml:space="preserve"> </w:t>
      </w:r>
      <w:r w:rsidR="00114408" w:rsidRPr="002F36BF">
        <w:rPr>
          <w:rFonts w:ascii="Times New Roman" w:hAnsi="Times New Roman" w:cs="Times New Roman"/>
          <w:b/>
          <w:noProof/>
          <w:sz w:val="24"/>
          <w:szCs w:val="24"/>
        </w:rPr>
        <w:t xml:space="preserve">administrative burden </w:t>
      </w:r>
      <w:r w:rsidR="00114408" w:rsidRPr="002F36BF">
        <w:rPr>
          <w:rFonts w:ascii="Times New Roman" w:hAnsi="Times New Roman" w:cs="Times New Roman"/>
          <w:noProof/>
          <w:sz w:val="24"/>
          <w:szCs w:val="24"/>
        </w:rPr>
        <w:t xml:space="preserve">for </w:t>
      </w:r>
      <w:r w:rsidR="00B61900" w:rsidRPr="002F36BF">
        <w:rPr>
          <w:rFonts w:ascii="Times New Roman" w:hAnsi="Times New Roman" w:cs="Times New Roman"/>
          <w:noProof/>
          <w:sz w:val="24"/>
          <w:szCs w:val="24"/>
        </w:rPr>
        <w:t>implementation and application of measures by EU national authorities</w:t>
      </w:r>
      <w:r w:rsidR="00114408" w:rsidRPr="002F36BF">
        <w:rPr>
          <w:rFonts w:ascii="Times New Roman" w:hAnsi="Times New Roman" w:cs="Times New Roman"/>
          <w:noProof/>
          <w:sz w:val="24"/>
          <w:szCs w:val="24"/>
        </w:rPr>
        <w:t xml:space="preserve"> – </w:t>
      </w:r>
      <w:r w:rsidR="00712C9B" w:rsidRPr="002F36BF">
        <w:rPr>
          <w:rFonts w:ascii="Times New Roman" w:hAnsi="Times New Roman" w:cs="Times New Roman"/>
          <w:noProof/>
          <w:sz w:val="24"/>
          <w:szCs w:val="24"/>
        </w:rPr>
        <w:t>this stems from the</w:t>
      </w:r>
      <w:r w:rsidR="00114408" w:rsidRPr="002F36BF">
        <w:rPr>
          <w:rFonts w:ascii="Times New Roman" w:hAnsi="Times New Roman" w:cs="Times New Roman"/>
          <w:noProof/>
          <w:sz w:val="24"/>
          <w:szCs w:val="24"/>
        </w:rPr>
        <w:t xml:space="preserve"> general principle</w:t>
      </w:r>
      <w:r w:rsidR="00712C9B" w:rsidRPr="002F36BF">
        <w:rPr>
          <w:rFonts w:ascii="Times New Roman" w:hAnsi="Times New Roman" w:cs="Times New Roman"/>
          <w:noProof/>
          <w:sz w:val="24"/>
          <w:szCs w:val="24"/>
        </w:rPr>
        <w:t xml:space="preserve"> of avoiding administrative burden</w:t>
      </w:r>
      <w:r w:rsidR="001A087D" w:rsidRPr="002F36BF">
        <w:rPr>
          <w:rFonts w:ascii="Times New Roman" w:hAnsi="Times New Roman" w:cs="Times New Roman"/>
          <w:noProof/>
          <w:sz w:val="24"/>
          <w:szCs w:val="24"/>
        </w:rPr>
        <w:t>s where possible</w:t>
      </w:r>
      <w:r w:rsidR="00712C9B" w:rsidRPr="002F36BF">
        <w:rPr>
          <w:rFonts w:ascii="Times New Roman" w:hAnsi="Times New Roman" w:cs="Times New Roman"/>
          <w:noProof/>
          <w:sz w:val="24"/>
          <w:szCs w:val="24"/>
        </w:rPr>
        <w:t xml:space="preserve"> and aiming at simplification</w:t>
      </w:r>
      <w:r w:rsidR="00092C46" w:rsidRPr="002F36BF">
        <w:rPr>
          <w:rFonts w:ascii="Times New Roman" w:hAnsi="Times New Roman" w:cs="Times New Roman"/>
          <w:noProof/>
          <w:sz w:val="24"/>
          <w:szCs w:val="24"/>
        </w:rPr>
        <w:t>.</w:t>
      </w:r>
    </w:p>
    <w:p w:rsidR="00BB1504" w:rsidRPr="002F36BF" w:rsidRDefault="00BB1504"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 xml:space="preserve">Action in </w:t>
      </w:r>
      <w:r w:rsidR="00FA111D" w:rsidRPr="002F36BF">
        <w:rPr>
          <w:rFonts w:ascii="Times New Roman" w:hAnsi="Times New Roman" w:cs="Times New Roman"/>
          <w:b/>
          <w:noProof/>
          <w:sz w:val="24"/>
          <w:szCs w:val="24"/>
        </w:rPr>
        <w:t xml:space="preserve">light of the </w:t>
      </w:r>
      <w:r w:rsidR="00630C5F" w:rsidRPr="002F36BF">
        <w:rPr>
          <w:rFonts w:ascii="Times New Roman" w:hAnsi="Times New Roman" w:cs="Times New Roman"/>
          <w:b/>
          <w:noProof/>
          <w:sz w:val="24"/>
          <w:szCs w:val="24"/>
        </w:rPr>
        <w:t>EU</w:t>
      </w:r>
      <w:r w:rsidRPr="002F36BF">
        <w:rPr>
          <w:rFonts w:ascii="Times New Roman" w:hAnsi="Times New Roman" w:cs="Times New Roman"/>
          <w:b/>
          <w:noProof/>
          <w:sz w:val="24"/>
          <w:szCs w:val="24"/>
        </w:rPr>
        <w:t xml:space="preserve"> </w:t>
      </w:r>
      <w:r w:rsidR="001F57B4" w:rsidRPr="002F36BF">
        <w:rPr>
          <w:rFonts w:ascii="Times New Roman" w:hAnsi="Times New Roman" w:cs="Times New Roman"/>
          <w:b/>
          <w:noProof/>
          <w:sz w:val="24"/>
          <w:szCs w:val="24"/>
        </w:rPr>
        <w:t xml:space="preserve">overall </w:t>
      </w:r>
      <w:r w:rsidRPr="002F36BF">
        <w:rPr>
          <w:rFonts w:ascii="Times New Roman" w:hAnsi="Times New Roman" w:cs="Times New Roman"/>
          <w:b/>
          <w:noProof/>
          <w:sz w:val="24"/>
          <w:szCs w:val="24"/>
        </w:rPr>
        <w:t>interest</w:t>
      </w:r>
      <w:r w:rsidRPr="002F36BF">
        <w:rPr>
          <w:rFonts w:ascii="Times New Roman" w:hAnsi="Times New Roman" w:cs="Times New Roman"/>
          <w:noProof/>
          <w:sz w:val="24"/>
          <w:szCs w:val="24"/>
        </w:rPr>
        <w:t xml:space="preserve"> </w:t>
      </w:r>
      <w:r w:rsidR="00D23675" w:rsidRPr="002F36BF">
        <w:rPr>
          <w:rFonts w:ascii="Times New Roman" w:hAnsi="Times New Roman" w:cs="Times New Roman"/>
          <w:noProof/>
          <w:sz w:val="24"/>
          <w:szCs w:val="24"/>
        </w:rPr>
        <w:t>stands for an assessment of relevant interests</w:t>
      </w:r>
      <w:r w:rsidR="005B059E" w:rsidRPr="002F36BF">
        <w:rPr>
          <w:rFonts w:ascii="Times New Roman" w:hAnsi="Times New Roman" w:cs="Times New Roman"/>
          <w:noProof/>
          <w:sz w:val="24"/>
          <w:szCs w:val="24"/>
        </w:rPr>
        <w:t xml:space="preserve">; i.e. </w:t>
      </w:r>
      <w:r w:rsidR="00D23675" w:rsidRPr="002F36BF">
        <w:rPr>
          <w:rFonts w:ascii="Times New Roman" w:hAnsi="Times New Roman" w:cs="Times New Roman"/>
          <w:noProof/>
          <w:sz w:val="24"/>
          <w:szCs w:val="24"/>
        </w:rPr>
        <w:t>those of economic operators</w:t>
      </w:r>
      <w:r w:rsidR="00C4660A" w:rsidRPr="002F36BF">
        <w:rPr>
          <w:rFonts w:ascii="Times New Roman" w:hAnsi="Times New Roman" w:cs="Times New Roman"/>
          <w:noProof/>
          <w:sz w:val="24"/>
          <w:szCs w:val="24"/>
        </w:rPr>
        <w:t xml:space="preserve">, Member States and the </w:t>
      </w:r>
      <w:r w:rsidR="00DB6978" w:rsidRPr="002F36BF">
        <w:rPr>
          <w:rFonts w:ascii="Times New Roman" w:hAnsi="Times New Roman" w:cs="Times New Roman"/>
          <w:noProof/>
          <w:sz w:val="24"/>
          <w:szCs w:val="24"/>
        </w:rPr>
        <w:t>EU</w:t>
      </w:r>
      <w:r w:rsidR="00C4660A" w:rsidRPr="002F36BF">
        <w:rPr>
          <w:rFonts w:ascii="Times New Roman" w:hAnsi="Times New Roman" w:cs="Times New Roman"/>
          <w:noProof/>
          <w:sz w:val="24"/>
          <w:szCs w:val="24"/>
        </w:rPr>
        <w:t xml:space="preserve"> as a whole</w:t>
      </w:r>
      <w:r w:rsidR="00D23675" w:rsidRPr="002F36BF">
        <w:rPr>
          <w:rFonts w:ascii="Times New Roman" w:hAnsi="Times New Roman" w:cs="Times New Roman"/>
          <w:noProof/>
          <w:sz w:val="24"/>
          <w:szCs w:val="24"/>
        </w:rPr>
        <w:t xml:space="preserve">, </w:t>
      </w:r>
      <w:r w:rsidR="00247C17" w:rsidRPr="002F36BF">
        <w:rPr>
          <w:rFonts w:ascii="Times New Roman" w:hAnsi="Times New Roman" w:cs="Times New Roman"/>
          <w:noProof/>
          <w:sz w:val="24"/>
          <w:szCs w:val="24"/>
        </w:rPr>
        <w:t xml:space="preserve">in order to determine </w:t>
      </w:r>
      <w:r w:rsidR="0071148D" w:rsidRPr="002F36BF">
        <w:rPr>
          <w:rFonts w:ascii="Times New Roman" w:hAnsi="Times New Roman" w:cs="Times New Roman"/>
          <w:noProof/>
          <w:sz w:val="24"/>
          <w:szCs w:val="24"/>
        </w:rPr>
        <w:t>whether</w:t>
      </w:r>
      <w:r w:rsidR="00FA111D" w:rsidRPr="002F36BF">
        <w:rPr>
          <w:rFonts w:ascii="Times New Roman" w:hAnsi="Times New Roman" w:cs="Times New Roman"/>
          <w:noProof/>
          <w:sz w:val="24"/>
          <w:szCs w:val="24"/>
        </w:rPr>
        <w:t xml:space="preserve"> the likely</w:t>
      </w:r>
      <w:r w:rsidR="00D23675" w:rsidRPr="002F36BF">
        <w:rPr>
          <w:rFonts w:ascii="Times New Roman" w:hAnsi="Times New Roman" w:cs="Times New Roman"/>
          <w:noProof/>
          <w:sz w:val="24"/>
          <w:szCs w:val="24"/>
        </w:rPr>
        <w:t xml:space="preserve"> positive effects of a countermeasure would outweigh the </w:t>
      </w:r>
      <w:r w:rsidR="00FA111D" w:rsidRPr="002F36BF">
        <w:rPr>
          <w:rFonts w:ascii="Times New Roman" w:hAnsi="Times New Roman" w:cs="Times New Roman"/>
          <w:noProof/>
          <w:sz w:val="24"/>
          <w:szCs w:val="24"/>
        </w:rPr>
        <w:t xml:space="preserve">likely </w:t>
      </w:r>
      <w:r w:rsidR="00D23675" w:rsidRPr="002F36BF">
        <w:rPr>
          <w:rFonts w:ascii="Times New Roman" w:hAnsi="Times New Roman" w:cs="Times New Roman"/>
          <w:noProof/>
          <w:sz w:val="24"/>
          <w:szCs w:val="24"/>
        </w:rPr>
        <w:t>negative effects</w:t>
      </w:r>
      <w:r w:rsidR="00B47ABD" w:rsidRPr="002F36BF">
        <w:rPr>
          <w:rFonts w:ascii="Times New Roman" w:hAnsi="Times New Roman" w:cs="Times New Roman"/>
          <w:noProof/>
          <w:sz w:val="24"/>
          <w:szCs w:val="24"/>
        </w:rPr>
        <w:t xml:space="preserve"> it would or could</w:t>
      </w:r>
      <w:bookmarkStart w:id="505" w:name="_Ref77925411"/>
      <w:r w:rsidR="00B47ABD" w:rsidRPr="002F36BF">
        <w:rPr>
          <w:rStyle w:val="FootnoteReference"/>
          <w:rFonts w:ascii="Times New Roman" w:hAnsi="Times New Roman" w:cs="Times New Roman"/>
          <w:noProof/>
          <w:sz w:val="24"/>
          <w:szCs w:val="24"/>
        </w:rPr>
        <w:footnoteReference w:id="82"/>
      </w:r>
      <w:bookmarkEnd w:id="505"/>
      <w:r w:rsidR="00B47ABD" w:rsidRPr="002F36BF">
        <w:rPr>
          <w:rFonts w:ascii="Times New Roman" w:hAnsi="Times New Roman" w:cs="Times New Roman"/>
          <w:noProof/>
          <w:sz w:val="24"/>
          <w:szCs w:val="24"/>
        </w:rPr>
        <w:t xml:space="preserve"> produce</w:t>
      </w:r>
      <w:r w:rsidR="00D23675" w:rsidRPr="002F36BF">
        <w:rPr>
          <w:rFonts w:ascii="Times New Roman" w:hAnsi="Times New Roman" w:cs="Times New Roman"/>
          <w:noProof/>
          <w:sz w:val="24"/>
          <w:szCs w:val="24"/>
        </w:rPr>
        <w:t xml:space="preserve">. </w:t>
      </w:r>
      <w:r w:rsidR="00B97120" w:rsidRPr="002F36BF">
        <w:rPr>
          <w:rFonts w:ascii="Times New Roman" w:hAnsi="Times New Roman" w:cs="Times New Roman"/>
          <w:noProof/>
          <w:sz w:val="24"/>
          <w:szCs w:val="24"/>
        </w:rPr>
        <w:t>The assessment</w:t>
      </w:r>
      <w:r w:rsidR="00D23675" w:rsidRPr="002F36BF">
        <w:rPr>
          <w:rFonts w:ascii="Times New Roman" w:hAnsi="Times New Roman" w:cs="Times New Roman"/>
          <w:noProof/>
          <w:sz w:val="24"/>
          <w:szCs w:val="24"/>
        </w:rPr>
        <w:t xml:space="preserve"> could also cater for situations in which the interests of only certain Member States are </w:t>
      </w:r>
      <w:r w:rsidR="00185828" w:rsidRPr="002F36BF">
        <w:rPr>
          <w:rFonts w:ascii="Times New Roman" w:hAnsi="Times New Roman" w:cs="Times New Roman"/>
          <w:noProof/>
          <w:sz w:val="24"/>
          <w:szCs w:val="24"/>
        </w:rPr>
        <w:t xml:space="preserve">directly </w:t>
      </w:r>
      <w:r w:rsidR="00D23675" w:rsidRPr="002F36BF">
        <w:rPr>
          <w:rFonts w:ascii="Times New Roman" w:hAnsi="Times New Roman" w:cs="Times New Roman"/>
          <w:noProof/>
          <w:sz w:val="24"/>
          <w:szCs w:val="24"/>
        </w:rPr>
        <w:t>concerned</w:t>
      </w:r>
      <w:r w:rsidR="00DE4A2F" w:rsidRPr="002F36BF">
        <w:rPr>
          <w:rFonts w:ascii="Times New Roman" w:hAnsi="Times New Roman" w:cs="Times New Roman"/>
          <w:noProof/>
          <w:sz w:val="24"/>
          <w:szCs w:val="24"/>
        </w:rPr>
        <w:t>.</w:t>
      </w:r>
      <w:r w:rsidR="00FA2FB6" w:rsidRPr="002F36BF">
        <w:rPr>
          <w:rFonts w:ascii="Times New Roman" w:hAnsi="Times New Roman" w:cs="Times New Roman"/>
          <w:noProof/>
          <w:sz w:val="24"/>
          <w:szCs w:val="24"/>
        </w:rPr>
        <w:t xml:space="preserve"> The assessment can be conducted on the basis of information collected from stakeholders and Member States.</w:t>
      </w:r>
      <w:r w:rsidR="007E2F43" w:rsidRPr="002F36BF">
        <w:rPr>
          <w:rFonts w:ascii="Times New Roman" w:hAnsi="Times New Roman" w:cs="Times New Roman"/>
          <w:noProof/>
          <w:sz w:val="24"/>
          <w:szCs w:val="24"/>
        </w:rPr>
        <w:t xml:space="preserve"> </w:t>
      </w:r>
      <w:r w:rsidR="005B059E" w:rsidRPr="002F36BF">
        <w:rPr>
          <w:rFonts w:ascii="Times New Roman" w:hAnsi="Times New Roman" w:cs="Times New Roman"/>
          <w:noProof/>
          <w:sz w:val="24"/>
          <w:szCs w:val="24"/>
        </w:rPr>
        <w:t>B</w:t>
      </w:r>
      <w:r w:rsidR="007E2F43" w:rsidRPr="002F36BF">
        <w:rPr>
          <w:rFonts w:ascii="Times New Roman" w:hAnsi="Times New Roman" w:cs="Times New Roman"/>
          <w:noProof/>
          <w:sz w:val="24"/>
          <w:szCs w:val="24"/>
        </w:rPr>
        <w:t>usinesses and public authorities raise this question.</w:t>
      </w:r>
    </w:p>
    <w:p w:rsidR="00630C5F" w:rsidRPr="002F36BF" w:rsidRDefault="004157C8" w:rsidP="00630C5F">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Stakeholders across the groups </w:t>
      </w:r>
      <w:r w:rsidR="00630C5F" w:rsidRPr="002F36BF">
        <w:rPr>
          <w:rFonts w:ascii="Times New Roman" w:hAnsi="Times New Roman" w:cs="Times New Roman"/>
          <w:noProof/>
          <w:sz w:val="24"/>
          <w:szCs w:val="24"/>
        </w:rPr>
        <w:t xml:space="preserve">strongly </w:t>
      </w:r>
      <w:r w:rsidR="00553DBB" w:rsidRPr="002F36BF">
        <w:rPr>
          <w:rFonts w:ascii="Times New Roman" w:hAnsi="Times New Roman" w:cs="Times New Roman"/>
          <w:noProof/>
          <w:sz w:val="24"/>
          <w:szCs w:val="24"/>
        </w:rPr>
        <w:t>support</w:t>
      </w:r>
      <w:r w:rsidR="00630C5F" w:rsidRPr="002F36BF">
        <w:rPr>
          <w:rFonts w:ascii="Times New Roman" w:hAnsi="Times New Roman" w:cs="Times New Roman"/>
          <w:noProof/>
          <w:sz w:val="24"/>
          <w:szCs w:val="24"/>
        </w:rPr>
        <w:t xml:space="preserve"> all of the above conditions.</w:t>
      </w:r>
      <w:r w:rsidR="00F65846" w:rsidRPr="002F36BF">
        <w:rPr>
          <w:rFonts w:ascii="Times New Roman" w:hAnsi="Times New Roman" w:cs="Times New Roman"/>
          <w:noProof/>
          <w:sz w:val="24"/>
          <w:szCs w:val="24"/>
        </w:rPr>
        <w:t xml:space="preserve"> In contrast, a condition </w:t>
      </w:r>
      <w:r w:rsidR="001F57B4" w:rsidRPr="002F36BF">
        <w:rPr>
          <w:rFonts w:ascii="Times New Roman" w:hAnsi="Times New Roman" w:cs="Times New Roman"/>
          <w:noProof/>
          <w:sz w:val="24"/>
          <w:szCs w:val="24"/>
        </w:rPr>
        <w:t xml:space="preserve">of parallelism </w:t>
      </w:r>
      <w:r w:rsidR="00F65846" w:rsidRPr="002F36BF">
        <w:rPr>
          <w:rFonts w:ascii="Times New Roman" w:hAnsi="Times New Roman" w:cs="Times New Roman"/>
          <w:noProof/>
          <w:sz w:val="24"/>
          <w:szCs w:val="24"/>
        </w:rPr>
        <w:t xml:space="preserve">such as </w:t>
      </w:r>
      <w:r w:rsidR="001F57B4" w:rsidRPr="002F36BF">
        <w:rPr>
          <w:rFonts w:ascii="Times New Roman" w:hAnsi="Times New Roman" w:cs="Times New Roman"/>
          <w:noProof/>
          <w:sz w:val="24"/>
          <w:szCs w:val="24"/>
        </w:rPr>
        <w:t xml:space="preserve">that </w:t>
      </w:r>
      <w:r w:rsidR="00F65846" w:rsidRPr="002F36BF">
        <w:rPr>
          <w:rFonts w:ascii="Times New Roman" w:hAnsi="Times New Roman" w:cs="Times New Roman"/>
          <w:noProof/>
          <w:sz w:val="24"/>
          <w:szCs w:val="24"/>
        </w:rPr>
        <w:t xml:space="preserve">countermeasures </w:t>
      </w:r>
      <w:r w:rsidR="00F9609E" w:rsidRPr="002F36BF">
        <w:rPr>
          <w:rFonts w:ascii="Times New Roman" w:hAnsi="Times New Roman" w:cs="Times New Roman"/>
          <w:noProof/>
          <w:sz w:val="24"/>
          <w:szCs w:val="24"/>
        </w:rPr>
        <w:t xml:space="preserve">should </w:t>
      </w:r>
      <w:r w:rsidR="00F65846" w:rsidRPr="002F36BF">
        <w:rPr>
          <w:rFonts w:ascii="Times New Roman" w:hAnsi="Times New Roman" w:cs="Times New Roman"/>
          <w:noProof/>
          <w:sz w:val="24"/>
          <w:szCs w:val="24"/>
        </w:rPr>
        <w:t>c</w:t>
      </w:r>
      <w:r w:rsidR="00630C5F" w:rsidRPr="002F36BF">
        <w:rPr>
          <w:rFonts w:ascii="Times New Roman" w:hAnsi="Times New Roman" w:cs="Times New Roman"/>
          <w:noProof/>
          <w:sz w:val="24"/>
          <w:szCs w:val="24"/>
        </w:rPr>
        <w:t>orrespond in type and</w:t>
      </w:r>
      <w:r w:rsidR="00F65846" w:rsidRPr="002F36BF">
        <w:rPr>
          <w:rFonts w:ascii="Times New Roman" w:hAnsi="Times New Roman" w:cs="Times New Roman"/>
          <w:noProof/>
          <w:sz w:val="24"/>
          <w:szCs w:val="24"/>
        </w:rPr>
        <w:t>/or</w:t>
      </w:r>
      <w:r w:rsidR="00630C5F" w:rsidRPr="002F36BF">
        <w:rPr>
          <w:rFonts w:ascii="Times New Roman" w:hAnsi="Times New Roman" w:cs="Times New Roman"/>
          <w:noProof/>
          <w:sz w:val="24"/>
          <w:szCs w:val="24"/>
        </w:rPr>
        <w:t xml:space="preserve"> sector </w:t>
      </w:r>
      <w:r w:rsidR="00F65846" w:rsidRPr="002F36BF">
        <w:rPr>
          <w:rFonts w:ascii="Times New Roman" w:hAnsi="Times New Roman" w:cs="Times New Roman"/>
          <w:noProof/>
          <w:sz w:val="24"/>
          <w:szCs w:val="24"/>
        </w:rPr>
        <w:t>of the coercive measure was not supported overall</w:t>
      </w:r>
      <w:r w:rsidR="00F1783A" w:rsidRPr="002F36BF">
        <w:rPr>
          <w:rFonts w:ascii="Times New Roman" w:hAnsi="Times New Roman" w:cs="Times New Roman"/>
          <w:noProof/>
          <w:sz w:val="24"/>
          <w:szCs w:val="24"/>
        </w:rPr>
        <w:t xml:space="preserve"> </w:t>
      </w:r>
      <w:r w:rsidR="009C1556" w:rsidRPr="002F36BF">
        <w:rPr>
          <w:rFonts w:ascii="Times New Roman" w:hAnsi="Times New Roman" w:cs="Times New Roman"/>
          <w:noProof/>
          <w:sz w:val="24"/>
          <w:szCs w:val="24"/>
        </w:rPr>
        <w:t>(only some stakehold</w:t>
      </w:r>
      <w:r w:rsidR="00F1783A" w:rsidRPr="002F36BF">
        <w:rPr>
          <w:rFonts w:ascii="Times New Roman" w:hAnsi="Times New Roman" w:cs="Times New Roman"/>
          <w:noProof/>
          <w:sz w:val="24"/>
          <w:szCs w:val="24"/>
        </w:rPr>
        <w:t>ers)</w:t>
      </w:r>
      <w:r w:rsidR="00F65846" w:rsidRPr="002F36BF">
        <w:rPr>
          <w:rFonts w:ascii="Times New Roman" w:hAnsi="Times New Roman" w:cs="Times New Roman"/>
          <w:noProof/>
          <w:sz w:val="24"/>
          <w:szCs w:val="24"/>
        </w:rPr>
        <w:t xml:space="preserve">. The report does not develop it as an option mainly because of its practical limitations (it is not always feasible or possible to respond in the same sector or with the same type of measures) but also because it </w:t>
      </w:r>
      <w:r w:rsidR="00B1171C" w:rsidRPr="002F36BF">
        <w:rPr>
          <w:rFonts w:ascii="Times New Roman" w:hAnsi="Times New Roman" w:cs="Times New Roman"/>
          <w:noProof/>
          <w:sz w:val="24"/>
          <w:szCs w:val="24"/>
        </w:rPr>
        <w:t xml:space="preserve">is not suitable in terms of </w:t>
      </w:r>
      <w:r w:rsidR="00F65846" w:rsidRPr="002F36BF">
        <w:rPr>
          <w:rFonts w:ascii="Times New Roman" w:hAnsi="Times New Roman" w:cs="Times New Roman"/>
          <w:noProof/>
          <w:sz w:val="24"/>
          <w:szCs w:val="24"/>
        </w:rPr>
        <w:t>general effectiveness.</w:t>
      </w:r>
    </w:p>
    <w:p w:rsidR="000E1DC4"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Design parameter (</w:t>
      </w:r>
      <w:r w:rsidR="00967F4D" w:rsidRPr="002F36BF">
        <w:rPr>
          <w:rFonts w:ascii="Times New Roman" w:hAnsi="Times New Roman" w:cs="Times New Roman"/>
          <w:b/>
          <w:noProof/>
          <w:sz w:val="24"/>
          <w:szCs w:val="24"/>
        </w:rPr>
        <w:t>E)</w:t>
      </w:r>
      <w:r w:rsidR="001A087D" w:rsidRPr="002F36BF">
        <w:rPr>
          <w:rFonts w:ascii="Times New Roman" w:hAnsi="Times New Roman" w:cs="Times New Roman"/>
          <w:b/>
          <w:noProof/>
          <w:sz w:val="24"/>
          <w:szCs w:val="24"/>
        </w:rPr>
        <w:t xml:space="preserve"> </w:t>
      </w:r>
      <w:r w:rsidR="000E1DC4" w:rsidRPr="002F36BF">
        <w:rPr>
          <w:rFonts w:ascii="Times New Roman" w:hAnsi="Times New Roman" w:cs="Times New Roman"/>
          <w:b/>
          <w:noProof/>
          <w:sz w:val="24"/>
          <w:szCs w:val="24"/>
        </w:rPr>
        <w:t>Decision-making</w:t>
      </w:r>
    </w:p>
    <w:p w:rsidR="002E7326" w:rsidRPr="002F36BF" w:rsidRDefault="008947A4" w:rsidP="008947A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power to take actions in specific cases will need to be delegated to the Commission, either in the form of </w:t>
      </w:r>
      <w:r w:rsidR="00242608" w:rsidRPr="002F36BF">
        <w:rPr>
          <w:rFonts w:ascii="Times New Roman" w:hAnsi="Times New Roman" w:cs="Times New Roman"/>
          <w:noProof/>
          <w:sz w:val="24"/>
          <w:szCs w:val="24"/>
        </w:rPr>
        <w:t xml:space="preserve">implementing or delegated acts </w:t>
      </w:r>
      <w:r w:rsidR="008263CA" w:rsidRPr="002F36BF">
        <w:rPr>
          <w:rFonts w:ascii="Times New Roman" w:hAnsi="Times New Roman" w:cs="Times New Roman"/>
          <w:noProof/>
          <w:sz w:val="24"/>
          <w:szCs w:val="24"/>
        </w:rPr>
        <w:t>under Articles 290 and 291 TFEU</w:t>
      </w:r>
      <w:r w:rsidR="003E3BAC" w:rsidRPr="002F36BF">
        <w:rPr>
          <w:rFonts w:ascii="Times New Roman" w:hAnsi="Times New Roman" w:cs="Times New Roman"/>
          <w:noProof/>
          <w:sz w:val="24"/>
          <w:szCs w:val="24"/>
        </w:rPr>
        <w:t xml:space="preserve">. The Commission exercises its implementing and delegated powers </w:t>
      </w:r>
      <w:r w:rsidR="006B0BA7" w:rsidRPr="002F36BF">
        <w:rPr>
          <w:rFonts w:ascii="Times New Roman" w:hAnsi="Times New Roman" w:cs="Times New Roman"/>
          <w:noProof/>
          <w:sz w:val="24"/>
          <w:szCs w:val="24"/>
        </w:rPr>
        <w:t xml:space="preserve">with </w:t>
      </w:r>
      <w:r w:rsidR="003E3BAC" w:rsidRPr="002F36BF">
        <w:rPr>
          <w:rFonts w:ascii="Times New Roman" w:hAnsi="Times New Roman" w:cs="Times New Roman"/>
          <w:noProof/>
          <w:sz w:val="24"/>
          <w:szCs w:val="24"/>
        </w:rPr>
        <w:t xml:space="preserve">the </w:t>
      </w:r>
      <w:r w:rsidR="006D12F9" w:rsidRPr="002F36BF">
        <w:rPr>
          <w:rFonts w:ascii="Times New Roman" w:hAnsi="Times New Roman" w:cs="Times New Roman"/>
          <w:noProof/>
          <w:sz w:val="24"/>
          <w:szCs w:val="24"/>
        </w:rPr>
        <w:t xml:space="preserve">respective </w:t>
      </w:r>
      <w:r w:rsidR="003E3BAC" w:rsidRPr="002F36BF">
        <w:rPr>
          <w:rFonts w:ascii="Times New Roman" w:hAnsi="Times New Roman" w:cs="Times New Roman"/>
          <w:noProof/>
          <w:sz w:val="24"/>
          <w:szCs w:val="24"/>
        </w:rPr>
        <w:t xml:space="preserve">involvement of </w:t>
      </w:r>
      <w:r w:rsidR="002E7326" w:rsidRPr="002F36BF">
        <w:rPr>
          <w:rFonts w:ascii="Times New Roman" w:hAnsi="Times New Roman" w:cs="Times New Roman"/>
          <w:noProof/>
          <w:sz w:val="24"/>
          <w:szCs w:val="24"/>
        </w:rPr>
        <w:t>the European</w:t>
      </w:r>
      <w:r w:rsidR="003E3BAC" w:rsidRPr="002F36BF">
        <w:rPr>
          <w:rFonts w:ascii="Times New Roman" w:hAnsi="Times New Roman" w:cs="Times New Roman"/>
          <w:noProof/>
          <w:sz w:val="24"/>
          <w:szCs w:val="24"/>
        </w:rPr>
        <w:t xml:space="preserve"> Parliament, Council </w:t>
      </w:r>
      <w:r w:rsidR="002E7326" w:rsidRPr="002F36BF">
        <w:rPr>
          <w:rFonts w:ascii="Times New Roman" w:hAnsi="Times New Roman" w:cs="Times New Roman"/>
          <w:noProof/>
          <w:sz w:val="24"/>
          <w:szCs w:val="24"/>
        </w:rPr>
        <w:t>and</w:t>
      </w:r>
      <w:r w:rsidR="006D12F9" w:rsidRPr="002F36BF">
        <w:rPr>
          <w:rFonts w:ascii="Times New Roman" w:hAnsi="Times New Roman" w:cs="Times New Roman"/>
          <w:noProof/>
          <w:sz w:val="24"/>
          <w:szCs w:val="24"/>
        </w:rPr>
        <w:t>/or</w:t>
      </w:r>
      <w:r w:rsidR="002E7326" w:rsidRPr="002F36BF">
        <w:rPr>
          <w:rFonts w:ascii="Times New Roman" w:hAnsi="Times New Roman" w:cs="Times New Roman"/>
          <w:noProof/>
          <w:sz w:val="24"/>
          <w:szCs w:val="24"/>
        </w:rPr>
        <w:t xml:space="preserve"> Member States as currently assigned</w:t>
      </w:r>
      <w:r w:rsidR="003E3BAC" w:rsidRPr="002F36BF">
        <w:rPr>
          <w:rFonts w:ascii="Times New Roman" w:hAnsi="Times New Roman" w:cs="Times New Roman"/>
          <w:noProof/>
          <w:sz w:val="24"/>
          <w:szCs w:val="24"/>
        </w:rPr>
        <w:t xml:space="preserve"> by the TFEU and the secondary legislation</w:t>
      </w:r>
      <w:r w:rsidRPr="002F36BF">
        <w:rPr>
          <w:rFonts w:ascii="Times New Roman" w:hAnsi="Times New Roman" w:cs="Times New Roman"/>
          <w:noProof/>
          <w:sz w:val="24"/>
          <w:szCs w:val="24"/>
        </w:rPr>
        <w:t>.</w:t>
      </w:r>
    </w:p>
    <w:p w:rsidR="008947A4" w:rsidRPr="002F36BF" w:rsidRDefault="00524C26" w:rsidP="008947A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Where empowered</w:t>
      </w:r>
      <w:r w:rsidR="00AF48CD" w:rsidRPr="002F36BF">
        <w:rPr>
          <w:rFonts w:ascii="Times New Roman" w:hAnsi="Times New Roman" w:cs="Times New Roman"/>
          <w:noProof/>
          <w:sz w:val="24"/>
          <w:szCs w:val="24"/>
        </w:rPr>
        <w:t xml:space="preserve"> by the legislators in the basic</w:t>
      </w:r>
      <w:r w:rsidRPr="002F36BF">
        <w:rPr>
          <w:rFonts w:ascii="Times New Roman" w:hAnsi="Times New Roman" w:cs="Times New Roman"/>
          <w:noProof/>
          <w:sz w:val="24"/>
          <w:szCs w:val="24"/>
        </w:rPr>
        <w:t xml:space="preserve"> act, the Commission may adopt </w:t>
      </w:r>
      <w:r w:rsidR="007B238C" w:rsidRPr="002F36BF">
        <w:rPr>
          <w:rFonts w:ascii="Times New Roman" w:hAnsi="Times New Roman" w:cs="Times New Roman"/>
          <w:noProof/>
          <w:sz w:val="24"/>
          <w:szCs w:val="24"/>
        </w:rPr>
        <w:t xml:space="preserve">an immediately applicable implementing </w:t>
      </w:r>
      <w:r w:rsidR="008947A4" w:rsidRPr="002F36BF">
        <w:rPr>
          <w:rFonts w:ascii="Times New Roman" w:hAnsi="Times New Roman" w:cs="Times New Roman"/>
          <w:noProof/>
          <w:sz w:val="24"/>
          <w:szCs w:val="24"/>
        </w:rPr>
        <w:t xml:space="preserve">or delegated </w:t>
      </w:r>
      <w:r w:rsidR="007B238C" w:rsidRPr="002F36BF">
        <w:rPr>
          <w:rFonts w:ascii="Times New Roman" w:hAnsi="Times New Roman" w:cs="Times New Roman"/>
          <w:noProof/>
          <w:sz w:val="24"/>
          <w:szCs w:val="24"/>
        </w:rPr>
        <w:t>act</w:t>
      </w:r>
      <w:r w:rsidRPr="002F36BF">
        <w:rPr>
          <w:rFonts w:ascii="Times New Roman" w:hAnsi="Times New Roman" w:cs="Times New Roman"/>
          <w:noProof/>
          <w:sz w:val="24"/>
          <w:szCs w:val="24"/>
        </w:rPr>
        <w:t xml:space="preserve"> on duly justified grounds of urgency and consult subsequently. This option is available for introducing measures or for their modification and repeal.</w:t>
      </w:r>
    </w:p>
    <w:p w:rsidR="00A70FE4" w:rsidRPr="002F36BF" w:rsidRDefault="001D50BC"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w:t>
      </w:r>
      <w:r w:rsidR="008947A4" w:rsidRPr="002F36BF">
        <w:rPr>
          <w:rFonts w:ascii="Times New Roman" w:hAnsi="Times New Roman" w:cs="Times New Roman"/>
          <w:noProof/>
          <w:sz w:val="24"/>
          <w:szCs w:val="24"/>
        </w:rPr>
        <w:t>is</w:t>
      </w:r>
      <w:r w:rsidRPr="002F36BF">
        <w:rPr>
          <w:rFonts w:ascii="Times New Roman" w:hAnsi="Times New Roman" w:cs="Times New Roman"/>
          <w:noProof/>
          <w:sz w:val="24"/>
          <w:szCs w:val="24"/>
        </w:rPr>
        <w:t xml:space="preserve"> design parameter </w:t>
      </w:r>
      <w:r w:rsidR="00E021CE" w:rsidRPr="002F36BF">
        <w:rPr>
          <w:rFonts w:ascii="Times New Roman" w:hAnsi="Times New Roman" w:cs="Times New Roman"/>
          <w:noProof/>
          <w:sz w:val="24"/>
          <w:szCs w:val="24"/>
        </w:rPr>
        <w:t>is</w:t>
      </w:r>
      <w:r w:rsidRPr="002F36BF">
        <w:rPr>
          <w:rFonts w:ascii="Times New Roman" w:hAnsi="Times New Roman" w:cs="Times New Roman"/>
          <w:noProof/>
          <w:sz w:val="24"/>
          <w:szCs w:val="24"/>
        </w:rPr>
        <w:t xml:space="preserve"> </w:t>
      </w:r>
      <w:r w:rsidR="00E021CE" w:rsidRPr="002F36BF">
        <w:rPr>
          <w:rFonts w:ascii="Times New Roman" w:hAnsi="Times New Roman" w:cs="Times New Roman"/>
          <w:noProof/>
          <w:sz w:val="24"/>
          <w:szCs w:val="24"/>
        </w:rPr>
        <w:t>crucial</w:t>
      </w:r>
      <w:r w:rsidRPr="002F36BF">
        <w:rPr>
          <w:rFonts w:ascii="Times New Roman" w:hAnsi="Times New Roman" w:cs="Times New Roman"/>
          <w:noProof/>
          <w:sz w:val="24"/>
          <w:szCs w:val="24"/>
        </w:rPr>
        <w:t xml:space="preserve"> for the deterrence value of the instrument as well as for the objective to end coercion quickly</w:t>
      </w:r>
      <w:r w:rsidR="00A70FE4" w:rsidRPr="002F36BF">
        <w:rPr>
          <w:rFonts w:ascii="Times New Roman" w:hAnsi="Times New Roman" w:cs="Times New Roman"/>
          <w:noProof/>
          <w:sz w:val="24"/>
          <w:szCs w:val="24"/>
        </w:rPr>
        <w:t xml:space="preserve"> because it relates to the efficiency of the decision-making procedure</w:t>
      </w:r>
      <w:r w:rsidRPr="002F36BF">
        <w:rPr>
          <w:rFonts w:ascii="Times New Roman" w:hAnsi="Times New Roman" w:cs="Times New Roman"/>
          <w:noProof/>
          <w:sz w:val="24"/>
          <w:szCs w:val="24"/>
        </w:rPr>
        <w:t xml:space="preserve">. </w:t>
      </w:r>
      <w:r w:rsidR="00526712" w:rsidRPr="002F36BF">
        <w:rPr>
          <w:rFonts w:ascii="Times New Roman" w:hAnsi="Times New Roman" w:cs="Times New Roman"/>
          <w:noProof/>
          <w:sz w:val="24"/>
          <w:szCs w:val="24"/>
        </w:rPr>
        <w:t xml:space="preserve">The decision-making procedure </w:t>
      </w:r>
      <w:r w:rsidRPr="002F36BF">
        <w:rPr>
          <w:rFonts w:ascii="Times New Roman" w:hAnsi="Times New Roman" w:cs="Times New Roman"/>
          <w:noProof/>
          <w:sz w:val="24"/>
          <w:szCs w:val="24"/>
        </w:rPr>
        <w:t xml:space="preserve">can increase the deterrence and </w:t>
      </w:r>
      <w:r w:rsidR="00526712" w:rsidRPr="002F36BF">
        <w:rPr>
          <w:rFonts w:ascii="Times New Roman" w:hAnsi="Times New Roman" w:cs="Times New Roman"/>
          <w:noProof/>
          <w:sz w:val="24"/>
          <w:szCs w:val="24"/>
        </w:rPr>
        <w:t>encourage</w:t>
      </w:r>
      <w:r w:rsidRPr="002F36BF">
        <w:rPr>
          <w:rFonts w:ascii="Times New Roman" w:hAnsi="Times New Roman" w:cs="Times New Roman"/>
          <w:noProof/>
          <w:sz w:val="24"/>
          <w:szCs w:val="24"/>
        </w:rPr>
        <w:t xml:space="preserve"> discontinuation if </w:t>
      </w:r>
      <w:r w:rsidR="00526712" w:rsidRPr="002F36BF">
        <w:rPr>
          <w:rFonts w:ascii="Times New Roman" w:hAnsi="Times New Roman" w:cs="Times New Roman"/>
          <w:noProof/>
          <w:sz w:val="24"/>
          <w:szCs w:val="24"/>
        </w:rPr>
        <w:t xml:space="preserve">it </w:t>
      </w:r>
      <w:r w:rsidRPr="002F36BF">
        <w:rPr>
          <w:rFonts w:ascii="Times New Roman" w:hAnsi="Times New Roman" w:cs="Times New Roman"/>
          <w:noProof/>
          <w:sz w:val="24"/>
          <w:szCs w:val="24"/>
        </w:rPr>
        <w:t>can be conducted relatively quickly</w:t>
      </w:r>
      <w:r w:rsidR="008947A4"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i.e. speed of action </w:t>
      </w:r>
      <w:r w:rsidR="009A44DF" w:rsidRPr="002F36BF">
        <w:rPr>
          <w:rFonts w:ascii="Times New Roman" w:hAnsi="Times New Roman" w:cs="Times New Roman"/>
          <w:noProof/>
          <w:sz w:val="24"/>
          <w:szCs w:val="24"/>
        </w:rPr>
        <w:t xml:space="preserve">has a </w:t>
      </w:r>
      <w:r w:rsidRPr="002F36BF">
        <w:rPr>
          <w:rFonts w:ascii="Times New Roman" w:hAnsi="Times New Roman" w:cs="Times New Roman"/>
          <w:noProof/>
          <w:sz w:val="24"/>
          <w:szCs w:val="24"/>
        </w:rPr>
        <w:t>value</w:t>
      </w:r>
      <w:r w:rsidR="008947A4"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and </w:t>
      </w:r>
      <w:r w:rsidR="009A44DF" w:rsidRPr="002F36BF">
        <w:rPr>
          <w:rFonts w:ascii="Times New Roman" w:hAnsi="Times New Roman" w:cs="Times New Roman"/>
          <w:noProof/>
          <w:sz w:val="24"/>
          <w:szCs w:val="24"/>
        </w:rPr>
        <w:t xml:space="preserve">the procedure </w:t>
      </w:r>
      <w:r w:rsidRPr="002F36BF">
        <w:rPr>
          <w:rFonts w:ascii="Times New Roman" w:hAnsi="Times New Roman" w:cs="Times New Roman"/>
          <w:noProof/>
          <w:sz w:val="24"/>
          <w:szCs w:val="24"/>
        </w:rPr>
        <w:t xml:space="preserve">is relatively </w:t>
      </w:r>
      <w:r w:rsidR="00634683" w:rsidRPr="002F36BF">
        <w:rPr>
          <w:rFonts w:ascii="Times New Roman" w:hAnsi="Times New Roman" w:cs="Times New Roman"/>
          <w:noProof/>
          <w:sz w:val="24"/>
          <w:szCs w:val="24"/>
        </w:rPr>
        <w:t>straightforward</w:t>
      </w:r>
      <w:r w:rsidR="008947A4"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i.e. does not involve </w:t>
      </w:r>
      <w:r w:rsidR="00524322" w:rsidRPr="002F36BF">
        <w:rPr>
          <w:rFonts w:ascii="Times New Roman" w:hAnsi="Times New Roman" w:cs="Times New Roman"/>
          <w:noProof/>
          <w:sz w:val="24"/>
          <w:szCs w:val="24"/>
        </w:rPr>
        <w:t>excessive</w:t>
      </w:r>
      <w:r w:rsidRPr="002F36BF">
        <w:rPr>
          <w:rFonts w:ascii="Times New Roman" w:hAnsi="Times New Roman" w:cs="Times New Roman"/>
          <w:noProof/>
          <w:sz w:val="24"/>
          <w:szCs w:val="24"/>
        </w:rPr>
        <w:t xml:space="preserve"> risks of </w:t>
      </w:r>
      <w:r w:rsidR="00697EFE" w:rsidRPr="002F36BF">
        <w:rPr>
          <w:rFonts w:ascii="Times New Roman" w:hAnsi="Times New Roman" w:cs="Times New Roman"/>
          <w:noProof/>
          <w:sz w:val="24"/>
          <w:szCs w:val="24"/>
        </w:rPr>
        <w:t xml:space="preserve">the process being </w:t>
      </w:r>
      <w:r w:rsidR="00D643C6" w:rsidRPr="002F36BF">
        <w:rPr>
          <w:rFonts w:ascii="Times New Roman" w:hAnsi="Times New Roman" w:cs="Times New Roman"/>
          <w:noProof/>
          <w:sz w:val="24"/>
          <w:szCs w:val="24"/>
        </w:rPr>
        <w:t>block</w:t>
      </w:r>
      <w:r w:rsidR="00A55D51" w:rsidRPr="002F36BF">
        <w:rPr>
          <w:rFonts w:ascii="Times New Roman" w:hAnsi="Times New Roman" w:cs="Times New Roman"/>
          <w:noProof/>
          <w:sz w:val="24"/>
          <w:szCs w:val="24"/>
        </w:rPr>
        <w:t>ed</w:t>
      </w:r>
      <w:r w:rsidR="00D643C6" w:rsidRPr="002F36BF">
        <w:rPr>
          <w:rFonts w:ascii="Times New Roman" w:hAnsi="Times New Roman" w:cs="Times New Roman"/>
          <w:noProof/>
          <w:sz w:val="24"/>
          <w:szCs w:val="24"/>
        </w:rPr>
        <w:t xml:space="preserve"> or delay</w:t>
      </w:r>
      <w:r w:rsidR="00697EFE" w:rsidRPr="002F36BF">
        <w:rPr>
          <w:rFonts w:ascii="Times New Roman" w:hAnsi="Times New Roman" w:cs="Times New Roman"/>
          <w:noProof/>
          <w:sz w:val="24"/>
          <w:szCs w:val="24"/>
        </w:rPr>
        <w:t>ed</w:t>
      </w:r>
      <w:r w:rsidR="008947A4" w:rsidRPr="002F36BF">
        <w:rPr>
          <w:rFonts w:ascii="Times New Roman" w:hAnsi="Times New Roman" w:cs="Times New Roman"/>
          <w:noProof/>
          <w:sz w:val="24"/>
          <w:szCs w:val="24"/>
        </w:rPr>
        <w:t>)</w:t>
      </w:r>
      <w:r w:rsidR="00697EFE"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w:t>
      </w:r>
      <w:r w:rsidR="00C3746E" w:rsidRPr="002F36BF">
        <w:rPr>
          <w:rFonts w:ascii="Times New Roman" w:hAnsi="Times New Roman" w:cs="Times New Roman"/>
          <w:noProof/>
          <w:sz w:val="24"/>
          <w:szCs w:val="24"/>
        </w:rPr>
        <w:t xml:space="preserve">At the same time, the decision-making process must </w:t>
      </w:r>
      <w:r w:rsidR="008947A4" w:rsidRPr="002F36BF">
        <w:rPr>
          <w:rFonts w:ascii="Times New Roman" w:hAnsi="Times New Roman" w:cs="Times New Roman"/>
          <w:noProof/>
          <w:sz w:val="24"/>
          <w:szCs w:val="24"/>
        </w:rPr>
        <w:t>ensure</w:t>
      </w:r>
      <w:r w:rsidR="00C3746E" w:rsidRPr="002F36BF">
        <w:rPr>
          <w:rFonts w:ascii="Times New Roman" w:hAnsi="Times New Roman" w:cs="Times New Roman"/>
          <w:noProof/>
          <w:sz w:val="24"/>
          <w:szCs w:val="24"/>
        </w:rPr>
        <w:t xml:space="preserve"> the appropriate political responsibility.</w:t>
      </w:r>
      <w:r w:rsidR="00113B50" w:rsidRPr="002F36BF">
        <w:rPr>
          <w:rStyle w:val="FootnoteReference"/>
          <w:rFonts w:ascii="Times New Roman" w:hAnsi="Times New Roman" w:cs="Times New Roman"/>
          <w:noProof/>
          <w:sz w:val="24"/>
          <w:szCs w:val="24"/>
        </w:rPr>
        <w:footnoteReference w:id="83"/>
      </w:r>
    </w:p>
    <w:p w:rsidR="001D50BC" w:rsidRPr="002F36BF" w:rsidRDefault="00A70FE4"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addition to </w:t>
      </w:r>
      <w:r w:rsidR="00D276ED" w:rsidRPr="002F36BF">
        <w:rPr>
          <w:rFonts w:ascii="Times New Roman" w:hAnsi="Times New Roman" w:cs="Times New Roman"/>
          <w:noProof/>
          <w:sz w:val="24"/>
          <w:szCs w:val="24"/>
        </w:rPr>
        <w:t>the inherent ef</w:t>
      </w:r>
      <w:r w:rsidR="0011334A" w:rsidRPr="002F36BF">
        <w:rPr>
          <w:rFonts w:ascii="Times New Roman" w:hAnsi="Times New Roman" w:cs="Times New Roman"/>
          <w:noProof/>
          <w:sz w:val="24"/>
          <w:szCs w:val="24"/>
        </w:rPr>
        <w:t xml:space="preserve">ficiency of the decision-making </w:t>
      </w:r>
      <w:r w:rsidR="00D276ED" w:rsidRPr="002F36BF">
        <w:rPr>
          <w:rFonts w:ascii="Times New Roman" w:hAnsi="Times New Roman" w:cs="Times New Roman"/>
          <w:noProof/>
          <w:sz w:val="24"/>
          <w:szCs w:val="24"/>
        </w:rPr>
        <w:t>process (</w:t>
      </w:r>
      <w:r w:rsidR="0011334A" w:rsidRPr="002F36BF">
        <w:rPr>
          <w:rFonts w:ascii="Times New Roman" w:hAnsi="Times New Roman" w:cs="Times New Roman"/>
          <w:noProof/>
          <w:sz w:val="24"/>
          <w:szCs w:val="24"/>
        </w:rPr>
        <w:t xml:space="preserve">due to </w:t>
      </w:r>
      <w:r w:rsidRPr="002F36BF">
        <w:rPr>
          <w:rFonts w:ascii="Times New Roman" w:hAnsi="Times New Roman" w:cs="Times New Roman"/>
          <w:noProof/>
          <w:sz w:val="24"/>
          <w:szCs w:val="24"/>
        </w:rPr>
        <w:t xml:space="preserve">the </w:t>
      </w:r>
      <w:r w:rsidR="00D276ED" w:rsidRPr="002F36BF">
        <w:rPr>
          <w:rFonts w:ascii="Times New Roman" w:hAnsi="Times New Roman" w:cs="Times New Roman"/>
          <w:noProof/>
          <w:sz w:val="24"/>
          <w:szCs w:val="24"/>
        </w:rPr>
        <w:t>respective</w:t>
      </w:r>
      <w:r w:rsidRPr="002F36BF">
        <w:rPr>
          <w:rFonts w:ascii="Times New Roman" w:hAnsi="Times New Roman" w:cs="Times New Roman"/>
          <w:noProof/>
          <w:sz w:val="24"/>
          <w:szCs w:val="24"/>
        </w:rPr>
        <w:t xml:space="preserve"> role</w:t>
      </w:r>
      <w:r w:rsidR="0011334A"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of the EU institutions and applicable steps</w:t>
      </w:r>
      <w:r w:rsidR="00D276ED" w:rsidRPr="002F36BF">
        <w:rPr>
          <w:rFonts w:ascii="Times New Roman" w:hAnsi="Times New Roman" w:cs="Times New Roman"/>
          <w:noProof/>
          <w:sz w:val="24"/>
          <w:szCs w:val="24"/>
        </w:rPr>
        <w:t>)</w:t>
      </w:r>
      <w:r w:rsidR="001E12C0"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the Commission should execute each step expeditiously and without an unreasonable delay while remaining flexible to accommodate the political sensitivities towards the aim of ending coercion. This would increase the efficiency of the process.</w:t>
      </w:r>
    </w:p>
    <w:p w:rsidR="00A853C8"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Design parameter (</w:t>
      </w:r>
      <w:r w:rsidR="00967F4D" w:rsidRPr="002F36BF">
        <w:rPr>
          <w:rFonts w:ascii="Times New Roman" w:hAnsi="Times New Roman" w:cs="Times New Roman"/>
          <w:b/>
          <w:noProof/>
          <w:sz w:val="24"/>
          <w:szCs w:val="24"/>
        </w:rPr>
        <w:t>F)</w:t>
      </w:r>
      <w:r w:rsidR="00B83587" w:rsidRPr="002F36BF">
        <w:rPr>
          <w:rFonts w:ascii="Times New Roman" w:hAnsi="Times New Roman" w:cs="Times New Roman"/>
          <w:b/>
          <w:noProof/>
          <w:sz w:val="24"/>
          <w:szCs w:val="24"/>
        </w:rPr>
        <w:t xml:space="preserve"> </w:t>
      </w:r>
      <w:r w:rsidR="00A853C8" w:rsidRPr="002F36BF">
        <w:rPr>
          <w:rFonts w:ascii="Times New Roman" w:hAnsi="Times New Roman" w:cs="Times New Roman"/>
          <w:b/>
          <w:noProof/>
          <w:sz w:val="24"/>
          <w:szCs w:val="24"/>
        </w:rPr>
        <w:t>Activating the instrument</w:t>
      </w:r>
    </w:p>
    <w:p w:rsidR="00A853C8" w:rsidRPr="002F36BF" w:rsidRDefault="00A853C8"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Some </w:t>
      </w:r>
      <w:r w:rsidR="00F1783A" w:rsidRPr="002F36BF">
        <w:rPr>
          <w:rFonts w:ascii="Times New Roman" w:hAnsi="Times New Roman" w:cs="Times New Roman"/>
          <w:noProof/>
          <w:sz w:val="24"/>
          <w:szCs w:val="24"/>
        </w:rPr>
        <w:t>public authorities and businesses</w:t>
      </w:r>
      <w:r w:rsidRPr="002F36BF">
        <w:rPr>
          <w:rFonts w:ascii="Times New Roman" w:hAnsi="Times New Roman" w:cs="Times New Roman"/>
          <w:noProof/>
          <w:sz w:val="24"/>
          <w:szCs w:val="24"/>
        </w:rPr>
        <w:t xml:space="preserve"> raised the question about the availability of a formal complaint mechanism under the instrument</w:t>
      </w:r>
      <w:r w:rsidR="00F03240" w:rsidRPr="002F36BF">
        <w:rPr>
          <w:rFonts w:ascii="Times New Roman" w:hAnsi="Times New Roman" w:cs="Times New Roman"/>
          <w:noProof/>
          <w:sz w:val="24"/>
          <w:szCs w:val="24"/>
        </w:rPr>
        <w:t xml:space="preserve"> (F1</w:t>
      </w:r>
      <w:r w:rsidRPr="002F36BF">
        <w:rPr>
          <w:rFonts w:ascii="Times New Roman" w:hAnsi="Times New Roman" w:cs="Times New Roman"/>
          <w:noProof/>
          <w:sz w:val="24"/>
          <w:szCs w:val="24"/>
        </w:rPr>
        <w:t xml:space="preserve">). Such mechanism could mean that stakeholders </w:t>
      </w:r>
      <w:r w:rsidR="00697EFE" w:rsidRPr="002F36BF">
        <w:rPr>
          <w:rFonts w:ascii="Times New Roman" w:hAnsi="Times New Roman" w:cs="Times New Roman"/>
          <w:noProof/>
          <w:sz w:val="24"/>
          <w:szCs w:val="24"/>
        </w:rPr>
        <w:t xml:space="preserve">could </w:t>
      </w:r>
      <w:r w:rsidRPr="002F36BF">
        <w:rPr>
          <w:rFonts w:ascii="Times New Roman" w:hAnsi="Times New Roman" w:cs="Times New Roman"/>
          <w:noProof/>
          <w:sz w:val="24"/>
          <w:szCs w:val="24"/>
        </w:rPr>
        <w:t xml:space="preserve">submit a formal substantiated request for action under the instrument. Accordingly, the Commission </w:t>
      </w:r>
      <w:r w:rsidR="00697EFE" w:rsidRPr="002F36BF">
        <w:rPr>
          <w:rFonts w:ascii="Times New Roman" w:hAnsi="Times New Roman" w:cs="Times New Roman"/>
          <w:noProof/>
          <w:sz w:val="24"/>
          <w:szCs w:val="24"/>
        </w:rPr>
        <w:t>would</w:t>
      </w:r>
      <w:r w:rsidRPr="002F36BF">
        <w:rPr>
          <w:rFonts w:ascii="Times New Roman" w:hAnsi="Times New Roman" w:cs="Times New Roman"/>
          <w:noProof/>
          <w:sz w:val="24"/>
          <w:szCs w:val="24"/>
        </w:rPr>
        <w:t xml:space="preserve"> assess the request and on that basis decide whether to activate the instrument. A parallel or an alternative approach is </w:t>
      </w:r>
      <w:r w:rsidRPr="002F36BF">
        <w:rPr>
          <w:rFonts w:ascii="Times New Roman" w:hAnsi="Times New Roman" w:cs="Times New Roman"/>
          <w:i/>
          <w:noProof/>
          <w:sz w:val="24"/>
          <w:szCs w:val="24"/>
        </w:rPr>
        <w:t>ex officio</w:t>
      </w:r>
      <w:r w:rsidR="00F03240" w:rsidRPr="002F36BF">
        <w:rPr>
          <w:rFonts w:ascii="Times New Roman" w:hAnsi="Times New Roman" w:cs="Times New Roman"/>
          <w:noProof/>
          <w:sz w:val="24"/>
          <w:szCs w:val="24"/>
        </w:rPr>
        <w:t xml:space="preserve"> activation (F2)</w:t>
      </w:r>
      <w:r w:rsidRPr="002F36BF">
        <w:rPr>
          <w:rFonts w:ascii="Times New Roman" w:hAnsi="Times New Roman" w:cs="Times New Roman"/>
          <w:noProof/>
          <w:sz w:val="24"/>
          <w:szCs w:val="24"/>
        </w:rPr>
        <w:t xml:space="preserve">. There is stakeholder support for </w:t>
      </w:r>
      <w:r w:rsidR="009C1556" w:rsidRPr="002F36BF">
        <w:rPr>
          <w:rFonts w:ascii="Times New Roman" w:hAnsi="Times New Roman" w:cs="Times New Roman"/>
          <w:noProof/>
          <w:sz w:val="24"/>
          <w:szCs w:val="24"/>
        </w:rPr>
        <w:t>that option</w:t>
      </w:r>
      <w:r w:rsidRPr="002F36BF">
        <w:rPr>
          <w:rFonts w:ascii="Times New Roman" w:hAnsi="Times New Roman" w:cs="Times New Roman"/>
          <w:noProof/>
          <w:sz w:val="24"/>
          <w:szCs w:val="24"/>
        </w:rPr>
        <w:t xml:space="preserve"> as well.</w:t>
      </w:r>
      <w:r w:rsidR="00697EFE" w:rsidRPr="002F36BF">
        <w:rPr>
          <w:rFonts w:ascii="Times New Roman" w:hAnsi="Times New Roman" w:cs="Times New Roman"/>
          <w:noProof/>
          <w:sz w:val="24"/>
          <w:szCs w:val="24"/>
        </w:rPr>
        <w:t xml:space="preserve"> </w:t>
      </w:r>
      <w:r w:rsidR="00EA6171" w:rsidRPr="002F36BF">
        <w:rPr>
          <w:rFonts w:ascii="Times New Roman" w:hAnsi="Times New Roman" w:cs="Times New Roman"/>
          <w:noProof/>
          <w:sz w:val="24"/>
          <w:szCs w:val="24"/>
        </w:rPr>
        <w:t>Neither op</w:t>
      </w:r>
      <w:r w:rsidR="003970B1" w:rsidRPr="002F36BF">
        <w:rPr>
          <w:rFonts w:ascii="Times New Roman" w:hAnsi="Times New Roman" w:cs="Times New Roman"/>
          <w:noProof/>
          <w:sz w:val="24"/>
          <w:szCs w:val="24"/>
        </w:rPr>
        <w:t>tion sh</w:t>
      </w:r>
      <w:r w:rsidR="00EA6171" w:rsidRPr="002F36BF">
        <w:rPr>
          <w:rFonts w:ascii="Times New Roman" w:hAnsi="Times New Roman" w:cs="Times New Roman"/>
          <w:noProof/>
          <w:sz w:val="24"/>
          <w:szCs w:val="24"/>
        </w:rPr>
        <w:t xml:space="preserve">ould preclude stakeholders from coming forward </w:t>
      </w:r>
      <w:r w:rsidR="007907DD" w:rsidRPr="002F36BF">
        <w:rPr>
          <w:rFonts w:ascii="Times New Roman" w:hAnsi="Times New Roman" w:cs="Times New Roman"/>
          <w:noProof/>
          <w:sz w:val="24"/>
          <w:szCs w:val="24"/>
        </w:rPr>
        <w:t>with</w:t>
      </w:r>
      <w:r w:rsidR="00EA6171" w:rsidRPr="002F36BF">
        <w:rPr>
          <w:rFonts w:ascii="Times New Roman" w:hAnsi="Times New Roman" w:cs="Times New Roman"/>
          <w:noProof/>
          <w:sz w:val="24"/>
          <w:szCs w:val="24"/>
        </w:rPr>
        <w:t xml:space="preserve"> data. </w:t>
      </w:r>
      <w:r w:rsidR="00697EFE" w:rsidRPr="002F36BF">
        <w:rPr>
          <w:rFonts w:ascii="Times New Roman" w:hAnsi="Times New Roman" w:cs="Times New Roman"/>
          <w:noProof/>
          <w:sz w:val="24"/>
          <w:szCs w:val="24"/>
        </w:rPr>
        <w:t>These possibilities would contribute to the effectiveness of the instrument, by ensuring that all instances of coercion are</w:t>
      </w:r>
      <w:r w:rsidR="00EC1EB7" w:rsidRPr="002F36BF">
        <w:rPr>
          <w:rFonts w:ascii="Times New Roman" w:hAnsi="Times New Roman" w:cs="Times New Roman"/>
          <w:noProof/>
          <w:sz w:val="24"/>
          <w:szCs w:val="24"/>
        </w:rPr>
        <w:t xml:space="preserve"> flagged</w:t>
      </w:r>
      <w:r w:rsidR="00697EFE" w:rsidRPr="002F36BF">
        <w:rPr>
          <w:rFonts w:ascii="Times New Roman" w:hAnsi="Times New Roman" w:cs="Times New Roman"/>
          <w:noProof/>
          <w:sz w:val="24"/>
          <w:szCs w:val="24"/>
        </w:rPr>
        <w:t xml:space="preserve"> and the instrument </w:t>
      </w:r>
      <w:r w:rsidR="0099273B" w:rsidRPr="002F36BF">
        <w:rPr>
          <w:rFonts w:ascii="Times New Roman" w:hAnsi="Times New Roman" w:cs="Times New Roman"/>
          <w:noProof/>
          <w:sz w:val="24"/>
          <w:szCs w:val="24"/>
        </w:rPr>
        <w:t xml:space="preserve">effectively deployed </w:t>
      </w:r>
      <w:r w:rsidR="00697EFE" w:rsidRPr="002F36BF">
        <w:rPr>
          <w:rFonts w:ascii="Times New Roman" w:hAnsi="Times New Roman" w:cs="Times New Roman"/>
          <w:noProof/>
          <w:sz w:val="24"/>
          <w:szCs w:val="24"/>
        </w:rPr>
        <w:t>to bring about deterrence.</w:t>
      </w:r>
    </w:p>
    <w:p w:rsidR="000E1DC4" w:rsidRPr="002F36BF" w:rsidRDefault="004F2A4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Design parameter (</w:t>
      </w:r>
      <w:r w:rsidR="00A853C8" w:rsidRPr="002F36BF">
        <w:rPr>
          <w:rFonts w:ascii="Times New Roman" w:hAnsi="Times New Roman" w:cs="Times New Roman"/>
          <w:b/>
          <w:noProof/>
          <w:sz w:val="24"/>
          <w:szCs w:val="24"/>
        </w:rPr>
        <w:t>G)</w:t>
      </w:r>
      <w:r w:rsidRPr="002F36BF">
        <w:rPr>
          <w:rFonts w:ascii="Times New Roman" w:hAnsi="Times New Roman" w:cs="Times New Roman"/>
          <w:b/>
          <w:noProof/>
          <w:sz w:val="24"/>
          <w:szCs w:val="24"/>
        </w:rPr>
        <w:t xml:space="preserve"> </w:t>
      </w:r>
      <w:r w:rsidR="000E1DC4" w:rsidRPr="002F36BF">
        <w:rPr>
          <w:rFonts w:ascii="Times New Roman" w:hAnsi="Times New Roman" w:cs="Times New Roman"/>
          <w:b/>
          <w:noProof/>
          <w:sz w:val="24"/>
          <w:szCs w:val="24"/>
        </w:rPr>
        <w:t>Stakeholder involvement</w:t>
      </w:r>
    </w:p>
    <w:p w:rsidR="00742416" w:rsidRPr="002F36BF" w:rsidRDefault="00AA2279"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Stakeholder involvement in </w:t>
      </w:r>
      <w:r w:rsidR="006A5E82" w:rsidRPr="002F36BF">
        <w:rPr>
          <w:rFonts w:ascii="Times New Roman" w:hAnsi="Times New Roman" w:cs="Times New Roman"/>
          <w:noProof/>
          <w:sz w:val="24"/>
          <w:szCs w:val="24"/>
        </w:rPr>
        <w:t xml:space="preserve">the process of decision-making under the instrument </w:t>
      </w:r>
      <w:r w:rsidRPr="002F36BF">
        <w:rPr>
          <w:rFonts w:ascii="Times New Roman" w:hAnsi="Times New Roman" w:cs="Times New Roman"/>
          <w:noProof/>
          <w:sz w:val="24"/>
          <w:szCs w:val="24"/>
        </w:rPr>
        <w:t xml:space="preserve">is a </w:t>
      </w:r>
      <w:r w:rsidR="00F916D6" w:rsidRPr="002F36BF">
        <w:rPr>
          <w:rFonts w:ascii="Times New Roman" w:hAnsi="Times New Roman" w:cs="Times New Roman"/>
          <w:noProof/>
          <w:sz w:val="24"/>
          <w:szCs w:val="24"/>
        </w:rPr>
        <w:t>fundamental</w:t>
      </w:r>
      <w:r w:rsidR="00496245"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design point</w:t>
      </w:r>
      <w:r w:rsidR="004A3447" w:rsidRPr="002F36BF">
        <w:rPr>
          <w:rFonts w:ascii="Times New Roman" w:hAnsi="Times New Roman" w:cs="Times New Roman"/>
          <w:noProof/>
          <w:sz w:val="24"/>
          <w:szCs w:val="24"/>
        </w:rPr>
        <w:t xml:space="preserve"> in general and in relation to the specific objectives of deterrence, discontinuation and counteraction</w:t>
      </w:r>
      <w:r w:rsidRPr="002F36BF">
        <w:rPr>
          <w:rFonts w:ascii="Times New Roman" w:hAnsi="Times New Roman" w:cs="Times New Roman"/>
          <w:noProof/>
          <w:sz w:val="24"/>
          <w:szCs w:val="24"/>
        </w:rPr>
        <w:t xml:space="preserve">. Stakeholder involvement </w:t>
      </w:r>
      <w:r w:rsidR="00A130FB" w:rsidRPr="002F36BF">
        <w:rPr>
          <w:rFonts w:ascii="Times New Roman" w:hAnsi="Times New Roman" w:cs="Times New Roman"/>
          <w:noProof/>
          <w:sz w:val="24"/>
          <w:szCs w:val="24"/>
        </w:rPr>
        <w:t>facilitates and promotes</w:t>
      </w:r>
      <w:r w:rsidR="006A5E82" w:rsidRPr="002F36BF">
        <w:rPr>
          <w:rFonts w:ascii="Times New Roman" w:hAnsi="Times New Roman" w:cs="Times New Roman"/>
          <w:noProof/>
          <w:sz w:val="24"/>
          <w:szCs w:val="24"/>
        </w:rPr>
        <w:t xml:space="preserve"> </w:t>
      </w:r>
      <w:r w:rsidR="00F916D6" w:rsidRPr="002F36BF">
        <w:rPr>
          <w:rFonts w:ascii="Times New Roman" w:hAnsi="Times New Roman" w:cs="Times New Roman"/>
          <w:noProof/>
          <w:sz w:val="24"/>
          <w:szCs w:val="24"/>
        </w:rPr>
        <w:t xml:space="preserve">the consideration of </w:t>
      </w:r>
      <w:r w:rsidR="00496245" w:rsidRPr="002F36BF">
        <w:rPr>
          <w:rFonts w:ascii="Times New Roman" w:hAnsi="Times New Roman" w:cs="Times New Roman"/>
          <w:noProof/>
          <w:sz w:val="24"/>
          <w:szCs w:val="24"/>
        </w:rPr>
        <w:t>relevant economic interests</w:t>
      </w:r>
      <w:r w:rsidR="006A5E82" w:rsidRPr="002F36BF">
        <w:rPr>
          <w:rFonts w:ascii="Times New Roman" w:hAnsi="Times New Roman" w:cs="Times New Roman"/>
          <w:noProof/>
          <w:sz w:val="24"/>
          <w:szCs w:val="24"/>
        </w:rPr>
        <w:t xml:space="preserve">. </w:t>
      </w:r>
      <w:r w:rsidR="0002704B" w:rsidRPr="002F36BF">
        <w:rPr>
          <w:rFonts w:ascii="Times New Roman" w:hAnsi="Times New Roman" w:cs="Times New Roman"/>
          <w:noProof/>
          <w:sz w:val="24"/>
          <w:szCs w:val="24"/>
        </w:rPr>
        <w:t xml:space="preserve">To that end, </w:t>
      </w:r>
      <w:r w:rsidR="0066676F" w:rsidRPr="002F36BF">
        <w:rPr>
          <w:rFonts w:ascii="Times New Roman" w:hAnsi="Times New Roman" w:cs="Times New Roman"/>
          <w:noProof/>
          <w:sz w:val="24"/>
          <w:szCs w:val="24"/>
        </w:rPr>
        <w:t xml:space="preserve">relevant </w:t>
      </w:r>
      <w:r w:rsidR="0002704B" w:rsidRPr="002F36BF">
        <w:rPr>
          <w:rFonts w:ascii="Times New Roman" w:hAnsi="Times New Roman" w:cs="Times New Roman"/>
          <w:noProof/>
          <w:sz w:val="24"/>
          <w:szCs w:val="24"/>
        </w:rPr>
        <w:t>s</w:t>
      </w:r>
      <w:r w:rsidR="006A5E82" w:rsidRPr="002F36BF">
        <w:rPr>
          <w:rFonts w:ascii="Times New Roman" w:hAnsi="Times New Roman" w:cs="Times New Roman"/>
          <w:noProof/>
          <w:sz w:val="24"/>
          <w:szCs w:val="24"/>
        </w:rPr>
        <w:t xml:space="preserve">takeholders </w:t>
      </w:r>
      <w:r w:rsidR="00EC4740" w:rsidRPr="002F36BF">
        <w:rPr>
          <w:rFonts w:ascii="Times New Roman" w:hAnsi="Times New Roman" w:cs="Times New Roman"/>
          <w:noProof/>
          <w:sz w:val="24"/>
          <w:szCs w:val="24"/>
        </w:rPr>
        <w:t>should</w:t>
      </w:r>
      <w:r w:rsidR="006A5E82" w:rsidRPr="002F36BF">
        <w:rPr>
          <w:rFonts w:ascii="Times New Roman" w:hAnsi="Times New Roman" w:cs="Times New Roman"/>
          <w:noProof/>
          <w:sz w:val="24"/>
          <w:szCs w:val="24"/>
        </w:rPr>
        <w:t xml:space="preserve"> have </w:t>
      </w:r>
      <w:r w:rsidR="00F30A5F" w:rsidRPr="002F36BF">
        <w:rPr>
          <w:rFonts w:ascii="Times New Roman" w:hAnsi="Times New Roman" w:cs="Times New Roman"/>
          <w:noProof/>
          <w:sz w:val="24"/>
          <w:szCs w:val="24"/>
        </w:rPr>
        <w:t xml:space="preserve">a </w:t>
      </w:r>
      <w:r w:rsidR="006A5E82" w:rsidRPr="002F36BF">
        <w:rPr>
          <w:rFonts w:ascii="Times New Roman" w:hAnsi="Times New Roman" w:cs="Times New Roman"/>
          <w:noProof/>
          <w:sz w:val="24"/>
          <w:szCs w:val="24"/>
        </w:rPr>
        <w:t xml:space="preserve">meaningful opportunity to express their views when their interests are affected. There would be two groups of stakeholders in each case, those affected by the foreign country’s measure, and those potentially affected by the </w:t>
      </w:r>
      <w:r w:rsidR="00EC4740" w:rsidRPr="002F36BF">
        <w:rPr>
          <w:rFonts w:ascii="Times New Roman" w:hAnsi="Times New Roman" w:cs="Times New Roman"/>
          <w:noProof/>
          <w:sz w:val="24"/>
          <w:szCs w:val="24"/>
        </w:rPr>
        <w:t>EU’s planned response under the instrument. There could be overlaps between the two groups.</w:t>
      </w:r>
    </w:p>
    <w:p w:rsidR="0002704B" w:rsidRPr="002F36BF" w:rsidRDefault="00BF5F3D" w:rsidP="00833E0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Respondents in the open public consultation</w:t>
      </w:r>
      <w:r w:rsidR="00EC4740" w:rsidRPr="002F36BF">
        <w:rPr>
          <w:rFonts w:ascii="Times New Roman" w:hAnsi="Times New Roman" w:cs="Times New Roman"/>
          <w:noProof/>
          <w:sz w:val="24"/>
          <w:szCs w:val="24"/>
        </w:rPr>
        <w:t xml:space="preserve"> are </w:t>
      </w:r>
      <w:r w:rsidR="004D6108" w:rsidRPr="002F36BF">
        <w:rPr>
          <w:rFonts w:ascii="Times New Roman" w:hAnsi="Times New Roman" w:cs="Times New Roman"/>
          <w:noProof/>
          <w:sz w:val="24"/>
          <w:szCs w:val="24"/>
        </w:rPr>
        <w:t>close to</w:t>
      </w:r>
      <w:r w:rsidR="00EC4740" w:rsidRPr="002F36BF">
        <w:rPr>
          <w:rFonts w:ascii="Times New Roman" w:hAnsi="Times New Roman" w:cs="Times New Roman"/>
          <w:noProof/>
          <w:sz w:val="24"/>
          <w:szCs w:val="24"/>
        </w:rPr>
        <w:t xml:space="preserve"> unanimous in requesting meaningful involvement where the instrument is used. The </w:t>
      </w:r>
      <w:r w:rsidR="00C71770" w:rsidRPr="002F36BF">
        <w:rPr>
          <w:rFonts w:ascii="Times New Roman" w:hAnsi="Times New Roman" w:cs="Times New Roman"/>
          <w:noProof/>
          <w:sz w:val="24"/>
          <w:szCs w:val="24"/>
        </w:rPr>
        <w:t>difference</w:t>
      </w:r>
      <w:r w:rsidR="00EC4740" w:rsidRPr="002F36BF">
        <w:rPr>
          <w:rFonts w:ascii="Times New Roman" w:hAnsi="Times New Roman" w:cs="Times New Roman"/>
          <w:noProof/>
          <w:sz w:val="24"/>
          <w:szCs w:val="24"/>
        </w:rPr>
        <w:t xml:space="preserve"> </w:t>
      </w:r>
      <w:r w:rsidR="00C71770" w:rsidRPr="002F36BF">
        <w:rPr>
          <w:rFonts w:ascii="Times New Roman" w:hAnsi="Times New Roman" w:cs="Times New Roman"/>
          <w:noProof/>
          <w:sz w:val="24"/>
          <w:szCs w:val="24"/>
        </w:rPr>
        <w:t>in</w:t>
      </w:r>
      <w:r w:rsidR="00EC4740" w:rsidRPr="002F36BF">
        <w:rPr>
          <w:rFonts w:ascii="Times New Roman" w:hAnsi="Times New Roman" w:cs="Times New Roman"/>
          <w:noProof/>
          <w:sz w:val="24"/>
          <w:szCs w:val="24"/>
        </w:rPr>
        <w:t xml:space="preserve"> view</w:t>
      </w:r>
      <w:r w:rsidR="00C71770" w:rsidRPr="002F36BF">
        <w:rPr>
          <w:rFonts w:ascii="Times New Roman" w:hAnsi="Times New Roman" w:cs="Times New Roman"/>
          <w:noProof/>
          <w:sz w:val="24"/>
          <w:szCs w:val="24"/>
        </w:rPr>
        <w:t>s</w:t>
      </w:r>
      <w:r w:rsidR="00EC4740" w:rsidRPr="002F36BF">
        <w:rPr>
          <w:rFonts w:ascii="Times New Roman" w:hAnsi="Times New Roman" w:cs="Times New Roman"/>
          <w:noProof/>
          <w:sz w:val="24"/>
          <w:szCs w:val="24"/>
        </w:rPr>
        <w:t xml:space="preserve"> concerns </w:t>
      </w:r>
      <w:r w:rsidR="00C71770" w:rsidRPr="002F36BF">
        <w:rPr>
          <w:rFonts w:ascii="Times New Roman" w:hAnsi="Times New Roman" w:cs="Times New Roman"/>
          <w:noProof/>
          <w:sz w:val="24"/>
          <w:szCs w:val="24"/>
        </w:rPr>
        <w:t xml:space="preserve">only </w:t>
      </w:r>
      <w:r w:rsidR="00EC4740" w:rsidRPr="002F36BF">
        <w:rPr>
          <w:rFonts w:ascii="Times New Roman" w:hAnsi="Times New Roman" w:cs="Times New Roman"/>
          <w:noProof/>
          <w:sz w:val="24"/>
          <w:szCs w:val="24"/>
        </w:rPr>
        <w:t>the form of this involvement</w:t>
      </w:r>
      <w:r w:rsidR="00C71770" w:rsidRPr="002F36BF">
        <w:rPr>
          <w:rFonts w:ascii="Times New Roman" w:hAnsi="Times New Roman" w:cs="Times New Roman"/>
          <w:noProof/>
          <w:sz w:val="24"/>
          <w:szCs w:val="24"/>
        </w:rPr>
        <w:t xml:space="preserve">. Typically, businesses are interested in </w:t>
      </w:r>
      <w:r w:rsidR="00E92FBB" w:rsidRPr="002F36BF">
        <w:rPr>
          <w:rFonts w:ascii="Times New Roman" w:hAnsi="Times New Roman" w:cs="Times New Roman"/>
          <w:noProof/>
          <w:sz w:val="24"/>
          <w:szCs w:val="24"/>
        </w:rPr>
        <w:t xml:space="preserve">a </w:t>
      </w:r>
      <w:r w:rsidR="002B782A" w:rsidRPr="002F36BF">
        <w:rPr>
          <w:rFonts w:ascii="Times New Roman" w:hAnsi="Times New Roman" w:cs="Times New Roman"/>
          <w:noProof/>
          <w:sz w:val="24"/>
          <w:szCs w:val="24"/>
        </w:rPr>
        <w:t>greater</w:t>
      </w:r>
      <w:r w:rsidR="00C71770" w:rsidRPr="002F36BF">
        <w:rPr>
          <w:rFonts w:ascii="Times New Roman" w:hAnsi="Times New Roman" w:cs="Times New Roman"/>
          <w:noProof/>
          <w:sz w:val="24"/>
          <w:szCs w:val="24"/>
        </w:rPr>
        <w:t xml:space="preserve"> involvement, longer periods of consultation</w:t>
      </w:r>
      <w:r w:rsidR="0002704B" w:rsidRPr="002F36BF">
        <w:rPr>
          <w:rFonts w:ascii="Times New Roman" w:hAnsi="Times New Roman" w:cs="Times New Roman"/>
          <w:noProof/>
          <w:sz w:val="24"/>
          <w:szCs w:val="24"/>
        </w:rPr>
        <w:t xml:space="preserve"> (</w:t>
      </w:r>
      <w:r w:rsidR="00712AE8" w:rsidRPr="002F36BF">
        <w:rPr>
          <w:rFonts w:ascii="Times New Roman" w:hAnsi="Times New Roman" w:cs="Times New Roman"/>
          <w:noProof/>
          <w:sz w:val="24"/>
          <w:szCs w:val="24"/>
        </w:rPr>
        <w:t>ranging from seven days to three months</w:t>
      </w:r>
      <w:r w:rsidR="0002704B" w:rsidRPr="002F36BF">
        <w:rPr>
          <w:rFonts w:ascii="Times New Roman" w:hAnsi="Times New Roman" w:cs="Times New Roman"/>
          <w:noProof/>
          <w:sz w:val="24"/>
          <w:szCs w:val="24"/>
        </w:rPr>
        <w:t>)</w:t>
      </w:r>
      <w:r w:rsidR="00C71770" w:rsidRPr="002F36BF">
        <w:rPr>
          <w:rFonts w:ascii="Times New Roman" w:hAnsi="Times New Roman" w:cs="Times New Roman"/>
          <w:noProof/>
          <w:sz w:val="24"/>
          <w:szCs w:val="24"/>
        </w:rPr>
        <w:t>, opportunities for private and public hearings and receiving precise requests for input.</w:t>
      </w:r>
      <w:r w:rsidR="00E92FBB" w:rsidRPr="002F36BF">
        <w:rPr>
          <w:rFonts w:ascii="Times New Roman" w:hAnsi="Times New Roman" w:cs="Times New Roman"/>
          <w:noProof/>
          <w:sz w:val="24"/>
          <w:szCs w:val="24"/>
        </w:rPr>
        <w:t xml:space="preserve"> </w:t>
      </w:r>
      <w:r w:rsidR="00712AE8" w:rsidRPr="002F36BF">
        <w:rPr>
          <w:rFonts w:ascii="Times New Roman" w:hAnsi="Times New Roman" w:cs="Times New Roman"/>
          <w:noProof/>
          <w:sz w:val="24"/>
          <w:szCs w:val="24"/>
        </w:rPr>
        <w:t>For other groups of stakeholders the minimum period is five days, ten days or 10-20 days.</w:t>
      </w:r>
    </w:p>
    <w:p w:rsidR="00F70D24" w:rsidRPr="002F36BF" w:rsidRDefault="00BF5F3D" w:rsidP="00F57A1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Accordingly, t</w:t>
      </w:r>
      <w:r w:rsidR="0011771A" w:rsidRPr="002F36BF">
        <w:rPr>
          <w:rFonts w:ascii="Times New Roman" w:hAnsi="Times New Roman" w:cs="Times New Roman"/>
          <w:noProof/>
          <w:sz w:val="24"/>
          <w:szCs w:val="24"/>
        </w:rPr>
        <w:t>wo</w:t>
      </w:r>
      <w:r w:rsidR="00A70A63" w:rsidRPr="002F36BF">
        <w:rPr>
          <w:rFonts w:ascii="Times New Roman" w:hAnsi="Times New Roman" w:cs="Times New Roman"/>
          <w:noProof/>
          <w:sz w:val="24"/>
          <w:szCs w:val="24"/>
        </w:rPr>
        <w:t xml:space="preserve"> options are identified</w:t>
      </w:r>
      <w:r w:rsidR="000E3282" w:rsidRPr="002F36BF">
        <w:rPr>
          <w:rFonts w:ascii="Times New Roman" w:hAnsi="Times New Roman" w:cs="Times New Roman"/>
          <w:noProof/>
          <w:sz w:val="24"/>
          <w:szCs w:val="24"/>
        </w:rPr>
        <w:t xml:space="preserve">, reflecting </w:t>
      </w:r>
      <w:r w:rsidR="00CF225F" w:rsidRPr="002F36BF">
        <w:rPr>
          <w:rFonts w:ascii="Times New Roman" w:hAnsi="Times New Roman" w:cs="Times New Roman"/>
          <w:noProof/>
          <w:sz w:val="24"/>
          <w:szCs w:val="24"/>
        </w:rPr>
        <w:t xml:space="preserve">also </w:t>
      </w:r>
      <w:r w:rsidR="000E3282" w:rsidRPr="002F36BF">
        <w:rPr>
          <w:rFonts w:ascii="Times New Roman" w:hAnsi="Times New Roman" w:cs="Times New Roman"/>
          <w:noProof/>
          <w:sz w:val="24"/>
          <w:szCs w:val="24"/>
        </w:rPr>
        <w:t>stakeholder</w:t>
      </w:r>
      <w:r w:rsidR="00E8224B" w:rsidRPr="002F36BF">
        <w:rPr>
          <w:rFonts w:ascii="Times New Roman" w:hAnsi="Times New Roman" w:cs="Times New Roman"/>
          <w:noProof/>
          <w:sz w:val="24"/>
          <w:szCs w:val="24"/>
        </w:rPr>
        <w:t>’s</w:t>
      </w:r>
      <w:r w:rsidR="000E3282" w:rsidRPr="002F36BF">
        <w:rPr>
          <w:rFonts w:ascii="Times New Roman" w:hAnsi="Times New Roman" w:cs="Times New Roman"/>
          <w:noProof/>
          <w:sz w:val="24"/>
          <w:szCs w:val="24"/>
        </w:rPr>
        <w:t xml:space="preserve"> views</w:t>
      </w:r>
      <w:r w:rsidR="0066676F" w:rsidRPr="002F36BF">
        <w:rPr>
          <w:rFonts w:ascii="Times New Roman" w:hAnsi="Times New Roman" w:cs="Times New Roman"/>
          <w:noProof/>
          <w:sz w:val="24"/>
          <w:szCs w:val="24"/>
        </w:rPr>
        <w:t xml:space="preserve">. </w:t>
      </w:r>
      <w:r w:rsidR="00A70A63" w:rsidRPr="002F36BF">
        <w:rPr>
          <w:rFonts w:ascii="Times New Roman" w:hAnsi="Times New Roman" w:cs="Times New Roman"/>
          <w:b/>
          <w:noProof/>
          <w:sz w:val="24"/>
          <w:szCs w:val="24"/>
        </w:rPr>
        <w:t>(</w:t>
      </w:r>
      <w:r w:rsidR="00A853C8" w:rsidRPr="002F36BF">
        <w:rPr>
          <w:rFonts w:ascii="Times New Roman" w:hAnsi="Times New Roman" w:cs="Times New Roman"/>
          <w:b/>
          <w:noProof/>
          <w:sz w:val="24"/>
          <w:szCs w:val="24"/>
        </w:rPr>
        <w:t>G</w:t>
      </w:r>
      <w:r w:rsidR="00107D23" w:rsidRPr="002F36BF">
        <w:rPr>
          <w:rFonts w:ascii="Times New Roman" w:hAnsi="Times New Roman" w:cs="Times New Roman"/>
          <w:b/>
          <w:noProof/>
          <w:sz w:val="24"/>
          <w:szCs w:val="24"/>
        </w:rPr>
        <w:t xml:space="preserve">1) </w:t>
      </w:r>
      <w:r w:rsidR="0066676F" w:rsidRPr="002F36BF">
        <w:rPr>
          <w:rFonts w:ascii="Times New Roman" w:hAnsi="Times New Roman" w:cs="Times New Roman"/>
          <w:b/>
          <w:noProof/>
          <w:sz w:val="24"/>
          <w:szCs w:val="24"/>
        </w:rPr>
        <w:t xml:space="preserve">a more </w:t>
      </w:r>
      <w:r w:rsidR="00316EA0" w:rsidRPr="002F36BF">
        <w:rPr>
          <w:rFonts w:ascii="Times New Roman" w:hAnsi="Times New Roman" w:cs="Times New Roman"/>
          <w:b/>
          <w:noProof/>
          <w:sz w:val="24"/>
          <w:szCs w:val="24"/>
        </w:rPr>
        <w:t>prescriptive</w:t>
      </w:r>
      <w:r w:rsidR="0066676F" w:rsidRPr="002F36BF">
        <w:rPr>
          <w:rFonts w:ascii="Times New Roman" w:hAnsi="Times New Roman" w:cs="Times New Roman"/>
          <w:b/>
          <w:noProof/>
          <w:sz w:val="24"/>
          <w:szCs w:val="24"/>
        </w:rPr>
        <w:t xml:space="preserve"> approach</w:t>
      </w:r>
      <w:r w:rsidR="0066676F" w:rsidRPr="002F36BF">
        <w:rPr>
          <w:rFonts w:ascii="Times New Roman" w:hAnsi="Times New Roman" w:cs="Times New Roman"/>
          <w:noProof/>
          <w:sz w:val="24"/>
          <w:szCs w:val="24"/>
        </w:rPr>
        <w:t xml:space="preserve">, whereby the instrument would prescribe the involvement in detail, for example, with a minimum period for consultations, and a </w:t>
      </w:r>
      <w:r w:rsidR="006C5AEE" w:rsidRPr="002F36BF">
        <w:rPr>
          <w:rFonts w:ascii="Times New Roman" w:hAnsi="Times New Roman" w:cs="Times New Roman"/>
          <w:noProof/>
          <w:sz w:val="24"/>
          <w:szCs w:val="24"/>
        </w:rPr>
        <w:t xml:space="preserve">mandatory </w:t>
      </w:r>
      <w:r w:rsidR="0066676F" w:rsidRPr="002F36BF">
        <w:rPr>
          <w:rFonts w:ascii="Times New Roman" w:hAnsi="Times New Roman" w:cs="Times New Roman"/>
          <w:noProof/>
          <w:sz w:val="24"/>
          <w:szCs w:val="24"/>
        </w:rPr>
        <w:t xml:space="preserve">process of hearings. </w:t>
      </w:r>
      <w:r w:rsidR="00A70A63" w:rsidRPr="002F36BF">
        <w:rPr>
          <w:rFonts w:ascii="Times New Roman" w:hAnsi="Times New Roman" w:cs="Times New Roman"/>
          <w:b/>
          <w:noProof/>
          <w:sz w:val="24"/>
          <w:szCs w:val="24"/>
        </w:rPr>
        <w:t>(</w:t>
      </w:r>
      <w:r w:rsidR="00A853C8" w:rsidRPr="002F36BF">
        <w:rPr>
          <w:rFonts w:ascii="Times New Roman" w:hAnsi="Times New Roman" w:cs="Times New Roman"/>
          <w:b/>
          <w:noProof/>
          <w:sz w:val="24"/>
          <w:szCs w:val="24"/>
        </w:rPr>
        <w:t>G</w:t>
      </w:r>
      <w:r w:rsidR="00107D23" w:rsidRPr="002F36BF">
        <w:rPr>
          <w:rFonts w:ascii="Times New Roman" w:hAnsi="Times New Roman" w:cs="Times New Roman"/>
          <w:b/>
          <w:noProof/>
          <w:sz w:val="24"/>
          <w:szCs w:val="24"/>
        </w:rPr>
        <w:t xml:space="preserve">2) </w:t>
      </w:r>
      <w:r w:rsidR="0066676F" w:rsidRPr="002F36BF">
        <w:rPr>
          <w:rFonts w:ascii="Times New Roman" w:hAnsi="Times New Roman" w:cs="Times New Roman"/>
          <w:b/>
          <w:noProof/>
          <w:sz w:val="24"/>
          <w:szCs w:val="24"/>
        </w:rPr>
        <w:t>a case-by-case approach</w:t>
      </w:r>
      <w:r w:rsidR="0066676F" w:rsidRPr="002F36BF">
        <w:rPr>
          <w:rFonts w:ascii="Times New Roman" w:hAnsi="Times New Roman" w:cs="Times New Roman"/>
          <w:noProof/>
          <w:sz w:val="24"/>
          <w:szCs w:val="24"/>
        </w:rPr>
        <w:t xml:space="preserve">, whereby there will be a degree of flexibility in how the involvement </w:t>
      </w:r>
      <w:r w:rsidR="00A83024" w:rsidRPr="002F36BF">
        <w:rPr>
          <w:rFonts w:ascii="Times New Roman" w:hAnsi="Times New Roman" w:cs="Times New Roman"/>
          <w:noProof/>
          <w:sz w:val="24"/>
          <w:szCs w:val="24"/>
        </w:rPr>
        <w:t>can happen</w:t>
      </w:r>
      <w:r w:rsidR="0066676F" w:rsidRPr="002F36BF">
        <w:rPr>
          <w:rFonts w:ascii="Times New Roman" w:hAnsi="Times New Roman" w:cs="Times New Roman"/>
          <w:noProof/>
          <w:sz w:val="24"/>
          <w:szCs w:val="24"/>
        </w:rPr>
        <w:t xml:space="preserve"> in </w:t>
      </w:r>
      <w:r w:rsidRPr="002F36BF">
        <w:rPr>
          <w:rFonts w:ascii="Times New Roman" w:hAnsi="Times New Roman" w:cs="Times New Roman"/>
          <w:noProof/>
          <w:sz w:val="24"/>
          <w:szCs w:val="24"/>
        </w:rPr>
        <w:t>individual cases</w:t>
      </w:r>
      <w:r w:rsidR="0066676F" w:rsidRPr="002F36BF">
        <w:rPr>
          <w:rFonts w:ascii="Times New Roman" w:hAnsi="Times New Roman" w:cs="Times New Roman"/>
          <w:noProof/>
          <w:sz w:val="24"/>
          <w:szCs w:val="24"/>
        </w:rPr>
        <w:t xml:space="preserve">, depending on the </w:t>
      </w:r>
      <w:r w:rsidR="00CD289E" w:rsidRPr="002F36BF">
        <w:rPr>
          <w:rFonts w:ascii="Times New Roman" w:hAnsi="Times New Roman" w:cs="Times New Roman"/>
          <w:noProof/>
          <w:sz w:val="24"/>
          <w:szCs w:val="24"/>
        </w:rPr>
        <w:t xml:space="preserve">nature </w:t>
      </w:r>
      <w:r w:rsidR="0066676F" w:rsidRPr="002F36BF">
        <w:rPr>
          <w:rFonts w:ascii="Times New Roman" w:hAnsi="Times New Roman" w:cs="Times New Roman"/>
          <w:noProof/>
          <w:sz w:val="24"/>
          <w:szCs w:val="24"/>
        </w:rPr>
        <w:t xml:space="preserve">of </w:t>
      </w:r>
      <w:r w:rsidR="00BC408D" w:rsidRPr="002F36BF">
        <w:rPr>
          <w:rFonts w:ascii="Times New Roman" w:hAnsi="Times New Roman" w:cs="Times New Roman"/>
          <w:noProof/>
          <w:sz w:val="24"/>
          <w:szCs w:val="24"/>
        </w:rPr>
        <w:t xml:space="preserve">potential </w:t>
      </w:r>
      <w:r w:rsidR="00107D23" w:rsidRPr="002F36BF">
        <w:rPr>
          <w:rFonts w:ascii="Times New Roman" w:hAnsi="Times New Roman" w:cs="Times New Roman"/>
          <w:noProof/>
          <w:sz w:val="24"/>
          <w:szCs w:val="24"/>
        </w:rPr>
        <w:t>action.</w:t>
      </w:r>
      <w:r w:rsidR="00316EA0" w:rsidRPr="002F36BF">
        <w:rPr>
          <w:rFonts w:ascii="Times New Roman" w:hAnsi="Times New Roman" w:cs="Times New Roman"/>
          <w:noProof/>
          <w:sz w:val="24"/>
          <w:szCs w:val="24"/>
        </w:rPr>
        <w:t xml:space="preserve"> T</w:t>
      </w:r>
      <w:r w:rsidR="00F03240" w:rsidRPr="002F36BF">
        <w:rPr>
          <w:rFonts w:ascii="Times New Roman" w:hAnsi="Times New Roman" w:cs="Times New Roman"/>
          <w:noProof/>
          <w:sz w:val="24"/>
          <w:szCs w:val="24"/>
        </w:rPr>
        <w:t>he benefit of t</w:t>
      </w:r>
      <w:r w:rsidR="00316EA0" w:rsidRPr="002F36BF">
        <w:rPr>
          <w:rFonts w:ascii="Times New Roman" w:hAnsi="Times New Roman" w:cs="Times New Roman"/>
          <w:noProof/>
          <w:sz w:val="24"/>
          <w:szCs w:val="24"/>
        </w:rPr>
        <w:t xml:space="preserve">his flexibility was also </w:t>
      </w:r>
      <w:r w:rsidR="008E287E" w:rsidRPr="002F36BF">
        <w:rPr>
          <w:rFonts w:ascii="Times New Roman" w:hAnsi="Times New Roman" w:cs="Times New Roman"/>
          <w:noProof/>
          <w:sz w:val="24"/>
          <w:szCs w:val="24"/>
        </w:rPr>
        <w:t>recognised</w:t>
      </w:r>
      <w:r w:rsidR="00316EA0" w:rsidRPr="002F36BF">
        <w:rPr>
          <w:rFonts w:ascii="Times New Roman" w:hAnsi="Times New Roman" w:cs="Times New Roman"/>
          <w:noProof/>
          <w:sz w:val="24"/>
          <w:szCs w:val="24"/>
        </w:rPr>
        <w:t xml:space="preserve"> by stakeholders.</w:t>
      </w:r>
      <w:r w:rsidR="00BD47BB" w:rsidRPr="002F36BF">
        <w:rPr>
          <w:rFonts w:ascii="Times New Roman" w:hAnsi="Times New Roman" w:cs="Times New Roman"/>
          <w:noProof/>
          <w:sz w:val="24"/>
          <w:szCs w:val="24"/>
        </w:rPr>
        <w:t xml:space="preserve"> </w:t>
      </w:r>
    </w:p>
    <w:p w:rsidR="006B087E" w:rsidRPr="002F36BF" w:rsidRDefault="007F0BB9" w:rsidP="008638C7">
      <w:pPr>
        <w:pStyle w:val="Heading1"/>
        <w:spacing w:before="0"/>
        <w:rPr>
          <w:noProof/>
          <w:szCs w:val="24"/>
        </w:rPr>
      </w:pPr>
      <w:bookmarkStart w:id="506" w:name="_Toc75794477"/>
      <w:bookmarkStart w:id="507" w:name="_Toc75803007"/>
      <w:bookmarkStart w:id="508" w:name="_Toc75899174"/>
      <w:bookmarkStart w:id="509" w:name="_Toc75901089"/>
      <w:bookmarkStart w:id="510" w:name="_Toc75961121"/>
      <w:bookmarkStart w:id="511" w:name="_Toc75981723"/>
      <w:bookmarkStart w:id="512" w:name="_Toc75987595"/>
      <w:bookmarkStart w:id="513" w:name="_Toc75987628"/>
      <w:bookmarkStart w:id="514" w:name="_Toc75991777"/>
      <w:bookmarkStart w:id="515" w:name="_Toc76036017"/>
      <w:bookmarkStart w:id="516" w:name="_Toc76048216"/>
      <w:bookmarkStart w:id="517" w:name="_Toc76050279"/>
      <w:bookmarkStart w:id="518" w:name="_Toc76053313"/>
      <w:bookmarkStart w:id="519" w:name="_Toc76072722"/>
      <w:bookmarkStart w:id="520" w:name="_Toc76074294"/>
      <w:bookmarkStart w:id="521" w:name="_Toc76076093"/>
      <w:bookmarkStart w:id="522" w:name="_Toc76076228"/>
      <w:bookmarkStart w:id="523" w:name="_Toc76108916"/>
      <w:bookmarkStart w:id="524" w:name="_Toc76134047"/>
      <w:bookmarkStart w:id="525" w:name="_Toc76134093"/>
      <w:bookmarkStart w:id="526" w:name="_Toc77173940"/>
      <w:bookmarkStart w:id="527" w:name="_Toc77505521"/>
      <w:bookmarkStart w:id="528" w:name="_Toc77625946"/>
      <w:bookmarkStart w:id="529" w:name="_Toc77886970"/>
      <w:bookmarkStart w:id="530" w:name="_Ref77923466"/>
      <w:bookmarkStart w:id="531" w:name="_Ref77923469"/>
      <w:bookmarkStart w:id="532" w:name="_Toc77949819"/>
      <w:bookmarkStart w:id="533" w:name="_Toc78387925"/>
      <w:bookmarkStart w:id="534" w:name="_Toc78399189"/>
      <w:bookmarkStart w:id="535" w:name="_Toc78468722"/>
      <w:bookmarkStart w:id="536" w:name="_Toc78472798"/>
      <w:bookmarkStart w:id="537" w:name="_Toc78489372"/>
      <w:bookmarkStart w:id="538" w:name="_Ref78525994"/>
      <w:bookmarkStart w:id="539" w:name="_Toc78536001"/>
      <w:bookmarkStart w:id="540" w:name="_Toc87870141"/>
      <w:r w:rsidRPr="002F36BF">
        <w:rPr>
          <w:noProof/>
          <w:szCs w:val="24"/>
        </w:rPr>
        <w:t>I</w:t>
      </w:r>
      <w:r w:rsidR="006B087E" w:rsidRPr="002F36BF">
        <w:rPr>
          <w:noProof/>
          <w:szCs w:val="24"/>
        </w:rPr>
        <w:t>mpact of the policy options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99560D" w:rsidRPr="002F36BF" w:rsidRDefault="0099560D" w:rsidP="00F57A1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This </w:t>
      </w:r>
      <w:r w:rsidR="00FB570E" w:rsidRPr="002F36BF">
        <w:rPr>
          <w:rFonts w:ascii="Times New Roman" w:hAnsi="Times New Roman" w:cs="Times New Roman"/>
          <w:noProof/>
          <w:sz w:val="24"/>
          <w:szCs w:val="24"/>
        </w:rPr>
        <w:t>section</w:t>
      </w:r>
      <w:r w:rsidRPr="002F36BF">
        <w:rPr>
          <w:rFonts w:ascii="Times New Roman" w:hAnsi="Times New Roman" w:cs="Times New Roman"/>
          <w:noProof/>
          <w:sz w:val="24"/>
          <w:szCs w:val="24"/>
        </w:rPr>
        <w:t xml:space="preserve"> assesses the impact of a new legal instrument and of the policy options as regards its main design parameters, against the baseline scenario.</w:t>
      </w:r>
    </w:p>
    <w:p w:rsidR="00D34038" w:rsidRPr="002F36BF" w:rsidRDefault="00D34038" w:rsidP="00D302E1">
      <w:pPr>
        <w:pStyle w:val="Heading2"/>
        <w:rPr>
          <w:noProof/>
          <w:szCs w:val="24"/>
        </w:rPr>
      </w:pPr>
      <w:bookmarkStart w:id="541" w:name="_Toc87870142"/>
      <w:r w:rsidRPr="002F36BF">
        <w:rPr>
          <w:noProof/>
          <w:szCs w:val="24"/>
        </w:rPr>
        <w:t>General remarks</w:t>
      </w:r>
      <w:bookmarkEnd w:id="541"/>
    </w:p>
    <w:p w:rsidR="00DA2B49" w:rsidRPr="002F36BF" w:rsidRDefault="0032345A" w:rsidP="00F57A1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instrument </w:t>
      </w:r>
      <w:r w:rsidR="00035875" w:rsidRPr="002F36BF">
        <w:rPr>
          <w:rFonts w:ascii="Times New Roman" w:hAnsi="Times New Roman" w:cs="Times New Roman"/>
          <w:noProof/>
          <w:sz w:val="24"/>
          <w:szCs w:val="24"/>
        </w:rPr>
        <w:t xml:space="preserve">under </w:t>
      </w:r>
      <w:r w:rsidR="0011640E" w:rsidRPr="002F36BF">
        <w:rPr>
          <w:rFonts w:ascii="Times New Roman" w:hAnsi="Times New Roman" w:cs="Times New Roman"/>
          <w:noProof/>
          <w:sz w:val="24"/>
          <w:szCs w:val="24"/>
        </w:rPr>
        <w:t>assessment</w:t>
      </w:r>
      <w:r w:rsidR="00035875" w:rsidRPr="002F36BF">
        <w:rPr>
          <w:rFonts w:ascii="Times New Roman" w:hAnsi="Times New Roman" w:cs="Times New Roman"/>
          <w:noProof/>
          <w:sz w:val="24"/>
          <w:szCs w:val="24"/>
        </w:rPr>
        <w:t xml:space="preserve"> </w:t>
      </w:r>
      <w:r w:rsidR="006123EC" w:rsidRPr="002F36BF">
        <w:rPr>
          <w:rFonts w:ascii="Times New Roman" w:hAnsi="Times New Roman" w:cs="Times New Roman"/>
          <w:noProof/>
          <w:sz w:val="24"/>
          <w:szCs w:val="24"/>
        </w:rPr>
        <w:t xml:space="preserve">would be </w:t>
      </w:r>
      <w:r w:rsidRPr="002F36BF">
        <w:rPr>
          <w:rFonts w:ascii="Times New Roman" w:hAnsi="Times New Roman" w:cs="Times New Roman"/>
          <w:noProof/>
          <w:sz w:val="24"/>
          <w:szCs w:val="24"/>
        </w:rPr>
        <w:t xml:space="preserve">a regulation of the </w:t>
      </w:r>
      <w:r w:rsidR="00724517" w:rsidRPr="002F36BF">
        <w:rPr>
          <w:rFonts w:ascii="Times New Roman" w:hAnsi="Times New Roman" w:cs="Times New Roman"/>
          <w:noProof/>
          <w:sz w:val="24"/>
          <w:szCs w:val="24"/>
        </w:rPr>
        <w:t xml:space="preserve">European </w:t>
      </w:r>
      <w:r w:rsidR="00156AD4" w:rsidRPr="002F36BF">
        <w:rPr>
          <w:rFonts w:ascii="Times New Roman" w:hAnsi="Times New Roman" w:cs="Times New Roman"/>
          <w:noProof/>
          <w:sz w:val="24"/>
          <w:szCs w:val="24"/>
        </w:rPr>
        <w:t>P</w:t>
      </w:r>
      <w:r w:rsidR="00724517" w:rsidRPr="002F36BF">
        <w:rPr>
          <w:rFonts w:ascii="Times New Roman" w:hAnsi="Times New Roman" w:cs="Times New Roman"/>
          <w:noProof/>
          <w:sz w:val="24"/>
          <w:szCs w:val="24"/>
        </w:rPr>
        <w:t>arliament</w:t>
      </w:r>
      <w:r w:rsidRPr="002F36BF">
        <w:rPr>
          <w:rFonts w:ascii="Times New Roman" w:hAnsi="Times New Roman" w:cs="Times New Roman"/>
          <w:noProof/>
          <w:sz w:val="24"/>
          <w:szCs w:val="24"/>
        </w:rPr>
        <w:t xml:space="preserve"> and the Council establishing a framework for </w:t>
      </w:r>
      <w:r w:rsidR="00FD593F" w:rsidRPr="002F36BF">
        <w:rPr>
          <w:rFonts w:ascii="Times New Roman" w:hAnsi="Times New Roman" w:cs="Times New Roman"/>
          <w:noProof/>
          <w:sz w:val="24"/>
          <w:szCs w:val="24"/>
        </w:rPr>
        <w:t>possible</w:t>
      </w:r>
      <w:r w:rsidRPr="002F36BF">
        <w:rPr>
          <w:rFonts w:ascii="Times New Roman" w:hAnsi="Times New Roman" w:cs="Times New Roman"/>
          <w:noProof/>
          <w:sz w:val="24"/>
          <w:szCs w:val="24"/>
        </w:rPr>
        <w:t xml:space="preserve"> future </w:t>
      </w:r>
      <w:r w:rsidR="00FD593F" w:rsidRPr="002F36BF">
        <w:rPr>
          <w:rFonts w:ascii="Times New Roman" w:hAnsi="Times New Roman" w:cs="Times New Roman"/>
          <w:noProof/>
          <w:sz w:val="24"/>
          <w:szCs w:val="24"/>
        </w:rPr>
        <w:t xml:space="preserve">EU </w:t>
      </w:r>
      <w:r w:rsidRPr="002F36BF">
        <w:rPr>
          <w:rFonts w:ascii="Times New Roman" w:hAnsi="Times New Roman" w:cs="Times New Roman"/>
          <w:noProof/>
          <w:sz w:val="24"/>
          <w:szCs w:val="24"/>
        </w:rPr>
        <w:t xml:space="preserve">action </w:t>
      </w:r>
      <w:r w:rsidR="00FD593F" w:rsidRPr="002F36BF">
        <w:rPr>
          <w:rFonts w:ascii="Times New Roman" w:hAnsi="Times New Roman" w:cs="Times New Roman"/>
          <w:noProof/>
          <w:sz w:val="24"/>
          <w:szCs w:val="24"/>
        </w:rPr>
        <w:t xml:space="preserve">under </w:t>
      </w:r>
      <w:r w:rsidRPr="002F36BF">
        <w:rPr>
          <w:rFonts w:ascii="Times New Roman" w:hAnsi="Times New Roman" w:cs="Times New Roman"/>
          <w:noProof/>
          <w:sz w:val="24"/>
          <w:szCs w:val="24"/>
        </w:rPr>
        <w:t>specific circumstances and conditions</w:t>
      </w:r>
      <w:r w:rsidR="00035875" w:rsidRPr="002F36BF">
        <w:rPr>
          <w:rFonts w:ascii="Times New Roman" w:hAnsi="Times New Roman" w:cs="Times New Roman"/>
          <w:noProof/>
          <w:sz w:val="24"/>
          <w:szCs w:val="24"/>
        </w:rPr>
        <w:t xml:space="preserve">. </w:t>
      </w:r>
      <w:r w:rsidR="00156AD4" w:rsidRPr="002F36BF">
        <w:rPr>
          <w:rFonts w:ascii="Times New Roman" w:hAnsi="Times New Roman" w:cs="Times New Roman"/>
          <w:noProof/>
          <w:sz w:val="24"/>
          <w:szCs w:val="24"/>
        </w:rPr>
        <w:t>The EU’s</w:t>
      </w:r>
      <w:r w:rsidRPr="002F36BF">
        <w:rPr>
          <w:rFonts w:ascii="Times New Roman" w:hAnsi="Times New Roman" w:cs="Times New Roman"/>
          <w:noProof/>
          <w:sz w:val="24"/>
          <w:szCs w:val="24"/>
        </w:rPr>
        <w:t xml:space="preserve"> action takes place </w:t>
      </w:r>
      <w:r w:rsidR="005355A2" w:rsidRPr="002F36BF">
        <w:rPr>
          <w:rFonts w:ascii="Times New Roman" w:hAnsi="Times New Roman" w:cs="Times New Roman"/>
          <w:noProof/>
          <w:sz w:val="24"/>
          <w:szCs w:val="24"/>
        </w:rPr>
        <w:t xml:space="preserve">via </w:t>
      </w:r>
      <w:r w:rsidRPr="002F36BF">
        <w:rPr>
          <w:rFonts w:ascii="Times New Roman" w:hAnsi="Times New Roman" w:cs="Times New Roman"/>
          <w:noProof/>
          <w:sz w:val="24"/>
          <w:szCs w:val="24"/>
        </w:rPr>
        <w:t xml:space="preserve">subsequent </w:t>
      </w:r>
      <w:r w:rsidR="003B4903" w:rsidRPr="002F36BF">
        <w:rPr>
          <w:rFonts w:ascii="Times New Roman" w:hAnsi="Times New Roman" w:cs="Times New Roman"/>
          <w:noProof/>
          <w:sz w:val="24"/>
          <w:szCs w:val="24"/>
        </w:rPr>
        <w:t>secondary leg</w:t>
      </w:r>
      <w:r w:rsidR="006123EC" w:rsidRPr="002F36BF">
        <w:rPr>
          <w:rFonts w:ascii="Times New Roman" w:hAnsi="Times New Roman" w:cs="Times New Roman"/>
          <w:noProof/>
          <w:sz w:val="24"/>
          <w:szCs w:val="24"/>
        </w:rPr>
        <w:t>al</w:t>
      </w:r>
      <w:r w:rsidRPr="002F36BF">
        <w:rPr>
          <w:rFonts w:ascii="Times New Roman" w:hAnsi="Times New Roman" w:cs="Times New Roman"/>
          <w:noProof/>
          <w:sz w:val="24"/>
          <w:szCs w:val="24"/>
        </w:rPr>
        <w:t xml:space="preserve"> act</w:t>
      </w:r>
      <w:r w:rsidR="006123EC" w:rsidRPr="002F36BF">
        <w:rPr>
          <w:rFonts w:ascii="Times New Roman" w:hAnsi="Times New Roman" w:cs="Times New Roman"/>
          <w:noProof/>
          <w:sz w:val="24"/>
          <w:szCs w:val="24"/>
        </w:rPr>
        <w:t>s</w:t>
      </w:r>
      <w:r w:rsidR="003B4903" w:rsidRPr="002F36BF">
        <w:rPr>
          <w:rFonts w:ascii="Times New Roman" w:hAnsi="Times New Roman" w:cs="Times New Roman"/>
          <w:noProof/>
          <w:sz w:val="24"/>
          <w:szCs w:val="24"/>
        </w:rPr>
        <w:t xml:space="preserve">, if </w:t>
      </w:r>
      <w:r w:rsidR="006123EC" w:rsidRPr="002F36BF">
        <w:rPr>
          <w:rFonts w:ascii="Times New Roman" w:hAnsi="Times New Roman" w:cs="Times New Roman"/>
          <w:noProof/>
          <w:sz w:val="24"/>
          <w:szCs w:val="24"/>
        </w:rPr>
        <w:t xml:space="preserve">and when </w:t>
      </w:r>
      <w:r w:rsidR="003B4903" w:rsidRPr="002F36BF">
        <w:rPr>
          <w:rFonts w:ascii="Times New Roman" w:hAnsi="Times New Roman" w:cs="Times New Roman"/>
          <w:noProof/>
          <w:sz w:val="24"/>
          <w:szCs w:val="24"/>
        </w:rPr>
        <w:t xml:space="preserve">the instrument is </w:t>
      </w:r>
      <w:r w:rsidR="00FD593F" w:rsidRPr="002F36BF">
        <w:rPr>
          <w:rFonts w:ascii="Times New Roman" w:hAnsi="Times New Roman" w:cs="Times New Roman"/>
          <w:noProof/>
          <w:sz w:val="24"/>
          <w:szCs w:val="24"/>
        </w:rPr>
        <w:t>used</w:t>
      </w:r>
      <w:r w:rsidRPr="002F36BF">
        <w:rPr>
          <w:rFonts w:ascii="Times New Roman" w:hAnsi="Times New Roman" w:cs="Times New Roman"/>
          <w:noProof/>
          <w:sz w:val="24"/>
          <w:szCs w:val="24"/>
        </w:rPr>
        <w:t xml:space="preserve">. </w:t>
      </w:r>
      <w:r w:rsidR="003B4903" w:rsidRPr="002F36BF">
        <w:rPr>
          <w:rFonts w:ascii="Times New Roman" w:hAnsi="Times New Roman" w:cs="Times New Roman"/>
          <w:noProof/>
          <w:sz w:val="24"/>
          <w:szCs w:val="24"/>
        </w:rPr>
        <w:t>Furthermore, the main purpose of the instrument is not its use</w:t>
      </w:r>
      <w:r w:rsidR="00B10E0C" w:rsidRPr="002F36BF">
        <w:rPr>
          <w:rFonts w:ascii="Times New Roman" w:hAnsi="Times New Roman" w:cs="Times New Roman"/>
          <w:noProof/>
          <w:sz w:val="24"/>
          <w:szCs w:val="24"/>
        </w:rPr>
        <w:t xml:space="preserve">, but its non-use </w:t>
      </w:r>
      <w:r w:rsidR="00DA2B49" w:rsidRPr="002F36BF">
        <w:rPr>
          <w:rFonts w:ascii="Times New Roman" w:hAnsi="Times New Roman" w:cs="Times New Roman"/>
          <w:noProof/>
          <w:sz w:val="24"/>
          <w:szCs w:val="24"/>
        </w:rPr>
        <w:t>(</w:t>
      </w:r>
      <w:r w:rsidR="00B10E0C" w:rsidRPr="002F36BF">
        <w:rPr>
          <w:rFonts w:ascii="Times New Roman" w:hAnsi="Times New Roman" w:cs="Times New Roman"/>
          <w:noProof/>
          <w:sz w:val="24"/>
          <w:szCs w:val="24"/>
        </w:rPr>
        <w:t xml:space="preserve">because the mere availability of the instrument </w:t>
      </w:r>
      <w:r w:rsidR="00FD593F" w:rsidRPr="002F36BF">
        <w:rPr>
          <w:rFonts w:ascii="Times New Roman" w:hAnsi="Times New Roman" w:cs="Times New Roman"/>
          <w:noProof/>
          <w:sz w:val="24"/>
          <w:szCs w:val="24"/>
        </w:rPr>
        <w:t>aims</w:t>
      </w:r>
      <w:r w:rsidR="00C44FCE" w:rsidRPr="002F36BF">
        <w:rPr>
          <w:rFonts w:ascii="Times New Roman" w:hAnsi="Times New Roman" w:cs="Times New Roman"/>
          <w:noProof/>
          <w:sz w:val="24"/>
          <w:szCs w:val="24"/>
        </w:rPr>
        <w:t xml:space="preserve"> to </w:t>
      </w:r>
      <w:r w:rsidR="00B10E0C" w:rsidRPr="002F36BF">
        <w:rPr>
          <w:rFonts w:ascii="Times New Roman" w:hAnsi="Times New Roman" w:cs="Times New Roman"/>
          <w:noProof/>
          <w:sz w:val="24"/>
          <w:szCs w:val="24"/>
        </w:rPr>
        <w:t>deter coercion</w:t>
      </w:r>
      <w:r w:rsidR="00DA2B49" w:rsidRPr="002F36BF">
        <w:rPr>
          <w:rFonts w:ascii="Times New Roman" w:hAnsi="Times New Roman" w:cs="Times New Roman"/>
          <w:noProof/>
          <w:sz w:val="24"/>
          <w:szCs w:val="24"/>
        </w:rPr>
        <w:t>)</w:t>
      </w:r>
      <w:r w:rsidR="00B10E0C" w:rsidRPr="002F36BF">
        <w:rPr>
          <w:rFonts w:ascii="Times New Roman" w:hAnsi="Times New Roman" w:cs="Times New Roman"/>
          <w:noProof/>
          <w:sz w:val="24"/>
          <w:szCs w:val="24"/>
        </w:rPr>
        <w:t xml:space="preserve">. </w:t>
      </w:r>
      <w:r w:rsidR="001E233A" w:rsidRPr="002F36BF">
        <w:rPr>
          <w:rFonts w:ascii="Times New Roman" w:hAnsi="Times New Roman" w:cs="Times New Roman"/>
          <w:noProof/>
          <w:sz w:val="24"/>
          <w:szCs w:val="24"/>
        </w:rPr>
        <w:t xml:space="preserve">The best-case scenario is </w:t>
      </w:r>
      <w:r w:rsidR="00C44FCE" w:rsidRPr="002F36BF">
        <w:rPr>
          <w:rFonts w:ascii="Times New Roman" w:hAnsi="Times New Roman" w:cs="Times New Roman"/>
          <w:noProof/>
          <w:sz w:val="24"/>
          <w:szCs w:val="24"/>
        </w:rPr>
        <w:t>that</w:t>
      </w:r>
      <w:r w:rsidR="001E233A" w:rsidRPr="002F36BF">
        <w:rPr>
          <w:rFonts w:ascii="Times New Roman" w:hAnsi="Times New Roman" w:cs="Times New Roman"/>
          <w:noProof/>
          <w:sz w:val="24"/>
          <w:szCs w:val="24"/>
        </w:rPr>
        <w:t xml:space="preserve"> there is no need for </w:t>
      </w:r>
      <w:r w:rsidR="00FD593F" w:rsidRPr="002F36BF">
        <w:rPr>
          <w:rFonts w:ascii="Times New Roman" w:hAnsi="Times New Roman" w:cs="Times New Roman"/>
          <w:noProof/>
          <w:sz w:val="24"/>
          <w:szCs w:val="24"/>
        </w:rPr>
        <w:t xml:space="preserve">using </w:t>
      </w:r>
      <w:r w:rsidR="001E233A" w:rsidRPr="002F36BF">
        <w:rPr>
          <w:rFonts w:ascii="Times New Roman" w:hAnsi="Times New Roman" w:cs="Times New Roman"/>
          <w:noProof/>
          <w:sz w:val="24"/>
          <w:szCs w:val="24"/>
        </w:rPr>
        <w:t>the instrument.</w:t>
      </w:r>
    </w:p>
    <w:p w:rsidR="00DB71A5" w:rsidRPr="002F36BF" w:rsidRDefault="00DA2B49" w:rsidP="009D4355">
      <w:pPr>
        <w:pStyle w:val="Text2"/>
        <w:ind w:left="0"/>
        <w:rPr>
          <w:noProof/>
          <w:szCs w:val="24"/>
        </w:rPr>
      </w:pPr>
      <w:r w:rsidRPr="002F36BF">
        <w:rPr>
          <w:noProof/>
          <w:szCs w:val="24"/>
        </w:rPr>
        <w:t xml:space="preserve">Where the instrument </w:t>
      </w:r>
      <w:r w:rsidR="00C44FCE" w:rsidRPr="002F36BF">
        <w:rPr>
          <w:noProof/>
          <w:szCs w:val="24"/>
        </w:rPr>
        <w:t xml:space="preserve">is </w:t>
      </w:r>
      <w:r w:rsidRPr="002F36BF">
        <w:rPr>
          <w:noProof/>
          <w:szCs w:val="24"/>
        </w:rPr>
        <w:t xml:space="preserve">used, the </w:t>
      </w:r>
      <w:r w:rsidR="00D560F7" w:rsidRPr="002F36BF">
        <w:rPr>
          <w:noProof/>
          <w:szCs w:val="24"/>
        </w:rPr>
        <w:t xml:space="preserve">envisaged </w:t>
      </w:r>
      <w:r w:rsidRPr="002F36BF">
        <w:rPr>
          <w:noProof/>
          <w:szCs w:val="24"/>
        </w:rPr>
        <w:t>possibilities</w:t>
      </w:r>
      <w:r w:rsidR="00C44FCE" w:rsidRPr="002F36BF">
        <w:rPr>
          <w:noProof/>
          <w:szCs w:val="24"/>
        </w:rPr>
        <w:t xml:space="preserve"> for </w:t>
      </w:r>
      <w:r w:rsidR="00156AD4" w:rsidRPr="002F36BF">
        <w:rPr>
          <w:noProof/>
          <w:szCs w:val="24"/>
        </w:rPr>
        <w:t>the EU’s</w:t>
      </w:r>
      <w:r w:rsidR="00C44FCE" w:rsidRPr="002F36BF">
        <w:rPr>
          <w:noProof/>
          <w:szCs w:val="24"/>
        </w:rPr>
        <w:t xml:space="preserve"> action</w:t>
      </w:r>
      <w:r w:rsidRPr="002F36BF">
        <w:rPr>
          <w:noProof/>
          <w:szCs w:val="24"/>
        </w:rPr>
        <w:t xml:space="preserve"> are numerous in any of the options for the design parameter (C) </w:t>
      </w:r>
      <w:r w:rsidR="005025D3" w:rsidRPr="002F36BF">
        <w:rPr>
          <w:noProof/>
          <w:szCs w:val="24"/>
        </w:rPr>
        <w:t>(</w:t>
      </w:r>
      <w:r w:rsidRPr="002F36BF">
        <w:rPr>
          <w:noProof/>
          <w:szCs w:val="24"/>
        </w:rPr>
        <w:t xml:space="preserve">possible action). The choice of a concrete action in a given case is a function of </w:t>
      </w:r>
      <w:r w:rsidR="00134988" w:rsidRPr="002F36BF">
        <w:rPr>
          <w:noProof/>
          <w:szCs w:val="24"/>
        </w:rPr>
        <w:t>a variety</w:t>
      </w:r>
      <w:r w:rsidRPr="002F36BF">
        <w:rPr>
          <w:noProof/>
          <w:szCs w:val="24"/>
        </w:rPr>
        <w:t xml:space="preserve"> </w:t>
      </w:r>
      <w:r w:rsidR="0052724F" w:rsidRPr="002F36BF">
        <w:rPr>
          <w:noProof/>
          <w:szCs w:val="24"/>
        </w:rPr>
        <w:t xml:space="preserve">of </w:t>
      </w:r>
      <w:r w:rsidRPr="002F36BF">
        <w:rPr>
          <w:noProof/>
          <w:szCs w:val="24"/>
        </w:rPr>
        <w:t xml:space="preserve">circumstances, such as: </w:t>
      </w:r>
      <w:r w:rsidR="00684110" w:rsidRPr="002F36BF">
        <w:rPr>
          <w:noProof/>
          <w:szCs w:val="24"/>
        </w:rPr>
        <w:t>the identity of</w:t>
      </w:r>
      <w:r w:rsidR="00C44FCE" w:rsidRPr="002F36BF">
        <w:rPr>
          <w:noProof/>
          <w:szCs w:val="24"/>
        </w:rPr>
        <w:t xml:space="preserve"> </w:t>
      </w:r>
      <w:r w:rsidRPr="002F36BF">
        <w:rPr>
          <w:noProof/>
          <w:szCs w:val="24"/>
        </w:rPr>
        <w:t>the coercing country</w:t>
      </w:r>
      <w:r w:rsidR="00C44FCE" w:rsidRPr="002F36BF">
        <w:rPr>
          <w:noProof/>
          <w:szCs w:val="24"/>
        </w:rPr>
        <w:t xml:space="preserve">, </w:t>
      </w:r>
      <w:r w:rsidR="006B01EC" w:rsidRPr="002F36BF">
        <w:rPr>
          <w:noProof/>
          <w:szCs w:val="24"/>
        </w:rPr>
        <w:t xml:space="preserve">the </w:t>
      </w:r>
      <w:r w:rsidR="00FB570E" w:rsidRPr="002F36BF">
        <w:rPr>
          <w:noProof/>
          <w:szCs w:val="24"/>
        </w:rPr>
        <w:t xml:space="preserve">international relations with this country, </w:t>
      </w:r>
      <w:r w:rsidR="00C44FCE" w:rsidRPr="002F36BF">
        <w:rPr>
          <w:noProof/>
          <w:szCs w:val="24"/>
        </w:rPr>
        <w:t>the coercive measure and the intention of the coercion</w:t>
      </w:r>
      <w:r w:rsidRPr="002F36BF">
        <w:rPr>
          <w:noProof/>
          <w:szCs w:val="24"/>
        </w:rPr>
        <w:t xml:space="preserve">, </w:t>
      </w:r>
      <w:r w:rsidR="004B6FFB" w:rsidRPr="002F36BF">
        <w:rPr>
          <w:noProof/>
          <w:szCs w:val="24"/>
        </w:rPr>
        <w:t xml:space="preserve">the economic and political consequences and effects of the coercion, </w:t>
      </w:r>
      <w:r w:rsidRPr="002F36BF">
        <w:rPr>
          <w:noProof/>
          <w:szCs w:val="24"/>
        </w:rPr>
        <w:t xml:space="preserve">which concrete </w:t>
      </w:r>
      <w:r w:rsidR="004B6FFB" w:rsidRPr="002F36BF">
        <w:rPr>
          <w:noProof/>
          <w:szCs w:val="24"/>
        </w:rPr>
        <w:t xml:space="preserve">EU </w:t>
      </w:r>
      <w:r w:rsidRPr="002F36BF">
        <w:rPr>
          <w:noProof/>
          <w:szCs w:val="24"/>
        </w:rPr>
        <w:t>measures are available</w:t>
      </w:r>
      <w:r w:rsidR="006B01EC" w:rsidRPr="002F36BF">
        <w:rPr>
          <w:noProof/>
          <w:szCs w:val="24"/>
        </w:rPr>
        <w:t xml:space="preserve"> and recommendable</w:t>
      </w:r>
      <w:r w:rsidR="00134988" w:rsidRPr="002F36BF">
        <w:rPr>
          <w:noProof/>
          <w:szCs w:val="24"/>
        </w:rPr>
        <w:t xml:space="preserve"> towards this particular country</w:t>
      </w:r>
      <w:r w:rsidRPr="002F36BF">
        <w:rPr>
          <w:noProof/>
          <w:szCs w:val="24"/>
        </w:rPr>
        <w:t>, which concrete measures are effective in pursuing the objective of discontinuation of the coercion</w:t>
      </w:r>
      <w:r w:rsidR="00134988" w:rsidRPr="002F36BF">
        <w:rPr>
          <w:noProof/>
          <w:szCs w:val="24"/>
        </w:rPr>
        <w:t xml:space="preserve"> from that particular country</w:t>
      </w:r>
      <w:r w:rsidRPr="002F36BF">
        <w:rPr>
          <w:noProof/>
          <w:szCs w:val="24"/>
        </w:rPr>
        <w:t xml:space="preserve">, </w:t>
      </w:r>
      <w:r w:rsidR="00684110" w:rsidRPr="002F36BF">
        <w:rPr>
          <w:noProof/>
          <w:szCs w:val="24"/>
        </w:rPr>
        <w:t xml:space="preserve">possible </w:t>
      </w:r>
      <w:r w:rsidR="00A33FE9" w:rsidRPr="002F36BF">
        <w:rPr>
          <w:noProof/>
          <w:szCs w:val="24"/>
        </w:rPr>
        <w:t>future developments</w:t>
      </w:r>
      <w:r w:rsidR="00210C55" w:rsidRPr="002F36BF">
        <w:rPr>
          <w:noProof/>
          <w:szCs w:val="24"/>
        </w:rPr>
        <w:t>.</w:t>
      </w:r>
    </w:p>
    <w:p w:rsidR="009E4C07" w:rsidRPr="002F36BF" w:rsidRDefault="009E4C07" w:rsidP="00DB71A5">
      <w:pPr>
        <w:pStyle w:val="Text2"/>
        <w:ind w:left="0"/>
        <w:rPr>
          <w:noProof/>
          <w:szCs w:val="24"/>
        </w:rPr>
      </w:pPr>
      <w:r w:rsidRPr="002F36BF">
        <w:rPr>
          <w:noProof/>
          <w:szCs w:val="24"/>
        </w:rPr>
        <w:t xml:space="preserve">The frequency of use is yet another variable which essentially depends on choices made by a third country about resorting to coercion (see section </w:t>
      </w:r>
      <w:r w:rsidR="0037189B" w:rsidRPr="002F36BF">
        <w:rPr>
          <w:noProof/>
          <w:szCs w:val="24"/>
        </w:rPr>
        <w:t>3.2</w:t>
      </w:r>
      <w:r w:rsidRPr="002F36BF">
        <w:rPr>
          <w:noProof/>
          <w:szCs w:val="24"/>
        </w:rPr>
        <w:t xml:space="preserve"> on drivers), and </w:t>
      </w:r>
      <w:r w:rsidR="00156AD4" w:rsidRPr="002F36BF">
        <w:rPr>
          <w:noProof/>
          <w:szCs w:val="24"/>
        </w:rPr>
        <w:t>can be influenced by</w:t>
      </w:r>
      <w:r w:rsidR="008E05C0" w:rsidRPr="002F36BF">
        <w:rPr>
          <w:noProof/>
          <w:szCs w:val="24"/>
        </w:rPr>
        <w:t xml:space="preserve"> a </w:t>
      </w:r>
      <w:r w:rsidRPr="002F36BF">
        <w:rPr>
          <w:noProof/>
          <w:szCs w:val="24"/>
        </w:rPr>
        <w:t>successful deter</w:t>
      </w:r>
      <w:r w:rsidR="008E05C0" w:rsidRPr="002F36BF">
        <w:rPr>
          <w:noProof/>
          <w:szCs w:val="24"/>
        </w:rPr>
        <w:t>ren</w:t>
      </w:r>
      <w:r w:rsidRPr="002F36BF">
        <w:rPr>
          <w:noProof/>
          <w:szCs w:val="24"/>
        </w:rPr>
        <w:t xml:space="preserve">t. This report </w:t>
      </w:r>
      <w:r w:rsidR="001A0412" w:rsidRPr="002F36BF">
        <w:rPr>
          <w:noProof/>
          <w:szCs w:val="24"/>
        </w:rPr>
        <w:t xml:space="preserve">assumes </w:t>
      </w:r>
      <w:r w:rsidRPr="002F36BF">
        <w:rPr>
          <w:noProof/>
          <w:szCs w:val="24"/>
        </w:rPr>
        <w:t xml:space="preserve">that use would be irregular and low, </w:t>
      </w:r>
      <w:r w:rsidR="00EE5AF7" w:rsidRPr="002F36BF">
        <w:rPr>
          <w:noProof/>
          <w:szCs w:val="24"/>
        </w:rPr>
        <w:t xml:space="preserve">but </w:t>
      </w:r>
      <w:r w:rsidRPr="002F36BF">
        <w:rPr>
          <w:noProof/>
          <w:szCs w:val="24"/>
        </w:rPr>
        <w:t xml:space="preserve">with some caveats and limitations. </w:t>
      </w:r>
      <w:r w:rsidR="00062670" w:rsidRPr="002F36BF">
        <w:rPr>
          <w:noProof/>
          <w:szCs w:val="24"/>
        </w:rPr>
        <w:t xml:space="preserve">Initially, the use could theoretically be higher or lower compared to later years. </w:t>
      </w:r>
      <w:r w:rsidR="00EE5AF7" w:rsidRPr="002F36BF">
        <w:rPr>
          <w:noProof/>
          <w:szCs w:val="24"/>
        </w:rPr>
        <w:t xml:space="preserve">This would be due to the geo-economic environment, the expectations of stakeholders and their willingness to request the use of the instrument in individual cases. In the medium- to long-term the use can be grossly estimated as approximately </w:t>
      </w:r>
      <w:r w:rsidR="0045063A" w:rsidRPr="002F36BF">
        <w:rPr>
          <w:noProof/>
          <w:szCs w:val="24"/>
        </w:rPr>
        <w:t>two-three</w:t>
      </w:r>
      <w:r w:rsidR="00EE5AF7" w:rsidRPr="002F36BF">
        <w:rPr>
          <w:noProof/>
          <w:szCs w:val="24"/>
        </w:rPr>
        <w:t xml:space="preserve"> cases per year</w:t>
      </w:r>
      <w:r w:rsidR="0045063A" w:rsidRPr="002F36BF">
        <w:rPr>
          <w:noProof/>
          <w:szCs w:val="24"/>
        </w:rPr>
        <w:t>, of which fewer than one</w:t>
      </w:r>
      <w:r w:rsidR="00EE5AF7" w:rsidRPr="002F36BF">
        <w:rPr>
          <w:noProof/>
          <w:szCs w:val="24"/>
        </w:rPr>
        <w:t xml:space="preserve"> case per year would result in action in the form of countermeasures. </w:t>
      </w:r>
      <w:r w:rsidRPr="002F36BF">
        <w:rPr>
          <w:noProof/>
          <w:szCs w:val="24"/>
        </w:rPr>
        <w:t xml:space="preserve">The assumption is based on the observed </w:t>
      </w:r>
      <w:r w:rsidR="00C953D1" w:rsidRPr="002F36BF">
        <w:rPr>
          <w:noProof/>
          <w:szCs w:val="24"/>
        </w:rPr>
        <w:t>frequency</w:t>
      </w:r>
      <w:r w:rsidRPr="002F36BF">
        <w:rPr>
          <w:noProof/>
          <w:szCs w:val="24"/>
        </w:rPr>
        <w:t xml:space="preserve"> of incidents of coercion in the past, the likely evolution of the problem (section </w:t>
      </w:r>
      <w:r w:rsidR="0037189B" w:rsidRPr="002F36BF">
        <w:rPr>
          <w:noProof/>
          <w:szCs w:val="24"/>
        </w:rPr>
        <w:t>3.3</w:t>
      </w:r>
      <w:r w:rsidRPr="002F36BF">
        <w:rPr>
          <w:noProof/>
          <w:szCs w:val="24"/>
        </w:rPr>
        <w:t>), the likely successful deterrence effect of the instrument, the likely effectiveness of the measures of first resort, and stakeholders’ views</w:t>
      </w:r>
      <w:r w:rsidR="00802303" w:rsidRPr="002F36BF">
        <w:rPr>
          <w:noProof/>
          <w:szCs w:val="24"/>
        </w:rPr>
        <w:t>.</w:t>
      </w:r>
      <w:r w:rsidR="00802303" w:rsidRPr="002F36BF">
        <w:rPr>
          <w:rStyle w:val="FootnoteReference"/>
          <w:noProof/>
          <w:szCs w:val="24"/>
        </w:rPr>
        <w:footnoteReference w:id="84"/>
      </w:r>
      <w:r w:rsidRPr="002F36BF">
        <w:rPr>
          <w:noProof/>
          <w:szCs w:val="24"/>
        </w:rPr>
        <w:t xml:space="preserve"> An important limitation of the assumption is that it </w:t>
      </w:r>
      <w:r w:rsidR="001A0412" w:rsidRPr="002F36BF">
        <w:rPr>
          <w:noProof/>
          <w:szCs w:val="24"/>
        </w:rPr>
        <w:t>is impossible to predict</w:t>
      </w:r>
      <w:r w:rsidRPr="002F36BF">
        <w:rPr>
          <w:noProof/>
          <w:szCs w:val="24"/>
        </w:rPr>
        <w:t xml:space="preserve"> third countries’ choices. </w:t>
      </w:r>
    </w:p>
    <w:p w:rsidR="00DB71A5" w:rsidRPr="002F36BF" w:rsidRDefault="00DB71A5" w:rsidP="00DB71A5">
      <w:pPr>
        <w:pStyle w:val="Text2"/>
        <w:ind w:left="0"/>
        <w:rPr>
          <w:noProof/>
          <w:szCs w:val="24"/>
        </w:rPr>
      </w:pPr>
      <w:r w:rsidRPr="002F36BF">
        <w:rPr>
          <w:noProof/>
          <w:szCs w:val="24"/>
        </w:rPr>
        <w:t xml:space="preserve">Any potential impact will also depend on the duration of the </w:t>
      </w:r>
      <w:r w:rsidR="008E05C0" w:rsidRPr="002F36BF">
        <w:rPr>
          <w:noProof/>
          <w:szCs w:val="24"/>
        </w:rPr>
        <w:t>EU’s</w:t>
      </w:r>
      <w:r w:rsidRPr="002F36BF">
        <w:rPr>
          <w:noProof/>
          <w:szCs w:val="24"/>
        </w:rPr>
        <w:t xml:space="preserve"> action and whether it is one-off or continuous in individual cases.</w:t>
      </w:r>
      <w:r w:rsidR="00AD7DB0" w:rsidRPr="002F36BF">
        <w:rPr>
          <w:noProof/>
          <w:szCs w:val="24"/>
        </w:rPr>
        <w:t xml:space="preserve"> </w:t>
      </w:r>
      <w:r w:rsidRPr="002F36BF">
        <w:rPr>
          <w:noProof/>
          <w:szCs w:val="24"/>
        </w:rPr>
        <w:t xml:space="preserve">The </w:t>
      </w:r>
      <w:r w:rsidR="00101580" w:rsidRPr="002F36BF">
        <w:rPr>
          <w:noProof/>
          <w:szCs w:val="24"/>
        </w:rPr>
        <w:t>overall duration</w:t>
      </w:r>
      <w:r w:rsidRPr="002F36BF">
        <w:rPr>
          <w:noProof/>
          <w:szCs w:val="24"/>
        </w:rPr>
        <w:t xml:space="preserve"> of countermeasures would vary from a case to another</w:t>
      </w:r>
      <w:r w:rsidR="00101580" w:rsidRPr="002F36BF">
        <w:rPr>
          <w:noProof/>
          <w:szCs w:val="24"/>
        </w:rPr>
        <w:t xml:space="preserve"> because it would depend on </w:t>
      </w:r>
      <w:r w:rsidR="00C953D1" w:rsidRPr="002F36BF">
        <w:rPr>
          <w:noProof/>
          <w:szCs w:val="24"/>
        </w:rPr>
        <w:t>the</w:t>
      </w:r>
      <w:r w:rsidR="00101580" w:rsidRPr="002F36BF">
        <w:rPr>
          <w:noProof/>
          <w:szCs w:val="24"/>
        </w:rPr>
        <w:t xml:space="preserve"> rapidity in producing the desired effects (bringing an end to the coercion)</w:t>
      </w:r>
      <w:r w:rsidRPr="002F36BF">
        <w:rPr>
          <w:noProof/>
          <w:szCs w:val="24"/>
        </w:rPr>
        <w:t>.</w:t>
      </w:r>
      <w:r w:rsidR="000F0DF2" w:rsidRPr="002F36BF">
        <w:rPr>
          <w:rStyle w:val="FootnoteReference"/>
          <w:noProof/>
          <w:szCs w:val="24"/>
        </w:rPr>
        <w:footnoteReference w:id="85"/>
      </w:r>
      <w:r w:rsidRPr="002F36BF">
        <w:rPr>
          <w:noProof/>
          <w:szCs w:val="24"/>
        </w:rPr>
        <w:t xml:space="preserve"> Some measures would produce their intended effects</w:t>
      </w:r>
      <w:r w:rsidR="00101580" w:rsidRPr="002F36BF">
        <w:rPr>
          <w:noProof/>
          <w:szCs w:val="24"/>
        </w:rPr>
        <w:t xml:space="preserve"> </w:t>
      </w:r>
      <w:r w:rsidRPr="002F36BF">
        <w:rPr>
          <w:noProof/>
          <w:szCs w:val="24"/>
        </w:rPr>
        <w:t>rapidly because the third country in question reacts promptly</w:t>
      </w:r>
      <w:r w:rsidR="00101580" w:rsidRPr="002F36BF">
        <w:rPr>
          <w:noProof/>
          <w:szCs w:val="24"/>
        </w:rPr>
        <w:t>. I</w:t>
      </w:r>
      <w:r w:rsidRPr="002F36BF">
        <w:rPr>
          <w:noProof/>
          <w:szCs w:val="24"/>
        </w:rPr>
        <w:t>n another case</w:t>
      </w:r>
      <w:r w:rsidR="00101580" w:rsidRPr="002F36BF">
        <w:rPr>
          <w:noProof/>
          <w:szCs w:val="24"/>
        </w:rPr>
        <w:t>,</w:t>
      </w:r>
      <w:r w:rsidRPr="002F36BF">
        <w:rPr>
          <w:noProof/>
          <w:szCs w:val="24"/>
        </w:rPr>
        <w:t xml:space="preserve"> the desired </w:t>
      </w:r>
      <w:r w:rsidR="0045063A" w:rsidRPr="002F36BF">
        <w:rPr>
          <w:noProof/>
          <w:szCs w:val="24"/>
        </w:rPr>
        <w:t>effect might emerge more slowly</w:t>
      </w:r>
      <w:r w:rsidR="00101580" w:rsidRPr="002F36BF">
        <w:rPr>
          <w:noProof/>
          <w:szCs w:val="24"/>
        </w:rPr>
        <w:t>.</w:t>
      </w:r>
      <w:r w:rsidRPr="002F36BF">
        <w:rPr>
          <w:noProof/>
          <w:szCs w:val="24"/>
        </w:rPr>
        <w:t xml:space="preserve">   </w:t>
      </w:r>
    </w:p>
    <w:p w:rsidR="009A1F85" w:rsidRPr="002F36BF" w:rsidRDefault="009A1F85" w:rsidP="00DB71A5">
      <w:pPr>
        <w:pStyle w:val="Text2"/>
        <w:ind w:left="0"/>
        <w:rPr>
          <w:noProof/>
          <w:szCs w:val="24"/>
        </w:rPr>
      </w:pPr>
      <w:r w:rsidRPr="002F36BF">
        <w:rPr>
          <w:noProof/>
          <w:szCs w:val="24"/>
        </w:rPr>
        <w:t>The</w:t>
      </w:r>
      <w:r w:rsidR="00EC5804" w:rsidRPr="002F36BF">
        <w:rPr>
          <w:noProof/>
          <w:szCs w:val="24"/>
        </w:rPr>
        <w:t xml:space="preserve"> above </w:t>
      </w:r>
      <w:r w:rsidRPr="002F36BF">
        <w:rPr>
          <w:noProof/>
          <w:szCs w:val="24"/>
        </w:rPr>
        <w:t>considerations illustrate that</w:t>
      </w:r>
      <w:r w:rsidR="000E685D" w:rsidRPr="002F36BF">
        <w:rPr>
          <w:noProof/>
          <w:szCs w:val="24"/>
        </w:rPr>
        <w:t xml:space="preserve"> i</w:t>
      </w:r>
      <w:r w:rsidR="00C44FCE" w:rsidRPr="002F36BF">
        <w:rPr>
          <w:noProof/>
          <w:szCs w:val="24"/>
        </w:rPr>
        <w:t xml:space="preserve">t is not </w:t>
      </w:r>
      <w:r w:rsidRPr="002F36BF">
        <w:rPr>
          <w:noProof/>
          <w:szCs w:val="24"/>
        </w:rPr>
        <w:t>feasible</w:t>
      </w:r>
      <w:r w:rsidR="00C44FCE" w:rsidRPr="002F36BF">
        <w:rPr>
          <w:noProof/>
          <w:szCs w:val="24"/>
        </w:rPr>
        <w:t xml:space="preserve"> to </w:t>
      </w:r>
      <w:r w:rsidRPr="002F36BF">
        <w:rPr>
          <w:noProof/>
          <w:szCs w:val="24"/>
        </w:rPr>
        <w:t>estimate</w:t>
      </w:r>
      <w:r w:rsidR="0052724F" w:rsidRPr="002F36BF">
        <w:rPr>
          <w:noProof/>
          <w:szCs w:val="24"/>
        </w:rPr>
        <w:t xml:space="preserve"> with </w:t>
      </w:r>
      <w:r w:rsidR="00DD1645" w:rsidRPr="002F36BF">
        <w:rPr>
          <w:noProof/>
          <w:szCs w:val="24"/>
        </w:rPr>
        <w:t>sufficient</w:t>
      </w:r>
      <w:r w:rsidRPr="002F36BF">
        <w:rPr>
          <w:noProof/>
          <w:szCs w:val="24"/>
        </w:rPr>
        <w:t xml:space="preserve"> precision</w:t>
      </w:r>
      <w:r w:rsidR="0052724F" w:rsidRPr="002F36BF">
        <w:rPr>
          <w:noProof/>
          <w:szCs w:val="24"/>
        </w:rPr>
        <w:t xml:space="preserve"> </w:t>
      </w:r>
      <w:r w:rsidR="00551F00" w:rsidRPr="002F36BF">
        <w:rPr>
          <w:noProof/>
          <w:szCs w:val="24"/>
        </w:rPr>
        <w:t>in advance</w:t>
      </w:r>
      <w:r w:rsidR="00DB71A5" w:rsidRPr="002F36BF">
        <w:rPr>
          <w:noProof/>
          <w:szCs w:val="24"/>
        </w:rPr>
        <w:t>,</w:t>
      </w:r>
      <w:r w:rsidR="00551F00" w:rsidRPr="002F36BF">
        <w:rPr>
          <w:noProof/>
          <w:szCs w:val="24"/>
        </w:rPr>
        <w:t xml:space="preserve"> or in the abstract</w:t>
      </w:r>
      <w:r w:rsidR="00DB71A5" w:rsidRPr="002F36BF">
        <w:rPr>
          <w:noProof/>
          <w:szCs w:val="24"/>
        </w:rPr>
        <w:t>,</w:t>
      </w:r>
      <w:r w:rsidR="00551F00" w:rsidRPr="002F36BF">
        <w:rPr>
          <w:noProof/>
          <w:szCs w:val="24"/>
        </w:rPr>
        <w:t xml:space="preserve"> the potential impact arising from the use of the instrument</w:t>
      </w:r>
      <w:r w:rsidR="00C44FCE" w:rsidRPr="002F36BF">
        <w:rPr>
          <w:noProof/>
          <w:szCs w:val="24"/>
        </w:rPr>
        <w:t>, neither it is useful</w:t>
      </w:r>
      <w:r w:rsidR="00FB570E" w:rsidRPr="002F36BF">
        <w:rPr>
          <w:noProof/>
          <w:szCs w:val="24"/>
        </w:rPr>
        <w:t xml:space="preserve"> </w:t>
      </w:r>
      <w:r w:rsidR="009D4355" w:rsidRPr="002F36BF">
        <w:rPr>
          <w:noProof/>
          <w:szCs w:val="24"/>
        </w:rPr>
        <w:t>as</w:t>
      </w:r>
      <w:r w:rsidR="00FB570E" w:rsidRPr="002F36BF">
        <w:rPr>
          <w:noProof/>
          <w:szCs w:val="24"/>
        </w:rPr>
        <w:t xml:space="preserve"> it </w:t>
      </w:r>
      <w:r w:rsidR="00F64238" w:rsidRPr="002F36BF">
        <w:rPr>
          <w:noProof/>
          <w:szCs w:val="24"/>
        </w:rPr>
        <w:t xml:space="preserve">could </w:t>
      </w:r>
      <w:r w:rsidR="00684110" w:rsidRPr="002F36BF">
        <w:rPr>
          <w:noProof/>
          <w:szCs w:val="24"/>
        </w:rPr>
        <w:t xml:space="preserve">even </w:t>
      </w:r>
      <w:r w:rsidR="00FB570E" w:rsidRPr="002F36BF">
        <w:rPr>
          <w:noProof/>
          <w:szCs w:val="24"/>
        </w:rPr>
        <w:t>be misleading</w:t>
      </w:r>
      <w:r w:rsidR="00C44FCE" w:rsidRPr="002F36BF">
        <w:rPr>
          <w:noProof/>
          <w:szCs w:val="24"/>
        </w:rPr>
        <w:t>.</w:t>
      </w:r>
      <w:r w:rsidR="00230F87" w:rsidRPr="002F36BF">
        <w:rPr>
          <w:noProof/>
          <w:szCs w:val="24"/>
        </w:rPr>
        <w:t xml:space="preserve"> </w:t>
      </w:r>
      <w:r w:rsidR="00FB570E" w:rsidRPr="002F36BF">
        <w:rPr>
          <w:noProof/>
          <w:szCs w:val="24"/>
        </w:rPr>
        <w:t>Generally, s</w:t>
      </w:r>
      <w:r w:rsidR="00230F87" w:rsidRPr="002F36BF">
        <w:rPr>
          <w:noProof/>
          <w:szCs w:val="24"/>
        </w:rPr>
        <w:t xml:space="preserve">takeholders viewed the impact assessment as a useful exercise but they also pointed out that the impact depends on the concrete </w:t>
      </w:r>
      <w:r w:rsidR="00064752" w:rsidRPr="002F36BF">
        <w:rPr>
          <w:noProof/>
          <w:szCs w:val="24"/>
        </w:rPr>
        <w:t>counter</w:t>
      </w:r>
      <w:r w:rsidR="00230F87" w:rsidRPr="002F36BF">
        <w:rPr>
          <w:noProof/>
          <w:szCs w:val="24"/>
        </w:rPr>
        <w:t>measures in any given case.</w:t>
      </w:r>
    </w:p>
    <w:p w:rsidR="00AA426C" w:rsidRPr="002F36BF" w:rsidRDefault="00551F00" w:rsidP="00DB71A5">
      <w:pPr>
        <w:pStyle w:val="Text2"/>
        <w:ind w:left="0"/>
        <w:rPr>
          <w:noProof/>
          <w:szCs w:val="24"/>
        </w:rPr>
      </w:pPr>
      <w:r w:rsidRPr="002F36BF">
        <w:rPr>
          <w:noProof/>
          <w:szCs w:val="24"/>
        </w:rPr>
        <w:t>Consequently</w:t>
      </w:r>
      <w:r w:rsidR="0032345A" w:rsidRPr="002F36BF">
        <w:rPr>
          <w:noProof/>
          <w:szCs w:val="24"/>
        </w:rPr>
        <w:t>, t</w:t>
      </w:r>
      <w:r w:rsidR="00F85431" w:rsidRPr="002F36BF">
        <w:rPr>
          <w:noProof/>
          <w:szCs w:val="24"/>
        </w:rPr>
        <w:t xml:space="preserve">he </w:t>
      </w:r>
      <w:r w:rsidR="006007B8" w:rsidRPr="002F36BF">
        <w:rPr>
          <w:noProof/>
          <w:szCs w:val="24"/>
        </w:rPr>
        <w:t xml:space="preserve">assessment </w:t>
      </w:r>
      <w:r w:rsidR="001E233A" w:rsidRPr="002F36BF">
        <w:rPr>
          <w:noProof/>
          <w:szCs w:val="24"/>
        </w:rPr>
        <w:t>focuses on the</w:t>
      </w:r>
      <w:r w:rsidR="006007B8" w:rsidRPr="002F36BF">
        <w:rPr>
          <w:noProof/>
          <w:szCs w:val="24"/>
        </w:rPr>
        <w:t xml:space="preserve"> </w:t>
      </w:r>
      <w:r w:rsidR="0032345A" w:rsidRPr="002F36BF">
        <w:rPr>
          <w:noProof/>
          <w:szCs w:val="24"/>
        </w:rPr>
        <w:t xml:space="preserve">likely </w:t>
      </w:r>
      <w:r w:rsidR="006007B8" w:rsidRPr="002F36BF">
        <w:rPr>
          <w:noProof/>
          <w:szCs w:val="24"/>
        </w:rPr>
        <w:t xml:space="preserve">impact of the creation and existence </w:t>
      </w:r>
      <w:r w:rsidR="0032345A" w:rsidRPr="002F36BF">
        <w:rPr>
          <w:noProof/>
          <w:szCs w:val="24"/>
        </w:rPr>
        <w:t>of the instrument</w:t>
      </w:r>
      <w:r w:rsidR="00B015CE" w:rsidRPr="002F36BF">
        <w:rPr>
          <w:noProof/>
          <w:szCs w:val="24"/>
        </w:rPr>
        <w:t xml:space="preserve"> </w:t>
      </w:r>
      <w:r w:rsidR="001E233A" w:rsidRPr="002F36BF">
        <w:rPr>
          <w:noProof/>
          <w:szCs w:val="24"/>
        </w:rPr>
        <w:t xml:space="preserve">and it is by necessity qualitative. Additionally, the assessment also </w:t>
      </w:r>
      <w:r w:rsidR="00DA2B49" w:rsidRPr="002F36BF">
        <w:rPr>
          <w:noProof/>
          <w:szCs w:val="24"/>
        </w:rPr>
        <w:t>covers</w:t>
      </w:r>
      <w:r w:rsidR="001E233A" w:rsidRPr="002F36BF">
        <w:rPr>
          <w:noProof/>
          <w:szCs w:val="24"/>
        </w:rPr>
        <w:t xml:space="preserve"> the </w:t>
      </w:r>
      <w:r w:rsidR="0032345A" w:rsidRPr="002F36BF">
        <w:rPr>
          <w:noProof/>
          <w:szCs w:val="24"/>
        </w:rPr>
        <w:t xml:space="preserve">likely </w:t>
      </w:r>
      <w:r w:rsidR="006007B8" w:rsidRPr="002F36BF">
        <w:rPr>
          <w:noProof/>
          <w:szCs w:val="24"/>
        </w:rPr>
        <w:t>impact arising from the potential use of the instrument</w:t>
      </w:r>
      <w:r w:rsidR="00B015CE" w:rsidRPr="002F36BF">
        <w:rPr>
          <w:noProof/>
          <w:szCs w:val="24"/>
        </w:rPr>
        <w:t>.</w:t>
      </w:r>
    </w:p>
    <w:p w:rsidR="006B087E" w:rsidRPr="002F36BF" w:rsidRDefault="004A63AA" w:rsidP="00D302E1">
      <w:pPr>
        <w:pStyle w:val="Heading2"/>
        <w:rPr>
          <w:noProof/>
          <w:szCs w:val="24"/>
        </w:rPr>
      </w:pPr>
      <w:bookmarkStart w:id="542" w:name="_Toc87870143"/>
      <w:r w:rsidRPr="002F36BF">
        <w:rPr>
          <w:noProof/>
          <w:szCs w:val="24"/>
        </w:rPr>
        <w:t>Economic impact</w:t>
      </w:r>
      <w:bookmarkEnd w:id="542"/>
    </w:p>
    <w:p w:rsidR="00DE695A" w:rsidRPr="002F36BF" w:rsidRDefault="008E05C0" w:rsidP="00D302E1">
      <w:pPr>
        <w:pStyle w:val="Heading3"/>
        <w:rPr>
          <w:noProof/>
          <w:szCs w:val="24"/>
        </w:rPr>
      </w:pPr>
      <w:bookmarkStart w:id="543" w:name="_Toc87870144"/>
      <w:r w:rsidRPr="002F36BF">
        <w:rPr>
          <w:noProof/>
          <w:szCs w:val="24"/>
        </w:rPr>
        <w:t>Non-EU</w:t>
      </w:r>
      <w:r w:rsidR="00DE695A" w:rsidRPr="002F36BF">
        <w:rPr>
          <w:noProof/>
          <w:szCs w:val="24"/>
        </w:rPr>
        <w:t xml:space="preserve"> countries that use or contemplate coercion towards the </w:t>
      </w:r>
      <w:r w:rsidRPr="002F36BF">
        <w:rPr>
          <w:noProof/>
          <w:szCs w:val="24"/>
        </w:rPr>
        <w:t>EU</w:t>
      </w:r>
      <w:r w:rsidR="00DE695A" w:rsidRPr="002F36BF">
        <w:rPr>
          <w:noProof/>
          <w:szCs w:val="24"/>
        </w:rPr>
        <w:t xml:space="preserve"> or Member States</w:t>
      </w:r>
      <w:bookmarkEnd w:id="543"/>
    </w:p>
    <w:p w:rsidR="005972CD" w:rsidRPr="002F36BF" w:rsidRDefault="005972CD" w:rsidP="008638C7">
      <w:pPr>
        <w:pStyle w:val="Text2"/>
        <w:ind w:left="0"/>
        <w:rPr>
          <w:rFonts w:eastAsiaTheme="minorHAnsi"/>
          <w:noProof/>
          <w:szCs w:val="24"/>
        </w:rPr>
      </w:pPr>
      <w:r w:rsidRPr="002F36BF">
        <w:rPr>
          <w:rFonts w:eastAsiaTheme="minorHAnsi"/>
          <w:noProof/>
          <w:szCs w:val="24"/>
        </w:rPr>
        <w:t xml:space="preserve">The legal instrument aims to change the </w:t>
      </w:r>
      <w:r w:rsidR="008269BC" w:rsidRPr="002F36BF">
        <w:rPr>
          <w:rFonts w:eastAsiaTheme="minorHAnsi"/>
          <w:noProof/>
          <w:szCs w:val="24"/>
        </w:rPr>
        <w:t xml:space="preserve">conduct </w:t>
      </w:r>
      <w:r w:rsidRPr="002F36BF">
        <w:rPr>
          <w:rFonts w:eastAsiaTheme="minorHAnsi"/>
          <w:noProof/>
          <w:szCs w:val="24"/>
        </w:rPr>
        <w:t xml:space="preserve">of third countries that use or contemplate using coercion towards the EU or Member States. The </w:t>
      </w:r>
      <w:r w:rsidR="007E4686" w:rsidRPr="002F36BF">
        <w:rPr>
          <w:rFonts w:eastAsiaTheme="minorHAnsi"/>
          <w:noProof/>
          <w:szCs w:val="24"/>
        </w:rPr>
        <w:t>desired</w:t>
      </w:r>
      <w:r w:rsidRPr="002F36BF">
        <w:rPr>
          <w:rFonts w:eastAsiaTheme="minorHAnsi"/>
          <w:noProof/>
          <w:szCs w:val="24"/>
        </w:rPr>
        <w:t xml:space="preserve"> change is that third countries refrain from using coercion in the first place, or </w:t>
      </w:r>
      <w:r w:rsidR="00FD37FE" w:rsidRPr="002F36BF">
        <w:rPr>
          <w:rFonts w:eastAsiaTheme="minorHAnsi"/>
          <w:noProof/>
          <w:szCs w:val="24"/>
        </w:rPr>
        <w:t xml:space="preserve">that </w:t>
      </w:r>
      <w:r w:rsidRPr="002F36BF">
        <w:rPr>
          <w:rFonts w:eastAsiaTheme="minorHAnsi"/>
          <w:noProof/>
          <w:szCs w:val="24"/>
        </w:rPr>
        <w:t xml:space="preserve">they discontinue their coercion quickly. In that sense, </w:t>
      </w:r>
      <w:r w:rsidR="00CC0CE9" w:rsidRPr="002F36BF">
        <w:rPr>
          <w:rFonts w:eastAsiaTheme="minorHAnsi"/>
          <w:noProof/>
          <w:szCs w:val="24"/>
        </w:rPr>
        <w:t>these</w:t>
      </w:r>
      <w:r w:rsidRPr="002F36BF">
        <w:rPr>
          <w:rFonts w:eastAsiaTheme="minorHAnsi"/>
          <w:noProof/>
          <w:szCs w:val="24"/>
        </w:rPr>
        <w:t xml:space="preserve"> third countries are addressees of the instrument.</w:t>
      </w:r>
      <w:r w:rsidR="002169BA" w:rsidRPr="002F36BF">
        <w:rPr>
          <w:rFonts w:eastAsiaTheme="minorHAnsi"/>
          <w:noProof/>
          <w:szCs w:val="24"/>
        </w:rPr>
        <w:t xml:space="preserve"> The EU </w:t>
      </w:r>
      <w:r w:rsidR="00D6300E" w:rsidRPr="002F36BF">
        <w:rPr>
          <w:rFonts w:eastAsiaTheme="minorHAnsi"/>
          <w:noProof/>
          <w:szCs w:val="24"/>
        </w:rPr>
        <w:t>and Member States are</w:t>
      </w:r>
      <w:r w:rsidR="002169BA" w:rsidRPr="002F36BF">
        <w:rPr>
          <w:rFonts w:eastAsiaTheme="minorHAnsi"/>
          <w:noProof/>
          <w:szCs w:val="24"/>
        </w:rPr>
        <w:t xml:space="preserve"> the main </w:t>
      </w:r>
      <w:r w:rsidR="00D6300E" w:rsidRPr="002F36BF">
        <w:rPr>
          <w:rFonts w:eastAsiaTheme="minorHAnsi"/>
          <w:noProof/>
          <w:szCs w:val="24"/>
        </w:rPr>
        <w:t>beneficiaries</w:t>
      </w:r>
      <w:r w:rsidR="002169BA" w:rsidRPr="002F36BF">
        <w:rPr>
          <w:rFonts w:eastAsiaTheme="minorHAnsi"/>
          <w:noProof/>
          <w:szCs w:val="24"/>
        </w:rPr>
        <w:t xml:space="preserve"> since the instrument is</w:t>
      </w:r>
      <w:r w:rsidR="00702FCE" w:rsidRPr="002F36BF">
        <w:rPr>
          <w:rFonts w:eastAsiaTheme="minorHAnsi"/>
          <w:noProof/>
          <w:szCs w:val="24"/>
        </w:rPr>
        <w:t xml:space="preserve"> </w:t>
      </w:r>
      <w:r w:rsidR="002169BA" w:rsidRPr="002F36BF">
        <w:rPr>
          <w:rFonts w:eastAsiaTheme="minorHAnsi"/>
          <w:noProof/>
          <w:szCs w:val="24"/>
        </w:rPr>
        <w:t xml:space="preserve">meant to protect the ability </w:t>
      </w:r>
      <w:r w:rsidR="00D6300E" w:rsidRPr="002F36BF">
        <w:rPr>
          <w:rFonts w:eastAsiaTheme="minorHAnsi"/>
          <w:noProof/>
          <w:szCs w:val="24"/>
        </w:rPr>
        <w:t xml:space="preserve">of the EU and its Member States </w:t>
      </w:r>
      <w:r w:rsidR="002169BA" w:rsidRPr="002F36BF">
        <w:rPr>
          <w:rFonts w:eastAsiaTheme="minorHAnsi"/>
          <w:noProof/>
          <w:szCs w:val="24"/>
        </w:rPr>
        <w:t>to take measures in its own interest</w:t>
      </w:r>
      <w:r w:rsidR="00702FCE" w:rsidRPr="002F36BF">
        <w:rPr>
          <w:rFonts w:eastAsiaTheme="minorHAnsi"/>
          <w:noProof/>
          <w:szCs w:val="24"/>
        </w:rPr>
        <w:t>.</w:t>
      </w:r>
    </w:p>
    <w:p w:rsidR="005972CD" w:rsidRPr="002F36BF" w:rsidRDefault="00702FCE" w:rsidP="008638C7">
      <w:pPr>
        <w:pStyle w:val="Text2"/>
        <w:ind w:left="0"/>
        <w:rPr>
          <w:noProof/>
          <w:szCs w:val="24"/>
        </w:rPr>
      </w:pPr>
      <w:r w:rsidRPr="002F36BF">
        <w:rPr>
          <w:noProof/>
          <w:szCs w:val="24"/>
        </w:rPr>
        <w:t>T</w:t>
      </w:r>
      <w:r w:rsidR="005972CD" w:rsidRPr="002F36BF">
        <w:rPr>
          <w:noProof/>
          <w:szCs w:val="24"/>
        </w:rPr>
        <w:t xml:space="preserve">here are no direct, indirect or enforcement costs for the third countries </w:t>
      </w:r>
      <w:r w:rsidR="00A12C3A" w:rsidRPr="002F36BF">
        <w:rPr>
          <w:noProof/>
          <w:szCs w:val="24"/>
        </w:rPr>
        <w:t xml:space="preserve">arising </w:t>
      </w:r>
      <w:r w:rsidR="005972CD" w:rsidRPr="002F36BF">
        <w:rPr>
          <w:noProof/>
          <w:szCs w:val="24"/>
        </w:rPr>
        <w:t>from the creation and the existence of the instrument.</w:t>
      </w:r>
      <w:r w:rsidR="00B270C5" w:rsidRPr="002F36BF">
        <w:rPr>
          <w:noProof/>
          <w:szCs w:val="24"/>
        </w:rPr>
        <w:t xml:space="preserve"> If by refraining from coercion</w:t>
      </w:r>
      <w:r w:rsidR="0012445F" w:rsidRPr="002F36BF">
        <w:rPr>
          <w:noProof/>
          <w:szCs w:val="24"/>
        </w:rPr>
        <w:t xml:space="preserve"> (as a result of the deterrence effect)</w:t>
      </w:r>
      <w:r w:rsidR="00B270C5" w:rsidRPr="002F36BF">
        <w:rPr>
          <w:noProof/>
          <w:szCs w:val="24"/>
        </w:rPr>
        <w:t>, the third country incurs losses</w:t>
      </w:r>
      <w:r w:rsidR="00E97B85" w:rsidRPr="002F36BF">
        <w:rPr>
          <w:noProof/>
          <w:szCs w:val="24"/>
        </w:rPr>
        <w:t xml:space="preserve"> by foregoing the political or commercial benefits which it would expect from its coercion</w:t>
      </w:r>
      <w:r w:rsidR="00B270C5" w:rsidRPr="002F36BF">
        <w:rPr>
          <w:noProof/>
          <w:szCs w:val="24"/>
        </w:rPr>
        <w:t xml:space="preserve">, </w:t>
      </w:r>
      <w:r w:rsidR="00E97B85" w:rsidRPr="002F36BF">
        <w:rPr>
          <w:noProof/>
          <w:szCs w:val="24"/>
        </w:rPr>
        <w:t xml:space="preserve">then </w:t>
      </w:r>
      <w:r w:rsidR="00B270C5" w:rsidRPr="002F36BF">
        <w:rPr>
          <w:noProof/>
          <w:szCs w:val="24"/>
        </w:rPr>
        <w:t xml:space="preserve">this cannot be considered </w:t>
      </w:r>
      <w:r w:rsidR="00984AF1" w:rsidRPr="002F36BF">
        <w:rPr>
          <w:noProof/>
          <w:szCs w:val="24"/>
        </w:rPr>
        <w:t>a</w:t>
      </w:r>
      <w:r w:rsidR="00B270C5" w:rsidRPr="002F36BF">
        <w:rPr>
          <w:noProof/>
          <w:szCs w:val="24"/>
        </w:rPr>
        <w:t xml:space="preserve"> </w:t>
      </w:r>
      <w:r w:rsidR="00F03415" w:rsidRPr="002F36BF">
        <w:rPr>
          <w:noProof/>
          <w:szCs w:val="24"/>
        </w:rPr>
        <w:t>relevant cost</w:t>
      </w:r>
      <w:r w:rsidR="00B270C5" w:rsidRPr="002F36BF">
        <w:rPr>
          <w:noProof/>
          <w:szCs w:val="24"/>
        </w:rPr>
        <w:t>.</w:t>
      </w:r>
      <w:r w:rsidR="00E1059D" w:rsidRPr="002F36BF">
        <w:rPr>
          <w:noProof/>
          <w:szCs w:val="24"/>
        </w:rPr>
        <w:t xml:space="preserve"> </w:t>
      </w:r>
      <w:r w:rsidR="00875AA9" w:rsidRPr="002F36BF">
        <w:rPr>
          <w:noProof/>
          <w:szCs w:val="24"/>
        </w:rPr>
        <w:t xml:space="preserve">Refraining from </w:t>
      </w:r>
      <w:r w:rsidR="00F03415" w:rsidRPr="002F36BF">
        <w:rPr>
          <w:noProof/>
          <w:szCs w:val="24"/>
        </w:rPr>
        <w:t>interfering in the jurisdiction of the EU or its Member States</w:t>
      </w:r>
      <w:r w:rsidR="00875AA9" w:rsidRPr="002F36BF">
        <w:rPr>
          <w:noProof/>
          <w:szCs w:val="24"/>
        </w:rPr>
        <w:t xml:space="preserve"> </w:t>
      </w:r>
      <w:r w:rsidR="00E97B85" w:rsidRPr="002F36BF">
        <w:rPr>
          <w:noProof/>
          <w:szCs w:val="24"/>
        </w:rPr>
        <w:t>is not a cost to a legitimate interest</w:t>
      </w:r>
      <w:r w:rsidR="0045063A" w:rsidRPr="002F36BF">
        <w:rPr>
          <w:noProof/>
          <w:szCs w:val="24"/>
        </w:rPr>
        <w:t xml:space="preserve"> </w:t>
      </w:r>
      <w:r w:rsidR="00E97B85" w:rsidRPr="002F36BF">
        <w:rPr>
          <w:noProof/>
          <w:szCs w:val="24"/>
        </w:rPr>
        <w:t>which the EU must take into account</w:t>
      </w:r>
      <w:r w:rsidR="00875AA9" w:rsidRPr="002F36BF">
        <w:rPr>
          <w:noProof/>
          <w:szCs w:val="24"/>
        </w:rPr>
        <w:t xml:space="preserve">. </w:t>
      </w:r>
      <w:r w:rsidR="0096530C" w:rsidRPr="002F36BF">
        <w:rPr>
          <w:noProof/>
          <w:szCs w:val="24"/>
        </w:rPr>
        <w:t>In fact</w:t>
      </w:r>
      <w:r w:rsidR="005F337D" w:rsidRPr="002F36BF">
        <w:rPr>
          <w:noProof/>
          <w:szCs w:val="24"/>
        </w:rPr>
        <w:t>,</w:t>
      </w:r>
      <w:r w:rsidR="00E1059D" w:rsidRPr="002F36BF">
        <w:rPr>
          <w:noProof/>
          <w:szCs w:val="24"/>
        </w:rPr>
        <w:t xml:space="preserve"> </w:t>
      </w:r>
      <w:r w:rsidR="00164F81" w:rsidRPr="002F36BF">
        <w:rPr>
          <w:noProof/>
          <w:szCs w:val="24"/>
        </w:rPr>
        <w:t>third countries</w:t>
      </w:r>
      <w:r w:rsidR="00E1059D" w:rsidRPr="002F36BF">
        <w:rPr>
          <w:noProof/>
          <w:szCs w:val="24"/>
        </w:rPr>
        <w:t xml:space="preserve"> </w:t>
      </w:r>
      <w:r w:rsidR="00E97B85" w:rsidRPr="002F36BF">
        <w:rPr>
          <w:noProof/>
          <w:szCs w:val="24"/>
        </w:rPr>
        <w:t xml:space="preserve">refraining from coercion is exactly </w:t>
      </w:r>
      <w:r w:rsidR="005F337D" w:rsidRPr="002F36BF">
        <w:rPr>
          <w:noProof/>
          <w:szCs w:val="24"/>
        </w:rPr>
        <w:t>a</w:t>
      </w:r>
      <w:r w:rsidR="00DF0DB3" w:rsidRPr="002F36BF">
        <w:rPr>
          <w:noProof/>
          <w:szCs w:val="24"/>
        </w:rPr>
        <w:t xml:space="preserve"> desired</w:t>
      </w:r>
      <w:r w:rsidR="00E1059D" w:rsidRPr="002F36BF">
        <w:rPr>
          <w:noProof/>
          <w:szCs w:val="24"/>
        </w:rPr>
        <w:t xml:space="preserve"> benefit for the </w:t>
      </w:r>
      <w:r w:rsidR="008E05C0" w:rsidRPr="002F36BF">
        <w:rPr>
          <w:noProof/>
          <w:szCs w:val="24"/>
        </w:rPr>
        <w:t>EU</w:t>
      </w:r>
      <w:r w:rsidR="007F315F" w:rsidRPr="002F36BF">
        <w:rPr>
          <w:noProof/>
          <w:szCs w:val="24"/>
        </w:rPr>
        <w:t>, producing gains or savings, not losses</w:t>
      </w:r>
      <w:r w:rsidR="00E1059D" w:rsidRPr="002F36BF">
        <w:rPr>
          <w:noProof/>
          <w:szCs w:val="24"/>
        </w:rPr>
        <w:t>.</w:t>
      </w:r>
      <w:r w:rsidR="00C771C5" w:rsidRPr="002F36BF">
        <w:rPr>
          <w:noProof/>
          <w:szCs w:val="24"/>
        </w:rPr>
        <w:t xml:space="preserve"> </w:t>
      </w:r>
      <w:r w:rsidR="00085723" w:rsidRPr="002F36BF">
        <w:rPr>
          <w:noProof/>
          <w:szCs w:val="24"/>
        </w:rPr>
        <w:t>Also,</w:t>
      </w:r>
      <w:r w:rsidR="00C771C5" w:rsidRPr="002F36BF">
        <w:rPr>
          <w:noProof/>
          <w:szCs w:val="24"/>
        </w:rPr>
        <w:t xml:space="preserve"> this would translate into a benefit in terms of the rejection of international coercion as a policy.</w:t>
      </w:r>
    </w:p>
    <w:p w:rsidR="009C7432" w:rsidRPr="002F36BF" w:rsidRDefault="00984AF1" w:rsidP="008638C7">
      <w:pPr>
        <w:pStyle w:val="Text2"/>
        <w:ind w:left="0"/>
        <w:rPr>
          <w:noProof/>
          <w:szCs w:val="24"/>
        </w:rPr>
      </w:pPr>
      <w:r w:rsidRPr="002F36BF">
        <w:rPr>
          <w:noProof/>
          <w:szCs w:val="24"/>
        </w:rPr>
        <w:t xml:space="preserve">Costs </w:t>
      </w:r>
      <w:r w:rsidR="00C50A6D" w:rsidRPr="002F36BF">
        <w:rPr>
          <w:noProof/>
          <w:szCs w:val="24"/>
        </w:rPr>
        <w:t xml:space="preserve">and other negative effects </w:t>
      </w:r>
      <w:r w:rsidR="00212982" w:rsidRPr="002F36BF">
        <w:rPr>
          <w:noProof/>
          <w:szCs w:val="24"/>
        </w:rPr>
        <w:t>may</w:t>
      </w:r>
      <w:r w:rsidRPr="002F36BF">
        <w:rPr>
          <w:noProof/>
          <w:szCs w:val="24"/>
        </w:rPr>
        <w:t xml:space="preserve"> arise from the use of the instrume</w:t>
      </w:r>
      <w:r w:rsidR="00AC6D21" w:rsidRPr="002F36BF">
        <w:rPr>
          <w:noProof/>
          <w:szCs w:val="24"/>
        </w:rPr>
        <w:t>nt</w:t>
      </w:r>
      <w:r w:rsidR="00FA7186" w:rsidRPr="002F36BF">
        <w:rPr>
          <w:noProof/>
          <w:szCs w:val="24"/>
        </w:rPr>
        <w:t xml:space="preserve"> and they </w:t>
      </w:r>
      <w:r w:rsidR="00DD6EDB" w:rsidRPr="002F36BF">
        <w:rPr>
          <w:noProof/>
          <w:szCs w:val="24"/>
        </w:rPr>
        <w:t xml:space="preserve">will </w:t>
      </w:r>
      <w:r w:rsidR="0074448E" w:rsidRPr="002F36BF">
        <w:rPr>
          <w:noProof/>
          <w:szCs w:val="24"/>
        </w:rPr>
        <w:t xml:space="preserve">be a function of </w:t>
      </w:r>
      <w:r w:rsidR="00DD6EDB" w:rsidRPr="002F36BF">
        <w:rPr>
          <w:noProof/>
          <w:szCs w:val="24"/>
        </w:rPr>
        <w:t xml:space="preserve">the </w:t>
      </w:r>
      <w:r w:rsidR="0074448E" w:rsidRPr="002F36BF">
        <w:rPr>
          <w:noProof/>
          <w:szCs w:val="24"/>
        </w:rPr>
        <w:t>type and duration of the countermeasure</w:t>
      </w:r>
      <w:r w:rsidR="00DD6EDB" w:rsidRPr="002F36BF">
        <w:rPr>
          <w:noProof/>
          <w:szCs w:val="24"/>
        </w:rPr>
        <w:t xml:space="preserve"> </w:t>
      </w:r>
      <w:r w:rsidR="00F765E2" w:rsidRPr="002F36BF">
        <w:rPr>
          <w:noProof/>
          <w:szCs w:val="24"/>
        </w:rPr>
        <w:t>(</w:t>
      </w:r>
      <w:r w:rsidR="00F765E2" w:rsidRPr="002F36BF">
        <w:rPr>
          <w:b/>
          <w:noProof/>
          <w:szCs w:val="24"/>
        </w:rPr>
        <w:t>design parameter (C) possible action</w:t>
      </w:r>
      <w:r w:rsidR="00F765E2" w:rsidRPr="002F36BF">
        <w:rPr>
          <w:noProof/>
          <w:szCs w:val="24"/>
        </w:rPr>
        <w:t>)</w:t>
      </w:r>
      <w:r w:rsidR="0074448E" w:rsidRPr="002F36BF">
        <w:rPr>
          <w:noProof/>
          <w:szCs w:val="24"/>
        </w:rPr>
        <w:t xml:space="preserve"> in individual cases, </w:t>
      </w:r>
      <w:r w:rsidR="00BD56AD" w:rsidRPr="002F36BF">
        <w:rPr>
          <w:noProof/>
          <w:szCs w:val="24"/>
        </w:rPr>
        <w:t>and</w:t>
      </w:r>
      <w:r w:rsidR="0074448E" w:rsidRPr="002F36BF">
        <w:rPr>
          <w:noProof/>
          <w:szCs w:val="24"/>
        </w:rPr>
        <w:t xml:space="preserve"> </w:t>
      </w:r>
      <w:r w:rsidR="00113959" w:rsidRPr="002F36BF">
        <w:rPr>
          <w:noProof/>
          <w:szCs w:val="24"/>
        </w:rPr>
        <w:t xml:space="preserve">frequency of </w:t>
      </w:r>
      <w:r w:rsidR="0074448E" w:rsidRPr="002F36BF">
        <w:rPr>
          <w:noProof/>
          <w:szCs w:val="24"/>
        </w:rPr>
        <w:t>use in general</w:t>
      </w:r>
      <w:r w:rsidR="00FA7186" w:rsidRPr="002F36BF">
        <w:rPr>
          <w:noProof/>
          <w:szCs w:val="24"/>
        </w:rPr>
        <w:t xml:space="preserve">. </w:t>
      </w:r>
      <w:r w:rsidR="00C70AD9" w:rsidRPr="002F36BF">
        <w:rPr>
          <w:noProof/>
          <w:szCs w:val="24"/>
        </w:rPr>
        <w:t>The measures of first resort (</w:t>
      </w:r>
      <w:r w:rsidR="002D5F13" w:rsidRPr="002F36BF">
        <w:rPr>
          <w:noProof/>
          <w:szCs w:val="24"/>
        </w:rPr>
        <w:t>i.e.</w:t>
      </w:r>
      <w:r w:rsidR="00C70AD9" w:rsidRPr="002F36BF">
        <w:rPr>
          <w:noProof/>
          <w:szCs w:val="24"/>
        </w:rPr>
        <w:t xml:space="preserve"> the first step for each option) could involve direct and indirect costs </w:t>
      </w:r>
      <w:r w:rsidR="002D5F13" w:rsidRPr="002F36BF">
        <w:rPr>
          <w:noProof/>
          <w:szCs w:val="24"/>
        </w:rPr>
        <w:t>associated with</w:t>
      </w:r>
      <w:r w:rsidR="00543F46" w:rsidRPr="002F36BF">
        <w:rPr>
          <w:noProof/>
          <w:szCs w:val="24"/>
        </w:rPr>
        <w:t xml:space="preserve"> any negotiation or agreed litigation</w:t>
      </w:r>
      <w:r w:rsidR="00C70AD9" w:rsidRPr="002F36BF">
        <w:rPr>
          <w:noProof/>
          <w:szCs w:val="24"/>
        </w:rPr>
        <w:t xml:space="preserve">, should </w:t>
      </w:r>
      <w:r w:rsidR="00543F46" w:rsidRPr="002F36BF">
        <w:rPr>
          <w:noProof/>
          <w:szCs w:val="24"/>
        </w:rPr>
        <w:t>such</w:t>
      </w:r>
      <w:r w:rsidR="00C70AD9" w:rsidRPr="002F36BF">
        <w:rPr>
          <w:noProof/>
          <w:szCs w:val="24"/>
        </w:rPr>
        <w:t xml:space="preserve"> avenue</w:t>
      </w:r>
      <w:r w:rsidR="00543F46" w:rsidRPr="002F36BF">
        <w:rPr>
          <w:noProof/>
          <w:szCs w:val="24"/>
        </w:rPr>
        <w:t>s</w:t>
      </w:r>
      <w:r w:rsidR="00C70AD9" w:rsidRPr="002F36BF">
        <w:rPr>
          <w:noProof/>
          <w:szCs w:val="24"/>
        </w:rPr>
        <w:t xml:space="preserve"> </w:t>
      </w:r>
      <w:r w:rsidR="00A21240" w:rsidRPr="002F36BF">
        <w:rPr>
          <w:noProof/>
          <w:szCs w:val="24"/>
        </w:rPr>
        <w:t>be</w:t>
      </w:r>
      <w:r w:rsidR="00C70AD9" w:rsidRPr="002F36BF">
        <w:rPr>
          <w:noProof/>
          <w:szCs w:val="24"/>
        </w:rPr>
        <w:t xml:space="preserve"> followed; or </w:t>
      </w:r>
      <w:r w:rsidR="00543F46" w:rsidRPr="002F36BF">
        <w:rPr>
          <w:noProof/>
          <w:szCs w:val="24"/>
        </w:rPr>
        <w:t>reputational</w:t>
      </w:r>
      <w:r w:rsidR="00C70AD9" w:rsidRPr="002F36BF">
        <w:rPr>
          <w:noProof/>
          <w:szCs w:val="24"/>
        </w:rPr>
        <w:t xml:space="preserve"> costs </w:t>
      </w:r>
      <w:r w:rsidR="00543F46" w:rsidRPr="002F36BF">
        <w:rPr>
          <w:noProof/>
          <w:szCs w:val="24"/>
        </w:rPr>
        <w:t xml:space="preserve">for the third country </w:t>
      </w:r>
      <w:r w:rsidR="00C70AD9" w:rsidRPr="002F36BF">
        <w:rPr>
          <w:noProof/>
          <w:szCs w:val="24"/>
        </w:rPr>
        <w:t>when the third country’s action is publicly qualified as coercive.</w:t>
      </w:r>
      <w:r w:rsidR="006A4E29" w:rsidRPr="002F36BF">
        <w:rPr>
          <w:noProof/>
          <w:szCs w:val="24"/>
        </w:rPr>
        <w:t xml:space="preserve"> </w:t>
      </w:r>
      <w:r w:rsidR="00C0676C" w:rsidRPr="002F36BF">
        <w:rPr>
          <w:noProof/>
          <w:szCs w:val="24"/>
        </w:rPr>
        <w:t xml:space="preserve">Diplomatic </w:t>
      </w:r>
      <w:r w:rsidR="00543F46" w:rsidRPr="002F36BF">
        <w:rPr>
          <w:noProof/>
          <w:szCs w:val="24"/>
        </w:rPr>
        <w:t xml:space="preserve">efforts to resolve any crisis </w:t>
      </w:r>
      <w:r w:rsidR="00C0676C" w:rsidRPr="002F36BF">
        <w:rPr>
          <w:noProof/>
          <w:szCs w:val="24"/>
        </w:rPr>
        <w:t xml:space="preserve">are not expected to involve any direct costs. In any event, </w:t>
      </w:r>
      <w:r w:rsidR="00543F46" w:rsidRPr="002F36BF">
        <w:rPr>
          <w:noProof/>
          <w:szCs w:val="24"/>
        </w:rPr>
        <w:t xml:space="preserve">such </w:t>
      </w:r>
      <w:r w:rsidR="00C0676C" w:rsidRPr="002F36BF">
        <w:rPr>
          <w:noProof/>
          <w:szCs w:val="24"/>
        </w:rPr>
        <w:t xml:space="preserve">costs would be the same as for the baseline where diplomatic means are an available option. </w:t>
      </w:r>
      <w:r w:rsidR="00A11970" w:rsidRPr="002F36BF">
        <w:rPr>
          <w:noProof/>
          <w:szCs w:val="24"/>
        </w:rPr>
        <w:t xml:space="preserve">The measures of last resort in </w:t>
      </w:r>
      <w:r w:rsidR="00A11970" w:rsidRPr="002F36BF">
        <w:rPr>
          <w:b/>
          <w:noProof/>
          <w:szCs w:val="24"/>
        </w:rPr>
        <w:t>options (C1) and (C2)</w:t>
      </w:r>
      <w:r w:rsidR="00A11970" w:rsidRPr="002F36BF">
        <w:rPr>
          <w:noProof/>
          <w:szCs w:val="24"/>
        </w:rPr>
        <w:t xml:space="preserve"> </w:t>
      </w:r>
      <w:r w:rsidR="0074448E" w:rsidRPr="002F36BF">
        <w:rPr>
          <w:noProof/>
          <w:szCs w:val="24"/>
        </w:rPr>
        <w:t xml:space="preserve">are </w:t>
      </w:r>
      <w:r w:rsidR="00AF397B" w:rsidRPr="002F36BF">
        <w:rPr>
          <w:noProof/>
          <w:szCs w:val="24"/>
        </w:rPr>
        <w:t>diverse</w:t>
      </w:r>
      <w:r w:rsidR="00E51C61" w:rsidRPr="002F36BF">
        <w:rPr>
          <w:noProof/>
          <w:szCs w:val="24"/>
        </w:rPr>
        <w:t xml:space="preserve"> and would be deployed depending on what is most effective and feasible in any particular case</w:t>
      </w:r>
      <w:r w:rsidR="00A11970" w:rsidRPr="002F36BF">
        <w:rPr>
          <w:noProof/>
          <w:szCs w:val="24"/>
        </w:rPr>
        <w:t xml:space="preserve">. </w:t>
      </w:r>
      <w:r w:rsidR="0074448E" w:rsidRPr="002F36BF">
        <w:rPr>
          <w:noProof/>
          <w:szCs w:val="24"/>
        </w:rPr>
        <w:t xml:space="preserve">The </w:t>
      </w:r>
      <w:r w:rsidR="00724E93" w:rsidRPr="002F36BF">
        <w:rPr>
          <w:noProof/>
          <w:szCs w:val="24"/>
        </w:rPr>
        <w:t xml:space="preserve">economic </w:t>
      </w:r>
      <w:r w:rsidR="0074448E" w:rsidRPr="002F36BF">
        <w:rPr>
          <w:noProof/>
          <w:szCs w:val="24"/>
        </w:rPr>
        <w:t xml:space="preserve">impact would be </w:t>
      </w:r>
      <w:r w:rsidR="004C7D74" w:rsidRPr="002F36BF">
        <w:rPr>
          <w:noProof/>
          <w:szCs w:val="24"/>
        </w:rPr>
        <w:t xml:space="preserve">targeted and </w:t>
      </w:r>
      <w:r w:rsidR="00425927" w:rsidRPr="002F36BF">
        <w:rPr>
          <w:noProof/>
          <w:szCs w:val="24"/>
        </w:rPr>
        <w:t xml:space="preserve">strictly </w:t>
      </w:r>
      <w:r w:rsidR="0074448E" w:rsidRPr="002F36BF">
        <w:rPr>
          <w:noProof/>
          <w:szCs w:val="24"/>
        </w:rPr>
        <w:t>case-</w:t>
      </w:r>
      <w:r w:rsidR="00F646BD" w:rsidRPr="002F36BF">
        <w:rPr>
          <w:noProof/>
          <w:szCs w:val="24"/>
        </w:rPr>
        <w:t xml:space="preserve"> and country-specific</w:t>
      </w:r>
      <w:r w:rsidR="00A33EC5" w:rsidRPr="002F36BF">
        <w:rPr>
          <w:noProof/>
          <w:szCs w:val="24"/>
        </w:rPr>
        <w:t xml:space="preserve">, some measures may not be available </w:t>
      </w:r>
      <w:r w:rsidR="0074448E" w:rsidRPr="002F36BF">
        <w:rPr>
          <w:noProof/>
          <w:szCs w:val="24"/>
        </w:rPr>
        <w:t xml:space="preserve">for </w:t>
      </w:r>
      <w:r w:rsidR="00A33EC5" w:rsidRPr="002F36BF">
        <w:rPr>
          <w:noProof/>
          <w:szCs w:val="24"/>
        </w:rPr>
        <w:t>certain countries or might not be considered effective</w:t>
      </w:r>
      <w:r w:rsidR="00942C58" w:rsidRPr="002F36BF">
        <w:rPr>
          <w:noProof/>
          <w:szCs w:val="24"/>
        </w:rPr>
        <w:t>, or not effective at a particular moment</w:t>
      </w:r>
      <w:r w:rsidR="00A33EC5" w:rsidRPr="002F36BF">
        <w:rPr>
          <w:noProof/>
          <w:szCs w:val="24"/>
        </w:rPr>
        <w:t xml:space="preserve">. </w:t>
      </w:r>
      <w:r w:rsidR="006113BE" w:rsidRPr="002F36BF">
        <w:rPr>
          <w:noProof/>
          <w:szCs w:val="24"/>
        </w:rPr>
        <w:t>Hence</w:t>
      </w:r>
      <w:r w:rsidR="0074448E" w:rsidRPr="002F36BF">
        <w:rPr>
          <w:noProof/>
          <w:szCs w:val="24"/>
        </w:rPr>
        <w:t xml:space="preserve">, </w:t>
      </w:r>
      <w:r w:rsidR="00E51C61" w:rsidRPr="002F36BF">
        <w:rPr>
          <w:noProof/>
          <w:szCs w:val="24"/>
        </w:rPr>
        <w:t xml:space="preserve">the </w:t>
      </w:r>
      <w:r w:rsidR="00A33EC5" w:rsidRPr="002F36BF">
        <w:rPr>
          <w:noProof/>
          <w:szCs w:val="24"/>
        </w:rPr>
        <w:t>impact</w:t>
      </w:r>
      <w:r w:rsidR="0074448E" w:rsidRPr="002F36BF">
        <w:rPr>
          <w:noProof/>
          <w:szCs w:val="24"/>
        </w:rPr>
        <w:t xml:space="preserve"> cannot be estimated</w:t>
      </w:r>
      <w:r w:rsidR="00724E93" w:rsidRPr="002F36BF">
        <w:rPr>
          <w:noProof/>
          <w:szCs w:val="24"/>
        </w:rPr>
        <w:t xml:space="preserve"> </w:t>
      </w:r>
      <w:r w:rsidR="00A33EC5" w:rsidRPr="002F36BF">
        <w:rPr>
          <w:noProof/>
          <w:szCs w:val="24"/>
        </w:rPr>
        <w:t>in the abstract</w:t>
      </w:r>
      <w:r w:rsidR="0074448E" w:rsidRPr="002F36BF">
        <w:rPr>
          <w:noProof/>
          <w:szCs w:val="24"/>
        </w:rPr>
        <w:t>.</w:t>
      </w:r>
      <w:r w:rsidR="00B3235A" w:rsidRPr="002F36BF">
        <w:rPr>
          <w:noProof/>
          <w:szCs w:val="24"/>
        </w:rPr>
        <w:t xml:space="preserve"> </w:t>
      </w:r>
    </w:p>
    <w:p w:rsidR="00ED172E" w:rsidRPr="002F36BF" w:rsidRDefault="00C66928" w:rsidP="008638C7">
      <w:pPr>
        <w:pStyle w:val="Text2"/>
        <w:ind w:left="0"/>
        <w:rPr>
          <w:noProof/>
          <w:szCs w:val="24"/>
        </w:rPr>
      </w:pPr>
      <w:r w:rsidRPr="002F36BF">
        <w:rPr>
          <w:noProof/>
          <w:szCs w:val="24"/>
        </w:rPr>
        <w:t xml:space="preserve">As regards </w:t>
      </w:r>
      <w:r w:rsidRPr="002F36BF">
        <w:rPr>
          <w:b/>
          <w:noProof/>
          <w:szCs w:val="24"/>
        </w:rPr>
        <w:t>design parameter (A) triggers for action</w:t>
      </w:r>
      <w:r w:rsidRPr="002F36BF">
        <w:rPr>
          <w:noProof/>
          <w:szCs w:val="24"/>
        </w:rPr>
        <w:t xml:space="preserve">, </w:t>
      </w:r>
      <w:r w:rsidR="00551F00" w:rsidRPr="002F36BF">
        <w:rPr>
          <w:noProof/>
          <w:szCs w:val="24"/>
        </w:rPr>
        <w:t xml:space="preserve">namely </w:t>
      </w:r>
      <w:r w:rsidRPr="002F36BF">
        <w:rPr>
          <w:noProof/>
          <w:szCs w:val="24"/>
        </w:rPr>
        <w:t>the coverage of situation</w:t>
      </w:r>
      <w:r w:rsidR="00551F00" w:rsidRPr="002F36BF">
        <w:rPr>
          <w:noProof/>
          <w:szCs w:val="24"/>
        </w:rPr>
        <w:t>s</w:t>
      </w:r>
      <w:r w:rsidRPr="002F36BF">
        <w:rPr>
          <w:noProof/>
          <w:szCs w:val="24"/>
        </w:rPr>
        <w:t xml:space="preserve"> in which the </w:t>
      </w:r>
      <w:r w:rsidR="008E05C0" w:rsidRPr="002F36BF">
        <w:rPr>
          <w:noProof/>
          <w:szCs w:val="24"/>
        </w:rPr>
        <w:t>EU</w:t>
      </w:r>
      <w:r w:rsidRPr="002F36BF">
        <w:rPr>
          <w:noProof/>
          <w:szCs w:val="24"/>
        </w:rPr>
        <w:t xml:space="preserve"> may take action</w:t>
      </w:r>
      <w:r w:rsidR="00551F00" w:rsidRPr="002F36BF">
        <w:rPr>
          <w:noProof/>
          <w:szCs w:val="24"/>
        </w:rPr>
        <w:t xml:space="preserve">, this </w:t>
      </w:r>
      <w:r w:rsidRPr="002F36BF">
        <w:rPr>
          <w:noProof/>
          <w:szCs w:val="24"/>
        </w:rPr>
        <w:t>is likely to influence the frequency of use and thus to</w:t>
      </w:r>
      <w:r w:rsidR="00551F00" w:rsidRPr="002F36BF">
        <w:rPr>
          <w:noProof/>
          <w:szCs w:val="24"/>
        </w:rPr>
        <w:t xml:space="preserve"> </w:t>
      </w:r>
      <w:r w:rsidRPr="002F36BF">
        <w:rPr>
          <w:noProof/>
          <w:szCs w:val="24"/>
        </w:rPr>
        <w:t xml:space="preserve">increase the instances where </w:t>
      </w:r>
      <w:r w:rsidR="00990753" w:rsidRPr="002F36BF">
        <w:rPr>
          <w:noProof/>
          <w:szCs w:val="24"/>
        </w:rPr>
        <w:t xml:space="preserve">an </w:t>
      </w:r>
      <w:r w:rsidRPr="002F36BF">
        <w:rPr>
          <w:noProof/>
          <w:szCs w:val="24"/>
        </w:rPr>
        <w:t>impac</w:t>
      </w:r>
      <w:r w:rsidR="00551F00" w:rsidRPr="002F36BF">
        <w:rPr>
          <w:noProof/>
          <w:szCs w:val="24"/>
        </w:rPr>
        <w:t xml:space="preserve">t will arise. Thus, only on basis of coverage, </w:t>
      </w:r>
      <w:r w:rsidR="00551F00" w:rsidRPr="002F36BF">
        <w:rPr>
          <w:b/>
          <w:noProof/>
          <w:szCs w:val="24"/>
        </w:rPr>
        <w:t>option (A1)</w:t>
      </w:r>
      <w:r w:rsidR="00551F00" w:rsidRPr="002F36BF">
        <w:rPr>
          <w:noProof/>
          <w:szCs w:val="24"/>
        </w:rPr>
        <w:t xml:space="preserve"> </w:t>
      </w:r>
      <w:r w:rsidR="009D0505" w:rsidRPr="002F36BF">
        <w:rPr>
          <w:noProof/>
          <w:szCs w:val="24"/>
        </w:rPr>
        <w:t xml:space="preserve">covering extra-territorial sanctions </w:t>
      </w:r>
      <w:r w:rsidR="00551F00" w:rsidRPr="002F36BF">
        <w:rPr>
          <w:noProof/>
          <w:szCs w:val="24"/>
        </w:rPr>
        <w:t xml:space="preserve">implies </w:t>
      </w:r>
      <w:r w:rsidR="00544FC7" w:rsidRPr="002F36BF">
        <w:rPr>
          <w:noProof/>
          <w:szCs w:val="24"/>
        </w:rPr>
        <w:t xml:space="preserve">in principle </w:t>
      </w:r>
      <w:r w:rsidR="00D57F42" w:rsidRPr="002F36BF">
        <w:rPr>
          <w:noProof/>
          <w:szCs w:val="24"/>
        </w:rPr>
        <w:t>more</w:t>
      </w:r>
      <w:r w:rsidR="00551F00" w:rsidRPr="002F36BF">
        <w:rPr>
          <w:noProof/>
          <w:szCs w:val="24"/>
        </w:rPr>
        <w:t xml:space="preserve"> frequent use tha</w:t>
      </w:r>
      <w:r w:rsidR="00D57F42" w:rsidRPr="002F36BF">
        <w:rPr>
          <w:noProof/>
          <w:szCs w:val="24"/>
        </w:rPr>
        <w:t xml:space="preserve">n </w:t>
      </w:r>
      <w:r w:rsidR="00D57F42" w:rsidRPr="002F36BF">
        <w:rPr>
          <w:b/>
          <w:noProof/>
          <w:szCs w:val="24"/>
        </w:rPr>
        <w:t>option (A2)</w:t>
      </w:r>
      <w:r w:rsidR="00D441A7" w:rsidRPr="002F36BF">
        <w:rPr>
          <w:noProof/>
          <w:szCs w:val="24"/>
        </w:rPr>
        <w:t xml:space="preserve"> </w:t>
      </w:r>
      <w:r w:rsidR="009D0505" w:rsidRPr="002F36BF">
        <w:rPr>
          <w:noProof/>
          <w:szCs w:val="24"/>
        </w:rPr>
        <w:t>that does</w:t>
      </w:r>
      <w:r w:rsidR="00B45EF3" w:rsidRPr="002F36BF">
        <w:rPr>
          <w:noProof/>
          <w:szCs w:val="24"/>
        </w:rPr>
        <w:t xml:space="preserve"> not </w:t>
      </w:r>
      <w:r w:rsidR="009D0505" w:rsidRPr="002F36BF">
        <w:rPr>
          <w:noProof/>
          <w:szCs w:val="24"/>
        </w:rPr>
        <w:t>cover them</w:t>
      </w:r>
      <w:r w:rsidR="00551F00" w:rsidRPr="002F36BF">
        <w:rPr>
          <w:noProof/>
          <w:szCs w:val="24"/>
        </w:rPr>
        <w:t xml:space="preserve">. </w:t>
      </w:r>
      <w:r w:rsidR="00544FC7" w:rsidRPr="002F36BF">
        <w:rPr>
          <w:noProof/>
          <w:szCs w:val="24"/>
        </w:rPr>
        <w:t>Since the Blocking Statute would remain the primary instrument to counter extra-territorial sanctions, the use of the instrument is likely to be higher only to a limited degree (the instances when the instrument is applied in addition to the Blocking Statute) under option (A1).</w:t>
      </w:r>
      <w:r w:rsidR="00551F00" w:rsidRPr="002F36BF">
        <w:rPr>
          <w:noProof/>
          <w:szCs w:val="24"/>
        </w:rPr>
        <w:t xml:space="preserve"> However, this is relative </w:t>
      </w:r>
      <w:r w:rsidR="006E02EF" w:rsidRPr="002F36BF">
        <w:rPr>
          <w:noProof/>
          <w:szCs w:val="24"/>
        </w:rPr>
        <w:t xml:space="preserve">and qualitative </w:t>
      </w:r>
      <w:r w:rsidR="00551F00" w:rsidRPr="002F36BF">
        <w:rPr>
          <w:noProof/>
          <w:szCs w:val="24"/>
        </w:rPr>
        <w:t>and cannot be estimated</w:t>
      </w:r>
      <w:r w:rsidR="006E02EF" w:rsidRPr="002F36BF">
        <w:rPr>
          <w:noProof/>
          <w:szCs w:val="24"/>
        </w:rPr>
        <w:t xml:space="preserve"> quantitatively with any precision</w:t>
      </w:r>
      <w:r w:rsidR="00551F00" w:rsidRPr="002F36BF">
        <w:rPr>
          <w:noProof/>
          <w:szCs w:val="24"/>
        </w:rPr>
        <w:t xml:space="preserve">. The use of the instrument will primarily depend on the choice of a third country whether to resort to coercion, and second on the effectiveness of the </w:t>
      </w:r>
      <w:r w:rsidR="00856C0E" w:rsidRPr="002F36BF">
        <w:rPr>
          <w:noProof/>
          <w:szCs w:val="24"/>
        </w:rPr>
        <w:t xml:space="preserve">initial, </w:t>
      </w:r>
      <w:r w:rsidR="00551F00" w:rsidRPr="002F36BF">
        <w:rPr>
          <w:noProof/>
          <w:szCs w:val="24"/>
        </w:rPr>
        <w:t>first reso</w:t>
      </w:r>
      <w:r w:rsidR="00C6692B" w:rsidRPr="002F36BF">
        <w:rPr>
          <w:noProof/>
          <w:szCs w:val="24"/>
        </w:rPr>
        <w:t xml:space="preserve">rt measures in </w:t>
      </w:r>
      <w:r w:rsidR="008E05C0" w:rsidRPr="002F36BF">
        <w:rPr>
          <w:noProof/>
          <w:szCs w:val="24"/>
        </w:rPr>
        <w:t>individual cases</w:t>
      </w:r>
      <w:r w:rsidR="00C6692B" w:rsidRPr="002F36BF">
        <w:rPr>
          <w:noProof/>
          <w:szCs w:val="24"/>
        </w:rPr>
        <w:t>. It is recalled that o</w:t>
      </w:r>
      <w:r w:rsidR="00551F00" w:rsidRPr="002F36BF">
        <w:rPr>
          <w:noProof/>
          <w:szCs w:val="24"/>
        </w:rPr>
        <w:t>nly if the first resort measures (</w:t>
      </w:r>
      <w:r w:rsidR="00856C0E" w:rsidRPr="002F36BF">
        <w:rPr>
          <w:noProof/>
          <w:szCs w:val="24"/>
        </w:rPr>
        <w:t xml:space="preserve">with </w:t>
      </w:r>
      <w:r w:rsidR="00551F00" w:rsidRPr="002F36BF">
        <w:rPr>
          <w:noProof/>
          <w:szCs w:val="24"/>
        </w:rPr>
        <w:t xml:space="preserve">relatively </w:t>
      </w:r>
      <w:r w:rsidR="006E02EF" w:rsidRPr="002F36BF">
        <w:rPr>
          <w:noProof/>
          <w:szCs w:val="24"/>
        </w:rPr>
        <w:t>fewer</w:t>
      </w:r>
      <w:r w:rsidR="00551F00" w:rsidRPr="002F36BF">
        <w:rPr>
          <w:noProof/>
          <w:szCs w:val="24"/>
        </w:rPr>
        <w:t xml:space="preserve"> costs) fail, </w:t>
      </w:r>
      <w:r w:rsidR="00856C0E" w:rsidRPr="002F36BF">
        <w:rPr>
          <w:noProof/>
          <w:szCs w:val="24"/>
        </w:rPr>
        <w:t xml:space="preserve">that </w:t>
      </w:r>
      <w:r w:rsidR="00551F00" w:rsidRPr="002F36BF">
        <w:rPr>
          <w:noProof/>
          <w:szCs w:val="24"/>
        </w:rPr>
        <w:t xml:space="preserve">the </w:t>
      </w:r>
      <w:r w:rsidR="0045063A" w:rsidRPr="002F36BF">
        <w:rPr>
          <w:noProof/>
          <w:szCs w:val="24"/>
        </w:rPr>
        <w:t>EU</w:t>
      </w:r>
      <w:r w:rsidR="00551F00" w:rsidRPr="002F36BF">
        <w:rPr>
          <w:noProof/>
          <w:szCs w:val="24"/>
        </w:rPr>
        <w:t xml:space="preserve"> </w:t>
      </w:r>
      <w:r w:rsidR="00856C0E" w:rsidRPr="002F36BF">
        <w:rPr>
          <w:noProof/>
          <w:szCs w:val="24"/>
        </w:rPr>
        <w:t>will</w:t>
      </w:r>
      <w:r w:rsidR="00551F00" w:rsidRPr="002F36BF">
        <w:rPr>
          <w:noProof/>
          <w:szCs w:val="24"/>
        </w:rPr>
        <w:t xml:space="preserve"> proceed with countermeasures (relatively more costs).</w:t>
      </w:r>
      <w:r w:rsidR="00F34EE2" w:rsidRPr="002F36BF">
        <w:rPr>
          <w:noProof/>
          <w:szCs w:val="24"/>
        </w:rPr>
        <w:t xml:space="preserve"> </w:t>
      </w:r>
      <w:r w:rsidR="00ED172E" w:rsidRPr="002F36BF">
        <w:rPr>
          <w:noProof/>
          <w:szCs w:val="24"/>
        </w:rPr>
        <w:t xml:space="preserve">The same reasoning applies as regards </w:t>
      </w:r>
      <w:r w:rsidR="00ED172E" w:rsidRPr="002F36BF">
        <w:rPr>
          <w:b/>
          <w:noProof/>
          <w:szCs w:val="24"/>
        </w:rPr>
        <w:t>design parameter (B) threshold for action</w:t>
      </w:r>
      <w:r w:rsidR="00ED172E" w:rsidRPr="002F36BF">
        <w:rPr>
          <w:noProof/>
          <w:szCs w:val="24"/>
        </w:rPr>
        <w:t>.</w:t>
      </w:r>
      <w:r w:rsidR="00117DA4" w:rsidRPr="002F36BF">
        <w:rPr>
          <w:noProof/>
          <w:szCs w:val="24"/>
        </w:rPr>
        <w:t xml:space="preserve"> </w:t>
      </w:r>
      <w:r w:rsidR="006F08FB" w:rsidRPr="002F36BF">
        <w:rPr>
          <w:noProof/>
          <w:szCs w:val="24"/>
        </w:rPr>
        <w:t>A</w:t>
      </w:r>
      <w:r w:rsidR="00117DA4" w:rsidRPr="002F36BF">
        <w:rPr>
          <w:noProof/>
          <w:szCs w:val="24"/>
        </w:rPr>
        <w:t xml:space="preserve"> higher threshold (either quantitative or qualitative) will decrease the instances of potential use in relative terms.</w:t>
      </w:r>
      <w:r w:rsidR="009E2ACD" w:rsidRPr="002F36BF">
        <w:rPr>
          <w:noProof/>
          <w:szCs w:val="24"/>
        </w:rPr>
        <w:t xml:space="preserve"> </w:t>
      </w:r>
    </w:p>
    <w:p w:rsidR="009E2ACD" w:rsidRPr="002F36BF" w:rsidRDefault="009E2ACD" w:rsidP="008638C7">
      <w:pPr>
        <w:pStyle w:val="Text2"/>
        <w:ind w:left="0"/>
        <w:rPr>
          <w:noProof/>
          <w:szCs w:val="24"/>
        </w:rPr>
      </w:pPr>
      <w:r w:rsidRPr="002F36BF">
        <w:rPr>
          <w:noProof/>
          <w:szCs w:val="24"/>
        </w:rPr>
        <w:t xml:space="preserve">More importantly, the overall design of the instrument </w:t>
      </w:r>
      <w:r w:rsidR="001B35B3" w:rsidRPr="002F36BF">
        <w:rPr>
          <w:noProof/>
          <w:szCs w:val="24"/>
        </w:rPr>
        <w:t>entails</w:t>
      </w:r>
      <w:r w:rsidRPr="002F36BF">
        <w:rPr>
          <w:noProof/>
          <w:szCs w:val="24"/>
        </w:rPr>
        <w:t xml:space="preserve"> a restrain</w:t>
      </w:r>
      <w:r w:rsidR="001B35B3" w:rsidRPr="002F36BF">
        <w:rPr>
          <w:noProof/>
          <w:szCs w:val="24"/>
        </w:rPr>
        <w:t>t</w:t>
      </w:r>
      <w:r w:rsidRPr="002F36BF">
        <w:rPr>
          <w:noProof/>
          <w:szCs w:val="24"/>
        </w:rPr>
        <w:t xml:space="preserve"> in the first place and counteraction only if an engagement with the coercion country does not produce the necessary effects. Also relevant is that the instrument is activated exclusively in response to a third country’s coercion and it is never the EU that </w:t>
      </w:r>
      <w:r w:rsidR="001B35B3" w:rsidRPr="002F36BF">
        <w:rPr>
          <w:noProof/>
          <w:szCs w:val="24"/>
        </w:rPr>
        <w:t>creates the situation</w:t>
      </w:r>
      <w:r w:rsidRPr="002F36BF">
        <w:rPr>
          <w:noProof/>
          <w:szCs w:val="24"/>
        </w:rPr>
        <w:t>.</w:t>
      </w:r>
    </w:p>
    <w:p w:rsidR="00331C2E" w:rsidRPr="002F36BF" w:rsidRDefault="00C55F53" w:rsidP="008638C7">
      <w:pPr>
        <w:pStyle w:val="Text2"/>
        <w:ind w:left="0"/>
        <w:rPr>
          <w:noProof/>
          <w:szCs w:val="24"/>
        </w:rPr>
      </w:pPr>
      <w:r w:rsidRPr="002F36BF">
        <w:rPr>
          <w:noProof/>
          <w:szCs w:val="24"/>
        </w:rPr>
        <w:t xml:space="preserve">Furthermore, those third countries may </w:t>
      </w:r>
      <w:r w:rsidR="0097167C" w:rsidRPr="002F36BF">
        <w:rPr>
          <w:noProof/>
          <w:szCs w:val="24"/>
        </w:rPr>
        <w:t xml:space="preserve">theoretically </w:t>
      </w:r>
      <w:r w:rsidRPr="002F36BF">
        <w:rPr>
          <w:noProof/>
          <w:szCs w:val="24"/>
        </w:rPr>
        <w:t xml:space="preserve">decide to respond to the action </w:t>
      </w:r>
      <w:r w:rsidR="0097167C" w:rsidRPr="002F36BF">
        <w:rPr>
          <w:noProof/>
          <w:szCs w:val="24"/>
        </w:rPr>
        <w:t xml:space="preserve">which the EU is taking </w:t>
      </w:r>
      <w:r w:rsidRPr="002F36BF">
        <w:rPr>
          <w:noProof/>
          <w:szCs w:val="24"/>
        </w:rPr>
        <w:t xml:space="preserve">under </w:t>
      </w:r>
      <w:r w:rsidR="002E10C9" w:rsidRPr="002F36BF">
        <w:rPr>
          <w:noProof/>
          <w:szCs w:val="24"/>
        </w:rPr>
        <w:t>this initiative</w:t>
      </w:r>
      <w:r w:rsidRPr="002F36BF">
        <w:rPr>
          <w:noProof/>
          <w:szCs w:val="24"/>
        </w:rPr>
        <w:t xml:space="preserve"> </w:t>
      </w:r>
      <w:r w:rsidR="0097167C" w:rsidRPr="002F36BF">
        <w:rPr>
          <w:noProof/>
          <w:szCs w:val="24"/>
        </w:rPr>
        <w:t>by retaliating</w:t>
      </w:r>
      <w:r w:rsidR="009B5F72" w:rsidRPr="002F36BF">
        <w:rPr>
          <w:noProof/>
          <w:szCs w:val="24"/>
        </w:rPr>
        <w:t xml:space="preserve"> through further measures taken against the EU.</w:t>
      </w:r>
      <w:r w:rsidR="000E4F54" w:rsidRPr="002F36BF">
        <w:rPr>
          <w:rStyle w:val="FootnoteReference"/>
          <w:noProof/>
          <w:szCs w:val="24"/>
        </w:rPr>
        <w:footnoteReference w:id="86"/>
      </w:r>
      <w:r w:rsidR="009B5F72" w:rsidRPr="002F36BF">
        <w:rPr>
          <w:noProof/>
          <w:szCs w:val="24"/>
        </w:rPr>
        <w:t xml:space="preserve"> This </w:t>
      </w:r>
      <w:r w:rsidRPr="002F36BF">
        <w:rPr>
          <w:b/>
          <w:noProof/>
          <w:szCs w:val="24"/>
        </w:rPr>
        <w:t>risk of escalation</w:t>
      </w:r>
      <w:r w:rsidR="001F2C9F" w:rsidRPr="002F36BF">
        <w:rPr>
          <w:b/>
          <w:noProof/>
          <w:szCs w:val="24"/>
        </w:rPr>
        <w:t xml:space="preserve"> </w:t>
      </w:r>
      <w:r w:rsidR="009B5F72" w:rsidRPr="002F36BF">
        <w:rPr>
          <w:b/>
          <w:noProof/>
          <w:szCs w:val="24"/>
        </w:rPr>
        <w:t xml:space="preserve">through </w:t>
      </w:r>
      <w:r w:rsidR="001F2C9F" w:rsidRPr="002F36BF">
        <w:rPr>
          <w:b/>
          <w:noProof/>
          <w:szCs w:val="24"/>
        </w:rPr>
        <w:t>retaliation</w:t>
      </w:r>
      <w:r w:rsidR="00856348" w:rsidRPr="002F36BF">
        <w:rPr>
          <w:b/>
          <w:noProof/>
          <w:szCs w:val="24"/>
        </w:rPr>
        <w:t xml:space="preserve"> </w:t>
      </w:r>
      <w:r w:rsidR="00856348" w:rsidRPr="002F36BF">
        <w:rPr>
          <w:noProof/>
          <w:szCs w:val="24"/>
        </w:rPr>
        <w:t>should not be taken for granted</w:t>
      </w:r>
      <w:r w:rsidR="009B5F72" w:rsidRPr="002F36BF">
        <w:rPr>
          <w:noProof/>
          <w:szCs w:val="24"/>
        </w:rPr>
        <w:t xml:space="preserve">, </w:t>
      </w:r>
      <w:r w:rsidR="00856348" w:rsidRPr="002F36BF">
        <w:rPr>
          <w:noProof/>
          <w:szCs w:val="24"/>
        </w:rPr>
        <w:t>and</w:t>
      </w:r>
      <w:r w:rsidR="00C616B3" w:rsidRPr="002F36BF">
        <w:rPr>
          <w:noProof/>
          <w:szCs w:val="24"/>
        </w:rPr>
        <w:t xml:space="preserve"> needs to be placed in context.</w:t>
      </w:r>
      <w:r w:rsidR="00331C2E" w:rsidRPr="002F36BF">
        <w:rPr>
          <w:noProof/>
          <w:szCs w:val="24"/>
        </w:rPr>
        <w:t xml:space="preserve"> A detailed discussion </w:t>
      </w:r>
      <w:r w:rsidR="00183C63" w:rsidRPr="002F36BF">
        <w:rPr>
          <w:noProof/>
          <w:szCs w:val="24"/>
        </w:rPr>
        <w:t>follows</w:t>
      </w:r>
      <w:r w:rsidR="00331C2E" w:rsidRPr="002F36BF">
        <w:rPr>
          <w:noProof/>
          <w:szCs w:val="24"/>
        </w:rPr>
        <w:t xml:space="preserve"> in the box.</w:t>
      </w:r>
    </w:p>
    <w:tbl>
      <w:tblPr>
        <w:tblStyle w:val="TableGrid"/>
        <w:tblW w:w="0" w:type="auto"/>
        <w:tblLook w:val="04A0" w:firstRow="1" w:lastRow="0" w:firstColumn="1" w:lastColumn="0" w:noHBand="0" w:noVBand="1"/>
      </w:tblPr>
      <w:tblGrid>
        <w:gridCol w:w="9060"/>
      </w:tblGrid>
      <w:tr w:rsidR="00331C2E" w:rsidRPr="002F36BF" w:rsidTr="00331C2E">
        <w:tc>
          <w:tcPr>
            <w:tcW w:w="9060" w:type="dxa"/>
          </w:tcPr>
          <w:p w:rsidR="002E2D31" w:rsidRPr="002F36BF" w:rsidRDefault="00331C2E" w:rsidP="002E2D31">
            <w:pPr>
              <w:pStyle w:val="Text2"/>
              <w:numPr>
                <w:ilvl w:val="0"/>
                <w:numId w:val="47"/>
              </w:numPr>
              <w:rPr>
                <w:noProof/>
                <w:szCs w:val="24"/>
              </w:rPr>
            </w:pPr>
            <w:r w:rsidRPr="002F36BF">
              <w:rPr>
                <w:noProof/>
                <w:szCs w:val="24"/>
              </w:rPr>
              <w:t>First, the other country in question would in no way be entitled to respond in this manner, except in the form of a retorsion. Countermeasures (reprisals) would not be allowed in response to a permitted EU response action (whether it is a reprisal or retorsion).</w:t>
            </w:r>
            <w:r w:rsidR="00856348" w:rsidRPr="002F36BF" w:rsidDel="00856348">
              <w:rPr>
                <w:rStyle w:val="FootnoteReference"/>
                <w:noProof/>
                <w:szCs w:val="24"/>
              </w:rPr>
              <w:t xml:space="preserve"> </w:t>
            </w:r>
          </w:p>
          <w:p w:rsidR="00856348" w:rsidRPr="002F36BF" w:rsidRDefault="00331C2E" w:rsidP="002E2D31">
            <w:pPr>
              <w:pStyle w:val="Text2"/>
              <w:numPr>
                <w:ilvl w:val="0"/>
                <w:numId w:val="47"/>
              </w:numPr>
              <w:rPr>
                <w:noProof/>
                <w:szCs w:val="24"/>
              </w:rPr>
            </w:pPr>
            <w:r w:rsidRPr="002F36BF">
              <w:rPr>
                <w:noProof/>
                <w:szCs w:val="24"/>
              </w:rPr>
              <w:t>Second, it also seems wrong to expect a further retaliatory response in all cases because the EU’s anti-coercion reaction would already have the effect of putting the coercing third country on notice that the EU is not tolerating the coercion. Further escalation is thus unlikely to foster a positive solution or de-escalation, and the EU’s proportionate anti-coercion measure would encourage the third country to work in the direction of such a solution, rather than escalation.</w:t>
            </w:r>
          </w:p>
          <w:p w:rsidR="00331C2E" w:rsidRPr="002F36BF" w:rsidRDefault="00856348" w:rsidP="00201F6A">
            <w:pPr>
              <w:pStyle w:val="Text2"/>
              <w:numPr>
                <w:ilvl w:val="0"/>
                <w:numId w:val="47"/>
              </w:numPr>
              <w:rPr>
                <w:noProof/>
                <w:szCs w:val="24"/>
              </w:rPr>
            </w:pPr>
            <w:r w:rsidRPr="002F36BF">
              <w:rPr>
                <w:noProof/>
                <w:szCs w:val="24"/>
              </w:rPr>
              <w:t>Third, e</w:t>
            </w:r>
            <w:r w:rsidR="00331C2E" w:rsidRPr="002F36BF">
              <w:rPr>
                <w:noProof/>
                <w:szCs w:val="24"/>
              </w:rPr>
              <w:t>mpirically, it is by no means the case that countermeasures always elicit further measures.</w:t>
            </w:r>
            <w:r w:rsidR="00331C2E" w:rsidRPr="002F36BF">
              <w:rPr>
                <w:rStyle w:val="FootnoteReference"/>
                <w:noProof/>
                <w:szCs w:val="24"/>
              </w:rPr>
              <w:footnoteReference w:id="87"/>
            </w:r>
            <w:r w:rsidRPr="002F36BF">
              <w:rPr>
                <w:rStyle w:val="FootnoteReference"/>
                <w:noProof/>
                <w:szCs w:val="24"/>
              </w:rPr>
              <w:t xml:space="preserve"> </w:t>
            </w:r>
            <w:r w:rsidR="00331C2E" w:rsidRPr="002F36BF">
              <w:rPr>
                <w:noProof/>
                <w:szCs w:val="24"/>
              </w:rPr>
              <w:t>Even in trade wars, such as that between the US and China that started</w:t>
            </w:r>
            <w:r w:rsidR="00331C2E" w:rsidRPr="002F36BF" w:rsidDel="00DA05FA">
              <w:rPr>
                <w:noProof/>
                <w:szCs w:val="24"/>
              </w:rPr>
              <w:t xml:space="preserve"> </w:t>
            </w:r>
            <w:r w:rsidR="00331C2E" w:rsidRPr="002F36BF">
              <w:rPr>
                <w:noProof/>
                <w:szCs w:val="24"/>
              </w:rPr>
              <w:t>to become real with punitive tariffs of USD 50 billion imposed in March 2018, there is no general trend of endless escalation. What can be observed in many cases is, rather, that after one or two exchanges of measures, a new stable situation is reached from where the participants work towards a solution, even if the countries involved consider each other’s measures illegal.</w:t>
            </w:r>
            <w:r w:rsidR="00201F6A" w:rsidRPr="002F36BF">
              <w:rPr>
                <w:rStyle w:val="FootnoteReference"/>
                <w:noProof/>
                <w:szCs w:val="24"/>
              </w:rPr>
              <w:footnoteReference w:id="88"/>
            </w:r>
            <w:r w:rsidR="00331C2E" w:rsidRPr="002F36BF">
              <w:rPr>
                <w:noProof/>
                <w:szCs w:val="24"/>
              </w:rPr>
              <w:t xml:space="preserve"> The cases in which the targets of coercion have chosen not to react formally, but instead opt for mitigation measures or WTO dispute settlement sometimes nevertheless feature continuous rounds of further measures (cf. China – Australia), and sometimes do not.</w:t>
            </w:r>
          </w:p>
        </w:tc>
      </w:tr>
    </w:tbl>
    <w:p w:rsidR="008C5104" w:rsidRPr="002F36BF" w:rsidRDefault="008C5104" w:rsidP="008638C7">
      <w:pPr>
        <w:pStyle w:val="Text2"/>
        <w:ind w:left="0"/>
        <w:rPr>
          <w:noProof/>
          <w:szCs w:val="24"/>
        </w:rPr>
      </w:pPr>
    </w:p>
    <w:p w:rsidR="00C55F53" w:rsidRPr="002F36BF" w:rsidRDefault="00C032A3" w:rsidP="008638C7">
      <w:pPr>
        <w:pStyle w:val="Text2"/>
        <w:ind w:left="0"/>
        <w:rPr>
          <w:noProof/>
          <w:szCs w:val="24"/>
        </w:rPr>
      </w:pPr>
      <w:r w:rsidRPr="002F36BF">
        <w:rPr>
          <w:noProof/>
          <w:szCs w:val="24"/>
        </w:rPr>
        <w:t>T</w:t>
      </w:r>
      <w:r w:rsidR="00391476" w:rsidRPr="002F36BF">
        <w:rPr>
          <w:noProof/>
          <w:szCs w:val="24"/>
        </w:rPr>
        <w:t xml:space="preserve">o the extent that there remains </w:t>
      </w:r>
      <w:r w:rsidR="00DB2568" w:rsidRPr="002F36BF">
        <w:rPr>
          <w:noProof/>
          <w:szCs w:val="24"/>
        </w:rPr>
        <w:t xml:space="preserve">a risk of retaliation </w:t>
      </w:r>
      <w:r w:rsidR="00391476" w:rsidRPr="002F36BF">
        <w:rPr>
          <w:noProof/>
          <w:szCs w:val="24"/>
        </w:rPr>
        <w:t xml:space="preserve">with costs associated for </w:t>
      </w:r>
      <w:r w:rsidR="00EF68DB" w:rsidRPr="002F36BF">
        <w:rPr>
          <w:noProof/>
          <w:szCs w:val="24"/>
        </w:rPr>
        <w:t xml:space="preserve">the </w:t>
      </w:r>
      <w:r w:rsidR="00391476" w:rsidRPr="002F36BF">
        <w:rPr>
          <w:noProof/>
          <w:szCs w:val="24"/>
        </w:rPr>
        <w:t>EU</w:t>
      </w:r>
      <w:r w:rsidR="00DB2568" w:rsidRPr="002F36BF">
        <w:rPr>
          <w:noProof/>
          <w:szCs w:val="24"/>
        </w:rPr>
        <w:t xml:space="preserve">, </w:t>
      </w:r>
      <w:r w:rsidR="00391476" w:rsidRPr="002F36BF">
        <w:rPr>
          <w:noProof/>
          <w:szCs w:val="24"/>
        </w:rPr>
        <w:t xml:space="preserve">these risks and costs have to be weighed against the costs if the EU continues not to have a well-calibrated </w:t>
      </w:r>
      <w:r w:rsidR="00DB2568" w:rsidRPr="002F36BF">
        <w:rPr>
          <w:noProof/>
          <w:szCs w:val="24"/>
        </w:rPr>
        <w:t xml:space="preserve">instrument </w:t>
      </w:r>
      <w:r w:rsidR="00391476" w:rsidRPr="002F36BF">
        <w:rPr>
          <w:noProof/>
          <w:szCs w:val="24"/>
        </w:rPr>
        <w:t>in which case the EU would forego the benefits of deterring</w:t>
      </w:r>
      <w:r w:rsidR="003D594E" w:rsidRPr="002F36BF">
        <w:rPr>
          <w:noProof/>
          <w:szCs w:val="24"/>
        </w:rPr>
        <w:t xml:space="preserve"> coercion</w:t>
      </w:r>
      <w:r w:rsidR="00391476" w:rsidRPr="002F36BF">
        <w:rPr>
          <w:noProof/>
          <w:szCs w:val="24"/>
        </w:rPr>
        <w:t xml:space="preserve">.  </w:t>
      </w:r>
    </w:p>
    <w:p w:rsidR="009F1172" w:rsidRPr="002F36BF" w:rsidRDefault="00BF2416" w:rsidP="008638C7">
      <w:pPr>
        <w:pStyle w:val="Text2"/>
        <w:ind w:left="0"/>
        <w:rPr>
          <w:noProof/>
          <w:szCs w:val="24"/>
        </w:rPr>
      </w:pPr>
      <w:r w:rsidRPr="002F36BF">
        <w:rPr>
          <w:noProof/>
          <w:szCs w:val="24"/>
        </w:rPr>
        <w:t>A</w:t>
      </w:r>
      <w:r w:rsidR="005D47FD" w:rsidRPr="002F36BF">
        <w:rPr>
          <w:noProof/>
          <w:szCs w:val="24"/>
        </w:rPr>
        <w:t xml:space="preserve"> third country subject to EU anti-coercion measures may also consider resorting to dispute settlement procedures </w:t>
      </w:r>
      <w:r w:rsidR="00C277E1" w:rsidRPr="002F36BF">
        <w:rPr>
          <w:noProof/>
          <w:szCs w:val="24"/>
        </w:rPr>
        <w:t>available under</w:t>
      </w:r>
      <w:r w:rsidR="005D47FD" w:rsidRPr="002F36BF">
        <w:rPr>
          <w:noProof/>
          <w:szCs w:val="24"/>
        </w:rPr>
        <w:t xml:space="preserve"> the WTO Agreement or </w:t>
      </w:r>
      <w:r w:rsidR="00AF1AF9" w:rsidRPr="002F36BF">
        <w:rPr>
          <w:noProof/>
          <w:szCs w:val="24"/>
        </w:rPr>
        <w:t>a</w:t>
      </w:r>
      <w:r w:rsidR="005D47FD" w:rsidRPr="002F36BF">
        <w:rPr>
          <w:noProof/>
          <w:szCs w:val="24"/>
        </w:rPr>
        <w:t xml:space="preserve"> bilateral trade agreement </w:t>
      </w:r>
      <w:r w:rsidR="00C277E1" w:rsidRPr="002F36BF">
        <w:rPr>
          <w:noProof/>
          <w:szCs w:val="24"/>
        </w:rPr>
        <w:t>with</w:t>
      </w:r>
      <w:r w:rsidR="009A00E9" w:rsidRPr="002F36BF">
        <w:rPr>
          <w:noProof/>
          <w:szCs w:val="24"/>
        </w:rPr>
        <w:t xml:space="preserve"> the EU. </w:t>
      </w:r>
      <w:r w:rsidR="009F1172" w:rsidRPr="002F36BF">
        <w:rPr>
          <w:noProof/>
          <w:szCs w:val="24"/>
        </w:rPr>
        <w:t xml:space="preserve">This </w:t>
      </w:r>
      <w:r w:rsidR="009F1172" w:rsidRPr="002F36BF">
        <w:rPr>
          <w:b/>
          <w:noProof/>
          <w:szCs w:val="24"/>
        </w:rPr>
        <w:t xml:space="preserve">risk </w:t>
      </w:r>
      <w:r w:rsidR="00DD5755" w:rsidRPr="002F36BF">
        <w:rPr>
          <w:b/>
          <w:noProof/>
          <w:szCs w:val="24"/>
        </w:rPr>
        <w:t>of litigation</w:t>
      </w:r>
      <w:r w:rsidR="00DD5755" w:rsidRPr="002F36BF">
        <w:rPr>
          <w:noProof/>
          <w:szCs w:val="24"/>
        </w:rPr>
        <w:t xml:space="preserve"> against the EU applies only </w:t>
      </w:r>
      <w:r w:rsidR="009F1172" w:rsidRPr="002F36BF">
        <w:rPr>
          <w:noProof/>
          <w:szCs w:val="24"/>
        </w:rPr>
        <w:t xml:space="preserve">where the </w:t>
      </w:r>
      <w:r w:rsidR="00DD5755" w:rsidRPr="002F36BF">
        <w:rPr>
          <w:noProof/>
          <w:szCs w:val="24"/>
        </w:rPr>
        <w:t xml:space="preserve">EU </w:t>
      </w:r>
      <w:r w:rsidR="009F1172" w:rsidRPr="002F36BF">
        <w:rPr>
          <w:noProof/>
          <w:szCs w:val="24"/>
        </w:rPr>
        <w:t xml:space="preserve">countermeasure involves a departure from </w:t>
      </w:r>
      <w:r w:rsidR="00DD5755" w:rsidRPr="002F36BF">
        <w:rPr>
          <w:noProof/>
          <w:szCs w:val="24"/>
        </w:rPr>
        <w:t xml:space="preserve">EU obligations under the </w:t>
      </w:r>
      <w:r w:rsidR="009F1172" w:rsidRPr="002F36BF">
        <w:rPr>
          <w:noProof/>
          <w:szCs w:val="24"/>
        </w:rPr>
        <w:t>WTO</w:t>
      </w:r>
      <w:r w:rsidR="00DD5755" w:rsidRPr="002F36BF">
        <w:rPr>
          <w:noProof/>
          <w:szCs w:val="24"/>
        </w:rPr>
        <w:t xml:space="preserve"> Agreement and </w:t>
      </w:r>
      <w:r w:rsidR="009F1172" w:rsidRPr="002F36BF">
        <w:rPr>
          <w:noProof/>
          <w:szCs w:val="24"/>
        </w:rPr>
        <w:t xml:space="preserve">certain </w:t>
      </w:r>
      <w:r w:rsidR="00DD5755" w:rsidRPr="002F36BF">
        <w:rPr>
          <w:noProof/>
          <w:szCs w:val="24"/>
        </w:rPr>
        <w:t>trade agreements, respectively</w:t>
      </w:r>
      <w:r w:rsidR="009F1172" w:rsidRPr="002F36BF">
        <w:rPr>
          <w:noProof/>
          <w:szCs w:val="24"/>
        </w:rPr>
        <w:t xml:space="preserve">. Whether </w:t>
      </w:r>
      <w:r w:rsidR="00DD5755" w:rsidRPr="002F36BF">
        <w:rPr>
          <w:noProof/>
          <w:szCs w:val="24"/>
        </w:rPr>
        <w:t xml:space="preserve">the </w:t>
      </w:r>
      <w:r w:rsidR="009F1172" w:rsidRPr="002F36BF">
        <w:rPr>
          <w:noProof/>
          <w:szCs w:val="24"/>
        </w:rPr>
        <w:t>WTO</w:t>
      </w:r>
      <w:r w:rsidR="00DD5755" w:rsidRPr="002F36BF">
        <w:rPr>
          <w:noProof/>
          <w:szCs w:val="24"/>
        </w:rPr>
        <w:t xml:space="preserve"> Agreement and bilateral trade agreements can be invoked to oppose such </w:t>
      </w:r>
      <w:r w:rsidR="009F1172" w:rsidRPr="002F36BF">
        <w:rPr>
          <w:noProof/>
          <w:szCs w:val="24"/>
        </w:rPr>
        <w:t>countermeasures remain</w:t>
      </w:r>
      <w:r w:rsidR="00DD5755" w:rsidRPr="002F36BF">
        <w:rPr>
          <w:noProof/>
          <w:szCs w:val="24"/>
        </w:rPr>
        <w:t>s</w:t>
      </w:r>
      <w:r w:rsidR="009F1172" w:rsidRPr="002F36BF">
        <w:rPr>
          <w:noProof/>
          <w:szCs w:val="24"/>
        </w:rPr>
        <w:t xml:space="preserve"> unsettled, but it can be reasonably argued that they </w:t>
      </w:r>
      <w:r w:rsidR="00DD5755" w:rsidRPr="002F36BF">
        <w:rPr>
          <w:noProof/>
          <w:szCs w:val="24"/>
        </w:rPr>
        <w:t>cannot</w:t>
      </w:r>
      <w:r w:rsidR="00A442C7" w:rsidRPr="002F36BF">
        <w:rPr>
          <w:noProof/>
          <w:szCs w:val="24"/>
        </w:rPr>
        <w:t>,</w:t>
      </w:r>
      <w:r w:rsidR="00DD5755" w:rsidRPr="002F36BF">
        <w:rPr>
          <w:noProof/>
          <w:szCs w:val="24"/>
        </w:rPr>
        <w:t xml:space="preserve"> </w:t>
      </w:r>
      <w:r w:rsidR="009F1172" w:rsidRPr="002F36BF">
        <w:rPr>
          <w:noProof/>
          <w:szCs w:val="24"/>
        </w:rPr>
        <w:t xml:space="preserve">in so far as </w:t>
      </w:r>
      <w:r w:rsidR="00DD5755" w:rsidRPr="002F36BF">
        <w:rPr>
          <w:noProof/>
          <w:szCs w:val="24"/>
        </w:rPr>
        <w:t xml:space="preserve">the countermeasures </w:t>
      </w:r>
      <w:r w:rsidR="009F1172" w:rsidRPr="002F36BF">
        <w:rPr>
          <w:noProof/>
          <w:szCs w:val="24"/>
        </w:rPr>
        <w:t>are compatible with customary international law.</w:t>
      </w:r>
    </w:p>
    <w:p w:rsidR="000A717C" w:rsidRPr="002F36BF" w:rsidRDefault="0099294F" w:rsidP="008638C7">
      <w:pPr>
        <w:pStyle w:val="Text2"/>
        <w:ind w:left="0"/>
        <w:rPr>
          <w:noProof/>
          <w:szCs w:val="24"/>
        </w:rPr>
      </w:pPr>
      <w:r w:rsidRPr="002F36BF">
        <w:rPr>
          <w:noProof/>
          <w:szCs w:val="24"/>
        </w:rPr>
        <w:t>It</w:t>
      </w:r>
      <w:r w:rsidR="002921C9" w:rsidRPr="002F36BF">
        <w:rPr>
          <w:noProof/>
          <w:szCs w:val="24"/>
        </w:rPr>
        <w:t xml:space="preserve"> should</w:t>
      </w:r>
      <w:r w:rsidR="00B4333D" w:rsidRPr="002F36BF">
        <w:rPr>
          <w:noProof/>
          <w:szCs w:val="24"/>
        </w:rPr>
        <w:t>, moreover,</w:t>
      </w:r>
      <w:r w:rsidR="002921C9" w:rsidRPr="002F36BF">
        <w:rPr>
          <w:noProof/>
          <w:szCs w:val="24"/>
        </w:rPr>
        <w:t xml:space="preserve"> not be taken for granted that a coercing country would invoke WTO dispute settlement action against the EU anti-coercion measure. One reason is that the third country was the first to step outside the international legal order. If </w:t>
      </w:r>
      <w:r w:rsidR="00A442C7" w:rsidRPr="002F36BF">
        <w:rPr>
          <w:noProof/>
          <w:szCs w:val="24"/>
        </w:rPr>
        <w:t>that</w:t>
      </w:r>
      <w:r w:rsidR="002921C9" w:rsidRPr="002F36BF">
        <w:rPr>
          <w:noProof/>
          <w:szCs w:val="24"/>
        </w:rPr>
        <w:t xml:space="preserve"> third country invokes e.g. WTO dispute settlement procedures, then the EU would defend itself and the legality of its anti-coercion action including based on customary international law. </w:t>
      </w:r>
      <w:r w:rsidR="00085723" w:rsidRPr="002F36BF">
        <w:rPr>
          <w:noProof/>
          <w:szCs w:val="24"/>
        </w:rPr>
        <w:t>T</w:t>
      </w:r>
      <w:r w:rsidR="0089510E" w:rsidRPr="002F36BF">
        <w:rPr>
          <w:noProof/>
          <w:szCs w:val="24"/>
        </w:rPr>
        <w:t xml:space="preserve">his could well </w:t>
      </w:r>
      <w:r w:rsidR="002921C9" w:rsidRPr="002F36BF">
        <w:rPr>
          <w:noProof/>
          <w:szCs w:val="24"/>
        </w:rPr>
        <w:t>imply a full presentation of the coercive action and its international illegality. The coercing country might well be reluctant to undergo such discussion and scrutiny.</w:t>
      </w:r>
    </w:p>
    <w:p w:rsidR="00DE695A" w:rsidRPr="002F36BF" w:rsidRDefault="00DE695A" w:rsidP="00D302E1">
      <w:pPr>
        <w:pStyle w:val="Heading3"/>
        <w:rPr>
          <w:noProof/>
          <w:szCs w:val="24"/>
        </w:rPr>
      </w:pPr>
      <w:bookmarkStart w:id="544" w:name="_Toc87870145"/>
      <w:r w:rsidRPr="002F36BF">
        <w:rPr>
          <w:noProof/>
          <w:szCs w:val="24"/>
        </w:rPr>
        <w:t>International relations</w:t>
      </w:r>
      <w:bookmarkEnd w:id="544"/>
    </w:p>
    <w:p w:rsidR="00984AF1" w:rsidRPr="002F36BF" w:rsidRDefault="00984AF1" w:rsidP="008638C7">
      <w:pPr>
        <w:pStyle w:val="Text2"/>
        <w:ind w:left="0"/>
        <w:rPr>
          <w:noProof/>
          <w:szCs w:val="24"/>
        </w:rPr>
      </w:pPr>
      <w:r w:rsidRPr="002F36BF">
        <w:rPr>
          <w:noProof/>
          <w:szCs w:val="24"/>
        </w:rPr>
        <w:t xml:space="preserve">This </w:t>
      </w:r>
      <w:r w:rsidR="007434A8" w:rsidRPr="002F36BF">
        <w:rPr>
          <w:noProof/>
          <w:szCs w:val="24"/>
        </w:rPr>
        <w:t xml:space="preserve">section </w:t>
      </w:r>
      <w:r w:rsidR="003D79CA" w:rsidRPr="002F36BF">
        <w:rPr>
          <w:noProof/>
          <w:szCs w:val="24"/>
        </w:rPr>
        <w:t>refers to</w:t>
      </w:r>
      <w:r w:rsidRPr="002F36BF">
        <w:rPr>
          <w:noProof/>
          <w:szCs w:val="24"/>
        </w:rPr>
        <w:t xml:space="preserve"> relations </w:t>
      </w:r>
      <w:r w:rsidR="00D823E6" w:rsidRPr="002F36BF">
        <w:rPr>
          <w:noProof/>
          <w:szCs w:val="24"/>
        </w:rPr>
        <w:t>with</w:t>
      </w:r>
      <w:r w:rsidRPr="002F36BF">
        <w:rPr>
          <w:noProof/>
          <w:szCs w:val="24"/>
        </w:rPr>
        <w:t xml:space="preserve"> </w:t>
      </w:r>
      <w:r w:rsidR="008E05C0" w:rsidRPr="002F36BF">
        <w:rPr>
          <w:noProof/>
          <w:szCs w:val="24"/>
        </w:rPr>
        <w:t>non-EU</w:t>
      </w:r>
      <w:r w:rsidRPr="002F36BF">
        <w:rPr>
          <w:noProof/>
          <w:szCs w:val="24"/>
        </w:rPr>
        <w:t xml:space="preserve"> countries</w:t>
      </w:r>
      <w:r w:rsidR="007E5DCA" w:rsidRPr="002F36BF">
        <w:rPr>
          <w:noProof/>
          <w:szCs w:val="24"/>
        </w:rPr>
        <w:t xml:space="preserve"> in general</w:t>
      </w:r>
      <w:r w:rsidRPr="002F36BF">
        <w:rPr>
          <w:noProof/>
          <w:szCs w:val="24"/>
        </w:rPr>
        <w:t xml:space="preserve">. </w:t>
      </w:r>
      <w:r w:rsidR="00BC6715" w:rsidRPr="002F36BF">
        <w:rPr>
          <w:noProof/>
          <w:szCs w:val="24"/>
        </w:rPr>
        <w:t>T</w:t>
      </w:r>
      <w:r w:rsidRPr="002F36BF">
        <w:rPr>
          <w:noProof/>
          <w:szCs w:val="24"/>
        </w:rPr>
        <w:t>hird countries which use coercion</w:t>
      </w:r>
      <w:r w:rsidR="00F00622" w:rsidRPr="002F36BF">
        <w:rPr>
          <w:noProof/>
          <w:szCs w:val="24"/>
        </w:rPr>
        <w:t xml:space="preserve"> </w:t>
      </w:r>
      <w:r w:rsidR="001C6338" w:rsidRPr="002F36BF">
        <w:rPr>
          <w:noProof/>
          <w:szCs w:val="24"/>
        </w:rPr>
        <w:t>are discussed separately above</w:t>
      </w:r>
      <w:r w:rsidRPr="002F36BF">
        <w:rPr>
          <w:noProof/>
          <w:szCs w:val="24"/>
        </w:rPr>
        <w:t>.</w:t>
      </w:r>
    </w:p>
    <w:p w:rsidR="00F96B2F" w:rsidRPr="002F36BF" w:rsidRDefault="00AC6D21" w:rsidP="008638C7">
      <w:pPr>
        <w:pStyle w:val="Text2"/>
        <w:ind w:left="0"/>
        <w:rPr>
          <w:noProof/>
          <w:szCs w:val="24"/>
        </w:rPr>
      </w:pPr>
      <w:r w:rsidRPr="002F36BF">
        <w:rPr>
          <w:noProof/>
          <w:szCs w:val="24"/>
        </w:rPr>
        <w:t xml:space="preserve">There are no </w:t>
      </w:r>
      <w:r w:rsidR="003106F1" w:rsidRPr="002F36BF">
        <w:rPr>
          <w:noProof/>
          <w:szCs w:val="24"/>
        </w:rPr>
        <w:t xml:space="preserve">direct </w:t>
      </w:r>
      <w:r w:rsidRPr="002F36BF">
        <w:rPr>
          <w:noProof/>
          <w:szCs w:val="24"/>
        </w:rPr>
        <w:t xml:space="preserve">costs for third countries </w:t>
      </w:r>
      <w:r w:rsidR="00DE5B14" w:rsidRPr="002F36BF">
        <w:rPr>
          <w:noProof/>
          <w:szCs w:val="24"/>
        </w:rPr>
        <w:t xml:space="preserve">in general </w:t>
      </w:r>
      <w:r w:rsidRPr="002F36BF">
        <w:rPr>
          <w:noProof/>
          <w:szCs w:val="24"/>
        </w:rPr>
        <w:t>either from the existence of the instrument, or from its use.</w:t>
      </w:r>
      <w:r w:rsidR="003D79CA" w:rsidRPr="002F36BF">
        <w:rPr>
          <w:noProof/>
          <w:szCs w:val="24"/>
        </w:rPr>
        <w:t xml:space="preserve"> On the other hand, potential benefits may arise in terms of establishing international cooperation to tackle economic coercion. This is possible also today and forms part of the baseline. However, a dedicated </w:t>
      </w:r>
      <w:r w:rsidR="00BC6715" w:rsidRPr="002F36BF">
        <w:rPr>
          <w:noProof/>
          <w:szCs w:val="24"/>
        </w:rPr>
        <w:t xml:space="preserve">EU </w:t>
      </w:r>
      <w:r w:rsidR="003D79CA" w:rsidRPr="002F36BF">
        <w:rPr>
          <w:noProof/>
          <w:szCs w:val="24"/>
        </w:rPr>
        <w:t xml:space="preserve">instrument </w:t>
      </w:r>
      <w:r w:rsidR="00612ADE" w:rsidRPr="002F36BF">
        <w:rPr>
          <w:noProof/>
          <w:szCs w:val="24"/>
        </w:rPr>
        <w:t>sends</w:t>
      </w:r>
      <w:r w:rsidR="003D79CA" w:rsidRPr="002F36BF">
        <w:rPr>
          <w:noProof/>
          <w:szCs w:val="24"/>
        </w:rPr>
        <w:t xml:space="preserve"> a more visible, powerful and effective message as regards where the EU stands </w:t>
      </w:r>
      <w:r w:rsidR="00BC6715" w:rsidRPr="002F36BF">
        <w:rPr>
          <w:noProof/>
          <w:szCs w:val="24"/>
        </w:rPr>
        <w:t xml:space="preserve">and provides a platform for </w:t>
      </w:r>
      <w:r w:rsidR="003D79CA" w:rsidRPr="002F36BF">
        <w:rPr>
          <w:noProof/>
          <w:szCs w:val="24"/>
        </w:rPr>
        <w:t xml:space="preserve">international cooperation more effectively in comparison to the baseline. </w:t>
      </w:r>
    </w:p>
    <w:p w:rsidR="000A5581" w:rsidRPr="002F36BF" w:rsidRDefault="00DE5B14" w:rsidP="008638C7">
      <w:pPr>
        <w:pStyle w:val="Text2"/>
        <w:ind w:left="0"/>
        <w:rPr>
          <w:noProof/>
          <w:szCs w:val="24"/>
        </w:rPr>
      </w:pPr>
      <w:r w:rsidRPr="002F36BF">
        <w:rPr>
          <w:noProof/>
          <w:szCs w:val="24"/>
        </w:rPr>
        <w:t>At the same time, t</w:t>
      </w:r>
      <w:r w:rsidR="007E5DCA" w:rsidRPr="002F36BF">
        <w:rPr>
          <w:noProof/>
          <w:szCs w:val="24"/>
        </w:rPr>
        <w:t xml:space="preserve">here are </w:t>
      </w:r>
      <w:r w:rsidR="00D7108C" w:rsidRPr="002F36BF">
        <w:rPr>
          <w:b/>
          <w:noProof/>
          <w:szCs w:val="24"/>
        </w:rPr>
        <w:t xml:space="preserve">potential </w:t>
      </w:r>
      <w:r w:rsidR="0038458C" w:rsidRPr="002F36BF">
        <w:rPr>
          <w:b/>
          <w:noProof/>
          <w:szCs w:val="24"/>
        </w:rPr>
        <w:t>risks</w:t>
      </w:r>
      <w:r w:rsidR="0038458C" w:rsidRPr="002F36BF">
        <w:rPr>
          <w:noProof/>
          <w:szCs w:val="24"/>
        </w:rPr>
        <w:t xml:space="preserve"> to</w:t>
      </w:r>
      <w:r w:rsidR="00D7108C" w:rsidRPr="002F36BF">
        <w:rPr>
          <w:noProof/>
          <w:szCs w:val="24"/>
        </w:rPr>
        <w:t xml:space="preserve"> be</w:t>
      </w:r>
      <w:r w:rsidR="0038458C" w:rsidRPr="002F36BF">
        <w:rPr>
          <w:noProof/>
          <w:szCs w:val="24"/>
        </w:rPr>
        <w:t xml:space="preserve"> manage</w:t>
      </w:r>
      <w:r w:rsidR="00D7108C" w:rsidRPr="002F36BF">
        <w:rPr>
          <w:noProof/>
          <w:szCs w:val="24"/>
        </w:rPr>
        <w:t>d</w:t>
      </w:r>
      <w:r w:rsidR="003D79CA" w:rsidRPr="002F36BF">
        <w:rPr>
          <w:noProof/>
          <w:szCs w:val="24"/>
        </w:rPr>
        <w:t xml:space="preserve"> in respect of international relations in general</w:t>
      </w:r>
      <w:r w:rsidR="0038458C" w:rsidRPr="002F36BF">
        <w:rPr>
          <w:noProof/>
          <w:szCs w:val="24"/>
        </w:rPr>
        <w:t>.</w:t>
      </w:r>
      <w:r w:rsidR="009316DE" w:rsidRPr="002F36BF">
        <w:rPr>
          <w:noProof/>
          <w:szCs w:val="24"/>
        </w:rPr>
        <w:t xml:space="preserve"> See the discussion in the boxes below.</w:t>
      </w:r>
    </w:p>
    <w:p w:rsidR="009316DE" w:rsidRPr="002F36BF" w:rsidRDefault="009316DE" w:rsidP="00D302E1">
      <w:pPr>
        <w:pStyle w:val="Text2"/>
        <w:pBdr>
          <w:top w:val="single" w:sz="4" w:space="1" w:color="auto"/>
          <w:left w:val="single" w:sz="4" w:space="4" w:color="auto"/>
          <w:bottom w:val="single" w:sz="4" w:space="1" w:color="auto"/>
          <w:right w:val="single" w:sz="4" w:space="4" w:color="auto"/>
        </w:pBdr>
        <w:ind w:left="0"/>
        <w:rPr>
          <w:noProof/>
          <w:szCs w:val="24"/>
        </w:rPr>
      </w:pPr>
      <w:r w:rsidRPr="002F36BF">
        <w:rPr>
          <w:noProof/>
          <w:szCs w:val="24"/>
        </w:rPr>
        <w:t xml:space="preserve">As also some stakeholders point out, third countries may perceive the instrument as </w:t>
      </w:r>
      <w:r w:rsidRPr="002F36BF">
        <w:rPr>
          <w:b/>
          <w:noProof/>
          <w:szCs w:val="24"/>
        </w:rPr>
        <w:t>harming political or economic international relations</w:t>
      </w:r>
      <w:r w:rsidRPr="002F36BF">
        <w:rPr>
          <w:noProof/>
          <w:szCs w:val="24"/>
        </w:rPr>
        <w:t xml:space="preserve">, or perceive it as </w:t>
      </w:r>
      <w:r w:rsidRPr="002F36BF">
        <w:rPr>
          <w:b/>
          <w:noProof/>
          <w:szCs w:val="24"/>
        </w:rPr>
        <w:t>protectionist</w:t>
      </w:r>
      <w:r w:rsidRPr="002F36BF">
        <w:rPr>
          <w:noProof/>
          <w:szCs w:val="24"/>
        </w:rPr>
        <w:t>.</w:t>
      </w:r>
      <w:r w:rsidRPr="002F36BF">
        <w:rPr>
          <w:rStyle w:val="FootnoteReference"/>
          <w:noProof/>
          <w:szCs w:val="24"/>
        </w:rPr>
        <w:footnoteReference w:id="89"/>
      </w:r>
      <w:r w:rsidRPr="002F36BF">
        <w:rPr>
          <w:noProof/>
          <w:szCs w:val="24"/>
        </w:rPr>
        <w:t xml:space="preserve"> </w:t>
      </w:r>
    </w:p>
    <w:p w:rsidR="009316DE" w:rsidRPr="002F36BF" w:rsidRDefault="009316DE" w:rsidP="00D302E1">
      <w:pPr>
        <w:pStyle w:val="Text2"/>
        <w:pBdr>
          <w:top w:val="single" w:sz="4" w:space="1" w:color="auto"/>
          <w:left w:val="single" w:sz="4" w:space="4" w:color="auto"/>
          <w:bottom w:val="single" w:sz="4" w:space="1" w:color="auto"/>
          <w:right w:val="single" w:sz="4" w:space="4" w:color="auto"/>
        </w:pBdr>
        <w:ind w:left="0"/>
        <w:rPr>
          <w:noProof/>
          <w:szCs w:val="24"/>
        </w:rPr>
      </w:pPr>
      <w:r w:rsidRPr="002F36BF">
        <w:rPr>
          <w:noProof/>
          <w:szCs w:val="24"/>
        </w:rPr>
        <w:t>The careful design of the instrument manages these risks.</w:t>
      </w:r>
    </w:p>
    <w:p w:rsidR="009316DE" w:rsidRPr="002F36BF" w:rsidRDefault="00DA71E1" w:rsidP="00D302E1">
      <w:pPr>
        <w:pStyle w:val="Text2"/>
        <w:numPr>
          <w:ilvl w:val="0"/>
          <w:numId w:val="49"/>
        </w:numPr>
        <w:pBdr>
          <w:top w:val="single" w:sz="4" w:space="1" w:color="auto"/>
          <w:left w:val="single" w:sz="4" w:space="4" w:color="auto"/>
          <w:bottom w:val="single" w:sz="4" w:space="1" w:color="auto"/>
          <w:right w:val="single" w:sz="4" w:space="4" w:color="auto"/>
        </w:pBdr>
        <w:rPr>
          <w:noProof/>
          <w:szCs w:val="24"/>
        </w:rPr>
      </w:pPr>
      <w:r w:rsidRPr="002F36BF">
        <w:rPr>
          <w:b/>
          <w:noProof/>
          <w:szCs w:val="24"/>
        </w:rPr>
        <w:t>Design parameter (A) triggers for action</w:t>
      </w:r>
      <w:r w:rsidR="00DB0B38" w:rsidRPr="002F36BF">
        <w:rPr>
          <w:noProof/>
          <w:szCs w:val="24"/>
        </w:rPr>
        <w:t xml:space="preserve"> ensures that </w:t>
      </w:r>
      <w:r w:rsidR="00051776" w:rsidRPr="002F36BF">
        <w:rPr>
          <w:noProof/>
          <w:szCs w:val="24"/>
        </w:rPr>
        <w:t xml:space="preserve">the instrument is activated exclusively in response to a third country’s coercion and it is </w:t>
      </w:r>
      <w:r w:rsidR="008E238A" w:rsidRPr="002F36BF">
        <w:rPr>
          <w:noProof/>
          <w:szCs w:val="24"/>
        </w:rPr>
        <w:t xml:space="preserve">never </w:t>
      </w:r>
      <w:r w:rsidR="00051776" w:rsidRPr="002F36BF">
        <w:rPr>
          <w:noProof/>
          <w:szCs w:val="24"/>
        </w:rPr>
        <w:t xml:space="preserve">the </w:t>
      </w:r>
      <w:r w:rsidR="008E05C0" w:rsidRPr="002F36BF">
        <w:rPr>
          <w:noProof/>
          <w:szCs w:val="24"/>
        </w:rPr>
        <w:t>EU</w:t>
      </w:r>
      <w:r w:rsidR="00051776" w:rsidRPr="002F36BF">
        <w:rPr>
          <w:noProof/>
          <w:szCs w:val="24"/>
        </w:rPr>
        <w:t xml:space="preserve"> </w:t>
      </w:r>
      <w:r w:rsidR="002D4751" w:rsidRPr="002F36BF">
        <w:rPr>
          <w:noProof/>
          <w:szCs w:val="24"/>
        </w:rPr>
        <w:t xml:space="preserve">that </w:t>
      </w:r>
      <w:r w:rsidR="00051776" w:rsidRPr="002F36BF">
        <w:rPr>
          <w:noProof/>
          <w:szCs w:val="24"/>
        </w:rPr>
        <w:t xml:space="preserve">starts </w:t>
      </w:r>
      <w:r w:rsidR="008E238A" w:rsidRPr="002F36BF">
        <w:rPr>
          <w:noProof/>
          <w:szCs w:val="24"/>
        </w:rPr>
        <w:t>a standoff</w:t>
      </w:r>
      <w:r w:rsidR="00051776" w:rsidRPr="002F36BF">
        <w:rPr>
          <w:noProof/>
          <w:szCs w:val="24"/>
        </w:rPr>
        <w:t xml:space="preserve">. </w:t>
      </w:r>
      <w:r w:rsidR="000728C7" w:rsidRPr="002F36BF">
        <w:rPr>
          <w:noProof/>
          <w:szCs w:val="24"/>
        </w:rPr>
        <w:t xml:space="preserve">Only specific situations </w:t>
      </w:r>
      <w:r w:rsidR="00D819AF" w:rsidRPr="002F36BF">
        <w:rPr>
          <w:noProof/>
          <w:szCs w:val="24"/>
        </w:rPr>
        <w:t xml:space="preserve">attributable to </w:t>
      </w:r>
      <w:r w:rsidR="000728C7" w:rsidRPr="002F36BF">
        <w:rPr>
          <w:noProof/>
          <w:szCs w:val="24"/>
        </w:rPr>
        <w:t xml:space="preserve">the non-EU country would trigger the instrument. </w:t>
      </w:r>
      <w:r w:rsidR="002A06CB" w:rsidRPr="002F36BF">
        <w:rPr>
          <w:noProof/>
          <w:szCs w:val="24"/>
        </w:rPr>
        <w:t xml:space="preserve">Stakeholders also put forward that it is not the EU that would harm international relations through the anti-coercion instrument but it is the non-EU country that harms those relations by resorting to coercion in the first place. </w:t>
      </w:r>
      <w:r w:rsidR="000728C7" w:rsidRPr="002F36BF">
        <w:rPr>
          <w:noProof/>
          <w:szCs w:val="24"/>
        </w:rPr>
        <w:t>The triggers are based on observed situations of coercion.</w:t>
      </w:r>
    </w:p>
    <w:p w:rsidR="009316DE" w:rsidRPr="002F36BF" w:rsidRDefault="009E6814" w:rsidP="00D302E1">
      <w:pPr>
        <w:pStyle w:val="Text2"/>
        <w:numPr>
          <w:ilvl w:val="0"/>
          <w:numId w:val="49"/>
        </w:numPr>
        <w:pBdr>
          <w:top w:val="single" w:sz="4" w:space="1" w:color="auto"/>
          <w:left w:val="single" w:sz="4" w:space="4" w:color="auto"/>
          <w:bottom w:val="single" w:sz="4" w:space="1" w:color="auto"/>
          <w:right w:val="single" w:sz="4" w:space="4" w:color="auto"/>
        </w:pBdr>
        <w:rPr>
          <w:noProof/>
          <w:szCs w:val="24"/>
        </w:rPr>
      </w:pPr>
      <w:r w:rsidRPr="002F36BF">
        <w:rPr>
          <w:b/>
          <w:noProof/>
          <w:szCs w:val="24"/>
        </w:rPr>
        <w:t>Desig</w:t>
      </w:r>
      <w:r w:rsidR="00DB0B38" w:rsidRPr="002F36BF">
        <w:rPr>
          <w:b/>
          <w:noProof/>
          <w:szCs w:val="24"/>
        </w:rPr>
        <w:t>n parameter (C) possible action</w:t>
      </w:r>
      <w:r w:rsidR="00051776" w:rsidRPr="002F36BF">
        <w:rPr>
          <w:noProof/>
          <w:szCs w:val="24"/>
        </w:rPr>
        <w:t xml:space="preserve"> ensures that the instrument </w:t>
      </w:r>
      <w:r w:rsidR="003D0B9B" w:rsidRPr="002F36BF">
        <w:rPr>
          <w:noProof/>
          <w:szCs w:val="24"/>
        </w:rPr>
        <w:t>operates in two steps</w:t>
      </w:r>
      <w:r w:rsidR="00B718A3" w:rsidRPr="002F36BF">
        <w:rPr>
          <w:noProof/>
          <w:szCs w:val="24"/>
        </w:rPr>
        <w:t>. T</w:t>
      </w:r>
      <w:r w:rsidR="003D0B9B" w:rsidRPr="002F36BF">
        <w:rPr>
          <w:noProof/>
          <w:szCs w:val="24"/>
        </w:rPr>
        <w:t xml:space="preserve">he first step </w:t>
      </w:r>
      <w:r w:rsidR="00B718A3" w:rsidRPr="002F36BF">
        <w:rPr>
          <w:noProof/>
          <w:szCs w:val="24"/>
        </w:rPr>
        <w:t>is</w:t>
      </w:r>
      <w:r w:rsidR="003D0B9B" w:rsidRPr="002F36BF">
        <w:rPr>
          <w:noProof/>
          <w:szCs w:val="24"/>
        </w:rPr>
        <w:t xml:space="preserve"> </w:t>
      </w:r>
      <w:r w:rsidR="00FD1EF4" w:rsidRPr="002F36BF">
        <w:rPr>
          <w:noProof/>
          <w:szCs w:val="24"/>
        </w:rPr>
        <w:t>always non-interventionist and aim</w:t>
      </w:r>
      <w:r w:rsidR="00B718A3" w:rsidRPr="002F36BF">
        <w:rPr>
          <w:noProof/>
          <w:szCs w:val="24"/>
        </w:rPr>
        <w:t>s</w:t>
      </w:r>
      <w:r w:rsidR="00FD1EF4" w:rsidRPr="002F36BF">
        <w:rPr>
          <w:noProof/>
          <w:szCs w:val="24"/>
        </w:rPr>
        <w:t xml:space="preserve"> to </w:t>
      </w:r>
      <w:r w:rsidR="00A65FF5" w:rsidRPr="002F36BF">
        <w:rPr>
          <w:noProof/>
          <w:szCs w:val="24"/>
        </w:rPr>
        <w:t>stop the coercion</w:t>
      </w:r>
      <w:r w:rsidR="002A06CB" w:rsidRPr="002F36BF">
        <w:rPr>
          <w:noProof/>
          <w:szCs w:val="24"/>
        </w:rPr>
        <w:t>.</w:t>
      </w:r>
      <w:r w:rsidR="00A65FF5" w:rsidRPr="002F36BF">
        <w:rPr>
          <w:noProof/>
          <w:szCs w:val="24"/>
        </w:rPr>
        <w:t xml:space="preserve"> </w:t>
      </w:r>
      <w:r w:rsidR="00142C0A" w:rsidRPr="002F36BF">
        <w:rPr>
          <w:noProof/>
          <w:szCs w:val="24"/>
        </w:rPr>
        <w:t xml:space="preserve">The EU’s </w:t>
      </w:r>
      <w:r w:rsidR="00B718A3" w:rsidRPr="002F36BF">
        <w:rPr>
          <w:noProof/>
          <w:szCs w:val="24"/>
        </w:rPr>
        <w:t>(cou</w:t>
      </w:r>
      <w:r w:rsidR="007634D7" w:rsidRPr="002F36BF">
        <w:rPr>
          <w:noProof/>
          <w:szCs w:val="24"/>
        </w:rPr>
        <w:t>n</w:t>
      </w:r>
      <w:r w:rsidR="00B718A3" w:rsidRPr="002F36BF">
        <w:rPr>
          <w:noProof/>
          <w:szCs w:val="24"/>
        </w:rPr>
        <w:t>ter)</w:t>
      </w:r>
      <w:r w:rsidR="002A06CB" w:rsidRPr="002F36BF">
        <w:rPr>
          <w:noProof/>
          <w:szCs w:val="24"/>
        </w:rPr>
        <w:t>-</w:t>
      </w:r>
      <w:r w:rsidR="00142C0A" w:rsidRPr="002F36BF">
        <w:rPr>
          <w:noProof/>
          <w:szCs w:val="24"/>
        </w:rPr>
        <w:t xml:space="preserve">action would be </w:t>
      </w:r>
      <w:r w:rsidR="008912D5" w:rsidRPr="002F36BF">
        <w:rPr>
          <w:noProof/>
          <w:szCs w:val="24"/>
        </w:rPr>
        <w:t>grounded</w:t>
      </w:r>
      <w:r w:rsidR="00142C0A" w:rsidRPr="002F36BF">
        <w:rPr>
          <w:noProof/>
          <w:szCs w:val="24"/>
        </w:rPr>
        <w:t xml:space="preserve"> on EU and international law.</w:t>
      </w:r>
    </w:p>
    <w:p w:rsidR="009316DE" w:rsidRPr="002F36BF" w:rsidRDefault="00DB0B38" w:rsidP="00D302E1">
      <w:pPr>
        <w:pStyle w:val="Text2"/>
        <w:numPr>
          <w:ilvl w:val="0"/>
          <w:numId w:val="49"/>
        </w:numPr>
        <w:pBdr>
          <w:top w:val="single" w:sz="4" w:space="1" w:color="auto"/>
          <w:left w:val="single" w:sz="4" w:space="4" w:color="auto"/>
          <w:bottom w:val="single" w:sz="4" w:space="1" w:color="auto"/>
          <w:right w:val="single" w:sz="4" w:space="4" w:color="auto"/>
        </w:pBdr>
        <w:rPr>
          <w:noProof/>
          <w:szCs w:val="24"/>
        </w:rPr>
      </w:pPr>
      <w:r w:rsidRPr="002F36BF">
        <w:rPr>
          <w:b/>
          <w:noProof/>
          <w:szCs w:val="24"/>
        </w:rPr>
        <w:t>Design parameter (B) threshold</w:t>
      </w:r>
      <w:r w:rsidRPr="002F36BF">
        <w:rPr>
          <w:noProof/>
          <w:szCs w:val="24"/>
        </w:rPr>
        <w:t xml:space="preserve"> ensures that the instrument targets only cases with </w:t>
      </w:r>
      <w:r w:rsidR="00180533" w:rsidRPr="002F36BF">
        <w:rPr>
          <w:noProof/>
          <w:szCs w:val="24"/>
        </w:rPr>
        <w:t xml:space="preserve">certain </w:t>
      </w:r>
      <w:r w:rsidR="00FE5B6C" w:rsidRPr="002F36BF">
        <w:rPr>
          <w:noProof/>
          <w:szCs w:val="24"/>
        </w:rPr>
        <w:t>important and relevant</w:t>
      </w:r>
      <w:r w:rsidRPr="002F36BF">
        <w:rPr>
          <w:noProof/>
          <w:szCs w:val="24"/>
        </w:rPr>
        <w:t xml:space="preserve"> negative impact on the </w:t>
      </w:r>
      <w:r w:rsidR="005E0655" w:rsidRPr="002F36BF">
        <w:rPr>
          <w:noProof/>
          <w:szCs w:val="24"/>
        </w:rPr>
        <w:t>EU</w:t>
      </w:r>
      <w:r w:rsidRPr="002F36BF">
        <w:rPr>
          <w:noProof/>
          <w:szCs w:val="24"/>
        </w:rPr>
        <w:t xml:space="preserve"> or Member States (as opposed to any act of coercion).</w:t>
      </w:r>
    </w:p>
    <w:p w:rsidR="009316DE" w:rsidRPr="002F36BF" w:rsidRDefault="009E6814" w:rsidP="00D302E1">
      <w:pPr>
        <w:pStyle w:val="Text2"/>
        <w:numPr>
          <w:ilvl w:val="0"/>
          <w:numId w:val="49"/>
        </w:numPr>
        <w:pBdr>
          <w:top w:val="single" w:sz="4" w:space="1" w:color="auto"/>
          <w:left w:val="single" w:sz="4" w:space="4" w:color="auto"/>
          <w:bottom w:val="single" w:sz="4" w:space="1" w:color="auto"/>
          <w:right w:val="single" w:sz="4" w:space="4" w:color="auto"/>
        </w:pBdr>
        <w:rPr>
          <w:noProof/>
          <w:szCs w:val="24"/>
        </w:rPr>
      </w:pPr>
      <w:r w:rsidRPr="002F36BF">
        <w:rPr>
          <w:b/>
          <w:noProof/>
          <w:szCs w:val="24"/>
        </w:rPr>
        <w:t>Design parameter (D) selection criteria</w:t>
      </w:r>
      <w:r w:rsidR="00F079A0" w:rsidRPr="002F36BF">
        <w:rPr>
          <w:noProof/>
          <w:szCs w:val="24"/>
        </w:rPr>
        <w:t xml:space="preserve"> ensure</w:t>
      </w:r>
      <w:r w:rsidR="00A56D85" w:rsidRPr="002F36BF">
        <w:rPr>
          <w:noProof/>
          <w:szCs w:val="24"/>
        </w:rPr>
        <w:t>s</w:t>
      </w:r>
      <w:r w:rsidR="00F079A0" w:rsidRPr="002F36BF">
        <w:rPr>
          <w:noProof/>
          <w:szCs w:val="24"/>
        </w:rPr>
        <w:t xml:space="preserve"> that the action taken is commensurate</w:t>
      </w:r>
      <w:r w:rsidR="00A56D85" w:rsidRPr="002F36BF">
        <w:rPr>
          <w:noProof/>
          <w:szCs w:val="24"/>
        </w:rPr>
        <w:t xml:space="preserve"> and targeted and does not go beyond</w:t>
      </w:r>
      <w:r w:rsidR="00D441A7" w:rsidRPr="002F36BF">
        <w:rPr>
          <w:noProof/>
          <w:szCs w:val="24"/>
        </w:rPr>
        <w:t xml:space="preserve">, and does not last beyond, </w:t>
      </w:r>
      <w:r w:rsidR="008668D1" w:rsidRPr="002F36BF">
        <w:rPr>
          <w:noProof/>
          <w:szCs w:val="24"/>
        </w:rPr>
        <w:t xml:space="preserve">what is </w:t>
      </w:r>
      <w:r w:rsidR="00A56D85" w:rsidRPr="002F36BF">
        <w:rPr>
          <w:noProof/>
          <w:szCs w:val="24"/>
        </w:rPr>
        <w:t>necessary.</w:t>
      </w:r>
    </w:p>
    <w:p w:rsidR="009316DE" w:rsidRPr="002F36BF" w:rsidRDefault="007E4C34" w:rsidP="00D302E1">
      <w:pPr>
        <w:pStyle w:val="Text2"/>
        <w:numPr>
          <w:ilvl w:val="0"/>
          <w:numId w:val="49"/>
        </w:numPr>
        <w:pBdr>
          <w:top w:val="single" w:sz="4" w:space="1" w:color="auto"/>
          <w:left w:val="single" w:sz="4" w:space="4" w:color="auto"/>
          <w:bottom w:val="single" w:sz="4" w:space="1" w:color="auto"/>
          <w:right w:val="single" w:sz="4" w:space="4" w:color="auto"/>
        </w:pBdr>
        <w:rPr>
          <w:noProof/>
          <w:szCs w:val="24"/>
        </w:rPr>
      </w:pPr>
      <w:r w:rsidRPr="002F36BF">
        <w:rPr>
          <w:b/>
          <w:noProof/>
          <w:szCs w:val="24"/>
        </w:rPr>
        <w:t>Design parameter (G) stakeholder involvement</w:t>
      </w:r>
      <w:r w:rsidRPr="002F36BF">
        <w:rPr>
          <w:noProof/>
          <w:szCs w:val="24"/>
        </w:rPr>
        <w:t xml:space="preserve"> ensures that </w:t>
      </w:r>
      <w:r w:rsidR="00244BFE" w:rsidRPr="002F36BF">
        <w:rPr>
          <w:noProof/>
          <w:szCs w:val="24"/>
        </w:rPr>
        <w:t xml:space="preserve">the application of the instrument </w:t>
      </w:r>
      <w:r w:rsidR="002D4751" w:rsidRPr="002F36BF">
        <w:rPr>
          <w:noProof/>
          <w:szCs w:val="24"/>
        </w:rPr>
        <w:t>is done taking into account</w:t>
      </w:r>
      <w:r w:rsidR="00244BFE" w:rsidRPr="002F36BF">
        <w:rPr>
          <w:noProof/>
          <w:szCs w:val="24"/>
        </w:rPr>
        <w:t xml:space="preserve"> </w:t>
      </w:r>
      <w:r w:rsidRPr="002F36BF">
        <w:rPr>
          <w:noProof/>
          <w:szCs w:val="24"/>
        </w:rPr>
        <w:t>relevant economic interests</w:t>
      </w:r>
      <w:r w:rsidR="00641DDF" w:rsidRPr="002F36BF">
        <w:rPr>
          <w:noProof/>
          <w:szCs w:val="24"/>
        </w:rPr>
        <w:t xml:space="preserve"> as raised by stakeholders</w:t>
      </w:r>
      <w:r w:rsidRPr="002F36BF">
        <w:rPr>
          <w:noProof/>
          <w:szCs w:val="24"/>
        </w:rPr>
        <w:t>.</w:t>
      </w:r>
    </w:p>
    <w:p w:rsidR="0078690B" w:rsidRPr="002F36BF" w:rsidRDefault="0078690B" w:rsidP="00D302E1">
      <w:pPr>
        <w:pStyle w:val="Text2"/>
        <w:numPr>
          <w:ilvl w:val="0"/>
          <w:numId w:val="49"/>
        </w:numPr>
        <w:pBdr>
          <w:top w:val="single" w:sz="4" w:space="1" w:color="auto"/>
          <w:left w:val="single" w:sz="4" w:space="4" w:color="auto"/>
          <w:bottom w:val="single" w:sz="4" w:space="1" w:color="auto"/>
          <w:right w:val="single" w:sz="4" w:space="4" w:color="auto"/>
        </w:pBdr>
        <w:rPr>
          <w:noProof/>
          <w:szCs w:val="24"/>
        </w:rPr>
      </w:pPr>
      <w:r w:rsidRPr="002F36BF">
        <w:rPr>
          <w:noProof/>
          <w:szCs w:val="24"/>
        </w:rPr>
        <w:t xml:space="preserve">Furthermore, </w:t>
      </w:r>
      <w:r w:rsidR="00B56917" w:rsidRPr="002F36BF">
        <w:rPr>
          <w:noProof/>
          <w:szCs w:val="24"/>
        </w:rPr>
        <w:t xml:space="preserve">it is recalled that </w:t>
      </w:r>
      <w:r w:rsidRPr="002F36BF">
        <w:rPr>
          <w:noProof/>
          <w:szCs w:val="24"/>
        </w:rPr>
        <w:t xml:space="preserve">the </w:t>
      </w:r>
      <w:r w:rsidRPr="002F36BF">
        <w:rPr>
          <w:b/>
          <w:noProof/>
          <w:szCs w:val="24"/>
        </w:rPr>
        <w:t>primary objective</w:t>
      </w:r>
      <w:r w:rsidRPr="002F36BF">
        <w:rPr>
          <w:noProof/>
          <w:szCs w:val="24"/>
        </w:rPr>
        <w:t xml:space="preserve"> of the instrument is deterrence and </w:t>
      </w:r>
      <w:r w:rsidR="00830691" w:rsidRPr="002F36BF">
        <w:rPr>
          <w:noProof/>
          <w:szCs w:val="24"/>
        </w:rPr>
        <w:t xml:space="preserve">not </w:t>
      </w:r>
      <w:r w:rsidR="008668D1" w:rsidRPr="002F36BF">
        <w:rPr>
          <w:noProof/>
          <w:szCs w:val="24"/>
        </w:rPr>
        <w:t xml:space="preserve">necessarily </w:t>
      </w:r>
      <w:r w:rsidR="00830691" w:rsidRPr="002F36BF">
        <w:rPr>
          <w:noProof/>
          <w:szCs w:val="24"/>
        </w:rPr>
        <w:t>its use</w:t>
      </w:r>
      <w:r w:rsidRPr="002F36BF">
        <w:rPr>
          <w:noProof/>
          <w:szCs w:val="24"/>
        </w:rPr>
        <w:t>.</w:t>
      </w:r>
    </w:p>
    <w:tbl>
      <w:tblPr>
        <w:tblStyle w:val="TableGrid"/>
        <w:tblW w:w="0" w:type="auto"/>
        <w:tblLook w:val="04A0" w:firstRow="1" w:lastRow="0" w:firstColumn="1" w:lastColumn="0" w:noHBand="0" w:noVBand="1"/>
      </w:tblPr>
      <w:tblGrid>
        <w:gridCol w:w="9060"/>
      </w:tblGrid>
      <w:tr w:rsidR="009316DE" w:rsidRPr="002F36BF" w:rsidTr="009316DE">
        <w:tc>
          <w:tcPr>
            <w:tcW w:w="9060" w:type="dxa"/>
          </w:tcPr>
          <w:p w:rsidR="009316DE" w:rsidRPr="002F36BF" w:rsidRDefault="00331C2E" w:rsidP="009316DE">
            <w:pPr>
              <w:pStyle w:val="Text2"/>
              <w:ind w:left="0"/>
              <w:rPr>
                <w:noProof/>
                <w:szCs w:val="24"/>
              </w:rPr>
            </w:pPr>
            <w:r w:rsidRPr="002F36BF">
              <w:rPr>
                <w:noProof/>
                <w:szCs w:val="24"/>
              </w:rPr>
              <w:t>Furthermore</w:t>
            </w:r>
            <w:r w:rsidR="009316DE" w:rsidRPr="002F36BF">
              <w:rPr>
                <w:noProof/>
                <w:szCs w:val="24"/>
              </w:rPr>
              <w:t xml:space="preserve">, there may be a perception by some that the EU’s creating an anti-coercion instrument would be a </w:t>
            </w:r>
            <w:r w:rsidR="009316DE" w:rsidRPr="002F36BF">
              <w:rPr>
                <w:b/>
                <w:noProof/>
                <w:szCs w:val="24"/>
              </w:rPr>
              <w:t>challenge to multilateralism</w:t>
            </w:r>
            <w:r w:rsidR="009316DE" w:rsidRPr="002F36BF">
              <w:rPr>
                <w:noProof/>
                <w:szCs w:val="24"/>
              </w:rPr>
              <w:t xml:space="preserve"> or to the perception of the EU as strong supporter of multilateralism.</w:t>
            </w:r>
          </w:p>
          <w:p w:rsidR="00144310" w:rsidRPr="002F36BF" w:rsidRDefault="009316DE" w:rsidP="00D302E1">
            <w:pPr>
              <w:pStyle w:val="Text2"/>
              <w:numPr>
                <w:ilvl w:val="0"/>
                <w:numId w:val="50"/>
              </w:numPr>
              <w:rPr>
                <w:noProof/>
                <w:szCs w:val="24"/>
              </w:rPr>
            </w:pPr>
            <w:r w:rsidRPr="002F36BF">
              <w:rPr>
                <w:noProof/>
                <w:szCs w:val="24"/>
              </w:rPr>
              <w:t>First of all, the creation of the instrument would not weaken multilateralism either in the field of trade or in the field of international peace and security. The WTO would remain the core multilateral forum for addressing trade concerns, and the EU would continue to take to the WTO any grievances it has with regard to third-country trade restrictive measures if the EU considers those to be at odds with WTO disciplines. This includes cases of coercion when these simultaneously present infringements of WTO disciplines.</w:t>
            </w:r>
          </w:p>
          <w:p w:rsidR="00144310" w:rsidRPr="002F36BF" w:rsidRDefault="009316DE" w:rsidP="00D302E1">
            <w:pPr>
              <w:pStyle w:val="Text2"/>
              <w:numPr>
                <w:ilvl w:val="0"/>
                <w:numId w:val="50"/>
              </w:numPr>
              <w:rPr>
                <w:noProof/>
                <w:szCs w:val="24"/>
              </w:rPr>
            </w:pPr>
            <w:r w:rsidRPr="002F36BF">
              <w:rPr>
                <w:noProof/>
                <w:szCs w:val="24"/>
              </w:rPr>
              <w:t>The WTO however is not an effective and suitable forum for debates about the disrespect of non-WTO rules of international customary law, such as the prohibition of intervention or interference in the internal or external affairs of another country. This however is precisely what the anti-coercion instrument aims to tackle; hence multilateralism in trade is not thereby challenged because trade rules do not cover this exact question.</w:t>
            </w:r>
          </w:p>
          <w:p w:rsidR="009316DE" w:rsidRPr="002F36BF" w:rsidRDefault="009316DE" w:rsidP="00D302E1">
            <w:pPr>
              <w:pStyle w:val="Text2"/>
              <w:numPr>
                <w:ilvl w:val="0"/>
                <w:numId w:val="50"/>
              </w:numPr>
              <w:rPr>
                <w:noProof/>
                <w:szCs w:val="24"/>
              </w:rPr>
            </w:pPr>
            <w:r w:rsidRPr="002F36BF">
              <w:rPr>
                <w:noProof/>
                <w:szCs w:val="24"/>
              </w:rPr>
              <w:t>This applies mutatis mutandis to bilateral trade agreements of the EU.</w:t>
            </w:r>
          </w:p>
        </w:tc>
      </w:tr>
    </w:tbl>
    <w:p w:rsidR="009316DE" w:rsidRPr="002F36BF" w:rsidRDefault="009316DE" w:rsidP="0005328E">
      <w:pPr>
        <w:pStyle w:val="Text2"/>
        <w:ind w:left="0"/>
        <w:rPr>
          <w:noProof/>
          <w:szCs w:val="24"/>
        </w:rPr>
      </w:pPr>
    </w:p>
    <w:p w:rsidR="00CC4B3A" w:rsidRPr="002F36BF" w:rsidRDefault="00B34A76" w:rsidP="00D302E1">
      <w:pPr>
        <w:pStyle w:val="Heading3"/>
        <w:rPr>
          <w:noProof/>
          <w:szCs w:val="24"/>
        </w:rPr>
      </w:pPr>
      <w:bookmarkStart w:id="545" w:name="_Toc87870146"/>
      <w:r w:rsidRPr="002F36BF">
        <w:rPr>
          <w:i w:val="0"/>
          <w:noProof/>
          <w:szCs w:val="24"/>
        </w:rPr>
        <w:t>U</w:t>
      </w:r>
      <w:r w:rsidR="00CC4B3A" w:rsidRPr="002F36BF">
        <w:rPr>
          <w:i w:val="0"/>
          <w:noProof/>
          <w:szCs w:val="24"/>
        </w:rPr>
        <w:t>N</w:t>
      </w:r>
      <w:r w:rsidRPr="002F36BF">
        <w:rPr>
          <w:i w:val="0"/>
          <w:noProof/>
          <w:szCs w:val="24"/>
        </w:rPr>
        <w:t xml:space="preserve"> Sustainable development goal</w:t>
      </w:r>
      <w:r w:rsidRPr="002F36BF" w:rsidDel="003A5DD4">
        <w:rPr>
          <w:i w:val="0"/>
          <w:noProof/>
          <w:szCs w:val="24"/>
        </w:rPr>
        <w:t>s</w:t>
      </w:r>
      <w:bookmarkEnd w:id="545"/>
    </w:p>
    <w:p w:rsidR="00A81A7C" w:rsidRPr="002F36BF" w:rsidRDefault="002D4751" w:rsidP="008638C7">
      <w:pPr>
        <w:pStyle w:val="Text2"/>
        <w:ind w:left="0"/>
        <w:rPr>
          <w:noProof/>
          <w:szCs w:val="24"/>
        </w:rPr>
      </w:pPr>
      <w:r w:rsidRPr="002F36BF">
        <w:rPr>
          <w:noProof/>
          <w:szCs w:val="24"/>
        </w:rPr>
        <w:t xml:space="preserve">The UN Sustainable Development Goals are relevant to this initiative. This is particularly the case for </w:t>
      </w:r>
      <w:r w:rsidR="00E11939" w:rsidRPr="002F36BF">
        <w:rPr>
          <w:noProof/>
          <w:szCs w:val="24"/>
        </w:rPr>
        <w:t>Goal</w:t>
      </w:r>
      <w:r w:rsidRPr="002F36BF">
        <w:rPr>
          <w:noProof/>
          <w:szCs w:val="24"/>
        </w:rPr>
        <w:t xml:space="preserve"> </w:t>
      </w:r>
      <w:r w:rsidR="00AA79FF" w:rsidRPr="002F36BF">
        <w:rPr>
          <w:noProof/>
          <w:szCs w:val="24"/>
        </w:rPr>
        <w:t>(</w:t>
      </w:r>
      <w:r w:rsidR="00A81A7C" w:rsidRPr="002F36BF">
        <w:rPr>
          <w:noProof/>
          <w:szCs w:val="24"/>
        </w:rPr>
        <w:t>16</w:t>
      </w:r>
      <w:r w:rsidR="00AA79FF" w:rsidRPr="002F36BF">
        <w:rPr>
          <w:noProof/>
          <w:szCs w:val="24"/>
        </w:rPr>
        <w:t>)</w:t>
      </w:r>
      <w:r w:rsidR="003A5DD4" w:rsidRPr="002F36BF">
        <w:rPr>
          <w:noProof/>
          <w:szCs w:val="24"/>
        </w:rPr>
        <w:t xml:space="preserve"> to “</w:t>
      </w:r>
      <w:r w:rsidR="00A81A7C" w:rsidRPr="002F36BF">
        <w:rPr>
          <w:noProof/>
          <w:szCs w:val="24"/>
        </w:rPr>
        <w:t>Promote peaceful and inclusive societies for sustainable development, provide access to justice for all and build effective, accountable and inclusive institutions at all levels</w:t>
      </w:r>
      <w:r w:rsidR="003A5DD4" w:rsidRPr="002F36BF">
        <w:rPr>
          <w:noProof/>
          <w:szCs w:val="24"/>
        </w:rPr>
        <w:t>”</w:t>
      </w:r>
      <w:r w:rsidRPr="002F36BF">
        <w:rPr>
          <w:noProof/>
          <w:szCs w:val="24"/>
        </w:rPr>
        <w:t xml:space="preserve"> and</w:t>
      </w:r>
      <w:r w:rsidR="003A5DD4" w:rsidRPr="002F36BF">
        <w:rPr>
          <w:noProof/>
          <w:szCs w:val="24"/>
        </w:rPr>
        <w:t xml:space="preserve"> Goal </w:t>
      </w:r>
      <w:r w:rsidR="00AA79FF" w:rsidRPr="002F36BF">
        <w:rPr>
          <w:noProof/>
          <w:szCs w:val="24"/>
        </w:rPr>
        <w:t>(</w:t>
      </w:r>
      <w:r w:rsidR="00A81A7C" w:rsidRPr="002F36BF">
        <w:rPr>
          <w:noProof/>
          <w:szCs w:val="24"/>
        </w:rPr>
        <w:t>17</w:t>
      </w:r>
      <w:r w:rsidR="00AA79FF" w:rsidRPr="002F36BF">
        <w:rPr>
          <w:noProof/>
          <w:szCs w:val="24"/>
        </w:rPr>
        <w:t>)</w:t>
      </w:r>
      <w:r w:rsidR="00A81A7C" w:rsidRPr="002F36BF">
        <w:rPr>
          <w:noProof/>
          <w:szCs w:val="24"/>
        </w:rPr>
        <w:t xml:space="preserve"> </w:t>
      </w:r>
      <w:r w:rsidR="003A5DD4" w:rsidRPr="002F36BF">
        <w:rPr>
          <w:noProof/>
          <w:szCs w:val="24"/>
        </w:rPr>
        <w:t>to “</w:t>
      </w:r>
      <w:r w:rsidR="00A81A7C" w:rsidRPr="002F36BF">
        <w:rPr>
          <w:noProof/>
          <w:szCs w:val="24"/>
        </w:rPr>
        <w:t>Strengthen the means of implementation and revitalize the global partnership for sustainable development</w:t>
      </w:r>
      <w:r w:rsidR="003A5DD4" w:rsidRPr="002F36BF">
        <w:rPr>
          <w:noProof/>
          <w:szCs w:val="24"/>
        </w:rPr>
        <w:t xml:space="preserve">”. </w:t>
      </w:r>
    </w:p>
    <w:p w:rsidR="003A5DD4" w:rsidRPr="002F36BF" w:rsidRDefault="003A5DD4" w:rsidP="008638C7">
      <w:pPr>
        <w:pStyle w:val="Text2"/>
        <w:ind w:left="0"/>
        <w:rPr>
          <w:noProof/>
          <w:szCs w:val="24"/>
        </w:rPr>
      </w:pPr>
      <w:r w:rsidRPr="002F36BF">
        <w:rPr>
          <w:noProof/>
          <w:szCs w:val="24"/>
        </w:rPr>
        <w:t xml:space="preserve">The initiative would support the achievement of these goals as it would support the rule of law and the respect for international law. It would </w:t>
      </w:r>
      <w:r w:rsidR="008036F1" w:rsidRPr="002F36BF">
        <w:rPr>
          <w:noProof/>
          <w:szCs w:val="24"/>
        </w:rPr>
        <w:t xml:space="preserve">also </w:t>
      </w:r>
      <w:r w:rsidRPr="002F36BF">
        <w:rPr>
          <w:noProof/>
          <w:szCs w:val="24"/>
        </w:rPr>
        <w:t xml:space="preserve">protect the stability and predictability of the international </w:t>
      </w:r>
      <w:r w:rsidR="008036F1" w:rsidRPr="002F36BF">
        <w:rPr>
          <w:noProof/>
          <w:szCs w:val="24"/>
        </w:rPr>
        <w:t>economic order</w:t>
      </w:r>
      <w:r w:rsidR="00DE5433" w:rsidRPr="002F36BF">
        <w:rPr>
          <w:noProof/>
          <w:szCs w:val="24"/>
        </w:rPr>
        <w:t>,</w:t>
      </w:r>
      <w:r w:rsidR="008036F1" w:rsidRPr="002F36BF">
        <w:rPr>
          <w:noProof/>
          <w:szCs w:val="24"/>
        </w:rPr>
        <w:t xml:space="preserve"> which </w:t>
      </w:r>
      <w:r w:rsidR="007634D7" w:rsidRPr="002F36BF">
        <w:rPr>
          <w:noProof/>
          <w:szCs w:val="24"/>
        </w:rPr>
        <w:t>are</w:t>
      </w:r>
      <w:r w:rsidR="008036F1" w:rsidRPr="002F36BF">
        <w:rPr>
          <w:noProof/>
          <w:szCs w:val="24"/>
        </w:rPr>
        <w:t xml:space="preserve"> being disrupted when third countries take coercive measures that restrict international trade</w:t>
      </w:r>
      <w:r w:rsidR="00975373" w:rsidRPr="002F36BF">
        <w:rPr>
          <w:noProof/>
          <w:szCs w:val="24"/>
        </w:rPr>
        <w:t xml:space="preserve"> or </w:t>
      </w:r>
      <w:r w:rsidR="008036F1" w:rsidRPr="002F36BF">
        <w:rPr>
          <w:noProof/>
          <w:szCs w:val="24"/>
        </w:rPr>
        <w:t xml:space="preserve">investment. </w:t>
      </w:r>
      <w:r w:rsidRPr="002F36BF">
        <w:rPr>
          <w:i/>
          <w:noProof/>
          <w:szCs w:val="24"/>
        </w:rPr>
        <w:t xml:space="preserve"> </w:t>
      </w:r>
    </w:p>
    <w:p w:rsidR="00DE695A" w:rsidRPr="002F36BF" w:rsidRDefault="00DE695A" w:rsidP="00D302E1">
      <w:pPr>
        <w:pStyle w:val="Heading3"/>
        <w:rPr>
          <w:noProof/>
          <w:szCs w:val="24"/>
        </w:rPr>
      </w:pPr>
      <w:bookmarkStart w:id="546" w:name="_Toc87870147"/>
      <w:r w:rsidRPr="002F36BF">
        <w:rPr>
          <w:noProof/>
          <w:szCs w:val="24"/>
        </w:rPr>
        <w:t>EU economic operators</w:t>
      </w:r>
      <w:r w:rsidR="004E6D9B" w:rsidRPr="002F36BF">
        <w:rPr>
          <w:i w:val="0"/>
          <w:noProof/>
          <w:szCs w:val="24"/>
        </w:rPr>
        <w:t xml:space="preserve"> and</w:t>
      </w:r>
      <w:r w:rsidR="00832600" w:rsidRPr="002F36BF">
        <w:rPr>
          <w:i w:val="0"/>
          <w:noProof/>
          <w:szCs w:val="24"/>
        </w:rPr>
        <w:t xml:space="preserve"> consumers</w:t>
      </w:r>
      <w:bookmarkEnd w:id="546"/>
    </w:p>
    <w:p w:rsidR="00C76355" w:rsidRPr="002F36BF" w:rsidRDefault="00641DDF" w:rsidP="008638C7">
      <w:pPr>
        <w:pStyle w:val="Text2"/>
        <w:ind w:left="0"/>
        <w:rPr>
          <w:noProof/>
          <w:szCs w:val="24"/>
        </w:rPr>
      </w:pPr>
      <w:r w:rsidRPr="002F36BF">
        <w:rPr>
          <w:noProof/>
          <w:szCs w:val="24"/>
        </w:rPr>
        <w:t xml:space="preserve">The group consists of two categories, those affected by the coercion and those affected by the </w:t>
      </w:r>
      <w:r w:rsidR="008E05C0" w:rsidRPr="002F36BF">
        <w:rPr>
          <w:noProof/>
          <w:szCs w:val="24"/>
        </w:rPr>
        <w:t>EU’s</w:t>
      </w:r>
      <w:r w:rsidRPr="002F36BF">
        <w:rPr>
          <w:noProof/>
          <w:szCs w:val="24"/>
        </w:rPr>
        <w:t xml:space="preserve"> action.</w:t>
      </w:r>
      <w:r w:rsidR="00C76355" w:rsidRPr="002F36BF">
        <w:rPr>
          <w:noProof/>
          <w:szCs w:val="24"/>
        </w:rPr>
        <w:t xml:space="preserve"> The</w:t>
      </w:r>
      <w:r w:rsidR="00F36F7D" w:rsidRPr="002F36BF">
        <w:rPr>
          <w:noProof/>
          <w:szCs w:val="24"/>
        </w:rPr>
        <w:t>re</w:t>
      </w:r>
      <w:r w:rsidR="00C76355" w:rsidRPr="002F36BF">
        <w:rPr>
          <w:noProof/>
          <w:szCs w:val="24"/>
        </w:rPr>
        <w:t xml:space="preserve"> could be </w:t>
      </w:r>
      <w:r w:rsidR="002E18CF" w:rsidRPr="002F36BF">
        <w:rPr>
          <w:noProof/>
          <w:szCs w:val="24"/>
        </w:rPr>
        <w:t>overlaps</w:t>
      </w:r>
      <w:r w:rsidR="00C76355" w:rsidRPr="002F36BF">
        <w:rPr>
          <w:noProof/>
          <w:szCs w:val="24"/>
        </w:rPr>
        <w:t>.</w:t>
      </w:r>
    </w:p>
    <w:p w:rsidR="000D42A0" w:rsidRPr="002F36BF" w:rsidRDefault="000D42A0" w:rsidP="008638C7">
      <w:pPr>
        <w:pStyle w:val="Text2"/>
        <w:ind w:left="0"/>
        <w:rPr>
          <w:noProof/>
          <w:szCs w:val="24"/>
        </w:rPr>
      </w:pPr>
      <w:r w:rsidRPr="002F36BF">
        <w:rPr>
          <w:noProof/>
          <w:szCs w:val="24"/>
        </w:rPr>
        <w:t xml:space="preserve">There are no direct, indirect or enforcement costs </w:t>
      </w:r>
      <w:r w:rsidR="008E440D" w:rsidRPr="002F36BF">
        <w:rPr>
          <w:noProof/>
          <w:szCs w:val="24"/>
        </w:rPr>
        <w:t xml:space="preserve">for </w:t>
      </w:r>
      <w:r w:rsidR="00C57C20" w:rsidRPr="002F36BF">
        <w:rPr>
          <w:noProof/>
          <w:szCs w:val="24"/>
        </w:rPr>
        <w:t>this group</w:t>
      </w:r>
      <w:r w:rsidRPr="002F36BF">
        <w:rPr>
          <w:noProof/>
          <w:szCs w:val="24"/>
        </w:rPr>
        <w:t xml:space="preserve"> </w:t>
      </w:r>
      <w:r w:rsidR="008E440D" w:rsidRPr="002F36BF">
        <w:rPr>
          <w:noProof/>
          <w:szCs w:val="24"/>
        </w:rPr>
        <w:t>arising</w:t>
      </w:r>
      <w:r w:rsidRPr="002F36BF">
        <w:rPr>
          <w:noProof/>
          <w:szCs w:val="24"/>
        </w:rPr>
        <w:t xml:space="preserve"> from the creation and the existence of the instrument.</w:t>
      </w:r>
      <w:r w:rsidR="00AC6D21" w:rsidRPr="002F36BF">
        <w:rPr>
          <w:noProof/>
          <w:szCs w:val="24"/>
        </w:rPr>
        <w:t xml:space="preserve"> </w:t>
      </w:r>
      <w:r w:rsidR="00C9374E" w:rsidRPr="002F36BF">
        <w:rPr>
          <w:noProof/>
          <w:szCs w:val="24"/>
        </w:rPr>
        <w:t xml:space="preserve">Costs will arise </w:t>
      </w:r>
      <w:r w:rsidR="005B7288" w:rsidRPr="002F36BF">
        <w:rPr>
          <w:noProof/>
          <w:szCs w:val="24"/>
        </w:rPr>
        <w:t xml:space="preserve">only </w:t>
      </w:r>
      <w:r w:rsidR="00C9374E" w:rsidRPr="002F36BF">
        <w:rPr>
          <w:noProof/>
          <w:szCs w:val="24"/>
        </w:rPr>
        <w:t xml:space="preserve">from the use of the instrument </w:t>
      </w:r>
      <w:r w:rsidR="002D40DD" w:rsidRPr="002F36BF">
        <w:rPr>
          <w:noProof/>
          <w:szCs w:val="24"/>
        </w:rPr>
        <w:t>and specifically from the application of countermeasures</w:t>
      </w:r>
      <w:r w:rsidR="004F3F32" w:rsidRPr="002F36BF">
        <w:rPr>
          <w:noProof/>
          <w:szCs w:val="24"/>
        </w:rPr>
        <w:t xml:space="preserve"> (assumed to be </w:t>
      </w:r>
      <w:r w:rsidR="003F4097" w:rsidRPr="002F36BF">
        <w:rPr>
          <w:noProof/>
          <w:szCs w:val="24"/>
        </w:rPr>
        <w:t xml:space="preserve">less </w:t>
      </w:r>
      <w:r w:rsidR="004F3F32" w:rsidRPr="002F36BF">
        <w:rPr>
          <w:noProof/>
          <w:szCs w:val="24"/>
        </w:rPr>
        <w:t>than o</w:t>
      </w:r>
      <w:r w:rsidR="009D362F" w:rsidRPr="002F36BF">
        <w:rPr>
          <w:noProof/>
          <w:szCs w:val="24"/>
        </w:rPr>
        <w:t>n</w:t>
      </w:r>
      <w:r w:rsidR="005B7288" w:rsidRPr="002F36BF">
        <w:rPr>
          <w:noProof/>
          <w:szCs w:val="24"/>
        </w:rPr>
        <w:t>c</w:t>
      </w:r>
      <w:r w:rsidR="004F3F32" w:rsidRPr="002F36BF">
        <w:rPr>
          <w:noProof/>
          <w:szCs w:val="24"/>
        </w:rPr>
        <w:t xml:space="preserve">e </w:t>
      </w:r>
      <w:r w:rsidR="009D362F" w:rsidRPr="002F36BF">
        <w:rPr>
          <w:noProof/>
          <w:szCs w:val="24"/>
        </w:rPr>
        <w:t>per</w:t>
      </w:r>
      <w:r w:rsidR="004F3F32" w:rsidRPr="002F36BF">
        <w:rPr>
          <w:noProof/>
          <w:szCs w:val="24"/>
        </w:rPr>
        <w:t xml:space="preserve"> year)</w:t>
      </w:r>
      <w:r w:rsidR="00C9374E" w:rsidRPr="002F36BF">
        <w:rPr>
          <w:noProof/>
          <w:szCs w:val="24"/>
        </w:rPr>
        <w:t xml:space="preserve">. </w:t>
      </w:r>
      <w:r w:rsidR="002D40DD" w:rsidRPr="002F36BF">
        <w:rPr>
          <w:noProof/>
          <w:szCs w:val="24"/>
        </w:rPr>
        <w:t xml:space="preserve">As noted earlier, these </w:t>
      </w:r>
      <w:r w:rsidR="00C9374E" w:rsidRPr="002F36BF">
        <w:rPr>
          <w:noProof/>
          <w:szCs w:val="24"/>
        </w:rPr>
        <w:t xml:space="preserve">depend on the concrete </w:t>
      </w:r>
      <w:r w:rsidR="002D40DD" w:rsidRPr="002F36BF">
        <w:rPr>
          <w:noProof/>
          <w:szCs w:val="24"/>
        </w:rPr>
        <w:t>countermeasure, it</w:t>
      </w:r>
      <w:r w:rsidR="00937745" w:rsidRPr="002F36BF">
        <w:rPr>
          <w:noProof/>
          <w:szCs w:val="24"/>
        </w:rPr>
        <w:t xml:space="preserve">s duration and </w:t>
      </w:r>
      <w:r w:rsidR="009D362F" w:rsidRPr="002F36BF">
        <w:rPr>
          <w:noProof/>
          <w:szCs w:val="24"/>
        </w:rPr>
        <w:t xml:space="preserve">the </w:t>
      </w:r>
      <w:r w:rsidR="00937745" w:rsidRPr="002F36BF">
        <w:rPr>
          <w:noProof/>
          <w:szCs w:val="24"/>
        </w:rPr>
        <w:t>third country con</w:t>
      </w:r>
      <w:r w:rsidR="002D40DD" w:rsidRPr="002F36BF">
        <w:rPr>
          <w:noProof/>
          <w:szCs w:val="24"/>
        </w:rPr>
        <w:t>cerned.</w:t>
      </w:r>
      <w:r w:rsidR="00C9374E" w:rsidRPr="002F36BF">
        <w:rPr>
          <w:noProof/>
          <w:szCs w:val="24"/>
        </w:rPr>
        <w:t xml:space="preserve"> In qualitative terms, the following applies:</w:t>
      </w:r>
    </w:p>
    <w:p w:rsidR="003E1547" w:rsidRPr="002F36BF" w:rsidRDefault="002D40DD" w:rsidP="003E1547">
      <w:pPr>
        <w:pStyle w:val="Text2"/>
        <w:ind w:left="0"/>
        <w:rPr>
          <w:noProof/>
          <w:szCs w:val="24"/>
        </w:rPr>
      </w:pPr>
      <w:r w:rsidRPr="002F36BF">
        <w:rPr>
          <w:b/>
          <w:noProof/>
          <w:szCs w:val="24"/>
        </w:rPr>
        <w:t>Design parameter (C) possible action</w:t>
      </w:r>
      <w:r w:rsidRPr="002F36BF">
        <w:rPr>
          <w:noProof/>
          <w:szCs w:val="24"/>
        </w:rPr>
        <w:t xml:space="preserve"> ensures that</w:t>
      </w:r>
      <w:r w:rsidR="0092264D" w:rsidRPr="002F36BF">
        <w:rPr>
          <w:noProof/>
          <w:szCs w:val="24"/>
        </w:rPr>
        <w:t>,</w:t>
      </w:r>
      <w:r w:rsidRPr="002F36BF">
        <w:rPr>
          <w:noProof/>
          <w:szCs w:val="24"/>
        </w:rPr>
        <w:t xml:space="preserve"> in any option</w:t>
      </w:r>
      <w:r w:rsidR="0092264D" w:rsidRPr="002F36BF">
        <w:rPr>
          <w:noProof/>
          <w:szCs w:val="24"/>
        </w:rPr>
        <w:t>,</w:t>
      </w:r>
      <w:r w:rsidRPr="002F36BF">
        <w:rPr>
          <w:noProof/>
          <w:szCs w:val="24"/>
        </w:rPr>
        <w:t xml:space="preserve"> preference is given to </w:t>
      </w:r>
      <w:r w:rsidR="00831CED" w:rsidRPr="002F36BF">
        <w:rPr>
          <w:noProof/>
          <w:szCs w:val="24"/>
        </w:rPr>
        <w:t xml:space="preserve">first resort </w:t>
      </w:r>
      <w:r w:rsidRPr="002F36BF">
        <w:rPr>
          <w:noProof/>
          <w:szCs w:val="24"/>
        </w:rPr>
        <w:t xml:space="preserve">measures, which do not involve costs for EU economic operators and consumers. </w:t>
      </w:r>
      <w:r w:rsidR="00F36F7D" w:rsidRPr="002F36BF">
        <w:rPr>
          <w:noProof/>
          <w:szCs w:val="24"/>
        </w:rPr>
        <w:t xml:space="preserve">This solution reflects stakeholders’ views across the groups, there is strong support for careful </w:t>
      </w:r>
      <w:r w:rsidR="00DE7353" w:rsidRPr="002F36BF">
        <w:rPr>
          <w:noProof/>
          <w:szCs w:val="24"/>
        </w:rPr>
        <w:t xml:space="preserve">initial </w:t>
      </w:r>
      <w:r w:rsidR="00F36F7D" w:rsidRPr="002F36BF">
        <w:rPr>
          <w:noProof/>
          <w:szCs w:val="24"/>
        </w:rPr>
        <w:t xml:space="preserve">engagement with the coercing country. </w:t>
      </w:r>
      <w:r w:rsidR="00916E2B" w:rsidRPr="002F36BF">
        <w:rPr>
          <w:noProof/>
          <w:szCs w:val="24"/>
        </w:rPr>
        <w:t xml:space="preserve">Possible countermeasures </w:t>
      </w:r>
      <w:r w:rsidR="00023832" w:rsidRPr="002F36BF">
        <w:rPr>
          <w:noProof/>
          <w:szCs w:val="24"/>
        </w:rPr>
        <w:t xml:space="preserve">under </w:t>
      </w:r>
      <w:r w:rsidR="00023832" w:rsidRPr="002F36BF">
        <w:rPr>
          <w:b/>
          <w:noProof/>
          <w:szCs w:val="24"/>
        </w:rPr>
        <w:t>option (C1)</w:t>
      </w:r>
      <w:r w:rsidR="00916E2B" w:rsidRPr="002F36BF">
        <w:rPr>
          <w:noProof/>
          <w:szCs w:val="24"/>
        </w:rPr>
        <w:t xml:space="preserve">, which </w:t>
      </w:r>
      <w:r w:rsidR="00B56AEF" w:rsidRPr="002F36BF">
        <w:rPr>
          <w:noProof/>
          <w:szCs w:val="24"/>
        </w:rPr>
        <w:t xml:space="preserve">similarly </w:t>
      </w:r>
      <w:r w:rsidR="00916E2B" w:rsidRPr="002F36BF">
        <w:rPr>
          <w:noProof/>
          <w:szCs w:val="24"/>
        </w:rPr>
        <w:t xml:space="preserve">exist under </w:t>
      </w:r>
      <w:r w:rsidR="00023832" w:rsidRPr="002F36BF">
        <w:rPr>
          <w:noProof/>
          <w:szCs w:val="24"/>
        </w:rPr>
        <w:t>the other</w:t>
      </w:r>
      <w:r w:rsidR="00916E2B" w:rsidRPr="002F36BF">
        <w:rPr>
          <w:noProof/>
          <w:szCs w:val="24"/>
        </w:rPr>
        <w:t xml:space="preserve"> option</w:t>
      </w:r>
      <w:r w:rsidR="00023832" w:rsidRPr="002F36BF">
        <w:rPr>
          <w:noProof/>
          <w:szCs w:val="24"/>
        </w:rPr>
        <w:t>s</w:t>
      </w:r>
      <w:r w:rsidR="00916E2B" w:rsidRPr="002F36BF">
        <w:rPr>
          <w:noProof/>
          <w:szCs w:val="24"/>
        </w:rPr>
        <w:t xml:space="preserve"> </w:t>
      </w:r>
      <w:r w:rsidR="00B56AEF" w:rsidRPr="002F36BF">
        <w:rPr>
          <w:noProof/>
          <w:szCs w:val="24"/>
        </w:rPr>
        <w:t>would</w:t>
      </w:r>
      <w:r w:rsidR="002F527E" w:rsidRPr="002F36BF">
        <w:rPr>
          <w:noProof/>
          <w:szCs w:val="24"/>
        </w:rPr>
        <w:t xml:space="preserve"> restrict trade or</w:t>
      </w:r>
      <w:r w:rsidR="00916E2B" w:rsidRPr="002F36BF">
        <w:rPr>
          <w:noProof/>
          <w:szCs w:val="24"/>
        </w:rPr>
        <w:t xml:space="preserve"> investment and thus </w:t>
      </w:r>
      <w:r w:rsidR="00B33B15" w:rsidRPr="002F36BF">
        <w:rPr>
          <w:noProof/>
          <w:szCs w:val="24"/>
        </w:rPr>
        <w:t>would</w:t>
      </w:r>
      <w:r w:rsidR="00916E2B" w:rsidRPr="002F36BF">
        <w:rPr>
          <w:noProof/>
          <w:szCs w:val="24"/>
        </w:rPr>
        <w:t xml:space="preserve"> affect this group</w:t>
      </w:r>
      <w:r w:rsidR="00B56AEF" w:rsidRPr="002F36BF">
        <w:rPr>
          <w:noProof/>
          <w:szCs w:val="24"/>
        </w:rPr>
        <w:t>. The impact would vary per type of measure.</w:t>
      </w:r>
      <w:r w:rsidR="00B33B15" w:rsidRPr="002F36BF">
        <w:rPr>
          <w:noProof/>
          <w:szCs w:val="24"/>
        </w:rPr>
        <w:t xml:space="preserve"> The negative effect would </w:t>
      </w:r>
      <w:r w:rsidR="00F36F7D" w:rsidRPr="002F36BF">
        <w:rPr>
          <w:noProof/>
          <w:szCs w:val="24"/>
        </w:rPr>
        <w:t>likely</w:t>
      </w:r>
      <w:r w:rsidR="00B33B15" w:rsidRPr="002F36BF">
        <w:rPr>
          <w:noProof/>
          <w:szCs w:val="24"/>
        </w:rPr>
        <w:t xml:space="preserve"> be produced in the short-term after the imposition of </w:t>
      </w:r>
      <w:r w:rsidR="001E1DDA" w:rsidRPr="002F36BF">
        <w:rPr>
          <w:noProof/>
          <w:szCs w:val="24"/>
        </w:rPr>
        <w:t xml:space="preserve">a </w:t>
      </w:r>
      <w:r w:rsidR="00B33B15" w:rsidRPr="002F36BF">
        <w:rPr>
          <w:noProof/>
          <w:szCs w:val="24"/>
        </w:rPr>
        <w:t>countermeasure, and may last as long as the countermeasure lasts. This would concern only those EU economic operators with trade or investment links to the coercing country</w:t>
      </w:r>
      <w:r w:rsidR="004C7D74" w:rsidRPr="002F36BF">
        <w:rPr>
          <w:noProof/>
          <w:szCs w:val="24"/>
        </w:rPr>
        <w:t>, or those with any corporate links to affected foreign entities</w:t>
      </w:r>
      <w:r w:rsidR="00DE7353" w:rsidRPr="002F36BF">
        <w:rPr>
          <w:noProof/>
          <w:szCs w:val="24"/>
        </w:rPr>
        <w:t xml:space="preserve">, and then within specific sectors. </w:t>
      </w:r>
      <w:r w:rsidR="003E1547" w:rsidRPr="002F36BF">
        <w:rPr>
          <w:noProof/>
          <w:szCs w:val="24"/>
        </w:rPr>
        <w:t xml:space="preserve">The </w:t>
      </w:r>
      <w:r w:rsidR="00DE7353" w:rsidRPr="002F36BF">
        <w:rPr>
          <w:noProof/>
          <w:szCs w:val="24"/>
        </w:rPr>
        <w:t xml:space="preserve">following </w:t>
      </w:r>
      <w:r w:rsidR="003E1547" w:rsidRPr="002F36BF">
        <w:rPr>
          <w:noProof/>
          <w:szCs w:val="24"/>
        </w:rPr>
        <w:t xml:space="preserve">breakdown per type of countermeasure illustrates the typology of costs </w:t>
      </w:r>
      <w:r w:rsidR="00A513A5" w:rsidRPr="002F36BF">
        <w:rPr>
          <w:noProof/>
          <w:szCs w:val="24"/>
        </w:rPr>
        <w:t>f</w:t>
      </w:r>
      <w:r w:rsidR="003E1547" w:rsidRPr="002F36BF">
        <w:rPr>
          <w:noProof/>
          <w:szCs w:val="24"/>
        </w:rPr>
        <w:t>or this group under this option.</w:t>
      </w:r>
    </w:p>
    <w:p w:rsidR="00A513A5" w:rsidRPr="002F36BF" w:rsidRDefault="008E1B14" w:rsidP="00A513A5">
      <w:pPr>
        <w:pStyle w:val="Text2"/>
        <w:ind w:left="0"/>
        <w:rPr>
          <w:noProof/>
          <w:szCs w:val="24"/>
        </w:rPr>
      </w:pPr>
      <w:r w:rsidRPr="002F36BF">
        <w:rPr>
          <w:noProof/>
          <w:szCs w:val="24"/>
          <w:u w:val="single"/>
        </w:rPr>
        <w:t>Restrictions o</w:t>
      </w:r>
      <w:r w:rsidR="00A513A5" w:rsidRPr="002F36BF">
        <w:rPr>
          <w:noProof/>
          <w:szCs w:val="24"/>
          <w:u w:val="single"/>
        </w:rPr>
        <w:t>n trade in goods</w:t>
      </w:r>
      <w:r w:rsidR="00A513A5" w:rsidRPr="002F36BF">
        <w:rPr>
          <w:noProof/>
          <w:szCs w:val="24"/>
        </w:rPr>
        <w:t xml:space="preserve">: the countermeasures may increase costs for EU importers for goods from a </w:t>
      </w:r>
      <w:r w:rsidR="004346B5" w:rsidRPr="002F36BF">
        <w:rPr>
          <w:noProof/>
          <w:szCs w:val="24"/>
        </w:rPr>
        <w:t xml:space="preserve">specific </w:t>
      </w:r>
      <w:r w:rsidR="00A513A5" w:rsidRPr="002F36BF">
        <w:rPr>
          <w:noProof/>
          <w:szCs w:val="24"/>
        </w:rPr>
        <w:t>non-EU country, or may lower market opportunities for specific EU exporters of a specific good. Indirect costs could include costs related to substitution (e.g. reliance on alternative sources of supply), transaction costs, any price pass-through effects and negative impacts on market functioning such as reduced innovation or investment. Stakeholders reported also potential negative effects such as uncertainty in conducting business caused by possible additional costs on long-term contracts, compromised conditions on cooperation, and in an extreme case the loss of business. Some business associations urge that countermeasures do not rely exclusively on trade in goods, as goods have continuously been taken hostage of trade disputes in the past years, bearing a disproportionate burden while often being entirely unrelated to the core nature of the disputes. They would see merit in focusing on trade in services.</w:t>
      </w:r>
    </w:p>
    <w:p w:rsidR="00A513A5" w:rsidRPr="002F36BF" w:rsidRDefault="008E1B14" w:rsidP="00A513A5">
      <w:pPr>
        <w:pStyle w:val="Text2"/>
        <w:ind w:left="0"/>
        <w:rPr>
          <w:noProof/>
          <w:szCs w:val="24"/>
        </w:rPr>
      </w:pPr>
      <w:r w:rsidRPr="002F36BF">
        <w:rPr>
          <w:noProof/>
          <w:szCs w:val="24"/>
          <w:u w:val="single"/>
        </w:rPr>
        <w:t>Restrictions on</w:t>
      </w:r>
      <w:r w:rsidR="00A513A5" w:rsidRPr="002F36BF">
        <w:rPr>
          <w:noProof/>
          <w:szCs w:val="24"/>
          <w:u w:val="single"/>
        </w:rPr>
        <w:t xml:space="preserve"> trade in services</w:t>
      </w:r>
      <w:r w:rsidR="00A513A5" w:rsidRPr="002F36BF">
        <w:rPr>
          <w:noProof/>
          <w:szCs w:val="24"/>
        </w:rPr>
        <w:t xml:space="preserve">: the countermeasures may increase the costs for the cross-border provision of services of the concrete service in respect of a </w:t>
      </w:r>
      <w:r w:rsidR="00386A52" w:rsidRPr="002F36BF">
        <w:rPr>
          <w:noProof/>
          <w:szCs w:val="24"/>
        </w:rPr>
        <w:t xml:space="preserve">specific </w:t>
      </w:r>
      <w:r w:rsidR="00A513A5" w:rsidRPr="002F36BF">
        <w:rPr>
          <w:noProof/>
          <w:szCs w:val="24"/>
        </w:rPr>
        <w:t xml:space="preserve">non-EU country. Indirect costs could be similar to those for restrictions on trade in goods. Some stakeholders expressed concerns with the possibility of countermeasures that affect essential services sectors, such as logistics, on which the entire range of EU sectors would rely, because of a detrimental effect on the that sector. Furthermore, concerns were flagged </w:t>
      </w:r>
      <w:r w:rsidR="00386A52" w:rsidRPr="002F36BF">
        <w:rPr>
          <w:noProof/>
          <w:szCs w:val="24"/>
        </w:rPr>
        <w:t xml:space="preserve">with </w:t>
      </w:r>
      <w:r w:rsidR="00A513A5" w:rsidRPr="002F36BF">
        <w:rPr>
          <w:noProof/>
          <w:szCs w:val="24"/>
        </w:rPr>
        <w:t>targeting digital trade and sectors where the EU has a trade surplus.</w:t>
      </w:r>
    </w:p>
    <w:p w:rsidR="00A513A5" w:rsidRPr="002F36BF" w:rsidRDefault="008E1B14" w:rsidP="00A513A5">
      <w:pPr>
        <w:pStyle w:val="Text2"/>
        <w:ind w:left="0"/>
        <w:rPr>
          <w:noProof/>
          <w:szCs w:val="24"/>
        </w:rPr>
      </w:pPr>
      <w:r w:rsidRPr="002F36BF">
        <w:rPr>
          <w:noProof/>
          <w:szCs w:val="24"/>
          <w:u w:val="single"/>
        </w:rPr>
        <w:t>Restrictions on</w:t>
      </w:r>
      <w:r w:rsidR="00A513A5" w:rsidRPr="002F36BF">
        <w:rPr>
          <w:noProof/>
          <w:szCs w:val="24"/>
          <w:u w:val="single"/>
        </w:rPr>
        <w:t xml:space="preserve"> commercial aspects of intellectual property rights</w:t>
      </w:r>
      <w:r w:rsidR="00A513A5" w:rsidRPr="002F36BF">
        <w:rPr>
          <w:noProof/>
          <w:szCs w:val="24"/>
        </w:rPr>
        <w:t xml:space="preserve">: </w:t>
      </w:r>
      <w:r w:rsidR="001E1DDA" w:rsidRPr="002F36BF">
        <w:rPr>
          <w:noProof/>
          <w:szCs w:val="24"/>
        </w:rPr>
        <w:t xml:space="preserve">countermeasures </w:t>
      </w:r>
      <w:r w:rsidR="00A513A5" w:rsidRPr="002F36BF">
        <w:rPr>
          <w:noProof/>
          <w:szCs w:val="24"/>
        </w:rPr>
        <w:t xml:space="preserve">may </w:t>
      </w:r>
      <w:r w:rsidR="009F29A4" w:rsidRPr="002F36BF">
        <w:rPr>
          <w:noProof/>
          <w:szCs w:val="24"/>
        </w:rPr>
        <w:t>prevent or increase the costs for a third country intellectual property owner to benefit from protection</w:t>
      </w:r>
      <w:r w:rsidR="00A513A5" w:rsidRPr="002F36BF">
        <w:rPr>
          <w:noProof/>
          <w:szCs w:val="24"/>
        </w:rPr>
        <w:t xml:space="preserve">. </w:t>
      </w:r>
      <w:r w:rsidR="009F29A4" w:rsidRPr="002F36BF">
        <w:rPr>
          <w:noProof/>
          <w:szCs w:val="24"/>
        </w:rPr>
        <w:t>S</w:t>
      </w:r>
      <w:r w:rsidR="00A513A5" w:rsidRPr="002F36BF">
        <w:rPr>
          <w:noProof/>
          <w:szCs w:val="24"/>
        </w:rPr>
        <w:t xml:space="preserve">takeholders, including businesses, expressed caution about </w:t>
      </w:r>
      <w:r w:rsidR="001E1DDA" w:rsidRPr="002F36BF">
        <w:rPr>
          <w:noProof/>
          <w:szCs w:val="24"/>
        </w:rPr>
        <w:t xml:space="preserve">using </w:t>
      </w:r>
      <w:r w:rsidR="00A513A5" w:rsidRPr="002F36BF">
        <w:rPr>
          <w:noProof/>
          <w:szCs w:val="24"/>
        </w:rPr>
        <w:t>restrictions regarding commercial aspects of intellectual property rights.</w:t>
      </w:r>
    </w:p>
    <w:p w:rsidR="00A513A5" w:rsidRPr="002F36BF" w:rsidRDefault="008E1B14" w:rsidP="00A513A5">
      <w:pPr>
        <w:pStyle w:val="Text2"/>
        <w:ind w:left="0"/>
        <w:rPr>
          <w:noProof/>
          <w:szCs w:val="24"/>
        </w:rPr>
      </w:pPr>
      <w:r w:rsidRPr="002F36BF">
        <w:rPr>
          <w:noProof/>
          <w:szCs w:val="24"/>
          <w:u w:val="single"/>
        </w:rPr>
        <w:t>Restrictions on</w:t>
      </w:r>
      <w:r w:rsidR="00A513A5" w:rsidRPr="002F36BF">
        <w:rPr>
          <w:noProof/>
          <w:szCs w:val="24"/>
          <w:u w:val="single"/>
        </w:rPr>
        <w:t xml:space="preserve"> public procurement access</w:t>
      </w:r>
      <w:r w:rsidR="00A513A5" w:rsidRPr="002F36BF">
        <w:rPr>
          <w:noProof/>
          <w:szCs w:val="24"/>
        </w:rPr>
        <w:t xml:space="preserve">: restrictions or exclusions of specific third countries’ providers, goods or services from public procurement in the EU could </w:t>
      </w:r>
      <w:r w:rsidR="001E1DDA" w:rsidRPr="002F36BF">
        <w:rPr>
          <w:noProof/>
          <w:szCs w:val="24"/>
        </w:rPr>
        <w:t xml:space="preserve">limit </w:t>
      </w:r>
      <w:r w:rsidR="00A513A5" w:rsidRPr="002F36BF">
        <w:rPr>
          <w:noProof/>
          <w:szCs w:val="24"/>
        </w:rPr>
        <w:t>competiti</w:t>
      </w:r>
      <w:r w:rsidR="001E1DDA" w:rsidRPr="002F36BF">
        <w:rPr>
          <w:noProof/>
          <w:szCs w:val="24"/>
        </w:rPr>
        <w:t>on</w:t>
      </w:r>
      <w:r w:rsidR="00A513A5" w:rsidRPr="002F36BF">
        <w:rPr>
          <w:noProof/>
          <w:szCs w:val="24"/>
        </w:rPr>
        <w:t xml:space="preserve"> on the EU market.</w:t>
      </w:r>
    </w:p>
    <w:p w:rsidR="00B33B15" w:rsidRPr="002F36BF" w:rsidRDefault="008E1B14" w:rsidP="008638C7">
      <w:pPr>
        <w:pStyle w:val="Text2"/>
        <w:ind w:left="0"/>
        <w:rPr>
          <w:noProof/>
          <w:szCs w:val="24"/>
        </w:rPr>
      </w:pPr>
      <w:r w:rsidRPr="002F36BF">
        <w:rPr>
          <w:noProof/>
          <w:szCs w:val="24"/>
          <w:u w:val="single"/>
        </w:rPr>
        <w:t>Restrictions on</w:t>
      </w:r>
      <w:r w:rsidR="00137A32" w:rsidRPr="002F36BF">
        <w:rPr>
          <w:noProof/>
          <w:szCs w:val="24"/>
          <w:u w:val="single"/>
        </w:rPr>
        <w:t xml:space="preserve"> foreign direct investment</w:t>
      </w:r>
      <w:r w:rsidR="00720081" w:rsidRPr="002F36BF">
        <w:rPr>
          <w:noProof/>
          <w:szCs w:val="24"/>
          <w:u w:val="single"/>
        </w:rPr>
        <w:t xml:space="preserve"> into the EU</w:t>
      </w:r>
      <w:r w:rsidR="00137A32" w:rsidRPr="002F36BF">
        <w:rPr>
          <w:noProof/>
          <w:szCs w:val="24"/>
        </w:rPr>
        <w:t xml:space="preserve">: </w:t>
      </w:r>
      <w:r w:rsidR="00E167D1" w:rsidRPr="002F36BF">
        <w:rPr>
          <w:noProof/>
          <w:szCs w:val="24"/>
        </w:rPr>
        <w:t xml:space="preserve">countermeasures could </w:t>
      </w:r>
      <w:r w:rsidR="005A18DA" w:rsidRPr="002F36BF">
        <w:rPr>
          <w:noProof/>
          <w:szCs w:val="24"/>
        </w:rPr>
        <w:t>result in less investment (capital and jobs) in the EU</w:t>
      </w:r>
      <w:r w:rsidR="00137A32" w:rsidRPr="002F36BF">
        <w:rPr>
          <w:noProof/>
          <w:szCs w:val="24"/>
        </w:rPr>
        <w:t>;</w:t>
      </w:r>
      <w:r w:rsidR="005A18DA" w:rsidRPr="002F36BF">
        <w:rPr>
          <w:noProof/>
          <w:szCs w:val="24"/>
        </w:rPr>
        <w:t xml:space="preserve"> </w:t>
      </w:r>
      <w:r w:rsidR="003E1547" w:rsidRPr="002F36BF">
        <w:rPr>
          <w:noProof/>
          <w:szCs w:val="24"/>
        </w:rPr>
        <w:t xml:space="preserve">if not targeted precisely, </w:t>
      </w:r>
      <w:r w:rsidR="005A18DA" w:rsidRPr="002F36BF">
        <w:rPr>
          <w:noProof/>
          <w:szCs w:val="24"/>
        </w:rPr>
        <w:t>investment restrictions could indirectly affect the EU’s or other third countries’ companies</w:t>
      </w:r>
      <w:r w:rsidR="005E459D" w:rsidRPr="002F36BF">
        <w:rPr>
          <w:noProof/>
          <w:szCs w:val="24"/>
        </w:rPr>
        <w:t xml:space="preserve"> whenever there are links between companies operating in global value chains</w:t>
      </w:r>
      <w:r w:rsidR="00F90543" w:rsidRPr="002F36BF">
        <w:rPr>
          <w:noProof/>
          <w:szCs w:val="24"/>
        </w:rPr>
        <w:t>.</w:t>
      </w:r>
    </w:p>
    <w:p w:rsidR="00F36F7D" w:rsidRPr="002F36BF" w:rsidRDefault="00CD19DC" w:rsidP="008638C7">
      <w:pPr>
        <w:pStyle w:val="Text2"/>
        <w:ind w:left="0"/>
        <w:rPr>
          <w:noProof/>
          <w:szCs w:val="24"/>
        </w:rPr>
      </w:pPr>
      <w:r w:rsidRPr="002F36BF">
        <w:rPr>
          <w:noProof/>
          <w:szCs w:val="24"/>
          <w:u w:val="single"/>
        </w:rPr>
        <w:t>E</w:t>
      </w:r>
      <w:r w:rsidR="00F36F7D" w:rsidRPr="002F36BF">
        <w:rPr>
          <w:noProof/>
          <w:szCs w:val="24"/>
          <w:u w:val="single"/>
        </w:rPr>
        <w:t>xport control</w:t>
      </w:r>
      <w:r w:rsidR="00E523B2" w:rsidRPr="002F36BF">
        <w:rPr>
          <w:noProof/>
          <w:szCs w:val="24"/>
          <w:u w:val="single"/>
        </w:rPr>
        <w:t>s</w:t>
      </w:r>
      <w:r w:rsidR="00F36F7D" w:rsidRPr="002F36BF">
        <w:rPr>
          <w:noProof/>
          <w:szCs w:val="24"/>
        </w:rPr>
        <w:t>:</w:t>
      </w:r>
      <w:r w:rsidR="00620DF7" w:rsidRPr="002F36BF">
        <w:rPr>
          <w:noProof/>
          <w:szCs w:val="24"/>
        </w:rPr>
        <w:t xml:space="preserve"> </w:t>
      </w:r>
      <w:r w:rsidR="003A1904" w:rsidRPr="002F36BF">
        <w:rPr>
          <w:noProof/>
          <w:szCs w:val="24"/>
        </w:rPr>
        <w:t>fall under the national security exceptions</w:t>
      </w:r>
      <w:r w:rsidR="00083519" w:rsidRPr="002F36BF">
        <w:rPr>
          <w:noProof/>
          <w:szCs w:val="24"/>
        </w:rPr>
        <w:t xml:space="preserve"> but may be an effective countermeasure in case of refused licence for export of a specific product</w:t>
      </w:r>
      <w:r w:rsidR="007E005B" w:rsidRPr="002F36BF">
        <w:rPr>
          <w:noProof/>
          <w:szCs w:val="24"/>
        </w:rPr>
        <w:t xml:space="preserve"> to a specific non-EU country (the coercing non-EU country)</w:t>
      </w:r>
      <w:r w:rsidR="00083519" w:rsidRPr="002F36BF">
        <w:rPr>
          <w:noProof/>
          <w:szCs w:val="24"/>
        </w:rPr>
        <w:t xml:space="preserve">, </w:t>
      </w:r>
      <w:r w:rsidR="007E005B" w:rsidRPr="002F36BF">
        <w:rPr>
          <w:noProof/>
          <w:szCs w:val="24"/>
        </w:rPr>
        <w:t xml:space="preserve">export controls </w:t>
      </w:r>
      <w:r w:rsidR="003B2EC3" w:rsidRPr="002F36BF">
        <w:rPr>
          <w:noProof/>
          <w:szCs w:val="24"/>
        </w:rPr>
        <w:t>may</w:t>
      </w:r>
      <w:r w:rsidR="00BB656C" w:rsidRPr="002F36BF">
        <w:rPr>
          <w:noProof/>
          <w:szCs w:val="24"/>
        </w:rPr>
        <w:t xml:space="preserve"> result in</w:t>
      </w:r>
      <w:r w:rsidR="00620DF7" w:rsidRPr="002F36BF">
        <w:rPr>
          <w:noProof/>
          <w:szCs w:val="24"/>
        </w:rPr>
        <w:t xml:space="preserve"> </w:t>
      </w:r>
      <w:r w:rsidR="00083519" w:rsidRPr="002F36BF">
        <w:rPr>
          <w:noProof/>
          <w:szCs w:val="24"/>
        </w:rPr>
        <w:t xml:space="preserve">foregone business (opportunities) and </w:t>
      </w:r>
      <w:r w:rsidR="003B2EC3" w:rsidRPr="002F36BF">
        <w:rPr>
          <w:noProof/>
          <w:szCs w:val="24"/>
        </w:rPr>
        <w:t xml:space="preserve">in </w:t>
      </w:r>
      <w:r w:rsidR="00130357" w:rsidRPr="002F36BF">
        <w:rPr>
          <w:noProof/>
          <w:szCs w:val="24"/>
        </w:rPr>
        <w:t>direct</w:t>
      </w:r>
      <w:r w:rsidR="00BB656C" w:rsidRPr="002F36BF">
        <w:rPr>
          <w:noProof/>
          <w:szCs w:val="24"/>
        </w:rPr>
        <w:t xml:space="preserve"> </w:t>
      </w:r>
      <w:r w:rsidR="00620DF7" w:rsidRPr="002F36BF">
        <w:rPr>
          <w:noProof/>
          <w:szCs w:val="24"/>
        </w:rPr>
        <w:t xml:space="preserve">costs for </w:t>
      </w:r>
      <w:r w:rsidR="007E005B" w:rsidRPr="002F36BF">
        <w:rPr>
          <w:noProof/>
          <w:szCs w:val="24"/>
        </w:rPr>
        <w:t xml:space="preserve">the affected </w:t>
      </w:r>
      <w:r w:rsidR="00620DF7" w:rsidRPr="002F36BF">
        <w:rPr>
          <w:noProof/>
          <w:szCs w:val="24"/>
        </w:rPr>
        <w:t>EU economic operators</w:t>
      </w:r>
      <w:r w:rsidR="00225131" w:rsidRPr="002F36BF">
        <w:rPr>
          <w:noProof/>
          <w:szCs w:val="24"/>
        </w:rPr>
        <w:t xml:space="preserve"> </w:t>
      </w:r>
      <w:r w:rsidR="007C7C00" w:rsidRPr="002F36BF">
        <w:rPr>
          <w:noProof/>
          <w:szCs w:val="24"/>
        </w:rPr>
        <w:t xml:space="preserve">who </w:t>
      </w:r>
      <w:r w:rsidR="007E005B" w:rsidRPr="002F36BF">
        <w:rPr>
          <w:noProof/>
          <w:szCs w:val="24"/>
        </w:rPr>
        <w:t xml:space="preserve">in some cases </w:t>
      </w:r>
      <w:r w:rsidR="007C7C00" w:rsidRPr="002F36BF">
        <w:rPr>
          <w:noProof/>
          <w:szCs w:val="24"/>
        </w:rPr>
        <w:t xml:space="preserve">may not have </w:t>
      </w:r>
      <w:r w:rsidR="007E005B" w:rsidRPr="002F36BF">
        <w:rPr>
          <w:noProof/>
          <w:szCs w:val="24"/>
        </w:rPr>
        <w:t>sufficient alternative export destination</w:t>
      </w:r>
      <w:r w:rsidR="007C7C00" w:rsidRPr="002F36BF">
        <w:rPr>
          <w:noProof/>
          <w:szCs w:val="24"/>
        </w:rPr>
        <w:t>s</w:t>
      </w:r>
      <w:r w:rsidR="00620DF7" w:rsidRPr="002F36BF">
        <w:rPr>
          <w:noProof/>
          <w:szCs w:val="24"/>
        </w:rPr>
        <w:t>.</w:t>
      </w:r>
      <w:r w:rsidR="00F36F7D" w:rsidRPr="002F36BF">
        <w:rPr>
          <w:noProof/>
          <w:szCs w:val="24"/>
        </w:rPr>
        <w:t xml:space="preserve"> </w:t>
      </w:r>
    </w:p>
    <w:p w:rsidR="002C7657" w:rsidRPr="002F36BF" w:rsidRDefault="00137A32" w:rsidP="008638C7">
      <w:pPr>
        <w:pStyle w:val="Text2"/>
        <w:ind w:left="0"/>
        <w:rPr>
          <w:noProof/>
          <w:szCs w:val="24"/>
        </w:rPr>
      </w:pPr>
      <w:r w:rsidRPr="002F36BF">
        <w:rPr>
          <w:noProof/>
          <w:szCs w:val="24"/>
        </w:rPr>
        <w:t>S</w:t>
      </w:r>
      <w:r w:rsidR="007B18E2" w:rsidRPr="002F36BF">
        <w:rPr>
          <w:noProof/>
          <w:szCs w:val="24"/>
        </w:rPr>
        <w:t xml:space="preserve">takeholders </w:t>
      </w:r>
      <w:r w:rsidR="004B525A" w:rsidRPr="002F36BF">
        <w:rPr>
          <w:noProof/>
          <w:szCs w:val="24"/>
        </w:rPr>
        <w:t>suggested</w:t>
      </w:r>
      <w:r w:rsidR="007B18E2" w:rsidRPr="002F36BF">
        <w:rPr>
          <w:noProof/>
          <w:szCs w:val="24"/>
        </w:rPr>
        <w:t xml:space="preserve"> also </w:t>
      </w:r>
      <w:r w:rsidRPr="002F36BF">
        <w:rPr>
          <w:noProof/>
          <w:szCs w:val="24"/>
        </w:rPr>
        <w:t xml:space="preserve">general </w:t>
      </w:r>
      <w:r w:rsidR="007B18E2" w:rsidRPr="002F36BF">
        <w:rPr>
          <w:noProof/>
          <w:szCs w:val="24"/>
        </w:rPr>
        <w:t xml:space="preserve">potential negative effects </w:t>
      </w:r>
      <w:r w:rsidR="004B525A" w:rsidRPr="002F36BF">
        <w:rPr>
          <w:noProof/>
          <w:szCs w:val="24"/>
        </w:rPr>
        <w:t>valid for most of</w:t>
      </w:r>
      <w:r w:rsidR="002544F1" w:rsidRPr="002F36BF">
        <w:rPr>
          <w:noProof/>
          <w:szCs w:val="24"/>
        </w:rPr>
        <w:t xml:space="preserve"> the above</w:t>
      </w:r>
      <w:r w:rsidR="008E0853" w:rsidRPr="002F36BF">
        <w:rPr>
          <w:noProof/>
          <w:szCs w:val="24"/>
        </w:rPr>
        <w:t xml:space="preserve"> countermeasures </w:t>
      </w:r>
      <w:r w:rsidR="007B18E2" w:rsidRPr="002F36BF">
        <w:rPr>
          <w:noProof/>
          <w:szCs w:val="24"/>
        </w:rPr>
        <w:t xml:space="preserve">such as uncertainty in conducting business caused by possible additional costs on long-term contracts, compromised conditions </w:t>
      </w:r>
      <w:r w:rsidR="00E523B2" w:rsidRPr="002F36BF">
        <w:rPr>
          <w:noProof/>
          <w:szCs w:val="24"/>
        </w:rPr>
        <w:t xml:space="preserve">for </w:t>
      </w:r>
      <w:r w:rsidR="007B18E2" w:rsidRPr="002F36BF">
        <w:rPr>
          <w:noProof/>
          <w:szCs w:val="24"/>
        </w:rPr>
        <w:t>cooperation</w:t>
      </w:r>
      <w:r w:rsidR="004D3E68" w:rsidRPr="002F36BF">
        <w:rPr>
          <w:noProof/>
          <w:szCs w:val="24"/>
        </w:rPr>
        <w:t xml:space="preserve">, and in an extreme case </w:t>
      </w:r>
      <w:r w:rsidR="00352BB2" w:rsidRPr="002F36BF">
        <w:rPr>
          <w:noProof/>
          <w:szCs w:val="24"/>
        </w:rPr>
        <w:t xml:space="preserve">the </w:t>
      </w:r>
      <w:r w:rsidR="004D3E68" w:rsidRPr="002F36BF">
        <w:rPr>
          <w:noProof/>
          <w:szCs w:val="24"/>
        </w:rPr>
        <w:t>loss of business</w:t>
      </w:r>
      <w:r w:rsidR="007B18E2" w:rsidRPr="002F36BF">
        <w:rPr>
          <w:noProof/>
          <w:szCs w:val="24"/>
        </w:rPr>
        <w:t>.</w:t>
      </w:r>
      <w:r w:rsidR="00973385" w:rsidRPr="002F36BF">
        <w:rPr>
          <w:noProof/>
          <w:szCs w:val="24"/>
        </w:rPr>
        <w:t xml:space="preserve"> This confirms the identification of the costs.</w:t>
      </w:r>
    </w:p>
    <w:p w:rsidR="00A513A5" w:rsidRPr="002F36BF" w:rsidRDefault="004B525A" w:rsidP="00A513A5">
      <w:pPr>
        <w:pStyle w:val="Text2"/>
        <w:ind w:left="0"/>
        <w:rPr>
          <w:noProof/>
          <w:szCs w:val="24"/>
        </w:rPr>
      </w:pPr>
      <w:r w:rsidRPr="002F36BF">
        <w:rPr>
          <w:noProof/>
          <w:szCs w:val="24"/>
        </w:rPr>
        <w:t xml:space="preserve">Stakeholders pointed </w:t>
      </w:r>
      <w:r w:rsidR="00E523B2" w:rsidRPr="002F36BF">
        <w:rPr>
          <w:noProof/>
          <w:szCs w:val="24"/>
        </w:rPr>
        <w:t xml:space="preserve">to </w:t>
      </w:r>
      <w:r w:rsidR="001E1DDA" w:rsidRPr="002F36BF">
        <w:rPr>
          <w:noProof/>
          <w:szCs w:val="24"/>
        </w:rPr>
        <w:t xml:space="preserve">a </w:t>
      </w:r>
      <w:r w:rsidRPr="002F36BF">
        <w:rPr>
          <w:noProof/>
          <w:szCs w:val="24"/>
        </w:rPr>
        <w:t xml:space="preserve">number of </w:t>
      </w:r>
      <w:r w:rsidR="00C526DC" w:rsidRPr="002F36BF">
        <w:rPr>
          <w:noProof/>
          <w:szCs w:val="24"/>
        </w:rPr>
        <w:t xml:space="preserve">sensitive </w:t>
      </w:r>
      <w:r w:rsidRPr="002F36BF">
        <w:rPr>
          <w:noProof/>
          <w:szCs w:val="24"/>
        </w:rPr>
        <w:t>a</w:t>
      </w:r>
      <w:r w:rsidR="00A513A5" w:rsidRPr="002F36BF">
        <w:rPr>
          <w:noProof/>
          <w:szCs w:val="24"/>
        </w:rPr>
        <w:t xml:space="preserve">reas and sectors to </w:t>
      </w:r>
      <w:r w:rsidR="001E1DDA" w:rsidRPr="002F36BF">
        <w:rPr>
          <w:noProof/>
          <w:szCs w:val="24"/>
        </w:rPr>
        <w:t xml:space="preserve">better </w:t>
      </w:r>
      <w:r w:rsidR="00A513A5" w:rsidRPr="002F36BF">
        <w:rPr>
          <w:noProof/>
          <w:szCs w:val="24"/>
        </w:rPr>
        <w:t xml:space="preserve">avoid </w:t>
      </w:r>
      <w:r w:rsidRPr="002F36BF">
        <w:rPr>
          <w:noProof/>
          <w:szCs w:val="24"/>
        </w:rPr>
        <w:t>for countermeasures, notably</w:t>
      </w:r>
      <w:r w:rsidR="00A513A5" w:rsidRPr="002F36BF">
        <w:rPr>
          <w:noProof/>
          <w:szCs w:val="24"/>
        </w:rPr>
        <w:t>: critical infrastructure, health sector, humanitarian sector, basic public services</w:t>
      </w:r>
      <w:r w:rsidR="00E523B2" w:rsidRPr="002F36BF">
        <w:rPr>
          <w:noProof/>
          <w:szCs w:val="24"/>
        </w:rPr>
        <w:t xml:space="preserve">, </w:t>
      </w:r>
      <w:r w:rsidR="00A513A5" w:rsidRPr="002F36BF">
        <w:rPr>
          <w:noProof/>
          <w:szCs w:val="24"/>
        </w:rPr>
        <w:t xml:space="preserve">certain fundamental values, essential services, such as logistics, on which the entire range of EU sectors would rely, , the </w:t>
      </w:r>
      <w:r w:rsidR="001E1DDA" w:rsidRPr="002F36BF">
        <w:rPr>
          <w:noProof/>
          <w:szCs w:val="24"/>
        </w:rPr>
        <w:t xml:space="preserve">areas </w:t>
      </w:r>
      <w:r w:rsidR="00A513A5" w:rsidRPr="002F36BF">
        <w:rPr>
          <w:noProof/>
          <w:szCs w:val="24"/>
        </w:rPr>
        <w:t xml:space="preserve">provided for in Article 50 of the </w:t>
      </w:r>
      <w:r w:rsidR="0028124E" w:rsidRPr="002F36BF">
        <w:rPr>
          <w:noProof/>
          <w:szCs w:val="24"/>
        </w:rPr>
        <w:t>International Law Committee’s</w:t>
      </w:r>
      <w:r w:rsidR="00A513A5" w:rsidRPr="002F36BF">
        <w:rPr>
          <w:noProof/>
          <w:szCs w:val="24"/>
        </w:rPr>
        <w:t xml:space="preserve"> Articles on State Responsibility in the context of countermeasures, sectors in which the EU enjoys a strong trade surplus which is more likely to be targeted by the third country’s retaliation.</w:t>
      </w:r>
    </w:p>
    <w:p w:rsidR="00A513A5" w:rsidRPr="002F36BF" w:rsidRDefault="00C526DC" w:rsidP="00A513A5">
      <w:pPr>
        <w:pStyle w:val="Text2"/>
        <w:ind w:left="0"/>
        <w:rPr>
          <w:noProof/>
          <w:szCs w:val="24"/>
        </w:rPr>
      </w:pPr>
      <w:r w:rsidRPr="002F36BF">
        <w:rPr>
          <w:noProof/>
          <w:szCs w:val="24"/>
        </w:rPr>
        <w:t>On the other hand</w:t>
      </w:r>
      <w:r w:rsidR="004B525A" w:rsidRPr="002F36BF">
        <w:rPr>
          <w:noProof/>
          <w:szCs w:val="24"/>
        </w:rPr>
        <w:t>, s</w:t>
      </w:r>
      <w:r w:rsidR="00A513A5" w:rsidRPr="002F36BF">
        <w:rPr>
          <w:noProof/>
          <w:szCs w:val="24"/>
        </w:rPr>
        <w:t>takeholder</w:t>
      </w:r>
      <w:r w:rsidR="004B525A" w:rsidRPr="002F36BF">
        <w:rPr>
          <w:noProof/>
          <w:szCs w:val="24"/>
        </w:rPr>
        <w:t>s</w:t>
      </w:r>
      <w:r w:rsidR="00A513A5" w:rsidRPr="002F36BF">
        <w:rPr>
          <w:noProof/>
          <w:szCs w:val="24"/>
        </w:rPr>
        <w:t xml:space="preserve"> </w:t>
      </w:r>
      <w:r w:rsidR="004B525A" w:rsidRPr="002F36BF">
        <w:rPr>
          <w:noProof/>
          <w:szCs w:val="24"/>
        </w:rPr>
        <w:t>suggested the following</w:t>
      </w:r>
      <w:r w:rsidR="00A513A5" w:rsidRPr="002F36BF">
        <w:rPr>
          <w:noProof/>
          <w:szCs w:val="24"/>
        </w:rPr>
        <w:t xml:space="preserve"> areas and sectors for countermeasures: </w:t>
      </w:r>
      <w:r w:rsidR="00A513A5" w:rsidRPr="002F36BF">
        <w:rPr>
          <w:rFonts w:eastAsia="Calibri"/>
          <w:noProof/>
          <w:szCs w:val="24"/>
          <w:lang w:eastAsia="fr-BE"/>
        </w:rPr>
        <w:t xml:space="preserve">energy, </w:t>
      </w:r>
      <w:r w:rsidR="00E523B2" w:rsidRPr="002F36BF">
        <w:rPr>
          <w:rFonts w:eastAsia="Calibri"/>
          <w:noProof/>
          <w:szCs w:val="24"/>
          <w:lang w:eastAsia="fr-BE"/>
        </w:rPr>
        <w:t xml:space="preserve">the </w:t>
      </w:r>
      <w:r w:rsidR="00A513A5" w:rsidRPr="002F36BF">
        <w:rPr>
          <w:rFonts w:eastAsia="Calibri"/>
          <w:noProof/>
          <w:szCs w:val="24"/>
          <w:lang w:eastAsia="fr-BE"/>
        </w:rPr>
        <w:t xml:space="preserve">financial sector (including banks), transport, telecommunications, information and communication technologies, prohibition of investments above a certain threshold for people with permanent residence in </w:t>
      </w:r>
      <w:r w:rsidR="004E487F" w:rsidRPr="002F36BF">
        <w:rPr>
          <w:rFonts w:eastAsia="Calibri"/>
          <w:noProof/>
          <w:szCs w:val="24"/>
          <w:lang w:eastAsia="fr-BE"/>
        </w:rPr>
        <w:t>specific third</w:t>
      </w:r>
      <w:r w:rsidR="00A513A5" w:rsidRPr="002F36BF">
        <w:rPr>
          <w:rFonts w:eastAsia="Calibri"/>
          <w:noProof/>
          <w:szCs w:val="24"/>
          <w:lang w:eastAsia="fr-BE"/>
        </w:rPr>
        <w:t xml:space="preserve"> countries, specific investment prohibition for real-estate property or acquisitions of companies for people with permanent residence in such countries, including any legal entities owned, controlled by them, regardless of the place of incorporation; restriction of key patents for transfer /use in targeted non-EU countries; or sectors that are politically sensitive for the coercing country.</w:t>
      </w:r>
    </w:p>
    <w:p w:rsidR="003E4D09" w:rsidRPr="002F36BF" w:rsidRDefault="003E4D09" w:rsidP="008638C7">
      <w:pPr>
        <w:pStyle w:val="Text2"/>
        <w:ind w:left="0"/>
        <w:rPr>
          <w:noProof/>
          <w:szCs w:val="24"/>
        </w:rPr>
      </w:pPr>
      <w:r w:rsidRPr="002F36BF">
        <w:rPr>
          <w:noProof/>
          <w:szCs w:val="24"/>
        </w:rPr>
        <w:t>With respect to any EU departure from EU’s international obligations (WTO or other trade agreements), such departures would not necessarily occur and would be a matter for political decision in individual instances that would be taken in line with the EU’s rights under general international law, including the permission to take countermeasures in response to a coercive measure that infringes on general international law.</w:t>
      </w:r>
    </w:p>
    <w:p w:rsidR="002C7657" w:rsidRPr="002F36BF" w:rsidRDefault="00080051" w:rsidP="008638C7">
      <w:pPr>
        <w:pStyle w:val="Text2"/>
        <w:ind w:left="0"/>
        <w:rPr>
          <w:noProof/>
          <w:szCs w:val="24"/>
        </w:rPr>
      </w:pPr>
      <w:r w:rsidRPr="002F36BF">
        <w:rPr>
          <w:noProof/>
          <w:szCs w:val="24"/>
        </w:rPr>
        <w:t>Under</w:t>
      </w:r>
      <w:r w:rsidR="00916E2B" w:rsidRPr="002F36BF">
        <w:rPr>
          <w:noProof/>
          <w:szCs w:val="24"/>
        </w:rPr>
        <w:t xml:space="preserve"> </w:t>
      </w:r>
      <w:r w:rsidR="00916E2B" w:rsidRPr="002F36BF">
        <w:rPr>
          <w:b/>
          <w:noProof/>
          <w:szCs w:val="24"/>
        </w:rPr>
        <w:t>o</w:t>
      </w:r>
      <w:r w:rsidR="00AC1656" w:rsidRPr="002F36BF">
        <w:rPr>
          <w:b/>
          <w:noProof/>
          <w:szCs w:val="24"/>
        </w:rPr>
        <w:t>ption (C2</w:t>
      </w:r>
      <w:r w:rsidRPr="002F36BF">
        <w:rPr>
          <w:b/>
          <w:noProof/>
          <w:szCs w:val="24"/>
        </w:rPr>
        <w:t>),</w:t>
      </w:r>
      <w:r w:rsidRPr="002F36BF">
        <w:rPr>
          <w:noProof/>
          <w:szCs w:val="24"/>
        </w:rPr>
        <w:t xml:space="preserve"> a</w:t>
      </w:r>
      <w:r w:rsidR="00023832" w:rsidRPr="002F36BF">
        <w:rPr>
          <w:noProof/>
          <w:szCs w:val="24"/>
        </w:rPr>
        <w:t>dditional p</w:t>
      </w:r>
      <w:r w:rsidR="00916E2B" w:rsidRPr="002F36BF">
        <w:rPr>
          <w:noProof/>
          <w:szCs w:val="24"/>
        </w:rPr>
        <w:t>ossible countermeasures</w:t>
      </w:r>
      <w:r w:rsidR="00AC1656" w:rsidRPr="002F36BF">
        <w:rPr>
          <w:noProof/>
          <w:szCs w:val="24"/>
        </w:rPr>
        <w:t xml:space="preserve"> </w:t>
      </w:r>
      <w:r w:rsidR="00023832" w:rsidRPr="002F36BF">
        <w:rPr>
          <w:noProof/>
          <w:szCs w:val="24"/>
        </w:rPr>
        <w:t>would</w:t>
      </w:r>
      <w:r w:rsidR="00AC1656" w:rsidRPr="002F36BF">
        <w:rPr>
          <w:noProof/>
          <w:szCs w:val="24"/>
        </w:rPr>
        <w:t xml:space="preserve"> have relatively </w:t>
      </w:r>
      <w:r w:rsidR="00E85CB6" w:rsidRPr="002F36BF">
        <w:rPr>
          <w:noProof/>
          <w:szCs w:val="24"/>
        </w:rPr>
        <w:t>less</w:t>
      </w:r>
      <w:r w:rsidR="00AC1656" w:rsidRPr="002F36BF">
        <w:rPr>
          <w:noProof/>
          <w:szCs w:val="24"/>
        </w:rPr>
        <w:t xml:space="preserve"> impact on this group because of the</w:t>
      </w:r>
      <w:r w:rsidR="00916E2B" w:rsidRPr="002F36BF">
        <w:rPr>
          <w:noProof/>
          <w:szCs w:val="24"/>
        </w:rPr>
        <w:t xml:space="preserve">ir nature (e.g. visa restrictions, </w:t>
      </w:r>
      <w:r w:rsidR="007C4882" w:rsidRPr="002F36BF">
        <w:rPr>
          <w:noProof/>
          <w:szCs w:val="24"/>
        </w:rPr>
        <w:t xml:space="preserve">restricted </w:t>
      </w:r>
      <w:r w:rsidR="00916E2B" w:rsidRPr="002F36BF">
        <w:rPr>
          <w:noProof/>
          <w:szCs w:val="24"/>
        </w:rPr>
        <w:t xml:space="preserve">access to funding, financial market restrictions), or may have no </w:t>
      </w:r>
      <w:r w:rsidR="004734DE" w:rsidRPr="002F36BF">
        <w:rPr>
          <w:noProof/>
          <w:szCs w:val="24"/>
        </w:rPr>
        <w:t xml:space="preserve">direct </w:t>
      </w:r>
      <w:r w:rsidR="00916E2B" w:rsidRPr="002F36BF">
        <w:rPr>
          <w:noProof/>
          <w:szCs w:val="24"/>
        </w:rPr>
        <w:t>impact at all if the group is not concerned.</w:t>
      </w:r>
      <w:r w:rsidR="00AC1656" w:rsidRPr="002F36BF">
        <w:rPr>
          <w:noProof/>
          <w:szCs w:val="24"/>
        </w:rPr>
        <w:t xml:space="preserve"> </w:t>
      </w:r>
      <w:r w:rsidR="00D66CFE" w:rsidRPr="002F36BF">
        <w:rPr>
          <w:noProof/>
          <w:szCs w:val="24"/>
        </w:rPr>
        <w:t xml:space="preserve">The following qualitative impact </w:t>
      </w:r>
      <w:r w:rsidR="002957E0" w:rsidRPr="002F36BF">
        <w:rPr>
          <w:noProof/>
          <w:szCs w:val="24"/>
        </w:rPr>
        <w:t xml:space="preserve">can be </w:t>
      </w:r>
      <w:r w:rsidR="00D66CFE" w:rsidRPr="002F36BF">
        <w:rPr>
          <w:noProof/>
          <w:szCs w:val="24"/>
        </w:rPr>
        <w:t>identified:</w:t>
      </w:r>
    </w:p>
    <w:p w:rsidR="00067864" w:rsidRPr="002F36BF" w:rsidRDefault="00067864" w:rsidP="00D97EB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Restriction of access to EU research programmes or exclus</w:t>
      </w:r>
      <w:r w:rsidR="00D97EB7" w:rsidRPr="002F36BF">
        <w:rPr>
          <w:rFonts w:ascii="Times New Roman" w:hAnsi="Times New Roman" w:cs="Times New Roman"/>
          <w:noProof/>
          <w:sz w:val="24"/>
          <w:szCs w:val="24"/>
          <w:u w:val="single"/>
        </w:rPr>
        <w:t>ion</w:t>
      </w:r>
      <w:r w:rsidR="00D97EB7" w:rsidRPr="002F36BF">
        <w:rPr>
          <w:rFonts w:ascii="Times New Roman" w:hAnsi="Times New Roman" w:cs="Times New Roman"/>
          <w:noProof/>
          <w:sz w:val="24"/>
          <w:szCs w:val="24"/>
        </w:rPr>
        <w:t xml:space="preserve"> from EU research programmes </w:t>
      </w:r>
      <w:r w:rsidR="00A049D3" w:rsidRPr="002F36BF">
        <w:rPr>
          <w:rFonts w:ascii="Times New Roman" w:hAnsi="Times New Roman" w:cs="Times New Roman"/>
          <w:noProof/>
          <w:sz w:val="24"/>
          <w:szCs w:val="24"/>
        </w:rPr>
        <w:t>of actors from the coercing non-EU country –</w:t>
      </w:r>
      <w:r w:rsidR="00D97EB7" w:rsidRPr="002F36BF">
        <w:rPr>
          <w:rFonts w:ascii="Times New Roman" w:hAnsi="Times New Roman" w:cs="Times New Roman"/>
          <w:noProof/>
          <w:sz w:val="24"/>
          <w:szCs w:val="24"/>
        </w:rPr>
        <w:t xml:space="preserve"> may restrict innovation indirectly; otherwise no direct costs for EU economic operators</w:t>
      </w:r>
      <w:r w:rsidR="00A049D3" w:rsidRPr="002F36BF">
        <w:rPr>
          <w:rFonts w:ascii="Times New Roman" w:hAnsi="Times New Roman" w:cs="Times New Roman"/>
          <w:noProof/>
          <w:sz w:val="24"/>
          <w:szCs w:val="24"/>
        </w:rPr>
        <w:t xml:space="preserve"> as the specific restriction</w:t>
      </w:r>
      <w:r w:rsidR="00843C0F" w:rsidRPr="002F36BF">
        <w:rPr>
          <w:rFonts w:ascii="Times New Roman" w:hAnsi="Times New Roman" w:cs="Times New Roman"/>
          <w:noProof/>
          <w:sz w:val="24"/>
          <w:szCs w:val="24"/>
        </w:rPr>
        <w:t>s</w:t>
      </w:r>
      <w:r w:rsidR="00A049D3" w:rsidRPr="002F36BF">
        <w:rPr>
          <w:rFonts w:ascii="Times New Roman" w:hAnsi="Times New Roman" w:cs="Times New Roman"/>
          <w:noProof/>
          <w:sz w:val="24"/>
          <w:szCs w:val="24"/>
        </w:rPr>
        <w:t xml:space="preserve"> are not related to them</w:t>
      </w:r>
      <w:r w:rsidR="00D97EB7" w:rsidRPr="002F36BF">
        <w:rPr>
          <w:rFonts w:ascii="Times New Roman" w:hAnsi="Times New Roman" w:cs="Times New Roman"/>
          <w:noProof/>
          <w:sz w:val="24"/>
          <w:szCs w:val="24"/>
        </w:rPr>
        <w:t>;</w:t>
      </w:r>
    </w:p>
    <w:p w:rsidR="00067864" w:rsidRPr="002F36BF" w:rsidRDefault="00067864" w:rsidP="00D97EB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Visa restrictions</w:t>
      </w:r>
      <w:r w:rsidRPr="002F36BF">
        <w:rPr>
          <w:rFonts w:ascii="Times New Roman" w:hAnsi="Times New Roman" w:cs="Times New Roman"/>
          <w:noProof/>
          <w:sz w:val="24"/>
          <w:szCs w:val="24"/>
        </w:rPr>
        <w:t xml:space="preserve"> </w:t>
      </w:r>
      <w:r w:rsidR="00A049D3" w:rsidRPr="002F36BF">
        <w:rPr>
          <w:rFonts w:ascii="Times New Roman" w:hAnsi="Times New Roman" w:cs="Times New Roman"/>
          <w:noProof/>
          <w:sz w:val="24"/>
          <w:szCs w:val="24"/>
        </w:rPr>
        <w:t xml:space="preserve">for nationals of from the coercing non-EU country </w:t>
      </w:r>
      <w:r w:rsidR="00D97EB7" w:rsidRPr="002F36BF">
        <w:rPr>
          <w:rFonts w:ascii="Times New Roman" w:hAnsi="Times New Roman" w:cs="Times New Roman"/>
          <w:noProof/>
          <w:sz w:val="24"/>
          <w:szCs w:val="24"/>
        </w:rPr>
        <w:t>– no direct or indirect costs for EU economic operators as the specific restriction</w:t>
      </w:r>
      <w:r w:rsidR="00843C0F" w:rsidRPr="002F36BF">
        <w:rPr>
          <w:rFonts w:ascii="Times New Roman" w:hAnsi="Times New Roman" w:cs="Times New Roman"/>
          <w:noProof/>
          <w:sz w:val="24"/>
          <w:szCs w:val="24"/>
        </w:rPr>
        <w:t>s</w:t>
      </w:r>
      <w:r w:rsidR="00D97EB7" w:rsidRPr="002F36BF">
        <w:rPr>
          <w:rFonts w:ascii="Times New Roman" w:hAnsi="Times New Roman" w:cs="Times New Roman"/>
          <w:noProof/>
          <w:sz w:val="24"/>
          <w:szCs w:val="24"/>
        </w:rPr>
        <w:t xml:space="preserve"> </w:t>
      </w:r>
      <w:r w:rsidR="00A049D3" w:rsidRPr="002F36BF">
        <w:rPr>
          <w:rFonts w:ascii="Times New Roman" w:hAnsi="Times New Roman" w:cs="Times New Roman"/>
          <w:noProof/>
          <w:sz w:val="24"/>
          <w:szCs w:val="24"/>
        </w:rPr>
        <w:t>are not related</w:t>
      </w:r>
      <w:r w:rsidR="00D97EB7" w:rsidRPr="002F36BF">
        <w:rPr>
          <w:rFonts w:ascii="Times New Roman" w:hAnsi="Times New Roman" w:cs="Times New Roman"/>
          <w:noProof/>
          <w:sz w:val="24"/>
          <w:szCs w:val="24"/>
        </w:rPr>
        <w:t xml:space="preserve"> to them</w:t>
      </w:r>
      <w:r w:rsidRPr="002F36BF">
        <w:rPr>
          <w:rFonts w:ascii="Times New Roman" w:hAnsi="Times New Roman" w:cs="Times New Roman"/>
          <w:noProof/>
          <w:sz w:val="24"/>
          <w:szCs w:val="24"/>
        </w:rPr>
        <w:t>;</w:t>
      </w:r>
    </w:p>
    <w:p w:rsidR="00067864" w:rsidRPr="002F36BF" w:rsidRDefault="00067864" w:rsidP="00D97EB7">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Withholding of EU funding</w:t>
      </w:r>
      <w:r w:rsidRPr="002F36BF">
        <w:rPr>
          <w:rFonts w:ascii="Times New Roman" w:hAnsi="Times New Roman" w:cs="Times New Roman"/>
          <w:noProof/>
          <w:sz w:val="24"/>
          <w:szCs w:val="24"/>
        </w:rPr>
        <w:t xml:space="preserve"> to </w:t>
      </w:r>
      <w:r w:rsidR="00A049D3" w:rsidRPr="002F36BF">
        <w:rPr>
          <w:rFonts w:ascii="Times New Roman" w:hAnsi="Times New Roman" w:cs="Times New Roman"/>
          <w:noProof/>
          <w:sz w:val="24"/>
          <w:szCs w:val="24"/>
        </w:rPr>
        <w:t xml:space="preserve">the coercing non-EU country </w:t>
      </w:r>
      <w:r w:rsidR="009C4C93" w:rsidRPr="002F36BF">
        <w:rPr>
          <w:rFonts w:ascii="Times New Roman" w:hAnsi="Times New Roman" w:cs="Times New Roman"/>
          <w:noProof/>
          <w:sz w:val="24"/>
          <w:szCs w:val="24"/>
        </w:rPr>
        <w:t xml:space="preserve">– no direct or indirect costs for EU economic operators as the specific restriction </w:t>
      </w:r>
      <w:r w:rsidR="00A049D3" w:rsidRPr="002F36BF">
        <w:rPr>
          <w:rFonts w:ascii="Times New Roman" w:hAnsi="Times New Roman" w:cs="Times New Roman"/>
          <w:noProof/>
          <w:sz w:val="24"/>
          <w:szCs w:val="24"/>
        </w:rPr>
        <w:t>is not related</w:t>
      </w:r>
      <w:r w:rsidR="009C4C93" w:rsidRPr="002F36BF">
        <w:rPr>
          <w:rFonts w:ascii="Times New Roman" w:hAnsi="Times New Roman" w:cs="Times New Roman"/>
          <w:noProof/>
          <w:sz w:val="24"/>
          <w:szCs w:val="24"/>
        </w:rPr>
        <w:t xml:space="preserve"> to them;</w:t>
      </w:r>
    </w:p>
    <w:p w:rsidR="00067864" w:rsidRPr="002F36BF" w:rsidRDefault="005106B7" w:rsidP="009C4C9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Restrictions on a</w:t>
      </w:r>
      <w:r w:rsidR="00067864" w:rsidRPr="002F36BF">
        <w:rPr>
          <w:rFonts w:ascii="Times New Roman" w:hAnsi="Times New Roman" w:cs="Times New Roman"/>
          <w:noProof/>
          <w:sz w:val="24"/>
          <w:szCs w:val="24"/>
          <w:u w:val="single"/>
        </w:rPr>
        <w:t>uthorisations</w:t>
      </w:r>
      <w:r w:rsidR="00067864" w:rsidRPr="002F36BF">
        <w:rPr>
          <w:rFonts w:ascii="Times New Roman" w:hAnsi="Times New Roman" w:cs="Times New Roman"/>
          <w:noProof/>
          <w:sz w:val="24"/>
          <w:szCs w:val="24"/>
        </w:rPr>
        <w:t xml:space="preserve"> for banking, insurance and other activities (licence) </w:t>
      </w:r>
      <w:r w:rsidR="00A049D3" w:rsidRPr="002F36BF">
        <w:rPr>
          <w:rFonts w:ascii="Times New Roman" w:hAnsi="Times New Roman" w:cs="Times New Roman"/>
          <w:noProof/>
          <w:sz w:val="24"/>
          <w:szCs w:val="24"/>
        </w:rPr>
        <w:t>to actors from the coercing non-EU country</w:t>
      </w:r>
      <w:r w:rsidR="00067864" w:rsidRPr="002F36BF">
        <w:rPr>
          <w:rFonts w:ascii="Times New Roman" w:hAnsi="Times New Roman" w:cs="Times New Roman"/>
          <w:noProof/>
          <w:sz w:val="24"/>
          <w:szCs w:val="24"/>
        </w:rPr>
        <w:t>; financial transacti</w:t>
      </w:r>
      <w:r w:rsidR="009C4C93" w:rsidRPr="002F36BF">
        <w:rPr>
          <w:rFonts w:ascii="Times New Roman" w:hAnsi="Times New Roman" w:cs="Times New Roman"/>
          <w:noProof/>
          <w:sz w:val="24"/>
          <w:szCs w:val="24"/>
        </w:rPr>
        <w:t xml:space="preserve">ons, financial services – </w:t>
      </w:r>
      <w:r w:rsidR="001223FD" w:rsidRPr="002F36BF">
        <w:rPr>
          <w:rFonts w:ascii="Times New Roman" w:hAnsi="Times New Roman" w:cs="Times New Roman"/>
          <w:noProof/>
          <w:sz w:val="24"/>
          <w:szCs w:val="24"/>
        </w:rPr>
        <w:t xml:space="preserve">such measures may have </w:t>
      </w:r>
      <w:r w:rsidR="009F5ACF" w:rsidRPr="002F36BF">
        <w:rPr>
          <w:rFonts w:ascii="Times New Roman" w:hAnsi="Times New Roman" w:cs="Times New Roman"/>
          <w:noProof/>
          <w:sz w:val="24"/>
          <w:szCs w:val="24"/>
        </w:rPr>
        <w:t>(direct or indirect)</w:t>
      </w:r>
      <w:r w:rsidR="001223FD" w:rsidRPr="002F36BF">
        <w:rPr>
          <w:rFonts w:ascii="Times New Roman" w:hAnsi="Times New Roman" w:cs="Times New Roman"/>
          <w:noProof/>
          <w:sz w:val="24"/>
          <w:szCs w:val="24"/>
        </w:rPr>
        <w:t xml:space="preserve"> effect in case of corporate links of EU economic operators with the coercing non-EU country</w:t>
      </w:r>
      <w:r w:rsidR="00843C0F" w:rsidRPr="002F36BF">
        <w:rPr>
          <w:rFonts w:ascii="Times New Roman" w:hAnsi="Times New Roman" w:cs="Times New Roman"/>
          <w:noProof/>
          <w:sz w:val="24"/>
          <w:szCs w:val="24"/>
        </w:rPr>
        <w:t>.</w:t>
      </w:r>
      <w:r w:rsidR="00D159C7" w:rsidRPr="002F36BF">
        <w:rPr>
          <w:rFonts w:ascii="Times New Roman" w:hAnsi="Times New Roman" w:cs="Times New Roman"/>
          <w:noProof/>
          <w:sz w:val="24"/>
          <w:szCs w:val="24"/>
        </w:rPr>
        <w:t xml:space="preserve"> </w:t>
      </w:r>
      <w:r w:rsidR="00843C0F" w:rsidRPr="002F36BF">
        <w:rPr>
          <w:rFonts w:ascii="Times New Roman" w:hAnsi="Times New Roman" w:cs="Times New Roman"/>
          <w:noProof/>
          <w:sz w:val="24"/>
          <w:szCs w:val="24"/>
        </w:rPr>
        <w:t xml:space="preserve">More </w:t>
      </w:r>
      <w:r w:rsidR="00B73CFE" w:rsidRPr="002F36BF">
        <w:rPr>
          <w:rFonts w:ascii="Times New Roman" w:hAnsi="Times New Roman" w:cs="Times New Roman"/>
          <w:noProof/>
          <w:sz w:val="24"/>
          <w:szCs w:val="24"/>
        </w:rPr>
        <w:t>generally, such measures must take into account any risk to the financial stability of the EU financial sector and the need to adequately protect the financial market participants and other persons in the EU</w:t>
      </w:r>
      <w:r w:rsidR="00AF3C1F" w:rsidRPr="002F36BF">
        <w:rPr>
          <w:rFonts w:ascii="Times New Roman" w:hAnsi="Times New Roman" w:cs="Times New Roman"/>
          <w:noProof/>
          <w:sz w:val="24"/>
          <w:szCs w:val="24"/>
        </w:rPr>
        <w:t>;</w:t>
      </w:r>
    </w:p>
    <w:p w:rsidR="00067864" w:rsidRPr="002F36BF" w:rsidRDefault="005106B7" w:rsidP="009C4C9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Restriction of a</w:t>
      </w:r>
      <w:r w:rsidR="009C4C93" w:rsidRPr="002F36BF">
        <w:rPr>
          <w:rFonts w:ascii="Times New Roman" w:hAnsi="Times New Roman" w:cs="Times New Roman"/>
          <w:noProof/>
          <w:sz w:val="24"/>
          <w:szCs w:val="24"/>
          <w:u w:val="single"/>
        </w:rPr>
        <w:t>ccess to EU capital markets</w:t>
      </w:r>
      <w:r w:rsidR="009C4C93" w:rsidRPr="002F36BF">
        <w:rPr>
          <w:rFonts w:ascii="Times New Roman" w:hAnsi="Times New Roman" w:cs="Times New Roman"/>
          <w:noProof/>
          <w:sz w:val="24"/>
          <w:szCs w:val="24"/>
        </w:rPr>
        <w:t xml:space="preserve"> </w:t>
      </w:r>
      <w:r w:rsidR="00A049D3" w:rsidRPr="002F36BF">
        <w:rPr>
          <w:rFonts w:ascii="Times New Roman" w:hAnsi="Times New Roman" w:cs="Times New Roman"/>
          <w:noProof/>
          <w:sz w:val="24"/>
          <w:szCs w:val="24"/>
        </w:rPr>
        <w:t xml:space="preserve">by actors from the coercing non-EU country </w:t>
      </w:r>
      <w:r w:rsidR="009C4C93" w:rsidRPr="002F36BF">
        <w:rPr>
          <w:rFonts w:ascii="Times New Roman" w:hAnsi="Times New Roman" w:cs="Times New Roman"/>
          <w:noProof/>
          <w:sz w:val="24"/>
          <w:szCs w:val="24"/>
        </w:rPr>
        <w:t xml:space="preserve">– </w:t>
      </w:r>
      <w:r w:rsidR="0042285F" w:rsidRPr="002F36BF">
        <w:rPr>
          <w:rFonts w:ascii="Times New Roman" w:hAnsi="Times New Roman" w:cs="Times New Roman"/>
          <w:noProof/>
          <w:sz w:val="24"/>
          <w:szCs w:val="24"/>
        </w:rPr>
        <w:t xml:space="preserve">such measures may have (direct or indirect) effect in case of corporate links of EU economic operators with </w:t>
      </w:r>
      <w:r w:rsidR="0012091B" w:rsidRPr="002F36BF">
        <w:rPr>
          <w:rFonts w:ascii="Times New Roman" w:hAnsi="Times New Roman" w:cs="Times New Roman"/>
          <w:noProof/>
          <w:sz w:val="24"/>
          <w:szCs w:val="24"/>
        </w:rPr>
        <w:t>actors concerned</w:t>
      </w:r>
      <w:r w:rsidR="0042285F" w:rsidRPr="002F36BF">
        <w:rPr>
          <w:rFonts w:ascii="Times New Roman" w:hAnsi="Times New Roman" w:cs="Times New Roman"/>
          <w:noProof/>
          <w:sz w:val="24"/>
          <w:szCs w:val="24"/>
        </w:rPr>
        <w:t>;</w:t>
      </w:r>
    </w:p>
    <w:p w:rsidR="00067864" w:rsidRPr="002F36BF" w:rsidRDefault="005106B7" w:rsidP="00154A6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u w:val="single"/>
        </w:rPr>
        <w:t>Restrictions on r</w:t>
      </w:r>
      <w:r w:rsidR="00067864" w:rsidRPr="002F36BF">
        <w:rPr>
          <w:rFonts w:ascii="Times New Roman" w:hAnsi="Times New Roman" w:cs="Times New Roman"/>
          <w:noProof/>
          <w:sz w:val="24"/>
          <w:szCs w:val="24"/>
          <w:u w:val="single"/>
        </w:rPr>
        <w:t>egistrations and authorisations under REACH Regulation</w:t>
      </w:r>
      <w:r w:rsidR="00067864" w:rsidRPr="002F36BF">
        <w:rPr>
          <w:rFonts w:ascii="Times New Roman" w:hAnsi="Times New Roman" w:cs="Times New Roman"/>
          <w:noProof/>
          <w:sz w:val="24"/>
          <w:szCs w:val="24"/>
        </w:rPr>
        <w:t xml:space="preserve"> and the hazardous chemicals legislation or </w:t>
      </w:r>
      <w:r w:rsidR="00154A64" w:rsidRPr="002F36BF">
        <w:rPr>
          <w:rFonts w:ascii="Times New Roman" w:hAnsi="Times New Roman" w:cs="Times New Roman"/>
          <w:noProof/>
          <w:sz w:val="24"/>
          <w:szCs w:val="24"/>
        </w:rPr>
        <w:t xml:space="preserve">similar actions – </w:t>
      </w:r>
      <w:r w:rsidRPr="002F36BF">
        <w:rPr>
          <w:rFonts w:ascii="Times New Roman" w:hAnsi="Times New Roman" w:cs="Times New Roman"/>
          <w:noProof/>
          <w:sz w:val="24"/>
          <w:szCs w:val="24"/>
        </w:rPr>
        <w:t>such</w:t>
      </w:r>
      <w:r w:rsidR="00154A64" w:rsidRPr="002F36BF">
        <w:rPr>
          <w:rFonts w:ascii="Times New Roman" w:hAnsi="Times New Roman" w:cs="Times New Roman"/>
          <w:noProof/>
          <w:sz w:val="24"/>
          <w:szCs w:val="24"/>
        </w:rPr>
        <w:t xml:space="preserve"> measures may affect </w:t>
      </w:r>
      <w:r w:rsidR="004F0094" w:rsidRPr="002F36BF">
        <w:rPr>
          <w:rFonts w:ascii="Times New Roman" w:hAnsi="Times New Roman" w:cs="Times New Roman"/>
          <w:noProof/>
          <w:sz w:val="24"/>
          <w:szCs w:val="24"/>
        </w:rPr>
        <w:t xml:space="preserve">(directly or indirectly) </w:t>
      </w:r>
      <w:r w:rsidR="00154A64" w:rsidRPr="002F36BF">
        <w:rPr>
          <w:rFonts w:ascii="Times New Roman" w:hAnsi="Times New Roman" w:cs="Times New Roman"/>
          <w:noProof/>
          <w:sz w:val="24"/>
          <w:szCs w:val="24"/>
        </w:rPr>
        <w:t xml:space="preserve">EU </w:t>
      </w:r>
      <w:r w:rsidR="007E02D6" w:rsidRPr="002F36BF">
        <w:rPr>
          <w:rFonts w:ascii="Times New Roman" w:hAnsi="Times New Roman" w:cs="Times New Roman"/>
          <w:noProof/>
          <w:sz w:val="24"/>
          <w:szCs w:val="24"/>
        </w:rPr>
        <w:t xml:space="preserve">economic </w:t>
      </w:r>
      <w:r w:rsidR="00154A64" w:rsidRPr="002F36BF">
        <w:rPr>
          <w:rFonts w:ascii="Times New Roman" w:hAnsi="Times New Roman" w:cs="Times New Roman"/>
          <w:noProof/>
          <w:sz w:val="24"/>
          <w:szCs w:val="24"/>
        </w:rPr>
        <w:t>operators in case they act as representatives of importers or manufacturers from the coercing non-EU country</w:t>
      </w:r>
      <w:r w:rsidRPr="002F36BF">
        <w:rPr>
          <w:rFonts w:ascii="Times New Roman" w:hAnsi="Times New Roman" w:cs="Times New Roman"/>
          <w:noProof/>
          <w:sz w:val="24"/>
          <w:szCs w:val="24"/>
        </w:rPr>
        <w:t xml:space="preserve"> </w:t>
      </w:r>
      <w:r w:rsidR="007E02D6" w:rsidRPr="002F36BF">
        <w:rPr>
          <w:rFonts w:ascii="Times New Roman" w:hAnsi="Times New Roman" w:cs="Times New Roman"/>
          <w:noProof/>
          <w:sz w:val="24"/>
          <w:szCs w:val="24"/>
        </w:rPr>
        <w:t>which</w:t>
      </w:r>
      <w:r w:rsidRPr="002F36BF">
        <w:rPr>
          <w:rFonts w:ascii="Times New Roman" w:hAnsi="Times New Roman" w:cs="Times New Roman"/>
          <w:noProof/>
          <w:sz w:val="24"/>
          <w:szCs w:val="24"/>
        </w:rPr>
        <w:t xml:space="preserve"> request registration; or in case of authorisation, </w:t>
      </w:r>
      <w:r w:rsidR="007E02D6" w:rsidRPr="002F36BF">
        <w:rPr>
          <w:rFonts w:ascii="Times New Roman" w:hAnsi="Times New Roman" w:cs="Times New Roman"/>
          <w:noProof/>
          <w:sz w:val="24"/>
          <w:szCs w:val="24"/>
        </w:rPr>
        <w:t xml:space="preserve">if </w:t>
      </w:r>
      <w:r w:rsidR="004F0094" w:rsidRPr="002F36BF">
        <w:rPr>
          <w:rFonts w:ascii="Times New Roman" w:hAnsi="Times New Roman" w:cs="Times New Roman"/>
          <w:noProof/>
          <w:sz w:val="24"/>
          <w:szCs w:val="24"/>
        </w:rPr>
        <w:t xml:space="preserve">EU operators </w:t>
      </w:r>
      <w:r w:rsidR="007E02D6" w:rsidRPr="002F36BF">
        <w:rPr>
          <w:rFonts w:ascii="Times New Roman" w:hAnsi="Times New Roman" w:cs="Times New Roman"/>
          <w:noProof/>
          <w:sz w:val="24"/>
          <w:szCs w:val="24"/>
        </w:rPr>
        <w:t>request authorisation to use certain chemical</w:t>
      </w:r>
      <w:r w:rsidR="0012091B" w:rsidRPr="002F36BF">
        <w:rPr>
          <w:rFonts w:ascii="Times New Roman" w:hAnsi="Times New Roman" w:cs="Times New Roman"/>
          <w:noProof/>
          <w:sz w:val="24"/>
          <w:szCs w:val="24"/>
        </w:rPr>
        <w:t>s</w:t>
      </w:r>
      <w:r w:rsidR="007E02D6" w:rsidRPr="002F36BF">
        <w:rPr>
          <w:rFonts w:ascii="Times New Roman" w:hAnsi="Times New Roman" w:cs="Times New Roman"/>
          <w:noProof/>
          <w:sz w:val="24"/>
          <w:szCs w:val="24"/>
        </w:rPr>
        <w:t xml:space="preserve"> on behalf of an economic operator from the coercing non-EU country</w:t>
      </w:r>
      <w:r w:rsidR="004F0094" w:rsidRPr="002F36BF">
        <w:rPr>
          <w:rFonts w:ascii="Times New Roman" w:hAnsi="Times New Roman" w:cs="Times New Roman"/>
          <w:noProof/>
          <w:sz w:val="24"/>
          <w:szCs w:val="24"/>
        </w:rPr>
        <w:t>.</w:t>
      </w:r>
    </w:p>
    <w:p w:rsidR="00067864" w:rsidRPr="002F36BF" w:rsidRDefault="00720081" w:rsidP="009F5ACF">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Restrictions</w:t>
      </w:r>
      <w:r w:rsidR="00067864" w:rsidRPr="002F36BF">
        <w:rPr>
          <w:rFonts w:ascii="Times New Roman" w:hAnsi="Times New Roman" w:cs="Times New Roman"/>
          <w:noProof/>
          <w:sz w:val="24"/>
          <w:szCs w:val="24"/>
        </w:rPr>
        <w:t xml:space="preserve"> on individual persons linked to a government which has adopted coercive measures</w:t>
      </w:r>
      <w:r w:rsidR="00AE3052" w:rsidRPr="002F36BF">
        <w:rPr>
          <w:rFonts w:ascii="Times New Roman" w:hAnsi="Times New Roman" w:cs="Times New Roman"/>
          <w:noProof/>
          <w:sz w:val="24"/>
          <w:szCs w:val="24"/>
        </w:rPr>
        <w:t xml:space="preserve"> – no direct or indirect costs for EU economic operators</w:t>
      </w:r>
      <w:r w:rsidR="00A721D5" w:rsidRPr="002F36BF">
        <w:rPr>
          <w:rFonts w:ascii="Times New Roman" w:hAnsi="Times New Roman" w:cs="Times New Roman"/>
          <w:noProof/>
          <w:sz w:val="24"/>
          <w:szCs w:val="24"/>
        </w:rPr>
        <w:t>;</w:t>
      </w:r>
      <w:r w:rsidR="00AE3052" w:rsidRPr="002F36BF">
        <w:rPr>
          <w:rFonts w:ascii="Times New Roman" w:hAnsi="Times New Roman" w:cs="Times New Roman"/>
          <w:noProof/>
          <w:sz w:val="24"/>
          <w:szCs w:val="24"/>
        </w:rPr>
        <w:t xml:space="preserve"> such measures </w:t>
      </w:r>
      <w:r w:rsidR="00A721D5" w:rsidRPr="002F36BF">
        <w:rPr>
          <w:rFonts w:ascii="Times New Roman" w:hAnsi="Times New Roman" w:cs="Times New Roman"/>
          <w:noProof/>
          <w:sz w:val="24"/>
          <w:szCs w:val="24"/>
        </w:rPr>
        <w:t xml:space="preserve">do </w:t>
      </w:r>
      <w:r w:rsidR="00AE3052" w:rsidRPr="002F36BF">
        <w:rPr>
          <w:rFonts w:ascii="Times New Roman" w:hAnsi="Times New Roman" w:cs="Times New Roman"/>
          <w:noProof/>
          <w:sz w:val="24"/>
          <w:szCs w:val="24"/>
        </w:rPr>
        <w:t xml:space="preserve">not </w:t>
      </w:r>
      <w:r w:rsidR="00A721D5" w:rsidRPr="002F36BF">
        <w:rPr>
          <w:rFonts w:ascii="Times New Roman" w:hAnsi="Times New Roman" w:cs="Times New Roman"/>
          <w:noProof/>
          <w:sz w:val="24"/>
          <w:szCs w:val="24"/>
        </w:rPr>
        <w:t xml:space="preserve">affect </w:t>
      </w:r>
      <w:r w:rsidR="00AE3052" w:rsidRPr="002F36BF">
        <w:rPr>
          <w:rFonts w:ascii="Times New Roman" w:hAnsi="Times New Roman" w:cs="Times New Roman"/>
          <w:noProof/>
          <w:sz w:val="24"/>
          <w:szCs w:val="24"/>
        </w:rPr>
        <w:t>them.</w:t>
      </w:r>
    </w:p>
    <w:p w:rsidR="00CB60ED" w:rsidRPr="002F36BF" w:rsidRDefault="00CB60ED" w:rsidP="009F5ACF">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Listing of companies – applying various restrictions </w:t>
      </w:r>
      <w:r w:rsidR="00067864" w:rsidRPr="002F36BF">
        <w:rPr>
          <w:rFonts w:ascii="Times New Roman" w:hAnsi="Times New Roman" w:cs="Times New Roman"/>
          <w:noProof/>
          <w:sz w:val="24"/>
          <w:szCs w:val="24"/>
        </w:rPr>
        <w:t xml:space="preserve">mentioned above </w:t>
      </w:r>
      <w:r w:rsidRPr="002F36BF">
        <w:rPr>
          <w:rFonts w:ascii="Times New Roman" w:hAnsi="Times New Roman" w:cs="Times New Roman"/>
          <w:noProof/>
          <w:sz w:val="24"/>
          <w:szCs w:val="24"/>
        </w:rPr>
        <w:t xml:space="preserve">to companies (in particular state owned enterprises) </w:t>
      </w:r>
      <w:r w:rsidR="00067864" w:rsidRPr="002F36BF">
        <w:rPr>
          <w:rFonts w:ascii="Times New Roman" w:hAnsi="Times New Roman" w:cs="Times New Roman"/>
          <w:noProof/>
          <w:sz w:val="24"/>
          <w:szCs w:val="24"/>
        </w:rPr>
        <w:t>or other</w:t>
      </w:r>
      <w:r w:rsidR="009F5ACF" w:rsidRPr="002F36BF">
        <w:rPr>
          <w:rFonts w:ascii="Times New Roman" w:hAnsi="Times New Roman" w:cs="Times New Roman"/>
          <w:noProof/>
          <w:sz w:val="24"/>
          <w:szCs w:val="24"/>
        </w:rPr>
        <w:t xml:space="preserve"> persons </w:t>
      </w:r>
      <w:r w:rsidRPr="002F36BF">
        <w:rPr>
          <w:rFonts w:ascii="Times New Roman" w:hAnsi="Times New Roman" w:cs="Times New Roman"/>
          <w:noProof/>
          <w:sz w:val="24"/>
          <w:szCs w:val="24"/>
        </w:rPr>
        <w:t xml:space="preserve">which </w:t>
      </w:r>
      <w:r w:rsidR="009F5ACF" w:rsidRPr="002F36BF">
        <w:rPr>
          <w:rFonts w:ascii="Times New Roman" w:hAnsi="Times New Roman" w:cs="Times New Roman"/>
          <w:noProof/>
          <w:sz w:val="24"/>
          <w:szCs w:val="24"/>
        </w:rPr>
        <w:t xml:space="preserve">have been </w:t>
      </w:r>
      <w:r w:rsidRPr="002F36BF">
        <w:rPr>
          <w:rFonts w:ascii="Times New Roman" w:hAnsi="Times New Roman" w:cs="Times New Roman"/>
          <w:noProof/>
          <w:sz w:val="24"/>
          <w:szCs w:val="24"/>
        </w:rPr>
        <w:t>listed</w:t>
      </w:r>
      <w:r w:rsidR="009F5ACF" w:rsidRPr="002F36BF">
        <w:rPr>
          <w:rFonts w:ascii="Times New Roman" w:hAnsi="Times New Roman" w:cs="Times New Roman"/>
          <w:noProof/>
          <w:sz w:val="24"/>
          <w:szCs w:val="24"/>
        </w:rPr>
        <w:t xml:space="preserve"> – the impact would be the respective type identified per specific measure, i.e. there would be impact if there is a trade</w:t>
      </w:r>
      <w:r w:rsidR="00AF1C36" w:rsidRPr="002F36BF">
        <w:rPr>
          <w:rFonts w:ascii="Times New Roman" w:hAnsi="Times New Roman" w:cs="Times New Roman"/>
          <w:noProof/>
          <w:sz w:val="24"/>
          <w:szCs w:val="24"/>
        </w:rPr>
        <w:t xml:space="preserve">, </w:t>
      </w:r>
      <w:r w:rsidR="009F5ACF" w:rsidRPr="002F36BF">
        <w:rPr>
          <w:rFonts w:ascii="Times New Roman" w:hAnsi="Times New Roman" w:cs="Times New Roman"/>
          <w:noProof/>
          <w:sz w:val="24"/>
          <w:szCs w:val="24"/>
        </w:rPr>
        <w:t>investment or corporate link between EU economic operators and the coercing non-EU country</w:t>
      </w:r>
      <w:r w:rsidR="00AE3052" w:rsidRPr="002F36BF">
        <w:rPr>
          <w:rFonts w:ascii="Times New Roman" w:hAnsi="Times New Roman" w:cs="Times New Roman"/>
          <w:noProof/>
          <w:sz w:val="24"/>
          <w:szCs w:val="24"/>
        </w:rPr>
        <w:t xml:space="preserve"> and/or its operators</w:t>
      </w:r>
      <w:r w:rsidRPr="002F36BF">
        <w:rPr>
          <w:rFonts w:ascii="Times New Roman" w:hAnsi="Times New Roman" w:cs="Times New Roman"/>
          <w:noProof/>
          <w:sz w:val="24"/>
          <w:szCs w:val="24"/>
        </w:rPr>
        <w:t>.</w:t>
      </w:r>
    </w:p>
    <w:p w:rsidR="002D40DD" w:rsidRPr="002F36BF" w:rsidRDefault="00B500AC" w:rsidP="008638C7">
      <w:pPr>
        <w:pStyle w:val="Text2"/>
        <w:ind w:left="0"/>
        <w:rPr>
          <w:noProof/>
          <w:szCs w:val="24"/>
        </w:rPr>
      </w:pPr>
      <w:r w:rsidRPr="002F36BF">
        <w:rPr>
          <w:b/>
          <w:noProof/>
          <w:szCs w:val="24"/>
        </w:rPr>
        <w:t>Option (C3)</w:t>
      </w:r>
      <w:r w:rsidRPr="002F36BF">
        <w:rPr>
          <w:noProof/>
          <w:szCs w:val="24"/>
        </w:rPr>
        <w:t xml:space="preserve"> </w:t>
      </w:r>
      <w:r w:rsidR="00E403A0" w:rsidRPr="002F36BF">
        <w:rPr>
          <w:noProof/>
          <w:szCs w:val="24"/>
        </w:rPr>
        <w:t xml:space="preserve">does not involve additional costs as it </w:t>
      </w:r>
      <w:r w:rsidRPr="002F36BF">
        <w:rPr>
          <w:noProof/>
          <w:szCs w:val="24"/>
        </w:rPr>
        <w:t xml:space="preserve">provides </w:t>
      </w:r>
      <w:r w:rsidR="00E403A0" w:rsidRPr="002F36BF">
        <w:rPr>
          <w:noProof/>
          <w:szCs w:val="24"/>
        </w:rPr>
        <w:t xml:space="preserve">financial </w:t>
      </w:r>
      <w:r w:rsidR="00831CED" w:rsidRPr="002F36BF">
        <w:rPr>
          <w:noProof/>
          <w:szCs w:val="24"/>
        </w:rPr>
        <w:t>compensation</w:t>
      </w:r>
      <w:r w:rsidRPr="002F36BF">
        <w:rPr>
          <w:noProof/>
          <w:szCs w:val="24"/>
        </w:rPr>
        <w:t xml:space="preserve"> for </w:t>
      </w:r>
      <w:r w:rsidR="00831CED" w:rsidRPr="002F36BF">
        <w:rPr>
          <w:noProof/>
          <w:szCs w:val="24"/>
        </w:rPr>
        <w:t xml:space="preserve">losses for </w:t>
      </w:r>
      <w:r w:rsidRPr="002F36BF">
        <w:rPr>
          <w:noProof/>
          <w:szCs w:val="24"/>
        </w:rPr>
        <w:t>EU economic operators.</w:t>
      </w:r>
      <w:r w:rsidR="00A025F8" w:rsidRPr="002F36BF">
        <w:rPr>
          <w:noProof/>
          <w:szCs w:val="24"/>
        </w:rPr>
        <w:t xml:space="preserve"> At the same time, to benefit from financial compensation, concerned economic operators will need to make a substantiated request with any possible associated administrative costs. </w:t>
      </w:r>
      <w:r w:rsidR="00B34B13" w:rsidRPr="002F36BF">
        <w:rPr>
          <w:noProof/>
          <w:szCs w:val="24"/>
        </w:rPr>
        <w:t>The financial compensation granted may not offset the totality of claimed costs.</w:t>
      </w:r>
      <w:r w:rsidR="00080051" w:rsidRPr="002F36BF">
        <w:rPr>
          <w:noProof/>
          <w:szCs w:val="24"/>
        </w:rPr>
        <w:t xml:space="preserve"> Stakeholders also pointed at complexity and difficulty in determining losses and compensation.</w:t>
      </w:r>
    </w:p>
    <w:p w:rsidR="005834F6" w:rsidRPr="002F36BF" w:rsidRDefault="005834F6" w:rsidP="005834F6">
      <w:pPr>
        <w:pStyle w:val="Text2"/>
        <w:ind w:left="0"/>
        <w:rPr>
          <w:noProof/>
          <w:szCs w:val="24"/>
        </w:rPr>
      </w:pPr>
      <w:r w:rsidRPr="002F36BF">
        <w:rPr>
          <w:noProof/>
          <w:szCs w:val="24"/>
        </w:rPr>
        <w:t xml:space="preserve">It follows that, in all cases discussed </w:t>
      </w:r>
      <w:r w:rsidRPr="002F36BF">
        <w:rPr>
          <w:b/>
          <w:noProof/>
          <w:szCs w:val="24"/>
        </w:rPr>
        <w:t>for design parameter (C)</w:t>
      </w:r>
      <w:r w:rsidRPr="002F36BF">
        <w:rPr>
          <w:noProof/>
          <w:szCs w:val="24"/>
        </w:rPr>
        <w:t xml:space="preserve">, the magnitude of the impact would vary from a case to another. More importantly, however, the impact would be </w:t>
      </w:r>
      <w:r w:rsidR="002F62C4" w:rsidRPr="002F36BF">
        <w:rPr>
          <w:noProof/>
          <w:szCs w:val="24"/>
        </w:rPr>
        <w:t xml:space="preserve">knowable in concrete cases through the possibility of stakeholder consultation etc. </w:t>
      </w:r>
      <w:r w:rsidRPr="002F36BF">
        <w:rPr>
          <w:noProof/>
          <w:szCs w:val="24"/>
        </w:rPr>
        <w:t xml:space="preserve">and measures with no or smaller negative impact </w:t>
      </w:r>
      <w:r w:rsidR="00B11A49" w:rsidRPr="002F36BF">
        <w:rPr>
          <w:noProof/>
          <w:szCs w:val="24"/>
        </w:rPr>
        <w:t xml:space="preserve">could </w:t>
      </w:r>
      <w:r w:rsidRPr="002F36BF">
        <w:rPr>
          <w:noProof/>
          <w:szCs w:val="24"/>
        </w:rPr>
        <w:t>be prioritised</w:t>
      </w:r>
      <w:r w:rsidR="002F62C4" w:rsidRPr="002F36BF">
        <w:rPr>
          <w:noProof/>
          <w:szCs w:val="24"/>
        </w:rPr>
        <w:t>.</w:t>
      </w:r>
    </w:p>
    <w:p w:rsidR="00FE5B6C" w:rsidRPr="002F36BF" w:rsidRDefault="00C267A6" w:rsidP="00C267A6">
      <w:pPr>
        <w:pStyle w:val="Text2"/>
        <w:ind w:left="0"/>
        <w:rPr>
          <w:noProof/>
          <w:szCs w:val="24"/>
        </w:rPr>
      </w:pPr>
      <w:r w:rsidRPr="002F36BF">
        <w:rPr>
          <w:noProof/>
          <w:szCs w:val="24"/>
        </w:rPr>
        <w:t>As</w:t>
      </w:r>
      <w:r w:rsidR="00B11A49" w:rsidRPr="002F36BF">
        <w:rPr>
          <w:noProof/>
          <w:szCs w:val="24"/>
        </w:rPr>
        <w:t xml:space="preserve"> previously noted, </w:t>
      </w:r>
      <w:r w:rsidRPr="002F36BF">
        <w:rPr>
          <w:noProof/>
          <w:szCs w:val="24"/>
        </w:rPr>
        <w:t xml:space="preserve"> regards </w:t>
      </w:r>
      <w:r w:rsidRPr="002F36BF">
        <w:rPr>
          <w:b/>
          <w:noProof/>
          <w:szCs w:val="24"/>
        </w:rPr>
        <w:t>design parameter (A) triggers for action</w:t>
      </w:r>
      <w:r w:rsidRPr="002F36BF">
        <w:rPr>
          <w:noProof/>
          <w:szCs w:val="24"/>
        </w:rPr>
        <w:t xml:space="preserve">, </w:t>
      </w:r>
      <w:r w:rsidR="002626B7" w:rsidRPr="002F36BF">
        <w:rPr>
          <w:noProof/>
          <w:szCs w:val="24"/>
        </w:rPr>
        <w:t>or</w:t>
      </w:r>
      <w:r w:rsidRPr="002F36BF">
        <w:rPr>
          <w:noProof/>
          <w:szCs w:val="24"/>
        </w:rPr>
        <w:t xml:space="preserve"> the coverage of situations in which the </w:t>
      </w:r>
      <w:r w:rsidR="00E7267F" w:rsidRPr="002F36BF">
        <w:rPr>
          <w:noProof/>
          <w:szCs w:val="24"/>
        </w:rPr>
        <w:t>EU</w:t>
      </w:r>
      <w:r w:rsidRPr="002F36BF">
        <w:rPr>
          <w:noProof/>
          <w:szCs w:val="24"/>
        </w:rPr>
        <w:t xml:space="preserve"> may take action, this is likely to influence the frequency of use and thus to increase the instances where </w:t>
      </w:r>
      <w:r w:rsidR="00831CED" w:rsidRPr="002F36BF">
        <w:rPr>
          <w:noProof/>
          <w:szCs w:val="24"/>
        </w:rPr>
        <w:t xml:space="preserve">an </w:t>
      </w:r>
      <w:r w:rsidRPr="002F36BF">
        <w:rPr>
          <w:noProof/>
          <w:szCs w:val="24"/>
        </w:rPr>
        <w:t xml:space="preserve">impact will arise. Thus, only on </w:t>
      </w:r>
      <w:r w:rsidR="00FE726E" w:rsidRPr="002F36BF">
        <w:rPr>
          <w:noProof/>
          <w:szCs w:val="24"/>
        </w:rPr>
        <w:t xml:space="preserve">the </w:t>
      </w:r>
      <w:r w:rsidRPr="002F36BF">
        <w:rPr>
          <w:noProof/>
          <w:szCs w:val="24"/>
        </w:rPr>
        <w:t xml:space="preserve">basis of coverage, </w:t>
      </w:r>
      <w:r w:rsidRPr="002F36BF">
        <w:rPr>
          <w:b/>
          <w:noProof/>
          <w:szCs w:val="24"/>
        </w:rPr>
        <w:t>option (A1)</w:t>
      </w:r>
      <w:r w:rsidRPr="002F36BF">
        <w:rPr>
          <w:noProof/>
          <w:szCs w:val="24"/>
        </w:rPr>
        <w:t xml:space="preserve"> </w:t>
      </w:r>
      <w:r w:rsidR="00E7267F" w:rsidRPr="002F36BF">
        <w:rPr>
          <w:noProof/>
          <w:szCs w:val="24"/>
        </w:rPr>
        <w:t xml:space="preserve">including extra-territorial sanctions </w:t>
      </w:r>
      <w:r w:rsidRPr="002F36BF">
        <w:rPr>
          <w:noProof/>
          <w:szCs w:val="24"/>
        </w:rPr>
        <w:t xml:space="preserve">implies </w:t>
      </w:r>
      <w:r w:rsidR="00D57F42" w:rsidRPr="002F36BF">
        <w:rPr>
          <w:noProof/>
          <w:szCs w:val="24"/>
        </w:rPr>
        <w:t xml:space="preserve">more frequent use than </w:t>
      </w:r>
      <w:r w:rsidR="00D57F42" w:rsidRPr="002F36BF">
        <w:rPr>
          <w:b/>
          <w:noProof/>
          <w:szCs w:val="24"/>
        </w:rPr>
        <w:t>option (A2)</w:t>
      </w:r>
      <w:r w:rsidR="00F02DF9" w:rsidRPr="002F36BF">
        <w:rPr>
          <w:noProof/>
          <w:szCs w:val="24"/>
        </w:rPr>
        <w:t xml:space="preserve"> </w:t>
      </w:r>
      <w:r w:rsidR="00E7267F" w:rsidRPr="002F36BF">
        <w:rPr>
          <w:noProof/>
          <w:szCs w:val="24"/>
        </w:rPr>
        <w:t>that excludes them</w:t>
      </w:r>
      <w:r w:rsidR="00720081" w:rsidRPr="002F36BF">
        <w:rPr>
          <w:noProof/>
          <w:szCs w:val="24"/>
        </w:rPr>
        <w:t>, keeping in mind that the Blocking Statute would remain the main vehicle for responding to extra-territorial sanctions meaning the difference may not be significant</w:t>
      </w:r>
      <w:r w:rsidRPr="002F36BF">
        <w:rPr>
          <w:noProof/>
          <w:szCs w:val="24"/>
        </w:rPr>
        <w:t xml:space="preserve">. </w:t>
      </w:r>
    </w:p>
    <w:p w:rsidR="00C267A6" w:rsidRPr="002F36BF" w:rsidRDefault="00B11A49" w:rsidP="00C267A6">
      <w:pPr>
        <w:pStyle w:val="Text2"/>
        <w:ind w:left="0"/>
        <w:rPr>
          <w:noProof/>
          <w:szCs w:val="24"/>
        </w:rPr>
      </w:pPr>
      <w:r w:rsidRPr="002F36BF">
        <w:rPr>
          <w:noProof/>
          <w:szCs w:val="24"/>
        </w:rPr>
        <w:t>Again, as previously noted, s</w:t>
      </w:r>
      <w:r w:rsidR="00C4006E" w:rsidRPr="002F36BF">
        <w:rPr>
          <w:noProof/>
          <w:szCs w:val="24"/>
        </w:rPr>
        <w:t>imilar</w:t>
      </w:r>
      <w:r w:rsidR="00C267A6" w:rsidRPr="002F36BF">
        <w:rPr>
          <w:noProof/>
          <w:szCs w:val="24"/>
        </w:rPr>
        <w:t xml:space="preserve"> reasoning </w:t>
      </w:r>
      <w:r w:rsidR="00C4006E" w:rsidRPr="002F36BF">
        <w:rPr>
          <w:noProof/>
          <w:szCs w:val="24"/>
        </w:rPr>
        <w:t>on frequency</w:t>
      </w:r>
      <w:r w:rsidR="00C267A6" w:rsidRPr="002F36BF">
        <w:rPr>
          <w:noProof/>
          <w:szCs w:val="24"/>
        </w:rPr>
        <w:t xml:space="preserve"> applies as regards </w:t>
      </w:r>
      <w:r w:rsidR="00C267A6" w:rsidRPr="002F36BF">
        <w:rPr>
          <w:b/>
          <w:noProof/>
          <w:szCs w:val="24"/>
        </w:rPr>
        <w:t>design parameter (B) threshold for action</w:t>
      </w:r>
      <w:r w:rsidR="00C267A6" w:rsidRPr="002F36BF">
        <w:rPr>
          <w:noProof/>
          <w:szCs w:val="24"/>
        </w:rPr>
        <w:t>. A higher threshold will decrease the instances of potential use in relative terms.</w:t>
      </w:r>
      <w:r w:rsidR="00FE5B6C" w:rsidRPr="002F36BF">
        <w:rPr>
          <w:noProof/>
          <w:szCs w:val="24"/>
        </w:rPr>
        <w:t xml:space="preserve"> However, </w:t>
      </w:r>
      <w:r w:rsidR="005140EC" w:rsidRPr="002F36BF">
        <w:rPr>
          <w:noProof/>
          <w:szCs w:val="24"/>
        </w:rPr>
        <w:t xml:space="preserve">there are </w:t>
      </w:r>
      <w:r w:rsidR="00FE5B6C" w:rsidRPr="002F36BF">
        <w:rPr>
          <w:noProof/>
          <w:szCs w:val="24"/>
        </w:rPr>
        <w:t xml:space="preserve">specific </w:t>
      </w:r>
      <w:r w:rsidR="0033460C" w:rsidRPr="002F36BF">
        <w:rPr>
          <w:noProof/>
          <w:szCs w:val="24"/>
        </w:rPr>
        <w:t>advantages and disadvantages for each option for this parameter</w:t>
      </w:r>
      <w:r w:rsidR="005C775A" w:rsidRPr="002F36BF">
        <w:rPr>
          <w:noProof/>
          <w:szCs w:val="24"/>
        </w:rPr>
        <w:t xml:space="preserve"> from the perspective of this group</w:t>
      </w:r>
      <w:r w:rsidR="0033460C" w:rsidRPr="002F36BF">
        <w:rPr>
          <w:noProof/>
          <w:szCs w:val="24"/>
        </w:rPr>
        <w:t>.</w:t>
      </w:r>
      <w:r w:rsidR="005140EC" w:rsidRPr="002F36BF">
        <w:rPr>
          <w:noProof/>
          <w:szCs w:val="24"/>
        </w:rPr>
        <w:t xml:space="preserve"> </w:t>
      </w:r>
      <w:r w:rsidR="0033460C" w:rsidRPr="002F36BF">
        <w:rPr>
          <w:noProof/>
          <w:szCs w:val="24"/>
        </w:rPr>
        <w:t>A</w:t>
      </w:r>
      <w:r w:rsidR="00FE5B6C" w:rsidRPr="002F36BF">
        <w:rPr>
          <w:noProof/>
          <w:szCs w:val="24"/>
        </w:rPr>
        <w:t xml:space="preserve"> quantitative threshold </w:t>
      </w:r>
      <w:r w:rsidR="0033460C" w:rsidRPr="002F36BF">
        <w:rPr>
          <w:noProof/>
          <w:szCs w:val="24"/>
        </w:rPr>
        <w:t xml:space="preserve">enhances the clarity and predictability, it is objective and technically easy to set. On the other hand, it may be challenging to identify an optimal </w:t>
      </w:r>
      <w:r w:rsidR="00405B74" w:rsidRPr="002F36BF">
        <w:rPr>
          <w:noProof/>
          <w:szCs w:val="24"/>
        </w:rPr>
        <w:t xml:space="preserve">universal </w:t>
      </w:r>
      <w:r w:rsidR="0033460C" w:rsidRPr="002F36BF">
        <w:rPr>
          <w:noProof/>
          <w:szCs w:val="24"/>
        </w:rPr>
        <w:t xml:space="preserve">threshold that will apply across the board, thus there is a risk that </w:t>
      </w:r>
      <w:r w:rsidR="00574C76" w:rsidRPr="002F36BF">
        <w:rPr>
          <w:noProof/>
          <w:szCs w:val="24"/>
        </w:rPr>
        <w:t xml:space="preserve">a chosen </w:t>
      </w:r>
      <w:r w:rsidR="0033460C" w:rsidRPr="002F36BF">
        <w:rPr>
          <w:noProof/>
          <w:szCs w:val="24"/>
        </w:rPr>
        <w:t xml:space="preserve">number misses </w:t>
      </w:r>
      <w:r w:rsidR="00FE5B6C" w:rsidRPr="002F36BF">
        <w:rPr>
          <w:noProof/>
          <w:szCs w:val="24"/>
        </w:rPr>
        <w:t xml:space="preserve">the target and important cases of coercion are left out only because they do not reach a particular quantitative threshold. </w:t>
      </w:r>
      <w:r w:rsidR="00574C76" w:rsidRPr="002F36BF">
        <w:rPr>
          <w:noProof/>
          <w:szCs w:val="24"/>
        </w:rPr>
        <w:t>A q</w:t>
      </w:r>
      <w:r w:rsidR="0033460C" w:rsidRPr="002F36BF">
        <w:rPr>
          <w:noProof/>
          <w:szCs w:val="24"/>
        </w:rPr>
        <w:t xml:space="preserve">ualitative threshold offers more flexibility in taking into account a variety of dimensions beyond the </w:t>
      </w:r>
      <w:r w:rsidR="00574C76" w:rsidRPr="002F36BF">
        <w:rPr>
          <w:noProof/>
          <w:szCs w:val="24"/>
        </w:rPr>
        <w:t xml:space="preserve">commercial or </w:t>
      </w:r>
      <w:r w:rsidR="0088745B" w:rsidRPr="002F36BF">
        <w:rPr>
          <w:noProof/>
          <w:szCs w:val="24"/>
        </w:rPr>
        <w:t>economic</w:t>
      </w:r>
      <w:r w:rsidR="0033460C" w:rsidRPr="002F36BF">
        <w:rPr>
          <w:noProof/>
          <w:szCs w:val="24"/>
        </w:rPr>
        <w:t xml:space="preserve"> dimension, but it </w:t>
      </w:r>
      <w:r w:rsidR="005C775A" w:rsidRPr="002F36BF">
        <w:rPr>
          <w:noProof/>
          <w:szCs w:val="24"/>
        </w:rPr>
        <w:t>could</w:t>
      </w:r>
      <w:r w:rsidR="0033460C" w:rsidRPr="002F36BF">
        <w:rPr>
          <w:noProof/>
          <w:szCs w:val="24"/>
        </w:rPr>
        <w:t xml:space="preserve"> be critici</w:t>
      </w:r>
      <w:r w:rsidR="0088745B" w:rsidRPr="002F36BF">
        <w:rPr>
          <w:noProof/>
          <w:szCs w:val="24"/>
        </w:rPr>
        <w:t>s</w:t>
      </w:r>
      <w:r w:rsidR="0033460C" w:rsidRPr="002F36BF">
        <w:rPr>
          <w:noProof/>
          <w:szCs w:val="24"/>
        </w:rPr>
        <w:t>ed for lack of sufficient clarity and predictability.</w:t>
      </w:r>
      <w:r w:rsidR="00031B28" w:rsidRPr="002F36BF">
        <w:rPr>
          <w:rStyle w:val="FootnoteReference"/>
          <w:noProof/>
          <w:szCs w:val="24"/>
        </w:rPr>
        <w:footnoteReference w:id="90"/>
      </w:r>
      <w:r w:rsidR="0033460C" w:rsidRPr="002F36BF">
        <w:rPr>
          <w:noProof/>
          <w:szCs w:val="24"/>
        </w:rPr>
        <w:t xml:space="preserve"> The formulation of the threshold in the legal text should aim to mitigate th</w:t>
      </w:r>
      <w:r w:rsidR="00AC6542" w:rsidRPr="002F36BF">
        <w:rPr>
          <w:noProof/>
          <w:szCs w:val="24"/>
        </w:rPr>
        <w:t>is risk</w:t>
      </w:r>
      <w:r w:rsidR="0033460C" w:rsidRPr="002F36BF">
        <w:rPr>
          <w:noProof/>
          <w:szCs w:val="24"/>
        </w:rPr>
        <w:t>.</w:t>
      </w:r>
    </w:p>
    <w:p w:rsidR="004978BA" w:rsidRPr="002F36BF" w:rsidRDefault="004978BA" w:rsidP="004978BA">
      <w:pPr>
        <w:pStyle w:val="Text2"/>
        <w:ind w:left="0"/>
        <w:rPr>
          <w:noProof/>
          <w:szCs w:val="24"/>
        </w:rPr>
      </w:pPr>
      <w:r w:rsidRPr="002F36BF">
        <w:rPr>
          <w:noProof/>
          <w:szCs w:val="24"/>
        </w:rPr>
        <w:t xml:space="preserve">Furthermore, it is recalled that the </w:t>
      </w:r>
      <w:r w:rsidRPr="002F36BF">
        <w:rPr>
          <w:b/>
          <w:noProof/>
          <w:szCs w:val="24"/>
        </w:rPr>
        <w:t>primary objective</w:t>
      </w:r>
      <w:r w:rsidRPr="002F36BF">
        <w:rPr>
          <w:noProof/>
          <w:szCs w:val="24"/>
        </w:rPr>
        <w:t xml:space="preserve"> of the instrument is deterrence and not </w:t>
      </w:r>
      <w:r w:rsidR="00574C76" w:rsidRPr="002F36BF">
        <w:rPr>
          <w:noProof/>
          <w:szCs w:val="24"/>
        </w:rPr>
        <w:t xml:space="preserve">necessarily </w:t>
      </w:r>
      <w:r w:rsidRPr="002F36BF">
        <w:rPr>
          <w:noProof/>
          <w:szCs w:val="24"/>
        </w:rPr>
        <w:t xml:space="preserve">its use. Therefore, any negative impact on this group will materialise only as a last resort, after the other </w:t>
      </w:r>
      <w:r w:rsidR="00E62130" w:rsidRPr="002F36BF">
        <w:rPr>
          <w:noProof/>
          <w:szCs w:val="24"/>
        </w:rPr>
        <w:t>options</w:t>
      </w:r>
      <w:r w:rsidRPr="002F36BF">
        <w:rPr>
          <w:noProof/>
          <w:szCs w:val="24"/>
        </w:rPr>
        <w:t xml:space="preserve"> fail to </w:t>
      </w:r>
      <w:r w:rsidR="00E62130" w:rsidRPr="002F36BF">
        <w:rPr>
          <w:noProof/>
          <w:szCs w:val="24"/>
        </w:rPr>
        <w:t>provide a resolution</w:t>
      </w:r>
      <w:r w:rsidRPr="002F36BF">
        <w:rPr>
          <w:noProof/>
          <w:szCs w:val="24"/>
        </w:rPr>
        <w:t>.</w:t>
      </w:r>
    </w:p>
    <w:p w:rsidR="002626B7" w:rsidRPr="002F36BF" w:rsidRDefault="002626B7" w:rsidP="008638C7">
      <w:pPr>
        <w:pStyle w:val="Text2"/>
        <w:ind w:left="0"/>
        <w:rPr>
          <w:noProof/>
          <w:szCs w:val="24"/>
        </w:rPr>
      </w:pPr>
      <w:r w:rsidRPr="002F36BF">
        <w:rPr>
          <w:b/>
          <w:noProof/>
          <w:szCs w:val="24"/>
        </w:rPr>
        <w:t>D</w:t>
      </w:r>
      <w:r w:rsidR="00F34EE2" w:rsidRPr="002F36BF">
        <w:rPr>
          <w:b/>
          <w:noProof/>
          <w:szCs w:val="24"/>
        </w:rPr>
        <w:t>esign parameter (D) selection criteria</w:t>
      </w:r>
      <w:r w:rsidR="00F34EE2" w:rsidRPr="002F36BF">
        <w:rPr>
          <w:noProof/>
          <w:szCs w:val="24"/>
        </w:rPr>
        <w:t xml:space="preserve"> ensures </w:t>
      </w:r>
      <w:r w:rsidRPr="002F36BF">
        <w:rPr>
          <w:noProof/>
          <w:szCs w:val="24"/>
        </w:rPr>
        <w:t xml:space="preserve">specifically that any collateral effect is as small as possible, which is of direct relevance for this group, and </w:t>
      </w:r>
      <w:r w:rsidR="00F34EE2" w:rsidRPr="002F36BF">
        <w:rPr>
          <w:noProof/>
          <w:szCs w:val="24"/>
        </w:rPr>
        <w:t>that the action taken is commensurate and targeted and does not go beyond the necessary.</w:t>
      </w:r>
      <w:r w:rsidR="00347B94" w:rsidRPr="002F36BF">
        <w:rPr>
          <w:noProof/>
          <w:szCs w:val="24"/>
        </w:rPr>
        <w:t xml:space="preserve"> Moreover, the action must be in the general interest of the </w:t>
      </w:r>
      <w:r w:rsidR="006D61C1" w:rsidRPr="002F36BF">
        <w:rPr>
          <w:noProof/>
          <w:szCs w:val="24"/>
        </w:rPr>
        <w:t>EU</w:t>
      </w:r>
      <w:r w:rsidR="00347B94" w:rsidRPr="002F36BF">
        <w:rPr>
          <w:noProof/>
          <w:szCs w:val="24"/>
        </w:rPr>
        <w:t xml:space="preserve"> in all cases, comprising the interests of this group.</w:t>
      </w:r>
    </w:p>
    <w:p w:rsidR="002626B7" w:rsidRPr="002F36BF" w:rsidRDefault="00F34EE2" w:rsidP="008638C7">
      <w:pPr>
        <w:pStyle w:val="Text2"/>
        <w:ind w:left="0"/>
        <w:rPr>
          <w:noProof/>
          <w:szCs w:val="24"/>
        </w:rPr>
      </w:pPr>
      <w:r w:rsidRPr="002F36BF">
        <w:rPr>
          <w:b/>
          <w:noProof/>
          <w:szCs w:val="24"/>
        </w:rPr>
        <w:t>Design parameter (G) stakeholder involvement</w:t>
      </w:r>
      <w:r w:rsidRPr="002F36BF">
        <w:rPr>
          <w:noProof/>
          <w:szCs w:val="24"/>
        </w:rPr>
        <w:t xml:space="preserve"> </w:t>
      </w:r>
      <w:r w:rsidR="004978BA" w:rsidRPr="002F36BF">
        <w:rPr>
          <w:noProof/>
          <w:szCs w:val="24"/>
        </w:rPr>
        <w:t xml:space="preserve">ensures </w:t>
      </w:r>
      <w:r w:rsidR="002626B7" w:rsidRPr="002F36BF">
        <w:rPr>
          <w:noProof/>
          <w:szCs w:val="24"/>
        </w:rPr>
        <w:t xml:space="preserve">in relation to this group </w:t>
      </w:r>
      <w:r w:rsidRPr="002F36BF">
        <w:rPr>
          <w:noProof/>
          <w:szCs w:val="24"/>
        </w:rPr>
        <w:t xml:space="preserve">that the application of the instrument accounts for relevant economic interests. </w:t>
      </w:r>
      <w:r w:rsidR="002626B7" w:rsidRPr="002F36BF">
        <w:rPr>
          <w:noProof/>
          <w:szCs w:val="24"/>
        </w:rPr>
        <w:t>EU businesses and consumers, which are potentially affected, will have an opportunity to come forward and make their views known</w:t>
      </w:r>
      <w:r w:rsidR="00E16BF1" w:rsidRPr="002F36BF">
        <w:rPr>
          <w:noProof/>
          <w:szCs w:val="24"/>
        </w:rPr>
        <w:t xml:space="preserve"> as regards the</w:t>
      </w:r>
      <w:r w:rsidR="00C23BA9" w:rsidRPr="002F36BF">
        <w:rPr>
          <w:noProof/>
          <w:szCs w:val="24"/>
        </w:rPr>
        <w:t>ir</w:t>
      </w:r>
      <w:r w:rsidR="00E16BF1" w:rsidRPr="002F36BF">
        <w:rPr>
          <w:noProof/>
          <w:szCs w:val="24"/>
        </w:rPr>
        <w:t xml:space="preserve"> interests</w:t>
      </w:r>
      <w:r w:rsidR="002626B7" w:rsidRPr="002F36BF">
        <w:rPr>
          <w:noProof/>
          <w:szCs w:val="24"/>
        </w:rPr>
        <w:t>.</w:t>
      </w:r>
      <w:r w:rsidR="003A68AB" w:rsidRPr="002F36BF">
        <w:rPr>
          <w:noProof/>
          <w:szCs w:val="24"/>
        </w:rPr>
        <w:t xml:space="preserve"> The possibility for stakeholder involvement is considered beneficial for this group</w:t>
      </w:r>
      <w:r w:rsidR="00445352" w:rsidRPr="002F36BF">
        <w:rPr>
          <w:noProof/>
          <w:szCs w:val="24"/>
        </w:rPr>
        <w:t xml:space="preserve">, </w:t>
      </w:r>
      <w:r w:rsidR="006F7747" w:rsidRPr="002F36BF">
        <w:rPr>
          <w:noProof/>
          <w:szCs w:val="24"/>
        </w:rPr>
        <w:t>as</w:t>
      </w:r>
      <w:r w:rsidR="00445352" w:rsidRPr="002F36BF">
        <w:rPr>
          <w:noProof/>
          <w:szCs w:val="24"/>
        </w:rPr>
        <w:t xml:space="preserve"> </w:t>
      </w:r>
      <w:r w:rsidR="0029488F" w:rsidRPr="002F36BF">
        <w:rPr>
          <w:noProof/>
          <w:szCs w:val="24"/>
        </w:rPr>
        <w:t xml:space="preserve">is </w:t>
      </w:r>
      <w:r w:rsidR="00445352" w:rsidRPr="002F36BF">
        <w:rPr>
          <w:noProof/>
          <w:szCs w:val="24"/>
        </w:rPr>
        <w:t>recognised by stakeholders</w:t>
      </w:r>
      <w:r w:rsidR="0029488F" w:rsidRPr="002F36BF">
        <w:rPr>
          <w:noProof/>
          <w:szCs w:val="24"/>
        </w:rPr>
        <w:t xml:space="preserve"> themselves</w:t>
      </w:r>
      <w:r w:rsidR="00445352" w:rsidRPr="002F36BF">
        <w:rPr>
          <w:noProof/>
          <w:szCs w:val="24"/>
        </w:rPr>
        <w:t>. Some expressed the view that the participation helps in mitigating the potential impact.</w:t>
      </w:r>
      <w:r w:rsidR="009A42E8" w:rsidRPr="002F36BF">
        <w:rPr>
          <w:noProof/>
          <w:szCs w:val="24"/>
        </w:rPr>
        <w:t xml:space="preserve"> Participation in the consultation may </w:t>
      </w:r>
      <w:r w:rsidR="004978BA" w:rsidRPr="002F36BF">
        <w:rPr>
          <w:noProof/>
          <w:szCs w:val="24"/>
        </w:rPr>
        <w:t>however</w:t>
      </w:r>
      <w:r w:rsidR="009A42E8" w:rsidRPr="002F36BF">
        <w:rPr>
          <w:noProof/>
          <w:szCs w:val="24"/>
        </w:rPr>
        <w:t xml:space="preserve"> result</w:t>
      </w:r>
      <w:r w:rsidR="00EA33BE" w:rsidRPr="002F36BF">
        <w:rPr>
          <w:noProof/>
          <w:szCs w:val="24"/>
        </w:rPr>
        <w:t xml:space="preserve"> in</w:t>
      </w:r>
      <w:r w:rsidR="009A42E8" w:rsidRPr="002F36BF">
        <w:rPr>
          <w:noProof/>
          <w:szCs w:val="24"/>
        </w:rPr>
        <w:t xml:space="preserve"> </w:t>
      </w:r>
      <w:r w:rsidR="0088745B" w:rsidRPr="002F36BF">
        <w:rPr>
          <w:noProof/>
          <w:szCs w:val="24"/>
        </w:rPr>
        <w:t xml:space="preserve">an </w:t>
      </w:r>
      <w:r w:rsidR="009A42E8" w:rsidRPr="002F36BF">
        <w:rPr>
          <w:noProof/>
          <w:szCs w:val="24"/>
        </w:rPr>
        <w:t>administrative burden</w:t>
      </w:r>
      <w:r w:rsidR="004978BA" w:rsidRPr="002F36BF">
        <w:rPr>
          <w:noProof/>
          <w:szCs w:val="24"/>
        </w:rPr>
        <w:t xml:space="preserve"> in parallel</w:t>
      </w:r>
      <w:r w:rsidR="00EA33BE" w:rsidRPr="002F36BF">
        <w:rPr>
          <w:noProof/>
          <w:szCs w:val="24"/>
        </w:rPr>
        <w:t xml:space="preserve">, i.e. costs </w:t>
      </w:r>
      <w:r w:rsidR="005D4123" w:rsidRPr="002F36BF">
        <w:rPr>
          <w:noProof/>
          <w:szCs w:val="24"/>
        </w:rPr>
        <w:t>borne</w:t>
      </w:r>
      <w:r w:rsidR="00EA33BE" w:rsidRPr="002F36BF">
        <w:rPr>
          <w:noProof/>
          <w:szCs w:val="24"/>
        </w:rPr>
        <w:t xml:space="preserve"> as result of </w:t>
      </w:r>
      <w:r w:rsidR="004978BA" w:rsidRPr="002F36BF">
        <w:rPr>
          <w:noProof/>
          <w:szCs w:val="24"/>
        </w:rPr>
        <w:t>responding to information request</w:t>
      </w:r>
      <w:r w:rsidR="005D4123" w:rsidRPr="002F36BF">
        <w:rPr>
          <w:noProof/>
          <w:szCs w:val="24"/>
        </w:rPr>
        <w:t>s</w:t>
      </w:r>
      <w:r w:rsidR="004978BA" w:rsidRPr="002F36BF">
        <w:rPr>
          <w:noProof/>
          <w:szCs w:val="24"/>
        </w:rPr>
        <w:t xml:space="preserve">, although participation </w:t>
      </w:r>
      <w:r w:rsidR="006F7747" w:rsidRPr="002F36BF">
        <w:rPr>
          <w:noProof/>
          <w:szCs w:val="24"/>
        </w:rPr>
        <w:t>will be</w:t>
      </w:r>
      <w:r w:rsidR="004978BA" w:rsidRPr="002F36BF">
        <w:rPr>
          <w:noProof/>
          <w:szCs w:val="24"/>
        </w:rPr>
        <w:t xml:space="preserve"> voluntary.</w:t>
      </w:r>
      <w:r w:rsidR="005D4123" w:rsidRPr="002F36BF">
        <w:rPr>
          <w:noProof/>
          <w:szCs w:val="24"/>
        </w:rPr>
        <w:t xml:space="preserve"> </w:t>
      </w:r>
      <w:r w:rsidR="00E16BF1" w:rsidRPr="002F36BF">
        <w:rPr>
          <w:b/>
          <w:noProof/>
          <w:szCs w:val="24"/>
        </w:rPr>
        <w:t>O</w:t>
      </w:r>
      <w:r w:rsidR="005D4123" w:rsidRPr="002F36BF">
        <w:rPr>
          <w:b/>
          <w:noProof/>
          <w:szCs w:val="24"/>
        </w:rPr>
        <w:t>ption (G1)</w:t>
      </w:r>
      <w:r w:rsidR="00911BA7" w:rsidRPr="002F36BF">
        <w:rPr>
          <w:noProof/>
          <w:szCs w:val="24"/>
        </w:rPr>
        <w:t xml:space="preserve"> may be preferable for stakeholders</w:t>
      </w:r>
      <w:r w:rsidR="00271E6E" w:rsidRPr="002F36BF">
        <w:rPr>
          <w:noProof/>
          <w:szCs w:val="24"/>
        </w:rPr>
        <w:t xml:space="preserve"> in terms of clarity and </w:t>
      </w:r>
      <w:r w:rsidR="00E16BF1" w:rsidRPr="002F36BF">
        <w:rPr>
          <w:noProof/>
          <w:szCs w:val="24"/>
        </w:rPr>
        <w:t xml:space="preserve">predictability but it may be otherwise </w:t>
      </w:r>
      <w:r w:rsidR="00271E6E" w:rsidRPr="002F36BF">
        <w:rPr>
          <w:noProof/>
          <w:szCs w:val="24"/>
        </w:rPr>
        <w:t xml:space="preserve">inappropriate in some consultations where for example only a limited number of potential measures </w:t>
      </w:r>
      <w:r w:rsidR="00822488" w:rsidRPr="002F36BF">
        <w:rPr>
          <w:noProof/>
          <w:szCs w:val="24"/>
        </w:rPr>
        <w:t>are</w:t>
      </w:r>
      <w:r w:rsidR="00271E6E" w:rsidRPr="002F36BF">
        <w:rPr>
          <w:noProof/>
          <w:szCs w:val="24"/>
        </w:rPr>
        <w:t xml:space="preserve"> under consideration. </w:t>
      </w:r>
      <w:r w:rsidR="00271E6E" w:rsidRPr="002F36BF">
        <w:rPr>
          <w:b/>
          <w:noProof/>
          <w:szCs w:val="24"/>
        </w:rPr>
        <w:t>Option (G2)</w:t>
      </w:r>
      <w:r w:rsidR="00271E6E" w:rsidRPr="002F36BF">
        <w:rPr>
          <w:noProof/>
          <w:szCs w:val="24"/>
        </w:rPr>
        <w:t xml:space="preserve"> has the advantage of flexibility and adapting the parameters of involvement to the concrete needs in a given case (e.g. more potential measures: longer periods, more complex measure: more possibilities for input, including hearings and assistance). At the same time, </w:t>
      </w:r>
      <w:r w:rsidR="00B419AF" w:rsidRPr="002F36BF">
        <w:rPr>
          <w:noProof/>
          <w:szCs w:val="24"/>
        </w:rPr>
        <w:t>such</w:t>
      </w:r>
      <w:r w:rsidR="00271E6E" w:rsidRPr="002F36BF">
        <w:rPr>
          <w:noProof/>
          <w:szCs w:val="24"/>
        </w:rPr>
        <w:t xml:space="preserve"> flexibility will decrease to an exte</w:t>
      </w:r>
      <w:r w:rsidR="00D8527E" w:rsidRPr="002F36BF">
        <w:rPr>
          <w:noProof/>
          <w:szCs w:val="24"/>
        </w:rPr>
        <w:t>nt</w:t>
      </w:r>
      <w:r w:rsidR="00271E6E" w:rsidRPr="002F36BF">
        <w:rPr>
          <w:noProof/>
          <w:szCs w:val="24"/>
        </w:rPr>
        <w:t xml:space="preserve"> the clarity and predictability</w:t>
      </w:r>
      <w:r w:rsidR="00D8527E" w:rsidRPr="002F36BF">
        <w:rPr>
          <w:noProof/>
          <w:szCs w:val="24"/>
        </w:rPr>
        <w:t xml:space="preserve"> for this group</w:t>
      </w:r>
      <w:r w:rsidR="00445352" w:rsidRPr="002F36BF">
        <w:rPr>
          <w:noProof/>
          <w:szCs w:val="24"/>
        </w:rPr>
        <w:t xml:space="preserve"> (which should be resolvable on a case-by-case basis)</w:t>
      </w:r>
      <w:r w:rsidR="00271E6E" w:rsidRPr="002F36BF">
        <w:rPr>
          <w:noProof/>
          <w:szCs w:val="24"/>
        </w:rPr>
        <w:t xml:space="preserve">. The other advantage of this option </w:t>
      </w:r>
      <w:r w:rsidR="00D8527E" w:rsidRPr="002F36BF">
        <w:rPr>
          <w:noProof/>
          <w:szCs w:val="24"/>
        </w:rPr>
        <w:t xml:space="preserve">is that it allows adapting the duration and </w:t>
      </w:r>
      <w:r w:rsidR="00F57A17" w:rsidRPr="002F36BF">
        <w:rPr>
          <w:noProof/>
          <w:szCs w:val="24"/>
        </w:rPr>
        <w:t>process</w:t>
      </w:r>
      <w:r w:rsidR="00D8527E" w:rsidRPr="002F36BF">
        <w:rPr>
          <w:noProof/>
          <w:szCs w:val="24"/>
        </w:rPr>
        <w:t xml:space="preserve"> of consultations to a particular need for speed of action in a given case. This is directly relevant for the effectiveness of </w:t>
      </w:r>
      <w:r w:rsidR="008C66DE" w:rsidRPr="002F36BF">
        <w:rPr>
          <w:noProof/>
          <w:szCs w:val="24"/>
        </w:rPr>
        <w:t xml:space="preserve">the concrete </w:t>
      </w:r>
      <w:r w:rsidR="00D8527E" w:rsidRPr="002F36BF">
        <w:rPr>
          <w:noProof/>
          <w:szCs w:val="24"/>
        </w:rPr>
        <w:t xml:space="preserve">action, as well as for the deterrence </w:t>
      </w:r>
      <w:r w:rsidR="008C66DE" w:rsidRPr="002F36BF">
        <w:rPr>
          <w:noProof/>
          <w:szCs w:val="24"/>
        </w:rPr>
        <w:t>value of the instrument</w:t>
      </w:r>
      <w:r w:rsidR="00D8527E" w:rsidRPr="002F36BF">
        <w:rPr>
          <w:noProof/>
          <w:szCs w:val="24"/>
        </w:rPr>
        <w:t xml:space="preserve"> (i.e. a signal that measures can be put in place swiftly, if necessary).</w:t>
      </w:r>
    </w:p>
    <w:p w:rsidR="002D67E3" w:rsidRPr="002F36BF" w:rsidRDefault="00A025F8" w:rsidP="008638C7">
      <w:pPr>
        <w:pStyle w:val="Text2"/>
        <w:ind w:left="0"/>
        <w:rPr>
          <w:noProof/>
          <w:szCs w:val="24"/>
        </w:rPr>
      </w:pPr>
      <w:r w:rsidRPr="002F36BF">
        <w:rPr>
          <w:noProof/>
          <w:szCs w:val="24"/>
        </w:rPr>
        <w:t xml:space="preserve">As regards the </w:t>
      </w:r>
      <w:r w:rsidRPr="002F36BF">
        <w:rPr>
          <w:b/>
          <w:noProof/>
          <w:szCs w:val="24"/>
        </w:rPr>
        <w:t>a</w:t>
      </w:r>
      <w:r w:rsidR="002D67E3" w:rsidRPr="002F36BF">
        <w:rPr>
          <w:b/>
          <w:noProof/>
          <w:szCs w:val="24"/>
        </w:rPr>
        <w:t>ctivati</w:t>
      </w:r>
      <w:r w:rsidRPr="002F36BF">
        <w:rPr>
          <w:b/>
          <w:noProof/>
          <w:szCs w:val="24"/>
        </w:rPr>
        <w:t>on of</w:t>
      </w:r>
      <w:r w:rsidR="002D67E3" w:rsidRPr="002F36BF">
        <w:rPr>
          <w:b/>
          <w:noProof/>
          <w:szCs w:val="24"/>
        </w:rPr>
        <w:t xml:space="preserve"> the instrument</w:t>
      </w:r>
      <w:r w:rsidRPr="002F36BF">
        <w:rPr>
          <w:b/>
          <w:noProof/>
          <w:szCs w:val="24"/>
        </w:rPr>
        <w:t xml:space="preserve"> (design parameter (F))</w:t>
      </w:r>
      <w:r w:rsidRPr="002F36BF">
        <w:rPr>
          <w:noProof/>
          <w:szCs w:val="24"/>
        </w:rPr>
        <w:t xml:space="preserve">, a formal complaint mechanism </w:t>
      </w:r>
      <w:r w:rsidR="00F46CB7" w:rsidRPr="002F36BF">
        <w:rPr>
          <w:noProof/>
          <w:szCs w:val="24"/>
        </w:rPr>
        <w:t>(</w:t>
      </w:r>
      <w:r w:rsidR="00F46CB7" w:rsidRPr="002F36BF">
        <w:rPr>
          <w:b/>
          <w:noProof/>
          <w:szCs w:val="24"/>
        </w:rPr>
        <w:t>option (F1)</w:t>
      </w:r>
      <w:r w:rsidR="00F46CB7" w:rsidRPr="002F36BF">
        <w:rPr>
          <w:noProof/>
          <w:szCs w:val="24"/>
        </w:rPr>
        <w:t xml:space="preserve">) </w:t>
      </w:r>
      <w:r w:rsidRPr="002F36BF">
        <w:rPr>
          <w:noProof/>
          <w:szCs w:val="24"/>
        </w:rPr>
        <w:t>will lead to administrative costs to those who request the use of the instrument as the request would have to be substantiated.</w:t>
      </w:r>
      <w:r w:rsidR="00F46CB7" w:rsidRPr="002F36BF">
        <w:rPr>
          <w:noProof/>
          <w:szCs w:val="24"/>
        </w:rPr>
        <w:t xml:space="preserve"> </w:t>
      </w:r>
      <w:r w:rsidR="00E9639C" w:rsidRPr="002F36BF">
        <w:rPr>
          <w:noProof/>
          <w:szCs w:val="24"/>
        </w:rPr>
        <w:t xml:space="preserve">It is very likely that such costs would be offset by the potential benefits of the EU’s action requested. </w:t>
      </w:r>
      <w:r w:rsidR="00F46CB7" w:rsidRPr="002F36BF">
        <w:rPr>
          <w:noProof/>
          <w:szCs w:val="24"/>
        </w:rPr>
        <w:t>Ex officio initiation (</w:t>
      </w:r>
      <w:r w:rsidR="00F46CB7" w:rsidRPr="002F36BF">
        <w:rPr>
          <w:b/>
          <w:noProof/>
          <w:szCs w:val="24"/>
        </w:rPr>
        <w:t>option (F2)</w:t>
      </w:r>
      <w:r w:rsidR="00F46CB7" w:rsidRPr="002F36BF">
        <w:rPr>
          <w:noProof/>
          <w:szCs w:val="24"/>
        </w:rPr>
        <w:t>) will not lead to such costs, although this option should not prevent those that have relevant information to come forward.</w:t>
      </w:r>
      <w:r w:rsidR="008D2ABC" w:rsidRPr="002F36BF">
        <w:rPr>
          <w:noProof/>
          <w:szCs w:val="24"/>
        </w:rPr>
        <w:t xml:space="preserve"> </w:t>
      </w:r>
      <w:r w:rsidR="006E612F" w:rsidRPr="002F36BF">
        <w:rPr>
          <w:noProof/>
          <w:szCs w:val="24"/>
        </w:rPr>
        <w:t xml:space="preserve">Under </w:t>
      </w:r>
      <w:r w:rsidR="008D2ABC" w:rsidRPr="002F36BF">
        <w:rPr>
          <w:noProof/>
          <w:szCs w:val="24"/>
        </w:rPr>
        <w:t xml:space="preserve">both options, </w:t>
      </w:r>
      <w:r w:rsidR="00704B7E" w:rsidRPr="002F36BF">
        <w:rPr>
          <w:noProof/>
          <w:szCs w:val="24"/>
        </w:rPr>
        <w:t>but particularly a formal complaint mechanism</w:t>
      </w:r>
      <w:r w:rsidR="008D2ABC" w:rsidRPr="002F36BF">
        <w:rPr>
          <w:noProof/>
          <w:szCs w:val="24"/>
        </w:rPr>
        <w:t>, stakeholders may be concerned with the issue of confidential</w:t>
      </w:r>
      <w:r w:rsidR="002D7250" w:rsidRPr="002F36BF">
        <w:rPr>
          <w:noProof/>
          <w:szCs w:val="24"/>
        </w:rPr>
        <w:t>ity</w:t>
      </w:r>
      <w:r w:rsidR="008D2ABC" w:rsidRPr="002F36BF">
        <w:rPr>
          <w:noProof/>
          <w:szCs w:val="24"/>
        </w:rPr>
        <w:t>, for fear of retaliation. Necessary guarantees and mechanis</w:t>
      </w:r>
      <w:r w:rsidR="004D7812" w:rsidRPr="002F36BF">
        <w:rPr>
          <w:noProof/>
          <w:szCs w:val="24"/>
        </w:rPr>
        <w:t xml:space="preserve">ms will have to be put in place in order to ensure that the flow of information, </w:t>
      </w:r>
      <w:r w:rsidR="002D7250" w:rsidRPr="002F36BF">
        <w:rPr>
          <w:noProof/>
          <w:szCs w:val="24"/>
        </w:rPr>
        <w:t>to ensure that</w:t>
      </w:r>
      <w:r w:rsidR="004D7812" w:rsidRPr="002F36BF">
        <w:rPr>
          <w:noProof/>
          <w:szCs w:val="24"/>
        </w:rPr>
        <w:t xml:space="preserve"> the use and effectiveness of the instrument is not </w:t>
      </w:r>
      <w:r w:rsidR="006E612F" w:rsidRPr="002F36BF">
        <w:rPr>
          <w:noProof/>
          <w:szCs w:val="24"/>
        </w:rPr>
        <w:t>prejudiced by the fear of retaliation against those commercial actors in third-country markets where they are vulnerable</w:t>
      </w:r>
      <w:r w:rsidR="00390B1A" w:rsidRPr="002F36BF">
        <w:rPr>
          <w:noProof/>
          <w:szCs w:val="24"/>
        </w:rPr>
        <w:t xml:space="preserve"> vis-à-vis governments not effectively bound by the rule of law and capable of arbitrarily punishing economic operators that defend their rights and interests</w:t>
      </w:r>
      <w:r w:rsidR="004D7812" w:rsidRPr="002F36BF">
        <w:rPr>
          <w:noProof/>
          <w:szCs w:val="24"/>
        </w:rPr>
        <w:t>.</w:t>
      </w:r>
      <w:r w:rsidR="00AE02EB" w:rsidRPr="002F36BF">
        <w:rPr>
          <w:noProof/>
          <w:szCs w:val="24"/>
        </w:rPr>
        <w:t xml:space="preserve"> Furthermore, stakeholders may not have access to </w:t>
      </w:r>
      <w:r w:rsidR="00613DD9" w:rsidRPr="002F36BF">
        <w:rPr>
          <w:noProof/>
          <w:szCs w:val="24"/>
        </w:rPr>
        <w:t xml:space="preserve">sufficient </w:t>
      </w:r>
      <w:r w:rsidR="00AE02EB" w:rsidRPr="002F36BF">
        <w:rPr>
          <w:noProof/>
          <w:szCs w:val="24"/>
        </w:rPr>
        <w:t>evidence to substantiate their requests</w:t>
      </w:r>
      <w:r w:rsidR="003C1B89" w:rsidRPr="002F36BF">
        <w:rPr>
          <w:noProof/>
          <w:szCs w:val="24"/>
        </w:rPr>
        <w:t xml:space="preserve"> which will </w:t>
      </w:r>
      <w:r w:rsidR="00B31BF1" w:rsidRPr="002F36BF">
        <w:rPr>
          <w:noProof/>
          <w:szCs w:val="24"/>
        </w:rPr>
        <w:t>prevent them from requesting action</w:t>
      </w:r>
      <w:r w:rsidR="00AE02EB" w:rsidRPr="002F36BF">
        <w:rPr>
          <w:noProof/>
          <w:szCs w:val="24"/>
        </w:rPr>
        <w:t>.</w:t>
      </w:r>
      <w:r w:rsidR="00B31BF1" w:rsidRPr="002F36BF">
        <w:rPr>
          <w:noProof/>
          <w:szCs w:val="24"/>
        </w:rPr>
        <w:t xml:space="preserve"> Therefore,</w:t>
      </w:r>
      <w:r w:rsidR="00524135" w:rsidRPr="002F36BF">
        <w:rPr>
          <w:noProof/>
          <w:szCs w:val="24"/>
        </w:rPr>
        <w:t xml:space="preserve"> </w:t>
      </w:r>
      <w:r w:rsidR="00C00FFD" w:rsidRPr="002F36BF">
        <w:rPr>
          <w:noProof/>
          <w:szCs w:val="24"/>
        </w:rPr>
        <w:t>a</w:t>
      </w:r>
      <w:r w:rsidR="00B31BF1" w:rsidRPr="002F36BF">
        <w:rPr>
          <w:noProof/>
          <w:szCs w:val="24"/>
        </w:rPr>
        <w:t xml:space="preserve"> reliance on </w:t>
      </w:r>
      <w:r w:rsidR="00083CA2" w:rsidRPr="002F36BF">
        <w:rPr>
          <w:noProof/>
          <w:szCs w:val="24"/>
        </w:rPr>
        <w:t>formal complaint based</w:t>
      </w:r>
      <w:r w:rsidR="00C00FFD" w:rsidRPr="002F36BF">
        <w:rPr>
          <w:noProof/>
          <w:szCs w:val="24"/>
        </w:rPr>
        <w:t xml:space="preserve"> </w:t>
      </w:r>
      <w:r w:rsidR="00B31BF1" w:rsidRPr="002F36BF">
        <w:rPr>
          <w:noProof/>
          <w:szCs w:val="24"/>
        </w:rPr>
        <w:t xml:space="preserve">requests for action </w:t>
      </w:r>
      <w:r w:rsidR="00524135" w:rsidRPr="002F36BF">
        <w:rPr>
          <w:noProof/>
          <w:szCs w:val="24"/>
        </w:rPr>
        <w:t xml:space="preserve">would imply </w:t>
      </w:r>
      <w:r w:rsidR="00B31BF1" w:rsidRPr="002F36BF">
        <w:rPr>
          <w:noProof/>
          <w:szCs w:val="24"/>
        </w:rPr>
        <w:t>uncertainty</w:t>
      </w:r>
      <w:r w:rsidR="00524135" w:rsidRPr="002F36BF">
        <w:rPr>
          <w:noProof/>
          <w:szCs w:val="24"/>
        </w:rPr>
        <w:t xml:space="preserve"> </w:t>
      </w:r>
      <w:r w:rsidR="00083CA2" w:rsidRPr="002F36BF">
        <w:rPr>
          <w:noProof/>
          <w:szCs w:val="24"/>
        </w:rPr>
        <w:t xml:space="preserve">because of the difficulties for </w:t>
      </w:r>
      <w:r w:rsidR="001877B0" w:rsidRPr="002F36BF">
        <w:rPr>
          <w:noProof/>
          <w:szCs w:val="24"/>
        </w:rPr>
        <w:t>private</w:t>
      </w:r>
      <w:r w:rsidR="00083CA2" w:rsidRPr="002F36BF">
        <w:rPr>
          <w:noProof/>
          <w:szCs w:val="24"/>
        </w:rPr>
        <w:t xml:space="preserve"> </w:t>
      </w:r>
      <w:r w:rsidR="001877B0" w:rsidRPr="002F36BF">
        <w:rPr>
          <w:noProof/>
          <w:szCs w:val="24"/>
        </w:rPr>
        <w:t>operators</w:t>
      </w:r>
      <w:r w:rsidR="00083CA2" w:rsidRPr="002F36BF">
        <w:rPr>
          <w:noProof/>
          <w:szCs w:val="24"/>
        </w:rPr>
        <w:t xml:space="preserve"> to come forward with evidence</w:t>
      </w:r>
      <w:r w:rsidR="002D7250" w:rsidRPr="002F36BF">
        <w:rPr>
          <w:noProof/>
          <w:szCs w:val="24"/>
        </w:rPr>
        <w:t>. It</w:t>
      </w:r>
      <w:r w:rsidR="00524135" w:rsidRPr="002F36BF">
        <w:rPr>
          <w:noProof/>
          <w:szCs w:val="24"/>
        </w:rPr>
        <w:t xml:space="preserve"> </w:t>
      </w:r>
      <w:r w:rsidR="001877B0" w:rsidRPr="002F36BF">
        <w:rPr>
          <w:noProof/>
          <w:szCs w:val="24"/>
        </w:rPr>
        <w:t xml:space="preserve">therefore </w:t>
      </w:r>
      <w:r w:rsidR="00524135" w:rsidRPr="002F36BF">
        <w:rPr>
          <w:noProof/>
          <w:szCs w:val="24"/>
        </w:rPr>
        <w:t>does not seem advisable</w:t>
      </w:r>
      <w:r w:rsidR="00B31BF1" w:rsidRPr="002F36BF">
        <w:rPr>
          <w:noProof/>
          <w:szCs w:val="24"/>
        </w:rPr>
        <w:t xml:space="preserve">. </w:t>
      </w:r>
    </w:p>
    <w:p w:rsidR="00806686" w:rsidRPr="002F36BF" w:rsidRDefault="005D17FB" w:rsidP="008638C7">
      <w:pPr>
        <w:pStyle w:val="Text2"/>
        <w:ind w:left="0"/>
        <w:rPr>
          <w:noProof/>
          <w:szCs w:val="24"/>
        </w:rPr>
      </w:pPr>
      <w:r w:rsidRPr="002F36BF">
        <w:rPr>
          <w:noProof/>
          <w:szCs w:val="24"/>
        </w:rPr>
        <w:t xml:space="preserve">On the other hand, </w:t>
      </w:r>
      <w:r w:rsidR="00E85CB6" w:rsidRPr="002F36BF">
        <w:rPr>
          <w:noProof/>
          <w:szCs w:val="24"/>
        </w:rPr>
        <w:t xml:space="preserve">substantive </w:t>
      </w:r>
      <w:r w:rsidR="00D41FEF" w:rsidRPr="002F36BF">
        <w:rPr>
          <w:b/>
          <w:noProof/>
          <w:szCs w:val="24"/>
        </w:rPr>
        <w:t>b</w:t>
      </w:r>
      <w:r w:rsidR="002D40DD" w:rsidRPr="002F36BF">
        <w:rPr>
          <w:b/>
          <w:noProof/>
          <w:szCs w:val="24"/>
        </w:rPr>
        <w:t>enefits</w:t>
      </w:r>
      <w:r w:rsidR="00F37B2D" w:rsidRPr="002F36BF">
        <w:rPr>
          <w:noProof/>
          <w:szCs w:val="24"/>
        </w:rPr>
        <w:t xml:space="preserve"> for this group are expected at both levels: </w:t>
      </w:r>
      <w:r w:rsidR="00613DD9" w:rsidRPr="002F36BF">
        <w:rPr>
          <w:noProof/>
          <w:szCs w:val="24"/>
        </w:rPr>
        <w:t xml:space="preserve">the </w:t>
      </w:r>
      <w:r w:rsidR="00F37B2D" w:rsidRPr="002F36BF">
        <w:rPr>
          <w:noProof/>
          <w:szCs w:val="24"/>
        </w:rPr>
        <w:t xml:space="preserve">creation and existence of the instrument, and its use. Benefits will </w:t>
      </w:r>
      <w:r w:rsidR="00F37B2D" w:rsidRPr="002F36BF">
        <w:rPr>
          <w:noProof/>
          <w:szCs w:val="24"/>
          <w:u w:val="single"/>
        </w:rPr>
        <w:t>first</w:t>
      </w:r>
      <w:r w:rsidR="00F37B2D" w:rsidRPr="002F36BF">
        <w:rPr>
          <w:noProof/>
          <w:szCs w:val="24"/>
        </w:rPr>
        <w:t xml:space="preserve"> materialise where the deterrence effect is successful in averting coercion, i.e. </w:t>
      </w:r>
      <w:r w:rsidR="00DF05A8" w:rsidRPr="002F36BF">
        <w:rPr>
          <w:noProof/>
          <w:szCs w:val="24"/>
        </w:rPr>
        <w:t>avoiding</w:t>
      </w:r>
      <w:r w:rsidR="00B31BF1" w:rsidRPr="002F36BF">
        <w:rPr>
          <w:noProof/>
          <w:szCs w:val="24"/>
        </w:rPr>
        <w:t xml:space="preserve"> the negative effects of the coercive measures and</w:t>
      </w:r>
      <w:r w:rsidR="00F37B2D" w:rsidRPr="002F36BF">
        <w:rPr>
          <w:noProof/>
          <w:szCs w:val="24"/>
        </w:rPr>
        <w:t xml:space="preserve"> </w:t>
      </w:r>
      <w:r w:rsidR="00F91A64" w:rsidRPr="002F36BF">
        <w:rPr>
          <w:noProof/>
          <w:szCs w:val="24"/>
        </w:rPr>
        <w:t>countermeasures’ potential</w:t>
      </w:r>
      <w:r w:rsidR="00F37B2D" w:rsidRPr="002F36BF">
        <w:rPr>
          <w:noProof/>
          <w:szCs w:val="24"/>
        </w:rPr>
        <w:t xml:space="preserve"> negative effects on EU economic operators and consumers. </w:t>
      </w:r>
      <w:r w:rsidR="00CB58A7" w:rsidRPr="002F36BF">
        <w:rPr>
          <w:noProof/>
          <w:szCs w:val="24"/>
        </w:rPr>
        <w:t>In this respect the scope of the triggers, notably the specific situations of coercion that trigger the instrument, play</w:t>
      </w:r>
      <w:r w:rsidR="008A5A44" w:rsidRPr="002F36BF">
        <w:rPr>
          <w:noProof/>
          <w:szCs w:val="24"/>
        </w:rPr>
        <w:t>s</w:t>
      </w:r>
      <w:r w:rsidR="00CB58A7" w:rsidRPr="002F36BF">
        <w:rPr>
          <w:noProof/>
          <w:szCs w:val="24"/>
        </w:rPr>
        <w:t xml:space="preserve"> a role. The wider scope under </w:t>
      </w:r>
      <w:r w:rsidR="00CB58A7" w:rsidRPr="002F36BF">
        <w:rPr>
          <w:b/>
          <w:noProof/>
          <w:szCs w:val="24"/>
        </w:rPr>
        <w:t>option (A1)</w:t>
      </w:r>
      <w:r w:rsidR="00CB58A7" w:rsidRPr="002F36BF">
        <w:rPr>
          <w:noProof/>
          <w:szCs w:val="24"/>
        </w:rPr>
        <w:t xml:space="preserve"> would produce </w:t>
      </w:r>
      <w:r w:rsidR="00DF05A8" w:rsidRPr="002F36BF">
        <w:rPr>
          <w:noProof/>
          <w:szCs w:val="24"/>
        </w:rPr>
        <w:t xml:space="preserve">a </w:t>
      </w:r>
      <w:r w:rsidR="00CB58A7" w:rsidRPr="002F36BF">
        <w:rPr>
          <w:noProof/>
          <w:szCs w:val="24"/>
        </w:rPr>
        <w:t>wider deterrence effect a</w:t>
      </w:r>
      <w:r w:rsidR="006971F7" w:rsidRPr="002F36BF">
        <w:rPr>
          <w:noProof/>
          <w:szCs w:val="24"/>
        </w:rPr>
        <w:t xml:space="preserve">nd avert </w:t>
      </w:r>
      <w:r w:rsidR="00DF05A8" w:rsidRPr="002F36BF">
        <w:rPr>
          <w:noProof/>
          <w:szCs w:val="24"/>
        </w:rPr>
        <w:t xml:space="preserve">a </w:t>
      </w:r>
      <w:r w:rsidR="006971F7" w:rsidRPr="002F36BF">
        <w:rPr>
          <w:noProof/>
          <w:szCs w:val="24"/>
        </w:rPr>
        <w:t>wider scope of</w:t>
      </w:r>
      <w:r w:rsidR="00CB58A7" w:rsidRPr="002F36BF">
        <w:rPr>
          <w:noProof/>
          <w:szCs w:val="24"/>
        </w:rPr>
        <w:t xml:space="preserve"> coercion, in comparison to option (A2). However, </w:t>
      </w:r>
      <w:r w:rsidR="00CB58A7" w:rsidRPr="002F36BF">
        <w:rPr>
          <w:b/>
          <w:noProof/>
          <w:szCs w:val="24"/>
        </w:rPr>
        <w:t>option (A2)</w:t>
      </w:r>
      <w:r w:rsidR="00CB58A7" w:rsidRPr="002F36BF">
        <w:rPr>
          <w:noProof/>
          <w:szCs w:val="24"/>
        </w:rPr>
        <w:t xml:space="preserve"> implies that the extra-territorial sanctions not covered by the anti-coercion instrument, would be addressed by another instrument, namely the </w:t>
      </w:r>
      <w:r w:rsidR="006971F7" w:rsidRPr="002F36BF">
        <w:rPr>
          <w:noProof/>
          <w:szCs w:val="24"/>
        </w:rPr>
        <w:t>B</w:t>
      </w:r>
      <w:r w:rsidR="00CB58A7" w:rsidRPr="002F36BF">
        <w:rPr>
          <w:noProof/>
          <w:szCs w:val="24"/>
        </w:rPr>
        <w:t>locking Statute. Therefore, extra-territorial sanctions would be addressed one way or another.</w:t>
      </w:r>
      <w:r w:rsidR="00F37B2D" w:rsidRPr="002F36BF">
        <w:rPr>
          <w:noProof/>
          <w:szCs w:val="24"/>
        </w:rPr>
        <w:t xml:space="preserve"> </w:t>
      </w:r>
      <w:r w:rsidR="00E9639C" w:rsidRPr="002F36BF">
        <w:rPr>
          <w:noProof/>
          <w:szCs w:val="24"/>
        </w:rPr>
        <w:t>A</w:t>
      </w:r>
      <w:r w:rsidR="00A00F2F" w:rsidRPr="002F36BF">
        <w:rPr>
          <w:noProof/>
          <w:szCs w:val="24"/>
        </w:rPr>
        <w:t>mong the potential costs associated with coercion by third countries, stakeholders identify the loss of market access causing a fall in revenues, higher transaction costs when goods are stranded in ports or are destroyed</w:t>
      </w:r>
      <w:r w:rsidR="008A5A44" w:rsidRPr="002F36BF">
        <w:rPr>
          <w:noProof/>
          <w:szCs w:val="24"/>
        </w:rPr>
        <w:t>,</w:t>
      </w:r>
      <w:r w:rsidR="00A00F2F" w:rsidRPr="002F36BF">
        <w:rPr>
          <w:noProof/>
          <w:szCs w:val="24"/>
        </w:rPr>
        <w:t xml:space="preserve"> and </w:t>
      </w:r>
      <w:r w:rsidR="00704B7E" w:rsidRPr="002F36BF">
        <w:rPr>
          <w:noProof/>
          <w:szCs w:val="24"/>
        </w:rPr>
        <w:t>damage</w:t>
      </w:r>
      <w:r w:rsidR="00A00F2F" w:rsidRPr="002F36BF">
        <w:rPr>
          <w:noProof/>
          <w:szCs w:val="24"/>
        </w:rPr>
        <w:t xml:space="preserve"> to their reputation and commercial attractiveness in third country markets that can arise even with a threat of coercion. </w:t>
      </w:r>
      <w:r w:rsidR="00F37B2D" w:rsidRPr="002F36BF">
        <w:rPr>
          <w:noProof/>
          <w:szCs w:val="24"/>
          <w:u w:val="single"/>
        </w:rPr>
        <w:t>Second</w:t>
      </w:r>
      <w:r w:rsidR="00F37B2D" w:rsidRPr="002F36BF">
        <w:rPr>
          <w:noProof/>
          <w:szCs w:val="24"/>
        </w:rPr>
        <w:t>, benefits will materialise though the use of the instrument, in providing protection to EU economic operators and consumers concerned and counteracting negative effects of the coercion</w:t>
      </w:r>
      <w:r w:rsidR="00B31BF1" w:rsidRPr="002F36BF">
        <w:rPr>
          <w:noProof/>
          <w:szCs w:val="24"/>
        </w:rPr>
        <w:t xml:space="preserve"> while aiming at </w:t>
      </w:r>
      <w:r w:rsidR="008A5A44" w:rsidRPr="002F36BF">
        <w:rPr>
          <w:noProof/>
          <w:szCs w:val="24"/>
        </w:rPr>
        <w:t xml:space="preserve">a </w:t>
      </w:r>
      <w:r w:rsidR="00B31BF1" w:rsidRPr="002F36BF">
        <w:rPr>
          <w:noProof/>
          <w:szCs w:val="24"/>
        </w:rPr>
        <w:t>discontinuation of the coerci</w:t>
      </w:r>
      <w:r w:rsidR="00DF05A8" w:rsidRPr="002F36BF">
        <w:rPr>
          <w:noProof/>
          <w:szCs w:val="24"/>
        </w:rPr>
        <w:t>on</w:t>
      </w:r>
      <w:r w:rsidR="00F37B2D" w:rsidRPr="002F36BF">
        <w:rPr>
          <w:noProof/>
          <w:szCs w:val="24"/>
        </w:rPr>
        <w:t>.</w:t>
      </w:r>
      <w:r w:rsidR="00B31BF1" w:rsidRPr="002F36BF">
        <w:rPr>
          <w:noProof/>
          <w:szCs w:val="24"/>
        </w:rPr>
        <w:t xml:space="preserve"> The measures of first re</w:t>
      </w:r>
      <w:r w:rsidR="00613DD9" w:rsidRPr="002F36BF">
        <w:rPr>
          <w:noProof/>
          <w:szCs w:val="24"/>
        </w:rPr>
        <w:t>s</w:t>
      </w:r>
      <w:r w:rsidR="00B31BF1" w:rsidRPr="002F36BF">
        <w:rPr>
          <w:noProof/>
          <w:szCs w:val="24"/>
        </w:rPr>
        <w:t xml:space="preserve">ort are equally </w:t>
      </w:r>
      <w:r w:rsidR="00C817F0" w:rsidRPr="002F36BF">
        <w:rPr>
          <w:noProof/>
          <w:szCs w:val="24"/>
        </w:rPr>
        <w:t xml:space="preserve">beneficial in that they also aim to </w:t>
      </w:r>
      <w:r w:rsidR="00DF05A8" w:rsidRPr="002F36BF">
        <w:rPr>
          <w:noProof/>
          <w:szCs w:val="24"/>
        </w:rPr>
        <w:t>stop</w:t>
      </w:r>
      <w:r w:rsidR="00C817F0" w:rsidRPr="002F36BF">
        <w:rPr>
          <w:noProof/>
          <w:szCs w:val="24"/>
        </w:rPr>
        <w:t xml:space="preserve"> the coercive measure</w:t>
      </w:r>
      <w:r w:rsidR="00655A18" w:rsidRPr="002F36BF">
        <w:rPr>
          <w:noProof/>
          <w:szCs w:val="24"/>
        </w:rPr>
        <w:t>s</w:t>
      </w:r>
      <w:r w:rsidR="00F37B2D" w:rsidRPr="002F36BF">
        <w:rPr>
          <w:noProof/>
          <w:szCs w:val="24"/>
        </w:rPr>
        <w:t>.</w:t>
      </w:r>
      <w:r w:rsidR="00E85CB6" w:rsidRPr="002F36BF">
        <w:rPr>
          <w:noProof/>
          <w:szCs w:val="24"/>
        </w:rPr>
        <w:t xml:space="preserve"> The financial compensation (</w:t>
      </w:r>
      <w:r w:rsidR="00E85CB6" w:rsidRPr="002F36BF">
        <w:rPr>
          <w:b/>
          <w:noProof/>
          <w:szCs w:val="24"/>
        </w:rPr>
        <w:t>Option (C3)</w:t>
      </w:r>
      <w:r w:rsidR="00E85CB6" w:rsidRPr="002F36BF">
        <w:rPr>
          <w:noProof/>
          <w:szCs w:val="24"/>
        </w:rPr>
        <w:t>) could help affected EU economic operators. For example, exporters suffering from a sudden drop of their sales to a coercing country c</w:t>
      </w:r>
      <w:r w:rsidR="00DF05A8" w:rsidRPr="002F36BF">
        <w:rPr>
          <w:noProof/>
          <w:szCs w:val="24"/>
        </w:rPr>
        <w:t>ould</w:t>
      </w:r>
      <w:r w:rsidR="00E85CB6" w:rsidRPr="002F36BF">
        <w:rPr>
          <w:noProof/>
          <w:szCs w:val="24"/>
        </w:rPr>
        <w:t xml:space="preserve"> use public funds to make up for some of their losses while they find alternative destination markets for their products. The importers of </w:t>
      </w:r>
      <w:r w:rsidR="00DF05A8" w:rsidRPr="002F36BF">
        <w:rPr>
          <w:noProof/>
          <w:szCs w:val="24"/>
        </w:rPr>
        <w:t xml:space="preserve">the </w:t>
      </w:r>
      <w:r w:rsidR="00E85CB6" w:rsidRPr="002F36BF">
        <w:rPr>
          <w:noProof/>
          <w:szCs w:val="24"/>
        </w:rPr>
        <w:t xml:space="preserve">coercing country’s products, experiencing higher costs, may be able to source the inputs elsewhere or modify their production processes (or provision of services). If the financial compensation is properly designed, it could neutralise negative effects imposed by a coercive country and/or those identified in </w:t>
      </w:r>
      <w:r w:rsidR="00E85CB6" w:rsidRPr="002F36BF">
        <w:rPr>
          <w:b/>
          <w:noProof/>
          <w:szCs w:val="24"/>
        </w:rPr>
        <w:t>option</w:t>
      </w:r>
      <w:r w:rsidR="006971F7" w:rsidRPr="002F36BF">
        <w:rPr>
          <w:b/>
          <w:noProof/>
          <w:szCs w:val="24"/>
        </w:rPr>
        <w:t>s</w:t>
      </w:r>
      <w:r w:rsidR="00E85CB6" w:rsidRPr="002F36BF">
        <w:rPr>
          <w:b/>
          <w:noProof/>
          <w:szCs w:val="24"/>
        </w:rPr>
        <w:t xml:space="preserve"> (C1) </w:t>
      </w:r>
      <w:r w:rsidR="006971F7" w:rsidRPr="002F36BF">
        <w:rPr>
          <w:b/>
          <w:noProof/>
          <w:szCs w:val="24"/>
        </w:rPr>
        <w:t>and (C2</w:t>
      </w:r>
      <w:r w:rsidR="00E85CB6" w:rsidRPr="002F36BF">
        <w:rPr>
          <w:b/>
          <w:noProof/>
          <w:szCs w:val="24"/>
        </w:rPr>
        <w:t>)</w:t>
      </w:r>
      <w:r w:rsidR="00E85CB6" w:rsidRPr="002F36BF">
        <w:rPr>
          <w:noProof/>
          <w:szCs w:val="24"/>
        </w:rPr>
        <w:t xml:space="preserve"> on EU trade and investment flows.</w:t>
      </w:r>
    </w:p>
    <w:p w:rsidR="00B5008F" w:rsidRPr="002F36BF" w:rsidRDefault="00B5008F" w:rsidP="00D302E1">
      <w:pPr>
        <w:pStyle w:val="Heading3"/>
        <w:rPr>
          <w:noProof/>
          <w:szCs w:val="24"/>
        </w:rPr>
      </w:pPr>
      <w:bookmarkStart w:id="547" w:name="_Toc87870148"/>
      <w:r w:rsidRPr="002F36BF">
        <w:rPr>
          <w:noProof/>
          <w:szCs w:val="24"/>
        </w:rPr>
        <w:t>SMEs</w:t>
      </w:r>
      <w:bookmarkEnd w:id="547"/>
    </w:p>
    <w:p w:rsidR="00B5008F" w:rsidRPr="002F36BF" w:rsidRDefault="006F1A82" w:rsidP="008638C7">
      <w:pPr>
        <w:pStyle w:val="Text2"/>
        <w:ind w:left="0"/>
        <w:rPr>
          <w:noProof/>
          <w:szCs w:val="24"/>
        </w:rPr>
      </w:pPr>
      <w:r w:rsidRPr="002F36BF">
        <w:rPr>
          <w:noProof/>
          <w:szCs w:val="24"/>
        </w:rPr>
        <w:t xml:space="preserve">Where they engage in international trade, </w:t>
      </w:r>
      <w:r w:rsidR="00003D27" w:rsidRPr="002F36BF">
        <w:rPr>
          <w:noProof/>
          <w:szCs w:val="24"/>
        </w:rPr>
        <w:t>SMEs</w:t>
      </w:r>
      <w:r w:rsidR="00F245B2" w:rsidRPr="002F36BF">
        <w:rPr>
          <w:noProof/>
          <w:szCs w:val="24"/>
        </w:rPr>
        <w:t xml:space="preserve"> would</w:t>
      </w:r>
      <w:r w:rsidRPr="002F36BF">
        <w:rPr>
          <w:noProof/>
          <w:szCs w:val="24"/>
        </w:rPr>
        <w:t xml:space="preserve"> experience similar type of impact</w:t>
      </w:r>
      <w:r w:rsidR="00E4650C" w:rsidRPr="002F36BF">
        <w:rPr>
          <w:noProof/>
          <w:szCs w:val="24"/>
        </w:rPr>
        <w:t>s</w:t>
      </w:r>
      <w:r w:rsidR="00F245B2" w:rsidRPr="002F36BF">
        <w:rPr>
          <w:noProof/>
          <w:szCs w:val="24"/>
        </w:rPr>
        <w:t xml:space="preserve"> </w:t>
      </w:r>
      <w:r w:rsidRPr="002F36BF">
        <w:rPr>
          <w:noProof/>
          <w:szCs w:val="24"/>
        </w:rPr>
        <w:t>as</w:t>
      </w:r>
      <w:r w:rsidR="00F245B2" w:rsidRPr="002F36BF">
        <w:rPr>
          <w:noProof/>
          <w:szCs w:val="24"/>
        </w:rPr>
        <w:t xml:space="preserve"> other EU economic operators</w:t>
      </w:r>
      <w:r w:rsidR="00003D27" w:rsidRPr="002F36BF">
        <w:rPr>
          <w:noProof/>
          <w:szCs w:val="24"/>
        </w:rPr>
        <w:t xml:space="preserve">, with the possible difference that </w:t>
      </w:r>
      <w:r w:rsidR="000611E9" w:rsidRPr="002F36BF">
        <w:rPr>
          <w:noProof/>
          <w:szCs w:val="24"/>
        </w:rPr>
        <w:t>because of their smaller size they would</w:t>
      </w:r>
      <w:r w:rsidR="00B63525" w:rsidRPr="002F36BF">
        <w:rPr>
          <w:noProof/>
          <w:szCs w:val="24"/>
        </w:rPr>
        <w:t xml:space="preserve"> </w:t>
      </w:r>
      <w:r w:rsidRPr="002F36BF">
        <w:rPr>
          <w:noProof/>
          <w:szCs w:val="24"/>
        </w:rPr>
        <w:t xml:space="preserve">be </w:t>
      </w:r>
      <w:r w:rsidR="00B63525" w:rsidRPr="002F36BF">
        <w:rPr>
          <w:noProof/>
          <w:szCs w:val="24"/>
        </w:rPr>
        <w:t xml:space="preserve">less exposed to being used by third-country governments </w:t>
      </w:r>
      <w:r w:rsidR="00020779" w:rsidRPr="002F36BF">
        <w:rPr>
          <w:noProof/>
          <w:szCs w:val="24"/>
        </w:rPr>
        <w:t>as</w:t>
      </w:r>
      <w:r w:rsidR="00B63525" w:rsidRPr="002F36BF">
        <w:rPr>
          <w:noProof/>
          <w:szCs w:val="24"/>
        </w:rPr>
        <w:t xml:space="preserve"> </w:t>
      </w:r>
      <w:r w:rsidR="00E4650C" w:rsidRPr="002F36BF">
        <w:rPr>
          <w:noProof/>
          <w:szCs w:val="24"/>
        </w:rPr>
        <w:t>symbolic</w:t>
      </w:r>
      <w:r w:rsidR="00B63525" w:rsidRPr="002F36BF">
        <w:rPr>
          <w:noProof/>
          <w:szCs w:val="24"/>
        </w:rPr>
        <w:t xml:space="preserve"> examples</w:t>
      </w:r>
      <w:r w:rsidR="00F245B2" w:rsidRPr="002F36BF">
        <w:rPr>
          <w:noProof/>
          <w:szCs w:val="24"/>
        </w:rPr>
        <w:t>.</w:t>
      </w:r>
      <w:r w:rsidR="00B63525" w:rsidRPr="002F36BF">
        <w:rPr>
          <w:noProof/>
          <w:szCs w:val="24"/>
        </w:rPr>
        <w:t xml:space="preserve"> </w:t>
      </w:r>
      <w:r w:rsidR="005F26DC" w:rsidRPr="002F36BF">
        <w:rPr>
          <w:noProof/>
          <w:szCs w:val="24"/>
        </w:rPr>
        <w:t xml:space="preserve">SMEs reported additionally that a lack of EU policy intervention may lead to reluctance on their part to carry out their trade and investment activities abroad as they would fear that they would not be protected against economic coercion. </w:t>
      </w:r>
      <w:r w:rsidR="005E2C6D" w:rsidRPr="002F36BF">
        <w:rPr>
          <w:noProof/>
          <w:szCs w:val="24"/>
        </w:rPr>
        <w:t>At the same time</w:t>
      </w:r>
      <w:r w:rsidR="00B63525" w:rsidRPr="002F36BF">
        <w:rPr>
          <w:noProof/>
          <w:szCs w:val="24"/>
        </w:rPr>
        <w:t xml:space="preserve">, SMEs </w:t>
      </w:r>
      <w:r w:rsidR="009D6C6F" w:rsidRPr="002F36BF">
        <w:rPr>
          <w:noProof/>
          <w:szCs w:val="24"/>
        </w:rPr>
        <w:t xml:space="preserve">may experience the </w:t>
      </w:r>
      <w:r w:rsidR="00020779" w:rsidRPr="002F36BF">
        <w:rPr>
          <w:noProof/>
          <w:szCs w:val="24"/>
        </w:rPr>
        <w:t>same</w:t>
      </w:r>
      <w:r w:rsidR="009D6C6F" w:rsidRPr="002F36BF">
        <w:rPr>
          <w:noProof/>
          <w:szCs w:val="24"/>
        </w:rPr>
        <w:t xml:space="preserve"> impact more acutely</w:t>
      </w:r>
      <w:r w:rsidR="005E2C6D" w:rsidRPr="002F36BF">
        <w:rPr>
          <w:noProof/>
          <w:szCs w:val="24"/>
        </w:rPr>
        <w:t>,</w:t>
      </w:r>
      <w:r w:rsidR="009D6C6F" w:rsidRPr="002F36BF">
        <w:rPr>
          <w:noProof/>
          <w:szCs w:val="24"/>
        </w:rPr>
        <w:t xml:space="preserve"> they are also </w:t>
      </w:r>
      <w:r w:rsidR="00B63525" w:rsidRPr="002F36BF">
        <w:rPr>
          <w:noProof/>
          <w:szCs w:val="24"/>
        </w:rPr>
        <w:t>less capable of directly voicing their interests vis-à-vis foreign and their home governments</w:t>
      </w:r>
      <w:r w:rsidR="00E4650C" w:rsidRPr="002F36BF">
        <w:rPr>
          <w:noProof/>
          <w:szCs w:val="24"/>
        </w:rPr>
        <w:t xml:space="preserve"> and of sustaining losses</w:t>
      </w:r>
      <w:r w:rsidR="00376E7D" w:rsidRPr="002F36BF">
        <w:rPr>
          <w:noProof/>
          <w:szCs w:val="24"/>
        </w:rPr>
        <w:t xml:space="preserve"> (less resources at their disposal, such as human, financial, technology)</w:t>
      </w:r>
      <w:r w:rsidR="00B63525" w:rsidRPr="002F36BF">
        <w:rPr>
          <w:noProof/>
          <w:szCs w:val="24"/>
        </w:rPr>
        <w:t>.</w:t>
      </w:r>
      <w:r w:rsidR="00376E7D" w:rsidRPr="002F36BF">
        <w:rPr>
          <w:rStyle w:val="FootnoteReference"/>
          <w:noProof/>
          <w:szCs w:val="24"/>
        </w:rPr>
        <w:footnoteReference w:id="91"/>
      </w:r>
      <w:r w:rsidR="005E2C6D" w:rsidRPr="002F36BF">
        <w:rPr>
          <w:noProof/>
          <w:szCs w:val="24"/>
        </w:rPr>
        <w:t xml:space="preserve"> </w:t>
      </w:r>
    </w:p>
    <w:p w:rsidR="00341377" w:rsidRPr="002F36BF" w:rsidRDefault="00341377" w:rsidP="00D302E1">
      <w:pPr>
        <w:pStyle w:val="Heading3"/>
        <w:rPr>
          <w:noProof/>
          <w:szCs w:val="24"/>
        </w:rPr>
      </w:pPr>
      <w:bookmarkStart w:id="548" w:name="_Toc87870149"/>
      <w:r w:rsidRPr="002F36BF">
        <w:rPr>
          <w:noProof/>
          <w:szCs w:val="24"/>
        </w:rPr>
        <w:t>Trade and investment flows</w:t>
      </w:r>
      <w:bookmarkEnd w:id="548"/>
    </w:p>
    <w:p w:rsidR="00E6668D" w:rsidRPr="002F36BF" w:rsidRDefault="00341377" w:rsidP="00E6668D">
      <w:pPr>
        <w:pStyle w:val="Text2"/>
        <w:ind w:left="0"/>
        <w:rPr>
          <w:rStyle w:val="CommentReference"/>
          <w:rFonts w:eastAsiaTheme="minorHAnsi"/>
          <w:noProof/>
          <w:sz w:val="24"/>
          <w:szCs w:val="24"/>
        </w:rPr>
      </w:pPr>
      <w:r w:rsidRPr="002F36BF">
        <w:rPr>
          <w:noProof/>
          <w:szCs w:val="24"/>
        </w:rPr>
        <w:t>The mere creation and existence of the instrument may have consequences for trade and investment flows. To the extent that the instrument is effective in preventing coercion, it safeguards trade and investment flows that could otherwise be targeted by the relevant coerci</w:t>
      </w:r>
      <w:r w:rsidR="008A48BB" w:rsidRPr="002F36BF">
        <w:rPr>
          <w:noProof/>
          <w:szCs w:val="24"/>
        </w:rPr>
        <w:t>on</w:t>
      </w:r>
      <w:r w:rsidRPr="002F36BF">
        <w:rPr>
          <w:noProof/>
          <w:szCs w:val="24"/>
        </w:rPr>
        <w:t xml:space="preserve"> and would allow trade and investment decisions ba</w:t>
      </w:r>
      <w:r w:rsidR="00E4630E" w:rsidRPr="002F36BF">
        <w:rPr>
          <w:noProof/>
          <w:szCs w:val="24"/>
        </w:rPr>
        <w:t>sed on the respect for the rule</w:t>
      </w:r>
      <w:r w:rsidR="005275C1" w:rsidRPr="002F36BF">
        <w:rPr>
          <w:noProof/>
          <w:szCs w:val="24"/>
        </w:rPr>
        <w:t>s</w:t>
      </w:r>
      <w:r w:rsidR="00E4630E" w:rsidRPr="002F36BF">
        <w:rPr>
          <w:noProof/>
          <w:szCs w:val="24"/>
        </w:rPr>
        <w:t>-</w:t>
      </w:r>
      <w:r w:rsidRPr="002F36BF">
        <w:rPr>
          <w:noProof/>
          <w:szCs w:val="24"/>
        </w:rPr>
        <w:t>based international order. Thus, medium- to long-term economic effects on trade and investment flows will be positive, in particular because reductions and distortions in trade or investment flows can be avoided.</w:t>
      </w:r>
      <w:r w:rsidR="00E4630E" w:rsidRPr="002F36BF">
        <w:rPr>
          <w:noProof/>
          <w:szCs w:val="24"/>
        </w:rPr>
        <w:t xml:space="preserve"> </w:t>
      </w:r>
      <w:r w:rsidRPr="002F36BF">
        <w:rPr>
          <w:noProof/>
          <w:szCs w:val="24"/>
        </w:rPr>
        <w:t>More generally, the instrument will increase the perception of stability in the international trading system, fostering confidence in and of economic operators.</w:t>
      </w:r>
    </w:p>
    <w:p w:rsidR="00341377" w:rsidRPr="002F36BF" w:rsidRDefault="00E6668D" w:rsidP="00E4630E">
      <w:pPr>
        <w:pStyle w:val="Text2"/>
        <w:ind w:left="0"/>
        <w:rPr>
          <w:noProof/>
          <w:szCs w:val="24"/>
        </w:rPr>
      </w:pPr>
      <w:r w:rsidRPr="002F36BF">
        <w:rPr>
          <w:rStyle w:val="CommentReference"/>
          <w:rFonts w:eastAsiaTheme="minorHAnsi"/>
          <w:noProof/>
          <w:sz w:val="24"/>
          <w:szCs w:val="24"/>
        </w:rPr>
        <w:t>T</w:t>
      </w:r>
      <w:r w:rsidR="00341377" w:rsidRPr="002F36BF">
        <w:rPr>
          <w:noProof/>
          <w:szCs w:val="24"/>
        </w:rPr>
        <w:t>he imposition of countermeasures will have a direct impact on trade and investment flows which will depend however on the specific countermeasure</w:t>
      </w:r>
      <w:r w:rsidRPr="002F36BF">
        <w:rPr>
          <w:noProof/>
          <w:szCs w:val="24"/>
        </w:rPr>
        <w:t xml:space="preserve"> in individual cases</w:t>
      </w:r>
      <w:r w:rsidR="00E4630E" w:rsidRPr="002F36BF">
        <w:rPr>
          <w:noProof/>
          <w:szCs w:val="24"/>
        </w:rPr>
        <w:t xml:space="preserve">. This is discussed in details in relation to EU economic operators and third countries above. </w:t>
      </w:r>
    </w:p>
    <w:p w:rsidR="000365F8" w:rsidRPr="002F36BF" w:rsidRDefault="000365F8" w:rsidP="00D302E1">
      <w:pPr>
        <w:pStyle w:val="Heading3"/>
        <w:rPr>
          <w:noProof/>
          <w:szCs w:val="24"/>
        </w:rPr>
      </w:pPr>
      <w:bookmarkStart w:id="549" w:name="_Toc87870150"/>
      <w:r w:rsidRPr="002F36BF">
        <w:rPr>
          <w:noProof/>
          <w:szCs w:val="24"/>
        </w:rPr>
        <w:t>Public authorities</w:t>
      </w:r>
      <w:r w:rsidR="003E12E6" w:rsidRPr="002F36BF">
        <w:rPr>
          <w:i w:val="0"/>
          <w:noProof/>
          <w:szCs w:val="24"/>
        </w:rPr>
        <w:t xml:space="preserve"> (EU, national, regional or local administrations)</w:t>
      </w:r>
      <w:bookmarkEnd w:id="549"/>
    </w:p>
    <w:p w:rsidR="00EE064A" w:rsidRPr="002F36BF" w:rsidRDefault="00C7435A" w:rsidP="008638C7">
      <w:pPr>
        <w:pStyle w:val="Text2"/>
        <w:ind w:left="0"/>
        <w:rPr>
          <w:noProof/>
          <w:szCs w:val="24"/>
        </w:rPr>
      </w:pPr>
      <w:r w:rsidRPr="002F36BF">
        <w:rPr>
          <w:noProof/>
          <w:szCs w:val="24"/>
        </w:rPr>
        <w:t xml:space="preserve">The creation and existence of the instrument </w:t>
      </w:r>
      <w:r w:rsidR="00641DDF" w:rsidRPr="002F36BF">
        <w:rPr>
          <w:noProof/>
          <w:szCs w:val="24"/>
        </w:rPr>
        <w:t>does not result in</w:t>
      </w:r>
      <w:r w:rsidRPr="002F36BF">
        <w:rPr>
          <w:noProof/>
          <w:szCs w:val="24"/>
        </w:rPr>
        <w:t xml:space="preserve"> direct</w:t>
      </w:r>
      <w:r w:rsidR="00A86247" w:rsidRPr="002F36BF">
        <w:rPr>
          <w:noProof/>
          <w:szCs w:val="24"/>
        </w:rPr>
        <w:t>, indirect or enforcement</w:t>
      </w:r>
      <w:r w:rsidRPr="002F36BF">
        <w:rPr>
          <w:noProof/>
          <w:szCs w:val="24"/>
        </w:rPr>
        <w:t xml:space="preserve"> </w:t>
      </w:r>
      <w:r w:rsidR="00A86247" w:rsidRPr="002F36BF">
        <w:rPr>
          <w:noProof/>
          <w:szCs w:val="24"/>
        </w:rPr>
        <w:t xml:space="preserve">costs for </w:t>
      </w:r>
      <w:r w:rsidRPr="002F36BF">
        <w:rPr>
          <w:noProof/>
          <w:szCs w:val="24"/>
        </w:rPr>
        <w:t xml:space="preserve">public authorities. </w:t>
      </w:r>
      <w:r w:rsidR="00A86247" w:rsidRPr="002F36BF">
        <w:rPr>
          <w:noProof/>
          <w:szCs w:val="24"/>
        </w:rPr>
        <w:t xml:space="preserve">Such costs will </w:t>
      </w:r>
      <w:r w:rsidR="00D942E1" w:rsidRPr="002F36BF">
        <w:rPr>
          <w:noProof/>
          <w:szCs w:val="24"/>
        </w:rPr>
        <w:t>potentially</w:t>
      </w:r>
      <w:r w:rsidR="00A86247" w:rsidRPr="002F36BF">
        <w:rPr>
          <w:noProof/>
          <w:szCs w:val="24"/>
        </w:rPr>
        <w:t xml:space="preserve"> arise only in the use of the instrument.</w:t>
      </w:r>
      <w:r w:rsidRPr="002F36BF">
        <w:rPr>
          <w:noProof/>
          <w:szCs w:val="24"/>
        </w:rPr>
        <w:t xml:space="preserve"> National p</w:t>
      </w:r>
      <w:r w:rsidR="00EE064A" w:rsidRPr="002F36BF">
        <w:rPr>
          <w:noProof/>
          <w:szCs w:val="24"/>
        </w:rPr>
        <w:t>ublic administrations could be involved in applying specific countermeasures</w:t>
      </w:r>
      <w:r w:rsidRPr="002F36BF">
        <w:rPr>
          <w:noProof/>
          <w:szCs w:val="24"/>
        </w:rPr>
        <w:t xml:space="preserve"> </w:t>
      </w:r>
      <w:r w:rsidR="00CD517D" w:rsidRPr="002F36BF">
        <w:rPr>
          <w:noProof/>
          <w:szCs w:val="24"/>
        </w:rPr>
        <w:t>if</w:t>
      </w:r>
      <w:r w:rsidRPr="002F36BF">
        <w:rPr>
          <w:noProof/>
          <w:szCs w:val="24"/>
        </w:rPr>
        <w:t xml:space="preserve"> </w:t>
      </w:r>
      <w:r w:rsidR="00D65F09" w:rsidRPr="002F36BF">
        <w:rPr>
          <w:noProof/>
          <w:szCs w:val="24"/>
        </w:rPr>
        <w:t>such are imposed in concrete cases</w:t>
      </w:r>
      <w:r w:rsidR="00CD0A86" w:rsidRPr="002F36BF">
        <w:rPr>
          <w:noProof/>
          <w:szCs w:val="24"/>
        </w:rPr>
        <w:t xml:space="preserve"> (i.e. </w:t>
      </w:r>
      <w:r w:rsidR="00CD0A86" w:rsidRPr="002F36BF">
        <w:rPr>
          <w:b/>
          <w:noProof/>
          <w:szCs w:val="24"/>
        </w:rPr>
        <w:t>design parameter (C) possible action</w:t>
      </w:r>
      <w:r w:rsidR="00CD0A86" w:rsidRPr="002F36BF">
        <w:rPr>
          <w:noProof/>
          <w:szCs w:val="24"/>
        </w:rPr>
        <w:t>)</w:t>
      </w:r>
      <w:r w:rsidR="00EE064A" w:rsidRPr="002F36BF">
        <w:rPr>
          <w:noProof/>
          <w:szCs w:val="24"/>
        </w:rPr>
        <w:t xml:space="preserve">. </w:t>
      </w:r>
      <w:r w:rsidR="00D62990" w:rsidRPr="002F36BF">
        <w:rPr>
          <w:noProof/>
          <w:szCs w:val="24"/>
        </w:rPr>
        <w:t>C</w:t>
      </w:r>
      <w:r w:rsidR="00EE064A" w:rsidRPr="002F36BF">
        <w:rPr>
          <w:noProof/>
          <w:szCs w:val="24"/>
        </w:rPr>
        <w:t xml:space="preserve">ountermeasures would fall under </w:t>
      </w:r>
      <w:r w:rsidR="00D62990" w:rsidRPr="002F36BF">
        <w:rPr>
          <w:noProof/>
          <w:szCs w:val="24"/>
        </w:rPr>
        <w:t>the</w:t>
      </w:r>
      <w:r w:rsidR="00EE064A" w:rsidRPr="002F36BF">
        <w:rPr>
          <w:noProof/>
          <w:szCs w:val="24"/>
        </w:rPr>
        <w:t xml:space="preserve"> </w:t>
      </w:r>
      <w:r w:rsidR="005801BC" w:rsidRPr="002F36BF">
        <w:rPr>
          <w:noProof/>
          <w:szCs w:val="24"/>
        </w:rPr>
        <w:t>common commercial</w:t>
      </w:r>
      <w:r w:rsidR="00EE064A" w:rsidRPr="002F36BF">
        <w:rPr>
          <w:noProof/>
          <w:szCs w:val="24"/>
        </w:rPr>
        <w:t xml:space="preserve"> policy and the regulation would be directly applicable in all EU </w:t>
      </w:r>
      <w:r w:rsidR="005801BC" w:rsidRPr="002F36BF">
        <w:rPr>
          <w:noProof/>
          <w:szCs w:val="24"/>
        </w:rPr>
        <w:t>Member States</w:t>
      </w:r>
      <w:r w:rsidR="00EE064A" w:rsidRPr="002F36BF">
        <w:rPr>
          <w:noProof/>
          <w:szCs w:val="24"/>
        </w:rPr>
        <w:t xml:space="preserve">. </w:t>
      </w:r>
      <w:r w:rsidR="00297A93" w:rsidRPr="002F36BF">
        <w:rPr>
          <w:noProof/>
          <w:szCs w:val="24"/>
        </w:rPr>
        <w:t>There are no costs as regards first resort measures in any of the options.</w:t>
      </w:r>
    </w:p>
    <w:p w:rsidR="00297A93" w:rsidRPr="002F36BF" w:rsidRDefault="00CD517D" w:rsidP="00297A93">
      <w:pPr>
        <w:pStyle w:val="Text2"/>
        <w:ind w:left="0"/>
        <w:rPr>
          <w:noProof/>
          <w:szCs w:val="24"/>
        </w:rPr>
      </w:pPr>
      <w:r w:rsidRPr="002F36BF">
        <w:rPr>
          <w:noProof/>
          <w:szCs w:val="24"/>
        </w:rPr>
        <w:t>T</w:t>
      </w:r>
      <w:r w:rsidR="00EE064A" w:rsidRPr="002F36BF">
        <w:rPr>
          <w:noProof/>
          <w:szCs w:val="24"/>
        </w:rPr>
        <w:t>h</w:t>
      </w:r>
      <w:r w:rsidR="00297A93" w:rsidRPr="002F36BF">
        <w:rPr>
          <w:noProof/>
          <w:szCs w:val="24"/>
        </w:rPr>
        <w:t>us, th</w:t>
      </w:r>
      <w:r w:rsidR="00EE064A" w:rsidRPr="002F36BF">
        <w:rPr>
          <w:noProof/>
          <w:szCs w:val="24"/>
        </w:rPr>
        <w:t>e only action likely to be required at national level</w:t>
      </w:r>
      <w:r w:rsidR="00FA7609" w:rsidRPr="002F36BF">
        <w:rPr>
          <w:noProof/>
          <w:szCs w:val="24"/>
        </w:rPr>
        <w:t>,</w:t>
      </w:r>
      <w:r w:rsidR="00EE064A" w:rsidRPr="002F36BF">
        <w:rPr>
          <w:noProof/>
          <w:szCs w:val="24"/>
        </w:rPr>
        <w:t xml:space="preserve"> if any</w:t>
      </w:r>
      <w:r w:rsidR="00FA7609" w:rsidRPr="002F36BF">
        <w:rPr>
          <w:noProof/>
          <w:szCs w:val="24"/>
        </w:rPr>
        <w:t>,</w:t>
      </w:r>
      <w:r w:rsidR="00EE064A" w:rsidRPr="002F36BF">
        <w:rPr>
          <w:noProof/>
          <w:szCs w:val="24"/>
        </w:rPr>
        <w:t xml:space="preserve"> would be administration and application </w:t>
      </w:r>
      <w:r w:rsidR="00152875" w:rsidRPr="002F36BF">
        <w:rPr>
          <w:noProof/>
          <w:szCs w:val="24"/>
        </w:rPr>
        <w:t xml:space="preserve">of countermeasures </w:t>
      </w:r>
      <w:r w:rsidR="00EE064A" w:rsidRPr="002F36BF">
        <w:rPr>
          <w:noProof/>
          <w:szCs w:val="24"/>
        </w:rPr>
        <w:t>(e.g. national customs services enforcing EU legislation</w:t>
      </w:r>
      <w:r w:rsidR="0092264D" w:rsidRPr="002F36BF">
        <w:rPr>
          <w:noProof/>
          <w:szCs w:val="24"/>
        </w:rPr>
        <w:t xml:space="preserve">, </w:t>
      </w:r>
      <w:r w:rsidR="00FA7609" w:rsidRPr="002F36BF">
        <w:rPr>
          <w:noProof/>
          <w:szCs w:val="24"/>
        </w:rPr>
        <w:t>visa restrictions, etc</w:t>
      </w:r>
      <w:r w:rsidR="00526377" w:rsidRPr="002F36BF">
        <w:rPr>
          <w:noProof/>
          <w:szCs w:val="24"/>
        </w:rPr>
        <w:t>.</w:t>
      </w:r>
      <w:r w:rsidR="00EE064A" w:rsidRPr="002F36BF">
        <w:rPr>
          <w:noProof/>
          <w:szCs w:val="24"/>
        </w:rPr>
        <w:t>).</w:t>
      </w:r>
      <w:r w:rsidR="0005352D" w:rsidRPr="002F36BF">
        <w:rPr>
          <w:noProof/>
          <w:szCs w:val="24"/>
        </w:rPr>
        <w:t xml:space="preserve"> The range of possible measures is familiar to the public authorities as it exists in </w:t>
      </w:r>
      <w:r w:rsidR="00D65F09" w:rsidRPr="002F36BF">
        <w:rPr>
          <w:noProof/>
          <w:szCs w:val="24"/>
        </w:rPr>
        <w:t xml:space="preserve">the respective </w:t>
      </w:r>
      <w:r w:rsidR="0005352D" w:rsidRPr="002F36BF">
        <w:rPr>
          <w:noProof/>
          <w:szCs w:val="24"/>
        </w:rPr>
        <w:t xml:space="preserve">fields </w:t>
      </w:r>
      <w:r w:rsidR="00D65F09" w:rsidRPr="002F36BF">
        <w:rPr>
          <w:noProof/>
          <w:szCs w:val="24"/>
        </w:rPr>
        <w:t>already</w:t>
      </w:r>
      <w:r w:rsidR="0005352D" w:rsidRPr="002F36BF">
        <w:rPr>
          <w:noProof/>
          <w:szCs w:val="24"/>
        </w:rPr>
        <w:t xml:space="preserve"> and </w:t>
      </w:r>
      <w:r w:rsidR="00D65F09" w:rsidRPr="002F36BF">
        <w:rPr>
          <w:noProof/>
          <w:szCs w:val="24"/>
        </w:rPr>
        <w:t xml:space="preserve">other </w:t>
      </w:r>
      <w:r w:rsidR="0005352D" w:rsidRPr="002F36BF">
        <w:rPr>
          <w:noProof/>
          <w:szCs w:val="24"/>
        </w:rPr>
        <w:t>instruments</w:t>
      </w:r>
      <w:r w:rsidR="00EC5068" w:rsidRPr="002F36BF">
        <w:rPr>
          <w:noProof/>
          <w:szCs w:val="24"/>
        </w:rPr>
        <w:t xml:space="preserve"> (e.g. EU Trade </w:t>
      </w:r>
      <w:r w:rsidR="00A4232F" w:rsidRPr="002F36BF">
        <w:rPr>
          <w:noProof/>
          <w:szCs w:val="24"/>
        </w:rPr>
        <w:t>Enforcement Regulation</w:t>
      </w:r>
      <w:r w:rsidR="00D65F09" w:rsidRPr="002F36BF">
        <w:rPr>
          <w:noProof/>
          <w:szCs w:val="24"/>
        </w:rPr>
        <w:t>)</w:t>
      </w:r>
      <w:r w:rsidR="0005352D" w:rsidRPr="002F36BF">
        <w:rPr>
          <w:noProof/>
          <w:szCs w:val="24"/>
        </w:rPr>
        <w:t xml:space="preserve">. Therefore, it is </w:t>
      </w:r>
      <w:r w:rsidR="00C1032D" w:rsidRPr="002F36BF">
        <w:rPr>
          <w:noProof/>
          <w:szCs w:val="24"/>
        </w:rPr>
        <w:t>unlikely</w:t>
      </w:r>
      <w:r w:rsidR="0005352D" w:rsidRPr="002F36BF">
        <w:rPr>
          <w:noProof/>
          <w:szCs w:val="24"/>
        </w:rPr>
        <w:t xml:space="preserve"> that a national action would require </w:t>
      </w:r>
      <w:r w:rsidR="00066455" w:rsidRPr="002F36BF">
        <w:rPr>
          <w:noProof/>
          <w:szCs w:val="24"/>
        </w:rPr>
        <w:t xml:space="preserve">substantial </w:t>
      </w:r>
      <w:r w:rsidR="0005352D" w:rsidRPr="002F36BF">
        <w:rPr>
          <w:noProof/>
          <w:szCs w:val="24"/>
        </w:rPr>
        <w:t>additional resources in comparison to the baseline scenario.</w:t>
      </w:r>
      <w:r w:rsidR="0092264D" w:rsidRPr="002F36BF">
        <w:rPr>
          <w:noProof/>
          <w:szCs w:val="24"/>
        </w:rPr>
        <w:t xml:space="preserve"> </w:t>
      </w:r>
      <w:r w:rsidR="00152875" w:rsidRPr="002F36BF">
        <w:rPr>
          <w:noProof/>
          <w:szCs w:val="24"/>
        </w:rPr>
        <w:t>A</w:t>
      </w:r>
      <w:r w:rsidR="00297A93" w:rsidRPr="002F36BF">
        <w:rPr>
          <w:noProof/>
          <w:szCs w:val="24"/>
        </w:rPr>
        <w:t xml:space="preserve"> </w:t>
      </w:r>
      <w:r w:rsidR="00152875" w:rsidRPr="002F36BF">
        <w:rPr>
          <w:noProof/>
          <w:szCs w:val="24"/>
        </w:rPr>
        <w:t>s</w:t>
      </w:r>
      <w:r w:rsidR="00473AF6" w:rsidRPr="002F36BF">
        <w:rPr>
          <w:noProof/>
          <w:szCs w:val="24"/>
        </w:rPr>
        <w:t xml:space="preserve">imilar assessment applies as regards EU agencies that may be involved in the application of countermeasures under </w:t>
      </w:r>
      <w:r w:rsidR="00473AF6" w:rsidRPr="002F36BF">
        <w:rPr>
          <w:b/>
          <w:noProof/>
          <w:szCs w:val="24"/>
        </w:rPr>
        <w:t>option (C2)</w:t>
      </w:r>
      <w:r w:rsidR="00473AF6" w:rsidRPr="002F36BF">
        <w:rPr>
          <w:noProof/>
          <w:szCs w:val="24"/>
        </w:rPr>
        <w:t xml:space="preserve">. </w:t>
      </w:r>
      <w:r w:rsidR="00FA7609" w:rsidRPr="002F36BF">
        <w:rPr>
          <w:noProof/>
          <w:szCs w:val="24"/>
        </w:rPr>
        <w:t>It</w:t>
      </w:r>
      <w:r w:rsidR="00297A93" w:rsidRPr="002F36BF">
        <w:rPr>
          <w:noProof/>
          <w:szCs w:val="24"/>
        </w:rPr>
        <w:t xml:space="preserve"> is of note that it is not intended and expected that the instrument </w:t>
      </w:r>
      <w:r w:rsidR="00FA7609" w:rsidRPr="002F36BF">
        <w:rPr>
          <w:noProof/>
          <w:szCs w:val="24"/>
        </w:rPr>
        <w:t xml:space="preserve">is </w:t>
      </w:r>
      <w:r w:rsidR="00297A93" w:rsidRPr="002F36BF">
        <w:rPr>
          <w:noProof/>
          <w:szCs w:val="24"/>
        </w:rPr>
        <w:t>applied regular</w:t>
      </w:r>
      <w:r w:rsidR="00FA7609" w:rsidRPr="002F36BF">
        <w:rPr>
          <w:noProof/>
          <w:szCs w:val="24"/>
        </w:rPr>
        <w:t>ly</w:t>
      </w:r>
      <w:r w:rsidR="00297A93" w:rsidRPr="002F36BF">
        <w:rPr>
          <w:noProof/>
          <w:szCs w:val="24"/>
        </w:rPr>
        <w:t xml:space="preserve">. Its design and objectives </w:t>
      </w:r>
      <w:r w:rsidR="00FA7609" w:rsidRPr="002F36BF">
        <w:rPr>
          <w:noProof/>
          <w:szCs w:val="24"/>
        </w:rPr>
        <w:t xml:space="preserve">rather </w:t>
      </w:r>
      <w:r w:rsidR="00297A93" w:rsidRPr="002F36BF">
        <w:rPr>
          <w:noProof/>
          <w:szCs w:val="24"/>
        </w:rPr>
        <w:t xml:space="preserve">imply </w:t>
      </w:r>
      <w:r w:rsidR="00152875" w:rsidRPr="002F36BF">
        <w:rPr>
          <w:noProof/>
          <w:szCs w:val="24"/>
        </w:rPr>
        <w:t>limited</w:t>
      </w:r>
      <w:r w:rsidR="00297A93" w:rsidRPr="002F36BF">
        <w:rPr>
          <w:noProof/>
          <w:szCs w:val="24"/>
        </w:rPr>
        <w:t xml:space="preserve"> use.</w:t>
      </w:r>
    </w:p>
    <w:p w:rsidR="00EC5068" w:rsidRPr="002F36BF" w:rsidRDefault="00CD517D" w:rsidP="00EC5068">
      <w:pPr>
        <w:pStyle w:val="Text2"/>
        <w:ind w:left="0"/>
        <w:rPr>
          <w:noProof/>
          <w:szCs w:val="24"/>
        </w:rPr>
      </w:pPr>
      <w:r w:rsidRPr="002F36BF">
        <w:rPr>
          <w:noProof/>
          <w:szCs w:val="24"/>
        </w:rPr>
        <w:t>Nevertheless, p</w:t>
      </w:r>
      <w:r w:rsidR="00EC5068" w:rsidRPr="002F36BF">
        <w:rPr>
          <w:noProof/>
          <w:szCs w:val="24"/>
        </w:rPr>
        <w:t>ublic authorities participating in the public consultation expressed concerns about administrative cost of restrictions on trade in services (</w:t>
      </w:r>
      <w:r w:rsidR="00DA5777" w:rsidRPr="002F36BF">
        <w:rPr>
          <w:noProof/>
          <w:szCs w:val="24"/>
        </w:rPr>
        <w:t xml:space="preserve">they argued that </w:t>
      </w:r>
      <w:r w:rsidR="00EC5068" w:rsidRPr="002F36BF">
        <w:rPr>
          <w:noProof/>
          <w:szCs w:val="24"/>
        </w:rPr>
        <w:t>uniform implementation in non-harmoni</w:t>
      </w:r>
      <w:r w:rsidR="00DA5777" w:rsidRPr="002F36BF">
        <w:rPr>
          <w:noProof/>
          <w:szCs w:val="24"/>
        </w:rPr>
        <w:t>s</w:t>
      </w:r>
      <w:r w:rsidR="00EC5068" w:rsidRPr="002F36BF">
        <w:rPr>
          <w:noProof/>
          <w:szCs w:val="24"/>
        </w:rPr>
        <w:t>ed area</w:t>
      </w:r>
      <w:r w:rsidR="00DA5777" w:rsidRPr="002F36BF">
        <w:rPr>
          <w:noProof/>
          <w:szCs w:val="24"/>
        </w:rPr>
        <w:t xml:space="preserve">s </w:t>
      </w:r>
      <w:r w:rsidR="00EC5068" w:rsidRPr="002F36BF">
        <w:rPr>
          <w:noProof/>
          <w:szCs w:val="24"/>
        </w:rPr>
        <w:t>would</w:t>
      </w:r>
      <w:r w:rsidR="00DA5777" w:rsidRPr="002F36BF">
        <w:rPr>
          <w:noProof/>
          <w:szCs w:val="24"/>
        </w:rPr>
        <w:t>, in particular,</w:t>
      </w:r>
      <w:r w:rsidR="00EC5068" w:rsidRPr="002F36BF">
        <w:rPr>
          <w:noProof/>
          <w:szCs w:val="24"/>
        </w:rPr>
        <w:t xml:space="preserve"> be complicated) and public procurement</w:t>
      </w:r>
      <w:r w:rsidR="00DA5777" w:rsidRPr="002F36BF">
        <w:rPr>
          <w:noProof/>
          <w:szCs w:val="24"/>
        </w:rPr>
        <w:t>. It was</w:t>
      </w:r>
      <w:r w:rsidR="00EC5068" w:rsidRPr="002F36BF">
        <w:rPr>
          <w:noProof/>
          <w:szCs w:val="24"/>
        </w:rPr>
        <w:t xml:space="preserve"> said that more important than defining the areas of action is their effectiveness and proportionality, which should always be assessed on a case-by-case basis.</w:t>
      </w:r>
    </w:p>
    <w:p w:rsidR="00EC5068" w:rsidRPr="002F36BF" w:rsidRDefault="00EC5068" w:rsidP="00EC5068">
      <w:pPr>
        <w:pStyle w:val="Text2"/>
        <w:ind w:left="0"/>
        <w:rPr>
          <w:noProof/>
          <w:szCs w:val="24"/>
        </w:rPr>
      </w:pPr>
      <w:r w:rsidRPr="002F36BF">
        <w:rPr>
          <w:noProof/>
          <w:szCs w:val="24"/>
        </w:rPr>
        <w:t xml:space="preserve">Any applicable costs, as identified in a concrete case of the use of the instrument, as well as </w:t>
      </w:r>
      <w:r w:rsidR="00CA1CAE" w:rsidRPr="002F36BF">
        <w:rPr>
          <w:noProof/>
          <w:szCs w:val="24"/>
        </w:rPr>
        <w:t>any</w:t>
      </w:r>
      <w:r w:rsidRPr="002F36BF">
        <w:rPr>
          <w:noProof/>
          <w:szCs w:val="24"/>
        </w:rPr>
        <w:t xml:space="preserve"> views of the public authorities would be taken into account</w:t>
      </w:r>
      <w:r w:rsidR="00962742" w:rsidRPr="002F36BF">
        <w:rPr>
          <w:noProof/>
          <w:szCs w:val="24"/>
        </w:rPr>
        <w:t xml:space="preserve"> when adopting specific countermeasures</w:t>
      </w:r>
      <w:r w:rsidRPr="002F36BF">
        <w:rPr>
          <w:noProof/>
          <w:szCs w:val="24"/>
        </w:rPr>
        <w:t xml:space="preserve">. </w:t>
      </w:r>
      <w:r w:rsidR="00297A93" w:rsidRPr="002F36BF">
        <w:rPr>
          <w:noProof/>
          <w:szCs w:val="24"/>
        </w:rPr>
        <w:t xml:space="preserve">According to </w:t>
      </w:r>
      <w:r w:rsidR="00297A93" w:rsidRPr="002F36BF">
        <w:rPr>
          <w:b/>
          <w:noProof/>
          <w:szCs w:val="24"/>
        </w:rPr>
        <w:t>design parameter (D)</w:t>
      </w:r>
      <w:r w:rsidRPr="002F36BF">
        <w:rPr>
          <w:b/>
          <w:noProof/>
          <w:szCs w:val="24"/>
        </w:rPr>
        <w:t xml:space="preserve"> selection </w:t>
      </w:r>
      <w:r w:rsidR="00297A93" w:rsidRPr="002F36BF">
        <w:rPr>
          <w:b/>
          <w:noProof/>
          <w:szCs w:val="24"/>
        </w:rPr>
        <w:t>conditions</w:t>
      </w:r>
      <w:r w:rsidR="00297A93" w:rsidRPr="002F36BF">
        <w:rPr>
          <w:noProof/>
          <w:szCs w:val="24"/>
        </w:rPr>
        <w:t>, the smallest possible administrative burden is among the conditions for selection of specific measures</w:t>
      </w:r>
      <w:r w:rsidR="00962742" w:rsidRPr="002F36BF">
        <w:rPr>
          <w:noProof/>
          <w:szCs w:val="24"/>
        </w:rPr>
        <w:t xml:space="preserve"> such that </w:t>
      </w:r>
      <w:r w:rsidR="00297A93" w:rsidRPr="002F36BF">
        <w:rPr>
          <w:noProof/>
          <w:szCs w:val="24"/>
        </w:rPr>
        <w:t>those that are less burdensome should be preferred.</w:t>
      </w:r>
    </w:p>
    <w:p w:rsidR="00CA2E7B" w:rsidRPr="002F36BF" w:rsidRDefault="00CA2E7B" w:rsidP="008638C7">
      <w:pPr>
        <w:pStyle w:val="Text2"/>
        <w:ind w:left="0"/>
        <w:rPr>
          <w:noProof/>
          <w:szCs w:val="24"/>
        </w:rPr>
      </w:pPr>
      <w:r w:rsidRPr="002F36BF">
        <w:rPr>
          <w:noProof/>
          <w:szCs w:val="24"/>
        </w:rPr>
        <w:t xml:space="preserve">As regards </w:t>
      </w:r>
      <w:r w:rsidRPr="002F36BF">
        <w:rPr>
          <w:b/>
          <w:noProof/>
          <w:szCs w:val="24"/>
        </w:rPr>
        <w:t>design parameter (</w:t>
      </w:r>
      <w:r w:rsidR="00B1168D" w:rsidRPr="002F36BF">
        <w:rPr>
          <w:b/>
          <w:noProof/>
          <w:szCs w:val="24"/>
        </w:rPr>
        <w:t>E</w:t>
      </w:r>
      <w:r w:rsidRPr="002F36BF">
        <w:rPr>
          <w:b/>
          <w:noProof/>
          <w:szCs w:val="24"/>
        </w:rPr>
        <w:t>) decision-making</w:t>
      </w:r>
      <w:r w:rsidRPr="002F36BF">
        <w:rPr>
          <w:noProof/>
          <w:szCs w:val="24"/>
        </w:rPr>
        <w:t xml:space="preserve">, Member States may need to appoint delegates to serve as members of a committee </w:t>
      </w:r>
      <w:r w:rsidR="00E36F37" w:rsidRPr="002F36BF">
        <w:rPr>
          <w:noProof/>
          <w:szCs w:val="24"/>
        </w:rPr>
        <w:t>in case of</w:t>
      </w:r>
      <w:r w:rsidRPr="002F36BF">
        <w:rPr>
          <w:noProof/>
          <w:szCs w:val="24"/>
        </w:rPr>
        <w:t xml:space="preserve"> implementing powers</w:t>
      </w:r>
      <w:r w:rsidR="00E36F37" w:rsidRPr="002F36BF">
        <w:rPr>
          <w:noProof/>
          <w:szCs w:val="24"/>
        </w:rPr>
        <w:t xml:space="preserve"> conferred on the Commission, or experts in case of delegated powers conferral.</w:t>
      </w:r>
      <w:r w:rsidR="00A837CA" w:rsidRPr="002F36BF">
        <w:rPr>
          <w:noProof/>
          <w:szCs w:val="24"/>
        </w:rPr>
        <w:t xml:space="preserve"> </w:t>
      </w:r>
      <w:r w:rsidR="00AE4F3A" w:rsidRPr="002F36BF">
        <w:rPr>
          <w:noProof/>
          <w:szCs w:val="24"/>
        </w:rPr>
        <w:t>The resources involved would depend on the frequency of use.</w:t>
      </w:r>
    </w:p>
    <w:p w:rsidR="00883F0A" w:rsidRPr="002F36BF" w:rsidRDefault="00423777" w:rsidP="008638C7">
      <w:pPr>
        <w:pStyle w:val="Text2"/>
        <w:ind w:left="0"/>
        <w:rPr>
          <w:noProof/>
          <w:szCs w:val="24"/>
        </w:rPr>
      </w:pPr>
      <w:r w:rsidRPr="002F36BF">
        <w:rPr>
          <w:noProof/>
          <w:szCs w:val="24"/>
        </w:rPr>
        <w:t>None of the other design parameters involve</w:t>
      </w:r>
      <w:r w:rsidR="00C1032D" w:rsidRPr="002F36BF">
        <w:rPr>
          <w:noProof/>
          <w:szCs w:val="24"/>
        </w:rPr>
        <w:t>s</w:t>
      </w:r>
      <w:r w:rsidRPr="002F36BF">
        <w:rPr>
          <w:noProof/>
          <w:szCs w:val="24"/>
        </w:rPr>
        <w:t xml:space="preserve"> an action at national level, therefore, t</w:t>
      </w:r>
      <w:r w:rsidR="00DD2D6C" w:rsidRPr="002F36BF">
        <w:rPr>
          <w:noProof/>
          <w:szCs w:val="24"/>
        </w:rPr>
        <w:t xml:space="preserve">here is no additional impact to be created by the other </w:t>
      </w:r>
      <w:r w:rsidR="00CA2E7B" w:rsidRPr="002F36BF">
        <w:rPr>
          <w:noProof/>
          <w:szCs w:val="24"/>
        </w:rPr>
        <w:t>design parameters.</w:t>
      </w:r>
    </w:p>
    <w:p w:rsidR="004E6D9B" w:rsidRPr="002F36BF" w:rsidRDefault="00206CDF" w:rsidP="008638C7">
      <w:pPr>
        <w:pStyle w:val="Text2"/>
        <w:ind w:left="0"/>
        <w:rPr>
          <w:noProof/>
          <w:szCs w:val="24"/>
        </w:rPr>
      </w:pPr>
      <w:r w:rsidRPr="002F36BF">
        <w:rPr>
          <w:noProof/>
          <w:szCs w:val="24"/>
        </w:rPr>
        <w:t>On the other hand,</w:t>
      </w:r>
      <w:r w:rsidR="004E6D9B" w:rsidRPr="002F36BF">
        <w:rPr>
          <w:noProof/>
          <w:szCs w:val="24"/>
        </w:rPr>
        <w:t xml:space="preserve"> </w:t>
      </w:r>
      <w:r w:rsidR="004E6D9B" w:rsidRPr="002F36BF">
        <w:rPr>
          <w:b/>
          <w:noProof/>
          <w:szCs w:val="24"/>
        </w:rPr>
        <w:t>benefits</w:t>
      </w:r>
      <w:r w:rsidR="007170B5" w:rsidRPr="002F36BF">
        <w:rPr>
          <w:noProof/>
          <w:szCs w:val="24"/>
        </w:rPr>
        <w:t xml:space="preserve"> will arise from</w:t>
      </w:r>
      <w:r w:rsidR="004E6D9B" w:rsidRPr="002F36BF">
        <w:rPr>
          <w:noProof/>
          <w:szCs w:val="24"/>
        </w:rPr>
        <w:t xml:space="preserve"> </w:t>
      </w:r>
      <w:r w:rsidR="0084743D" w:rsidRPr="002F36BF">
        <w:rPr>
          <w:noProof/>
          <w:szCs w:val="24"/>
        </w:rPr>
        <w:t>averting coercion that targets public authorities</w:t>
      </w:r>
      <w:r w:rsidR="00212982" w:rsidRPr="002F36BF">
        <w:rPr>
          <w:noProof/>
          <w:szCs w:val="24"/>
        </w:rPr>
        <w:t xml:space="preserve"> through the mere existence and availability of the instrument, or its discontinuation, </w:t>
      </w:r>
      <w:r w:rsidR="007170B5" w:rsidRPr="002F36BF">
        <w:rPr>
          <w:noProof/>
          <w:szCs w:val="24"/>
        </w:rPr>
        <w:t>using</w:t>
      </w:r>
      <w:r w:rsidR="00212982" w:rsidRPr="002F36BF">
        <w:rPr>
          <w:noProof/>
          <w:szCs w:val="24"/>
        </w:rPr>
        <w:t xml:space="preserve"> the instrument</w:t>
      </w:r>
      <w:r w:rsidR="007170B5" w:rsidRPr="002F36BF">
        <w:rPr>
          <w:noProof/>
          <w:szCs w:val="24"/>
        </w:rPr>
        <w:t>. The result would be that public authorities would withstand foreign interference in their policy choices</w:t>
      </w:r>
      <w:r w:rsidR="00BD5C50" w:rsidRPr="002F36BF">
        <w:rPr>
          <w:noProof/>
          <w:szCs w:val="24"/>
        </w:rPr>
        <w:t xml:space="preserve"> and would preserve their autonomy</w:t>
      </w:r>
      <w:r w:rsidR="007170B5" w:rsidRPr="002F36BF">
        <w:rPr>
          <w:noProof/>
          <w:szCs w:val="24"/>
        </w:rPr>
        <w:t>.</w:t>
      </w:r>
    </w:p>
    <w:p w:rsidR="0085402E" w:rsidRPr="002F36BF" w:rsidRDefault="00C734DE" w:rsidP="008638C7">
      <w:pPr>
        <w:pStyle w:val="Text2"/>
        <w:ind w:left="0"/>
        <w:rPr>
          <w:noProof/>
          <w:szCs w:val="24"/>
        </w:rPr>
      </w:pPr>
      <w:r w:rsidRPr="002F36BF">
        <w:rPr>
          <w:noProof/>
          <w:szCs w:val="24"/>
        </w:rPr>
        <w:t>As regards the Commission, potential costs would occur for administration, monitoring, enfo</w:t>
      </w:r>
      <w:r w:rsidR="000227A0" w:rsidRPr="002F36BF">
        <w:rPr>
          <w:noProof/>
          <w:szCs w:val="24"/>
        </w:rPr>
        <w:t xml:space="preserve">rcement and </w:t>
      </w:r>
      <w:r w:rsidRPr="002F36BF">
        <w:rPr>
          <w:noProof/>
          <w:szCs w:val="24"/>
        </w:rPr>
        <w:t xml:space="preserve">adjudication in relation to the instrument and its use. </w:t>
      </w:r>
      <w:r w:rsidR="009D483C" w:rsidRPr="002F36BF">
        <w:rPr>
          <w:noProof/>
          <w:szCs w:val="24"/>
        </w:rPr>
        <w:t>Significant</w:t>
      </w:r>
      <w:r w:rsidRPr="002F36BF">
        <w:rPr>
          <w:noProof/>
          <w:szCs w:val="24"/>
        </w:rPr>
        <w:t xml:space="preserve"> costs </w:t>
      </w:r>
      <w:r w:rsidR="000227A0" w:rsidRPr="002F36BF">
        <w:rPr>
          <w:noProof/>
          <w:szCs w:val="24"/>
        </w:rPr>
        <w:t xml:space="preserve">in individual cases </w:t>
      </w:r>
      <w:r w:rsidRPr="002F36BF">
        <w:rPr>
          <w:noProof/>
          <w:szCs w:val="24"/>
        </w:rPr>
        <w:t xml:space="preserve">would be associated with the collection of evidence </w:t>
      </w:r>
      <w:r w:rsidR="00DA0D30" w:rsidRPr="002F36BF">
        <w:rPr>
          <w:noProof/>
          <w:szCs w:val="24"/>
        </w:rPr>
        <w:t>on</w:t>
      </w:r>
      <w:r w:rsidRPr="002F36BF">
        <w:rPr>
          <w:noProof/>
          <w:szCs w:val="24"/>
        </w:rPr>
        <w:t xml:space="preserve"> the </w:t>
      </w:r>
      <w:r w:rsidR="00DA0D30" w:rsidRPr="002F36BF">
        <w:rPr>
          <w:noProof/>
          <w:szCs w:val="24"/>
        </w:rPr>
        <w:t>nature and effects of the third-</w:t>
      </w:r>
      <w:r w:rsidRPr="002F36BF">
        <w:rPr>
          <w:noProof/>
          <w:szCs w:val="24"/>
        </w:rPr>
        <w:t xml:space="preserve">country measure, </w:t>
      </w:r>
      <w:r w:rsidR="00DA0D30" w:rsidRPr="002F36BF">
        <w:rPr>
          <w:noProof/>
          <w:szCs w:val="24"/>
        </w:rPr>
        <w:t xml:space="preserve">and on </w:t>
      </w:r>
      <w:r w:rsidRPr="002F36BF">
        <w:rPr>
          <w:noProof/>
          <w:szCs w:val="24"/>
        </w:rPr>
        <w:t>potential effects of contemplated counter</w:t>
      </w:r>
      <w:r w:rsidR="00DA0D30" w:rsidRPr="002F36BF">
        <w:rPr>
          <w:noProof/>
          <w:szCs w:val="24"/>
        </w:rPr>
        <w:softHyphen/>
      </w:r>
      <w:r w:rsidRPr="002F36BF">
        <w:rPr>
          <w:noProof/>
          <w:szCs w:val="24"/>
        </w:rPr>
        <w:t>measure</w:t>
      </w:r>
      <w:r w:rsidR="00DA0D30" w:rsidRPr="002F36BF">
        <w:rPr>
          <w:noProof/>
          <w:szCs w:val="24"/>
        </w:rPr>
        <w:t>s</w:t>
      </w:r>
      <w:r w:rsidRPr="002F36BF">
        <w:rPr>
          <w:noProof/>
          <w:szCs w:val="24"/>
        </w:rPr>
        <w:t>.</w:t>
      </w:r>
      <w:r w:rsidR="00776D4D" w:rsidRPr="002F36BF">
        <w:rPr>
          <w:noProof/>
          <w:szCs w:val="24"/>
        </w:rPr>
        <w:t xml:space="preserve"> This would involve additional human resources for the Commission</w:t>
      </w:r>
      <w:r w:rsidR="009D483C" w:rsidRPr="002F36BF">
        <w:rPr>
          <w:noProof/>
          <w:szCs w:val="24"/>
        </w:rPr>
        <w:t xml:space="preserve"> (around two or three FTEs depending on the frequency of use)</w:t>
      </w:r>
      <w:r w:rsidRPr="002F36BF">
        <w:rPr>
          <w:noProof/>
          <w:szCs w:val="24"/>
        </w:rPr>
        <w:t xml:space="preserve">. On the other hand, </w:t>
      </w:r>
      <w:r w:rsidR="003C1B89" w:rsidRPr="002F36BF">
        <w:rPr>
          <w:noProof/>
          <w:szCs w:val="24"/>
        </w:rPr>
        <w:t xml:space="preserve">the financial compensation </w:t>
      </w:r>
      <w:r w:rsidRPr="002F36BF">
        <w:rPr>
          <w:noProof/>
          <w:szCs w:val="24"/>
        </w:rPr>
        <w:t>(</w:t>
      </w:r>
      <w:r w:rsidRPr="002F36BF">
        <w:rPr>
          <w:b/>
          <w:noProof/>
          <w:szCs w:val="24"/>
        </w:rPr>
        <w:t>option (C3)</w:t>
      </w:r>
      <w:r w:rsidRPr="002F36BF">
        <w:rPr>
          <w:noProof/>
          <w:szCs w:val="24"/>
        </w:rPr>
        <w:t xml:space="preserve">) </w:t>
      </w:r>
      <w:r w:rsidR="003C1B89" w:rsidRPr="002F36BF">
        <w:rPr>
          <w:noProof/>
          <w:szCs w:val="24"/>
        </w:rPr>
        <w:t>impl</w:t>
      </w:r>
      <w:r w:rsidR="00A36331" w:rsidRPr="002F36BF">
        <w:rPr>
          <w:noProof/>
          <w:szCs w:val="24"/>
        </w:rPr>
        <w:t>ies</w:t>
      </w:r>
      <w:r w:rsidR="00046E4D" w:rsidRPr="002F36BF">
        <w:rPr>
          <w:noProof/>
          <w:szCs w:val="24"/>
        </w:rPr>
        <w:t xml:space="preserve"> substantial </w:t>
      </w:r>
      <w:r w:rsidR="0030704E" w:rsidRPr="002F36BF">
        <w:rPr>
          <w:noProof/>
          <w:szCs w:val="24"/>
        </w:rPr>
        <w:t xml:space="preserve">additional </w:t>
      </w:r>
      <w:r w:rsidR="00046E4D" w:rsidRPr="002F36BF">
        <w:rPr>
          <w:noProof/>
          <w:szCs w:val="24"/>
        </w:rPr>
        <w:t>resources</w:t>
      </w:r>
      <w:r w:rsidR="00A36331" w:rsidRPr="002F36BF">
        <w:rPr>
          <w:noProof/>
          <w:szCs w:val="24"/>
        </w:rPr>
        <w:t xml:space="preserve"> in terms of creation of a fund and increased administrative burden in terms of managing the fund</w:t>
      </w:r>
      <w:r w:rsidR="009D483C" w:rsidRPr="002F36BF">
        <w:rPr>
          <w:noProof/>
          <w:szCs w:val="24"/>
        </w:rPr>
        <w:t>, other than to the extent that existing schemes may be used (under the Common Agricultural Policy)</w:t>
      </w:r>
      <w:r w:rsidR="00046E4D" w:rsidRPr="002F36BF">
        <w:rPr>
          <w:noProof/>
          <w:szCs w:val="24"/>
        </w:rPr>
        <w:t xml:space="preserve">. </w:t>
      </w:r>
    </w:p>
    <w:p w:rsidR="009A7566" w:rsidRPr="002F36BF" w:rsidRDefault="00E35296" w:rsidP="00D302E1">
      <w:pPr>
        <w:pStyle w:val="Heading3"/>
        <w:rPr>
          <w:noProof/>
          <w:szCs w:val="24"/>
        </w:rPr>
      </w:pPr>
      <w:bookmarkStart w:id="550" w:name="_Toc87870151"/>
      <w:r w:rsidRPr="002F36BF">
        <w:rPr>
          <w:i w:val="0"/>
          <w:noProof/>
          <w:szCs w:val="24"/>
        </w:rPr>
        <w:t>EU</w:t>
      </w:r>
      <w:r w:rsidRPr="002F36BF">
        <w:rPr>
          <w:noProof/>
          <w:szCs w:val="24"/>
        </w:rPr>
        <w:t xml:space="preserve"> </w:t>
      </w:r>
      <w:r w:rsidR="004E6D9B" w:rsidRPr="002F36BF">
        <w:rPr>
          <w:i w:val="0"/>
          <w:noProof/>
          <w:szCs w:val="24"/>
        </w:rPr>
        <w:t>citizens</w:t>
      </w:r>
      <w:r w:rsidR="009019E9" w:rsidRPr="002F36BF">
        <w:rPr>
          <w:noProof/>
          <w:szCs w:val="24"/>
        </w:rPr>
        <w:t xml:space="preserve"> </w:t>
      </w:r>
      <w:r w:rsidR="009019E9" w:rsidRPr="002F36BF">
        <w:rPr>
          <w:i w:val="0"/>
          <w:noProof/>
          <w:szCs w:val="24"/>
        </w:rPr>
        <w:t>and society as a whole</w:t>
      </w:r>
      <w:bookmarkEnd w:id="550"/>
    </w:p>
    <w:p w:rsidR="001243B7" w:rsidRPr="002F36BF" w:rsidRDefault="0030704E" w:rsidP="008638C7">
      <w:pPr>
        <w:pStyle w:val="Text2"/>
        <w:ind w:left="0"/>
        <w:rPr>
          <w:i/>
          <w:noProof/>
          <w:szCs w:val="24"/>
        </w:rPr>
      </w:pPr>
      <w:r w:rsidRPr="002F36BF">
        <w:rPr>
          <w:noProof/>
          <w:szCs w:val="24"/>
        </w:rPr>
        <w:t>T</w:t>
      </w:r>
      <w:r w:rsidR="0052724F" w:rsidRPr="002F36BF">
        <w:rPr>
          <w:noProof/>
          <w:szCs w:val="24"/>
        </w:rPr>
        <w:t xml:space="preserve">he report looks </w:t>
      </w:r>
      <w:r w:rsidR="00135EA5" w:rsidRPr="002F36BF">
        <w:rPr>
          <w:noProof/>
          <w:szCs w:val="24"/>
        </w:rPr>
        <w:t xml:space="preserve">also </w:t>
      </w:r>
      <w:r w:rsidR="0052724F" w:rsidRPr="002F36BF">
        <w:rPr>
          <w:noProof/>
          <w:szCs w:val="24"/>
        </w:rPr>
        <w:t>a</w:t>
      </w:r>
      <w:r w:rsidR="00261297" w:rsidRPr="002F36BF">
        <w:rPr>
          <w:noProof/>
          <w:szCs w:val="24"/>
        </w:rPr>
        <w:t>t</w:t>
      </w:r>
      <w:r w:rsidR="009A7566" w:rsidRPr="002F36BF">
        <w:rPr>
          <w:noProof/>
          <w:szCs w:val="24"/>
        </w:rPr>
        <w:t xml:space="preserve"> impacts that are widespread and do not affect a particular sub-group in a specific way.</w:t>
      </w:r>
      <w:r w:rsidR="00361588" w:rsidRPr="002F36BF">
        <w:rPr>
          <w:noProof/>
          <w:szCs w:val="24"/>
        </w:rPr>
        <w:t xml:space="preserve"> </w:t>
      </w:r>
      <w:r w:rsidR="009A7566" w:rsidRPr="002F36BF">
        <w:rPr>
          <w:noProof/>
          <w:szCs w:val="24"/>
        </w:rPr>
        <w:t>No direct impact</w:t>
      </w:r>
      <w:r w:rsidR="006E762B" w:rsidRPr="002F36BF">
        <w:rPr>
          <w:noProof/>
          <w:szCs w:val="24"/>
        </w:rPr>
        <w:t xml:space="preserve"> </w:t>
      </w:r>
      <w:r w:rsidRPr="002F36BF">
        <w:rPr>
          <w:noProof/>
          <w:szCs w:val="24"/>
        </w:rPr>
        <w:t xml:space="preserve">is </w:t>
      </w:r>
      <w:r w:rsidR="006E762B" w:rsidRPr="002F36BF">
        <w:rPr>
          <w:noProof/>
          <w:szCs w:val="24"/>
        </w:rPr>
        <w:t>expected</w:t>
      </w:r>
      <w:r w:rsidR="009A7566" w:rsidRPr="002F36BF">
        <w:rPr>
          <w:noProof/>
          <w:szCs w:val="24"/>
        </w:rPr>
        <w:t xml:space="preserve">, but </w:t>
      </w:r>
      <w:r w:rsidR="002415AB" w:rsidRPr="002F36BF">
        <w:rPr>
          <w:noProof/>
          <w:szCs w:val="24"/>
        </w:rPr>
        <w:t xml:space="preserve">a </w:t>
      </w:r>
      <w:r w:rsidR="009A7566" w:rsidRPr="002F36BF">
        <w:rPr>
          <w:noProof/>
          <w:szCs w:val="24"/>
        </w:rPr>
        <w:t>general benefit from deterring or discon</w:t>
      </w:r>
      <w:r w:rsidR="00711064" w:rsidRPr="002F36BF">
        <w:rPr>
          <w:noProof/>
          <w:szCs w:val="24"/>
        </w:rPr>
        <w:t>tinuing coercion</w:t>
      </w:r>
      <w:r w:rsidR="00B932DA" w:rsidRPr="002F36BF">
        <w:rPr>
          <w:noProof/>
          <w:szCs w:val="24"/>
        </w:rPr>
        <w:t xml:space="preserve"> quickly </w:t>
      </w:r>
      <w:r w:rsidR="00A1191D" w:rsidRPr="002F36BF">
        <w:rPr>
          <w:noProof/>
          <w:szCs w:val="24"/>
        </w:rPr>
        <w:t>is expected, in particular if this makes it easier for the EU or Member States to act to protect citizens</w:t>
      </w:r>
      <w:r w:rsidR="00711064" w:rsidRPr="002F36BF">
        <w:rPr>
          <w:noProof/>
          <w:szCs w:val="24"/>
        </w:rPr>
        <w:t>.</w:t>
      </w:r>
      <w:r w:rsidR="0069500E" w:rsidRPr="002F36BF">
        <w:rPr>
          <w:rStyle w:val="FootnoteReference"/>
          <w:noProof/>
          <w:szCs w:val="24"/>
        </w:rPr>
        <w:footnoteReference w:id="92"/>
      </w:r>
    </w:p>
    <w:p w:rsidR="00E35296" w:rsidRPr="002F36BF" w:rsidRDefault="00E35296" w:rsidP="00D302E1">
      <w:pPr>
        <w:pStyle w:val="Heading2"/>
        <w:rPr>
          <w:noProof/>
          <w:szCs w:val="24"/>
        </w:rPr>
      </w:pPr>
      <w:bookmarkStart w:id="551" w:name="_Toc87870152"/>
      <w:r w:rsidRPr="002F36BF">
        <w:rPr>
          <w:noProof/>
          <w:szCs w:val="24"/>
        </w:rPr>
        <w:t>Social impact</w:t>
      </w:r>
      <w:bookmarkEnd w:id="551"/>
    </w:p>
    <w:p w:rsidR="00195592" w:rsidRPr="002F36BF" w:rsidRDefault="00064752" w:rsidP="004A7B64">
      <w:pPr>
        <w:pStyle w:val="Text2"/>
        <w:ind w:left="0"/>
        <w:rPr>
          <w:noProof/>
          <w:szCs w:val="24"/>
        </w:rPr>
      </w:pPr>
      <w:r w:rsidRPr="002F36BF">
        <w:rPr>
          <w:noProof/>
          <w:szCs w:val="24"/>
        </w:rPr>
        <w:t xml:space="preserve">Generally, the existence of the instrument is expected to </w:t>
      </w:r>
      <w:r w:rsidR="003C5260" w:rsidRPr="002F36BF">
        <w:rPr>
          <w:noProof/>
          <w:szCs w:val="24"/>
        </w:rPr>
        <w:t>have</w:t>
      </w:r>
      <w:r w:rsidRPr="002F36BF">
        <w:rPr>
          <w:noProof/>
          <w:szCs w:val="24"/>
        </w:rPr>
        <w:t xml:space="preserve"> </w:t>
      </w:r>
      <w:r w:rsidR="003C5260" w:rsidRPr="002F36BF">
        <w:rPr>
          <w:noProof/>
          <w:szCs w:val="24"/>
        </w:rPr>
        <w:t xml:space="preserve">a </w:t>
      </w:r>
      <w:r w:rsidRPr="002F36BF">
        <w:rPr>
          <w:noProof/>
          <w:szCs w:val="24"/>
        </w:rPr>
        <w:t xml:space="preserve">positive effect </w:t>
      </w:r>
      <w:r w:rsidR="003C6369" w:rsidRPr="002F36BF">
        <w:rPr>
          <w:noProof/>
          <w:szCs w:val="24"/>
        </w:rPr>
        <w:t xml:space="preserve">on social indicators, </w:t>
      </w:r>
      <w:r w:rsidRPr="002F36BF">
        <w:rPr>
          <w:noProof/>
          <w:szCs w:val="24"/>
        </w:rPr>
        <w:t xml:space="preserve">in that coercion may decrease or </w:t>
      </w:r>
      <w:r w:rsidR="00FF131A" w:rsidRPr="002F36BF">
        <w:rPr>
          <w:noProof/>
          <w:szCs w:val="24"/>
        </w:rPr>
        <w:t>be prevented</w:t>
      </w:r>
      <w:r w:rsidRPr="002F36BF">
        <w:rPr>
          <w:noProof/>
          <w:szCs w:val="24"/>
        </w:rPr>
        <w:t xml:space="preserve">. </w:t>
      </w:r>
      <w:r w:rsidR="00F62737" w:rsidRPr="002F36BF">
        <w:rPr>
          <w:noProof/>
          <w:szCs w:val="24"/>
        </w:rPr>
        <w:t>The positive effect arise</w:t>
      </w:r>
      <w:r w:rsidR="003C5260" w:rsidRPr="002F36BF">
        <w:rPr>
          <w:noProof/>
          <w:szCs w:val="24"/>
        </w:rPr>
        <w:t>s</w:t>
      </w:r>
      <w:r w:rsidR="00F62737" w:rsidRPr="002F36BF">
        <w:rPr>
          <w:noProof/>
          <w:szCs w:val="24"/>
        </w:rPr>
        <w:t xml:space="preserve"> from preserving the status quo and averting adverse changes that are associated with the coercion</w:t>
      </w:r>
      <w:r w:rsidR="00F87B20" w:rsidRPr="002F36BF">
        <w:rPr>
          <w:noProof/>
          <w:szCs w:val="24"/>
        </w:rPr>
        <w:t xml:space="preserve"> (</w:t>
      </w:r>
      <w:r w:rsidR="007A2447" w:rsidRPr="002F36BF">
        <w:rPr>
          <w:noProof/>
          <w:szCs w:val="24"/>
        </w:rPr>
        <w:t xml:space="preserve">e.g. </w:t>
      </w:r>
      <w:r w:rsidR="00F87B20" w:rsidRPr="002F36BF">
        <w:rPr>
          <w:noProof/>
          <w:szCs w:val="24"/>
        </w:rPr>
        <w:t xml:space="preserve">on employment, </w:t>
      </w:r>
      <w:r w:rsidR="007A2447" w:rsidRPr="002F36BF">
        <w:rPr>
          <w:noProof/>
          <w:szCs w:val="24"/>
        </w:rPr>
        <w:t xml:space="preserve">competitiveness, </w:t>
      </w:r>
      <w:r w:rsidR="0092571A" w:rsidRPr="002F36BF">
        <w:rPr>
          <w:noProof/>
          <w:szCs w:val="24"/>
        </w:rPr>
        <w:t xml:space="preserve">risk of </w:t>
      </w:r>
      <w:r w:rsidR="007A2447" w:rsidRPr="002F36BF">
        <w:rPr>
          <w:noProof/>
          <w:szCs w:val="24"/>
        </w:rPr>
        <w:t>investments</w:t>
      </w:r>
      <w:r w:rsidR="0092571A" w:rsidRPr="002F36BF">
        <w:rPr>
          <w:noProof/>
          <w:szCs w:val="24"/>
        </w:rPr>
        <w:t xml:space="preserve"> and</w:t>
      </w:r>
      <w:r w:rsidR="007A2447" w:rsidRPr="002F36BF">
        <w:rPr>
          <w:noProof/>
          <w:szCs w:val="24"/>
        </w:rPr>
        <w:t xml:space="preserve"> loss </w:t>
      </w:r>
      <w:r w:rsidR="0092571A" w:rsidRPr="002F36BF">
        <w:rPr>
          <w:noProof/>
          <w:szCs w:val="24"/>
        </w:rPr>
        <w:t>of m</w:t>
      </w:r>
      <w:r w:rsidR="007A2447" w:rsidRPr="002F36BF">
        <w:rPr>
          <w:noProof/>
          <w:szCs w:val="24"/>
        </w:rPr>
        <w:t xml:space="preserve">arket opportunities </w:t>
      </w:r>
      <w:r w:rsidR="0092571A" w:rsidRPr="002F36BF">
        <w:rPr>
          <w:noProof/>
          <w:szCs w:val="24"/>
        </w:rPr>
        <w:t>in third countries, increased uncertainty in conducting business</w:t>
      </w:r>
      <w:r w:rsidR="00F87B20" w:rsidRPr="002F36BF">
        <w:rPr>
          <w:noProof/>
          <w:szCs w:val="24"/>
        </w:rPr>
        <w:t>)</w:t>
      </w:r>
      <w:r w:rsidR="00F62737" w:rsidRPr="002F36BF">
        <w:rPr>
          <w:noProof/>
          <w:szCs w:val="24"/>
        </w:rPr>
        <w:t xml:space="preserve">. </w:t>
      </w:r>
      <w:r w:rsidRPr="002F36BF">
        <w:rPr>
          <w:noProof/>
          <w:szCs w:val="24"/>
        </w:rPr>
        <w:t xml:space="preserve">Where the instrument is used, benefits will arise if the </w:t>
      </w:r>
      <w:r w:rsidR="006F223B" w:rsidRPr="002F36BF">
        <w:rPr>
          <w:noProof/>
          <w:szCs w:val="24"/>
        </w:rPr>
        <w:t>EU’s</w:t>
      </w:r>
      <w:r w:rsidRPr="002F36BF">
        <w:rPr>
          <w:noProof/>
          <w:szCs w:val="24"/>
        </w:rPr>
        <w:t xml:space="preserve"> action is successful in </w:t>
      </w:r>
      <w:r w:rsidR="005F7D2F" w:rsidRPr="002F36BF">
        <w:rPr>
          <w:noProof/>
          <w:szCs w:val="24"/>
        </w:rPr>
        <w:t>ending</w:t>
      </w:r>
      <w:r w:rsidRPr="002F36BF">
        <w:rPr>
          <w:noProof/>
          <w:szCs w:val="24"/>
        </w:rPr>
        <w:t xml:space="preserve"> the coercion quickly. </w:t>
      </w:r>
      <w:r w:rsidR="0092571A" w:rsidRPr="002F36BF">
        <w:rPr>
          <w:noProof/>
          <w:szCs w:val="24"/>
        </w:rPr>
        <w:t>S</w:t>
      </w:r>
      <w:r w:rsidR="00171C63" w:rsidRPr="002F36BF">
        <w:rPr>
          <w:noProof/>
          <w:szCs w:val="24"/>
        </w:rPr>
        <w:t>ome s</w:t>
      </w:r>
      <w:r w:rsidR="0092571A" w:rsidRPr="002F36BF">
        <w:rPr>
          <w:noProof/>
          <w:szCs w:val="24"/>
        </w:rPr>
        <w:t xml:space="preserve">takeholders argue that if </w:t>
      </w:r>
      <w:r w:rsidR="00171C63" w:rsidRPr="002F36BF">
        <w:rPr>
          <w:noProof/>
          <w:szCs w:val="24"/>
        </w:rPr>
        <w:t xml:space="preserve">both coercive and anti-coercion measures would stay in place for </w:t>
      </w:r>
      <w:r w:rsidR="005F7D2F" w:rsidRPr="002F36BF">
        <w:rPr>
          <w:noProof/>
          <w:szCs w:val="24"/>
        </w:rPr>
        <w:t>long</w:t>
      </w:r>
      <w:r w:rsidR="0092571A" w:rsidRPr="002F36BF">
        <w:rPr>
          <w:noProof/>
          <w:szCs w:val="24"/>
        </w:rPr>
        <w:t xml:space="preserve">, this </w:t>
      </w:r>
      <w:r w:rsidR="00171C63" w:rsidRPr="002F36BF">
        <w:rPr>
          <w:noProof/>
          <w:szCs w:val="24"/>
        </w:rPr>
        <w:t xml:space="preserve">could </w:t>
      </w:r>
      <w:r w:rsidR="0092571A" w:rsidRPr="002F36BF">
        <w:rPr>
          <w:noProof/>
          <w:szCs w:val="24"/>
        </w:rPr>
        <w:t>have a</w:t>
      </w:r>
      <w:r w:rsidR="003C5260" w:rsidRPr="002F36BF">
        <w:rPr>
          <w:noProof/>
          <w:szCs w:val="24"/>
        </w:rPr>
        <w:t xml:space="preserve"> significant</w:t>
      </w:r>
      <w:r w:rsidR="0092571A" w:rsidRPr="002F36BF">
        <w:rPr>
          <w:noProof/>
          <w:szCs w:val="24"/>
        </w:rPr>
        <w:t xml:space="preserve"> adverse impact </w:t>
      </w:r>
      <w:r w:rsidR="003C5260" w:rsidRPr="002F36BF">
        <w:rPr>
          <w:noProof/>
          <w:szCs w:val="24"/>
        </w:rPr>
        <w:t xml:space="preserve">on </w:t>
      </w:r>
      <w:r w:rsidR="00FF131A" w:rsidRPr="002F36BF">
        <w:rPr>
          <w:noProof/>
          <w:szCs w:val="24"/>
        </w:rPr>
        <w:t xml:space="preserve">income and </w:t>
      </w:r>
      <w:r w:rsidR="003C5260" w:rsidRPr="002F36BF">
        <w:rPr>
          <w:noProof/>
          <w:szCs w:val="24"/>
        </w:rPr>
        <w:t>employment</w:t>
      </w:r>
      <w:r w:rsidR="0092571A" w:rsidRPr="002F36BF">
        <w:rPr>
          <w:noProof/>
          <w:szCs w:val="24"/>
        </w:rPr>
        <w:t xml:space="preserve">. </w:t>
      </w:r>
      <w:r w:rsidR="00F62737" w:rsidRPr="002F36BF">
        <w:rPr>
          <w:noProof/>
          <w:szCs w:val="24"/>
        </w:rPr>
        <w:t xml:space="preserve">As also pointed out by stakeholders, it is expected that the instrument will contribute </w:t>
      </w:r>
      <w:r w:rsidR="00F87B20" w:rsidRPr="002F36BF">
        <w:rPr>
          <w:noProof/>
          <w:szCs w:val="24"/>
        </w:rPr>
        <w:t xml:space="preserve">to </w:t>
      </w:r>
      <w:r w:rsidR="00F62737" w:rsidRPr="002F36BF">
        <w:rPr>
          <w:noProof/>
          <w:szCs w:val="24"/>
        </w:rPr>
        <w:t xml:space="preserve">the </w:t>
      </w:r>
      <w:r w:rsidR="006F223B" w:rsidRPr="002F36BF">
        <w:rPr>
          <w:noProof/>
          <w:szCs w:val="24"/>
        </w:rPr>
        <w:t>E</w:t>
      </w:r>
      <w:r w:rsidR="00F62737" w:rsidRPr="002F36BF">
        <w:rPr>
          <w:noProof/>
          <w:szCs w:val="24"/>
        </w:rPr>
        <w:t>U</w:t>
      </w:r>
      <w:r w:rsidR="006F223B" w:rsidRPr="002F36BF">
        <w:rPr>
          <w:noProof/>
          <w:szCs w:val="24"/>
        </w:rPr>
        <w:t>’</w:t>
      </w:r>
      <w:r w:rsidR="00F62737" w:rsidRPr="002F36BF">
        <w:rPr>
          <w:noProof/>
          <w:szCs w:val="24"/>
        </w:rPr>
        <w:t xml:space="preserve">s </w:t>
      </w:r>
      <w:r w:rsidR="003C5260" w:rsidRPr="002F36BF">
        <w:rPr>
          <w:noProof/>
          <w:szCs w:val="24"/>
        </w:rPr>
        <w:t xml:space="preserve">capability to </w:t>
      </w:r>
      <w:r w:rsidR="00F62737" w:rsidRPr="002F36BF">
        <w:rPr>
          <w:noProof/>
          <w:szCs w:val="24"/>
        </w:rPr>
        <w:t>set</w:t>
      </w:r>
      <w:r w:rsidR="0072359C" w:rsidRPr="002F36BF">
        <w:rPr>
          <w:noProof/>
          <w:szCs w:val="24"/>
        </w:rPr>
        <w:t xml:space="preserve"> </w:t>
      </w:r>
      <w:r w:rsidR="003C5260" w:rsidRPr="002F36BF">
        <w:rPr>
          <w:noProof/>
          <w:szCs w:val="24"/>
        </w:rPr>
        <w:t>ambitious</w:t>
      </w:r>
      <w:r w:rsidR="00F62737" w:rsidRPr="002F36BF">
        <w:rPr>
          <w:noProof/>
          <w:szCs w:val="24"/>
        </w:rPr>
        <w:t xml:space="preserve"> social standards</w:t>
      </w:r>
      <w:r w:rsidR="006F026C" w:rsidRPr="002F36BF">
        <w:rPr>
          <w:noProof/>
          <w:szCs w:val="24"/>
        </w:rPr>
        <w:t xml:space="preserve"> (for instance, it would protect the EU in the event that third countries sought to impose retaliation in respect of the EU’s due diligence legislation)</w:t>
      </w:r>
      <w:r w:rsidR="00F62737" w:rsidRPr="002F36BF">
        <w:rPr>
          <w:noProof/>
          <w:szCs w:val="24"/>
        </w:rPr>
        <w:t>.</w:t>
      </w:r>
      <w:r w:rsidR="00631543" w:rsidRPr="002F36BF">
        <w:rPr>
          <w:noProof/>
          <w:szCs w:val="24"/>
        </w:rPr>
        <w:t xml:space="preserve"> </w:t>
      </w:r>
      <w:r w:rsidR="00134539" w:rsidRPr="002F36BF">
        <w:rPr>
          <w:noProof/>
          <w:szCs w:val="24"/>
        </w:rPr>
        <w:t xml:space="preserve">Stakeholder involvement (design parameter (G)) </w:t>
      </w:r>
      <w:r w:rsidR="00F237C5" w:rsidRPr="002F36BF">
        <w:rPr>
          <w:noProof/>
          <w:szCs w:val="24"/>
        </w:rPr>
        <w:t xml:space="preserve">will assist in </w:t>
      </w:r>
      <w:r w:rsidR="00134539" w:rsidRPr="002F36BF">
        <w:rPr>
          <w:noProof/>
          <w:szCs w:val="24"/>
        </w:rPr>
        <w:t>identifying any relevant negative impact so that any such impact is factored in the selection and design of concrete countermeasures</w:t>
      </w:r>
      <w:r w:rsidR="00F237C5" w:rsidRPr="002F36BF">
        <w:rPr>
          <w:noProof/>
          <w:szCs w:val="24"/>
        </w:rPr>
        <w:t xml:space="preserve"> before their application</w:t>
      </w:r>
      <w:r w:rsidR="00134539" w:rsidRPr="002F36BF">
        <w:rPr>
          <w:noProof/>
          <w:szCs w:val="24"/>
        </w:rPr>
        <w:t>.</w:t>
      </w:r>
      <w:r w:rsidR="00631543" w:rsidRPr="002F36BF">
        <w:rPr>
          <w:noProof/>
          <w:szCs w:val="24"/>
        </w:rPr>
        <w:t xml:space="preserve"> </w:t>
      </w:r>
      <w:r w:rsidR="00195592" w:rsidRPr="002F36BF">
        <w:rPr>
          <w:noProof/>
          <w:szCs w:val="24"/>
        </w:rPr>
        <w:t xml:space="preserve">Ultimately, the </w:t>
      </w:r>
      <w:r w:rsidR="00631543" w:rsidRPr="002F36BF">
        <w:rPr>
          <w:noProof/>
          <w:szCs w:val="24"/>
        </w:rPr>
        <w:t>instrument</w:t>
      </w:r>
      <w:r w:rsidR="00195592" w:rsidRPr="002F36BF">
        <w:rPr>
          <w:noProof/>
          <w:szCs w:val="24"/>
        </w:rPr>
        <w:t xml:space="preserve"> should help build a more stable environment for using regulatory powers.</w:t>
      </w:r>
    </w:p>
    <w:p w:rsidR="00E35296" w:rsidRPr="002F36BF" w:rsidRDefault="00E35296" w:rsidP="00D302E1">
      <w:pPr>
        <w:pStyle w:val="Heading2"/>
        <w:rPr>
          <w:noProof/>
          <w:szCs w:val="24"/>
        </w:rPr>
      </w:pPr>
      <w:bookmarkStart w:id="552" w:name="_Toc87870153"/>
      <w:r w:rsidRPr="002F36BF">
        <w:rPr>
          <w:noProof/>
          <w:szCs w:val="24"/>
        </w:rPr>
        <w:t>Environmental impact</w:t>
      </w:r>
      <w:bookmarkEnd w:id="552"/>
    </w:p>
    <w:p w:rsidR="00195592" w:rsidRPr="002F36BF" w:rsidRDefault="00171C63" w:rsidP="008638C7">
      <w:pPr>
        <w:pStyle w:val="Text2"/>
        <w:ind w:left="0"/>
        <w:rPr>
          <w:noProof/>
          <w:szCs w:val="24"/>
        </w:rPr>
      </w:pPr>
      <w:r w:rsidRPr="002F36BF">
        <w:rPr>
          <w:noProof/>
          <w:szCs w:val="24"/>
        </w:rPr>
        <w:t xml:space="preserve">There </w:t>
      </w:r>
      <w:r w:rsidR="005F7D2F" w:rsidRPr="002F36BF">
        <w:rPr>
          <w:noProof/>
          <w:szCs w:val="24"/>
        </w:rPr>
        <w:t>is</w:t>
      </w:r>
      <w:r w:rsidRPr="002F36BF">
        <w:rPr>
          <w:noProof/>
          <w:szCs w:val="24"/>
        </w:rPr>
        <w:t xml:space="preserve"> no </w:t>
      </w:r>
      <w:r w:rsidR="00E20410" w:rsidRPr="002F36BF">
        <w:rPr>
          <w:noProof/>
          <w:szCs w:val="24"/>
        </w:rPr>
        <w:t xml:space="preserve">discernible </w:t>
      </w:r>
      <w:r w:rsidRPr="002F36BF">
        <w:rPr>
          <w:noProof/>
          <w:szCs w:val="24"/>
        </w:rPr>
        <w:t>adverse impact on the environment</w:t>
      </w:r>
      <w:r w:rsidR="00F87B20" w:rsidRPr="002F36BF">
        <w:rPr>
          <w:noProof/>
          <w:szCs w:val="24"/>
        </w:rPr>
        <w:t xml:space="preserve"> from the instrument or its use</w:t>
      </w:r>
      <w:r w:rsidR="00F62737" w:rsidRPr="002F36BF">
        <w:rPr>
          <w:noProof/>
          <w:szCs w:val="24"/>
        </w:rPr>
        <w:t xml:space="preserve">. </w:t>
      </w:r>
      <w:r w:rsidRPr="002F36BF">
        <w:rPr>
          <w:noProof/>
          <w:szCs w:val="24"/>
        </w:rPr>
        <w:t>Furthermore</w:t>
      </w:r>
      <w:r w:rsidR="00F62737" w:rsidRPr="002F36BF">
        <w:rPr>
          <w:noProof/>
          <w:szCs w:val="24"/>
        </w:rPr>
        <w:t xml:space="preserve">, and as pointed out by stakeholders, it is expected that the instrument </w:t>
      </w:r>
      <w:r w:rsidR="00E20410" w:rsidRPr="002F36BF">
        <w:rPr>
          <w:noProof/>
          <w:szCs w:val="24"/>
        </w:rPr>
        <w:t xml:space="preserve">can </w:t>
      </w:r>
      <w:r w:rsidR="00F62737" w:rsidRPr="002F36BF">
        <w:rPr>
          <w:noProof/>
          <w:szCs w:val="24"/>
        </w:rPr>
        <w:t xml:space="preserve">contribute </w:t>
      </w:r>
      <w:r w:rsidR="00F87B20" w:rsidRPr="002F36BF">
        <w:rPr>
          <w:noProof/>
          <w:szCs w:val="24"/>
        </w:rPr>
        <w:t xml:space="preserve">to </w:t>
      </w:r>
      <w:r w:rsidR="00F62737" w:rsidRPr="002F36BF">
        <w:rPr>
          <w:noProof/>
          <w:szCs w:val="24"/>
        </w:rPr>
        <w:t xml:space="preserve">the </w:t>
      </w:r>
      <w:r w:rsidR="00204B7B" w:rsidRPr="002F36BF">
        <w:rPr>
          <w:noProof/>
          <w:szCs w:val="24"/>
        </w:rPr>
        <w:t>E</w:t>
      </w:r>
      <w:r w:rsidR="00F62737" w:rsidRPr="002F36BF">
        <w:rPr>
          <w:noProof/>
          <w:szCs w:val="24"/>
        </w:rPr>
        <w:t xml:space="preserve">U’s </w:t>
      </w:r>
      <w:r w:rsidR="003C5260" w:rsidRPr="002F36BF">
        <w:rPr>
          <w:noProof/>
          <w:szCs w:val="24"/>
        </w:rPr>
        <w:t xml:space="preserve">capability to </w:t>
      </w:r>
      <w:r w:rsidR="0072359C" w:rsidRPr="002F36BF">
        <w:rPr>
          <w:noProof/>
          <w:szCs w:val="24"/>
        </w:rPr>
        <w:t>develop</w:t>
      </w:r>
      <w:r w:rsidR="00E20410" w:rsidRPr="002F36BF">
        <w:rPr>
          <w:noProof/>
          <w:szCs w:val="24"/>
        </w:rPr>
        <w:t xml:space="preserve"> </w:t>
      </w:r>
      <w:r w:rsidR="003C5260" w:rsidRPr="002F36BF">
        <w:rPr>
          <w:noProof/>
          <w:szCs w:val="24"/>
        </w:rPr>
        <w:t xml:space="preserve">ambitious </w:t>
      </w:r>
      <w:r w:rsidR="00F62737" w:rsidRPr="002F36BF">
        <w:rPr>
          <w:noProof/>
          <w:szCs w:val="24"/>
        </w:rPr>
        <w:t>environmental standards</w:t>
      </w:r>
      <w:r w:rsidR="00DF7BA7" w:rsidRPr="002F36BF">
        <w:rPr>
          <w:noProof/>
          <w:szCs w:val="24"/>
        </w:rPr>
        <w:t xml:space="preserve"> in a predictable </w:t>
      </w:r>
      <w:r w:rsidR="00747800" w:rsidRPr="002F36BF">
        <w:rPr>
          <w:noProof/>
          <w:szCs w:val="24"/>
        </w:rPr>
        <w:t>way</w:t>
      </w:r>
      <w:r w:rsidR="0072359C" w:rsidRPr="002F36BF">
        <w:rPr>
          <w:noProof/>
          <w:szCs w:val="24"/>
        </w:rPr>
        <w:t xml:space="preserve"> </w:t>
      </w:r>
      <w:r w:rsidR="006F026C" w:rsidRPr="002F36BF">
        <w:rPr>
          <w:noProof/>
          <w:szCs w:val="24"/>
        </w:rPr>
        <w:t xml:space="preserve">(for instance, it would protect the EU in the event that third countries sought to impose retaliation in respect of the EU’ climate change </w:t>
      </w:r>
      <w:r w:rsidR="0072359C" w:rsidRPr="002F36BF">
        <w:rPr>
          <w:noProof/>
          <w:szCs w:val="24"/>
        </w:rPr>
        <w:t>mitigation</w:t>
      </w:r>
      <w:r w:rsidR="006F026C" w:rsidRPr="002F36BF">
        <w:rPr>
          <w:noProof/>
          <w:szCs w:val="24"/>
        </w:rPr>
        <w:t xml:space="preserve"> legislation</w:t>
      </w:r>
      <w:r w:rsidR="0072359C" w:rsidRPr="002F36BF">
        <w:rPr>
          <w:noProof/>
          <w:szCs w:val="24"/>
        </w:rPr>
        <w:t xml:space="preserve"> – something which has already happened when the Emission Trading Scheme was originally extended to aviation</w:t>
      </w:r>
      <w:r w:rsidR="006F026C" w:rsidRPr="002F36BF">
        <w:rPr>
          <w:noProof/>
          <w:szCs w:val="24"/>
        </w:rPr>
        <w:t>)</w:t>
      </w:r>
      <w:r w:rsidR="00F62737" w:rsidRPr="002F36BF">
        <w:rPr>
          <w:noProof/>
          <w:szCs w:val="24"/>
        </w:rPr>
        <w:t xml:space="preserve">. </w:t>
      </w:r>
      <w:r w:rsidR="00134539" w:rsidRPr="002F36BF">
        <w:rPr>
          <w:noProof/>
          <w:szCs w:val="24"/>
        </w:rPr>
        <w:t>Stakeholder involvement (</w:t>
      </w:r>
      <w:r w:rsidR="00F237C5" w:rsidRPr="002F36BF">
        <w:rPr>
          <w:b/>
          <w:noProof/>
          <w:szCs w:val="24"/>
        </w:rPr>
        <w:t>design parameter (G)</w:t>
      </w:r>
      <w:r w:rsidR="00F237C5" w:rsidRPr="002F36BF">
        <w:rPr>
          <w:noProof/>
          <w:szCs w:val="24"/>
        </w:rPr>
        <w:t xml:space="preserve">) will assist in identifying any relevant impact so that the selection and design of concrete countermeasures factor </w:t>
      </w:r>
      <w:r w:rsidR="0094079E" w:rsidRPr="002F36BF">
        <w:rPr>
          <w:noProof/>
          <w:szCs w:val="24"/>
        </w:rPr>
        <w:t>them</w:t>
      </w:r>
      <w:r w:rsidR="00F237C5" w:rsidRPr="002F36BF">
        <w:rPr>
          <w:noProof/>
          <w:szCs w:val="24"/>
        </w:rPr>
        <w:t xml:space="preserve"> in.</w:t>
      </w:r>
      <w:r w:rsidR="00285F30" w:rsidRPr="002F36BF">
        <w:rPr>
          <w:noProof/>
          <w:szCs w:val="24"/>
        </w:rPr>
        <w:t xml:space="preserve"> </w:t>
      </w:r>
      <w:r w:rsidR="00195592" w:rsidRPr="002F36BF">
        <w:rPr>
          <w:noProof/>
          <w:szCs w:val="24"/>
        </w:rPr>
        <w:t xml:space="preserve">Ultimately, the </w:t>
      </w:r>
      <w:r w:rsidR="00641462" w:rsidRPr="002F36BF">
        <w:rPr>
          <w:noProof/>
          <w:szCs w:val="24"/>
        </w:rPr>
        <w:t>instrument</w:t>
      </w:r>
      <w:r w:rsidR="00195592" w:rsidRPr="002F36BF">
        <w:rPr>
          <w:noProof/>
          <w:szCs w:val="24"/>
        </w:rPr>
        <w:t xml:space="preserve"> should help build a more stable environment for using regulatory powers, one that protects the environment in the EU.</w:t>
      </w:r>
      <w:r w:rsidR="00F62737" w:rsidRPr="002F36BF">
        <w:rPr>
          <w:noProof/>
          <w:szCs w:val="24"/>
        </w:rPr>
        <w:t xml:space="preserve"> </w:t>
      </w:r>
    </w:p>
    <w:p w:rsidR="00E35296" w:rsidRPr="002F36BF" w:rsidRDefault="00E35296" w:rsidP="00D302E1">
      <w:pPr>
        <w:pStyle w:val="Heading2"/>
        <w:rPr>
          <w:noProof/>
          <w:szCs w:val="24"/>
        </w:rPr>
      </w:pPr>
      <w:bookmarkStart w:id="553" w:name="_Toc87870154"/>
      <w:r w:rsidRPr="002F36BF">
        <w:rPr>
          <w:noProof/>
          <w:szCs w:val="24"/>
        </w:rPr>
        <w:t>Fundamental rights</w:t>
      </w:r>
      <w:bookmarkEnd w:id="553"/>
    </w:p>
    <w:p w:rsidR="000365F8" w:rsidRPr="002F36BF" w:rsidRDefault="00073B41" w:rsidP="008638C7">
      <w:pPr>
        <w:pStyle w:val="Text2"/>
        <w:ind w:left="0"/>
        <w:rPr>
          <w:noProof/>
          <w:szCs w:val="24"/>
        </w:rPr>
      </w:pPr>
      <w:r w:rsidRPr="002F36BF">
        <w:rPr>
          <w:noProof/>
          <w:szCs w:val="24"/>
        </w:rPr>
        <w:t xml:space="preserve">The creation of </w:t>
      </w:r>
      <w:r w:rsidR="007E088C" w:rsidRPr="002F36BF">
        <w:rPr>
          <w:noProof/>
          <w:szCs w:val="24"/>
        </w:rPr>
        <w:t xml:space="preserve">an </w:t>
      </w:r>
      <w:r w:rsidRPr="002F36BF">
        <w:rPr>
          <w:noProof/>
          <w:szCs w:val="24"/>
        </w:rPr>
        <w:t>an</w:t>
      </w:r>
      <w:r w:rsidR="002E7325" w:rsidRPr="002F36BF">
        <w:rPr>
          <w:noProof/>
          <w:szCs w:val="24"/>
        </w:rPr>
        <w:t>ti</w:t>
      </w:r>
      <w:r w:rsidRPr="002F36BF">
        <w:rPr>
          <w:noProof/>
          <w:szCs w:val="24"/>
        </w:rPr>
        <w:t xml:space="preserve">-coercion instrument itself would affect fundamental rights only by protecting them, in implementation of the EU’s positive obligation to </w:t>
      </w:r>
      <w:r w:rsidRPr="002F36BF">
        <w:rPr>
          <w:rFonts w:eastAsia="Calibri"/>
          <w:noProof/>
          <w:szCs w:val="24"/>
        </w:rPr>
        <w:t xml:space="preserve">protect the rights of its citizens against infringements from other sources, in this case foreign governments, when the existence of the instrument can make a contribution towards deterring </w:t>
      </w:r>
      <w:r w:rsidR="00BB1E10" w:rsidRPr="002F36BF">
        <w:rPr>
          <w:rFonts w:eastAsia="Calibri"/>
          <w:noProof/>
          <w:szCs w:val="24"/>
        </w:rPr>
        <w:t xml:space="preserve">their acts </w:t>
      </w:r>
      <w:r w:rsidR="00213C1B" w:rsidRPr="002F36BF">
        <w:rPr>
          <w:rFonts w:eastAsia="Calibri"/>
          <w:noProof/>
          <w:szCs w:val="24"/>
        </w:rPr>
        <w:t xml:space="preserve">of </w:t>
      </w:r>
      <w:r w:rsidR="00BB1E10" w:rsidRPr="002F36BF">
        <w:rPr>
          <w:rFonts w:eastAsia="Calibri"/>
          <w:noProof/>
          <w:szCs w:val="24"/>
        </w:rPr>
        <w:t>coercion which could negatively affect those rights</w:t>
      </w:r>
      <w:r w:rsidR="00B87D56" w:rsidRPr="002F36BF">
        <w:rPr>
          <w:rFonts w:eastAsia="Calibri"/>
          <w:noProof/>
          <w:szCs w:val="24"/>
        </w:rPr>
        <w:t>.</w:t>
      </w:r>
      <w:r w:rsidR="00B87D56" w:rsidRPr="002F36BF">
        <w:rPr>
          <w:rStyle w:val="FootnoteReference"/>
          <w:rFonts w:eastAsia="Calibri"/>
          <w:noProof/>
          <w:szCs w:val="24"/>
        </w:rPr>
        <w:footnoteReference w:id="93"/>
      </w:r>
      <w:r w:rsidR="00BB1E10" w:rsidRPr="002F36BF">
        <w:rPr>
          <w:rFonts w:eastAsia="Calibri"/>
          <w:noProof/>
          <w:szCs w:val="24"/>
        </w:rPr>
        <w:t xml:space="preserve"> The use of an anti-coercion instrument could similarly contribute to this protective effect. It could also, however, and depending on </w:t>
      </w:r>
      <w:r w:rsidR="0031748A" w:rsidRPr="002F36BF">
        <w:rPr>
          <w:noProof/>
          <w:szCs w:val="24"/>
        </w:rPr>
        <w:t>the EU’s</w:t>
      </w:r>
      <w:r w:rsidR="00BB1E10" w:rsidRPr="002F36BF">
        <w:rPr>
          <w:rFonts w:eastAsia="Calibri"/>
          <w:noProof/>
          <w:szCs w:val="24"/>
        </w:rPr>
        <w:t xml:space="preserve"> action chosen in the individual case, imply </w:t>
      </w:r>
      <w:r w:rsidR="00D872C3" w:rsidRPr="002F36BF">
        <w:rPr>
          <w:rFonts w:eastAsia="Calibri"/>
          <w:noProof/>
          <w:szCs w:val="24"/>
        </w:rPr>
        <w:t>EU</w:t>
      </w:r>
      <w:r w:rsidR="007E088C" w:rsidRPr="002F36BF">
        <w:rPr>
          <w:rFonts w:eastAsia="Calibri"/>
          <w:noProof/>
          <w:szCs w:val="24"/>
        </w:rPr>
        <w:t>-imposed</w:t>
      </w:r>
      <w:r w:rsidR="00D872C3" w:rsidRPr="002F36BF">
        <w:rPr>
          <w:rFonts w:eastAsia="Calibri"/>
          <w:noProof/>
          <w:szCs w:val="24"/>
        </w:rPr>
        <w:t xml:space="preserve"> restrictions on trade or investment </w:t>
      </w:r>
      <w:r w:rsidR="00C56E39" w:rsidRPr="002F36BF">
        <w:rPr>
          <w:rFonts w:eastAsia="Calibri"/>
          <w:noProof/>
          <w:szCs w:val="24"/>
        </w:rPr>
        <w:t>(</w:t>
      </w:r>
      <w:r w:rsidR="00B87D56" w:rsidRPr="002F36BF">
        <w:rPr>
          <w:rFonts w:eastAsia="Calibri"/>
          <w:noProof/>
          <w:szCs w:val="24"/>
        </w:rPr>
        <w:t xml:space="preserve">under any </w:t>
      </w:r>
      <w:r w:rsidR="00C56E39" w:rsidRPr="002F36BF">
        <w:rPr>
          <w:rFonts w:eastAsia="Calibri"/>
          <w:noProof/>
          <w:szCs w:val="24"/>
        </w:rPr>
        <w:t>option)</w:t>
      </w:r>
      <w:r w:rsidR="00D872C3" w:rsidRPr="002F36BF">
        <w:rPr>
          <w:rFonts w:eastAsia="Calibri"/>
          <w:noProof/>
          <w:szCs w:val="24"/>
        </w:rPr>
        <w:t>, thereby restricting the freedom to engage in international trade or investment as part of the freedom of professional activity</w:t>
      </w:r>
      <w:r w:rsidR="00215097" w:rsidRPr="002F36BF">
        <w:rPr>
          <w:rFonts w:eastAsia="Calibri"/>
          <w:noProof/>
          <w:szCs w:val="24"/>
        </w:rPr>
        <w:t>.</w:t>
      </w:r>
      <w:r w:rsidR="00B87D56" w:rsidRPr="002F36BF">
        <w:rPr>
          <w:rStyle w:val="FootnoteReference"/>
          <w:rFonts w:eastAsia="Calibri"/>
          <w:noProof/>
          <w:szCs w:val="24"/>
        </w:rPr>
        <w:footnoteReference w:id="94"/>
      </w:r>
      <w:r w:rsidR="00215097" w:rsidRPr="002F36BF">
        <w:rPr>
          <w:rFonts w:eastAsia="Calibri"/>
          <w:noProof/>
          <w:szCs w:val="24"/>
        </w:rPr>
        <w:t xml:space="preserve"> Intellectual property rights could also be affected (</w:t>
      </w:r>
      <w:r w:rsidR="00B87D56" w:rsidRPr="002F36BF">
        <w:rPr>
          <w:rFonts w:eastAsia="Calibri"/>
          <w:noProof/>
          <w:szCs w:val="24"/>
        </w:rPr>
        <w:t xml:space="preserve">under any </w:t>
      </w:r>
      <w:r w:rsidR="00C56E39" w:rsidRPr="002F36BF">
        <w:rPr>
          <w:rFonts w:eastAsia="Calibri"/>
          <w:noProof/>
          <w:szCs w:val="24"/>
        </w:rPr>
        <w:t>option</w:t>
      </w:r>
      <w:r w:rsidR="006F026C" w:rsidRPr="002F36BF">
        <w:rPr>
          <w:rFonts w:eastAsia="Calibri"/>
          <w:noProof/>
          <w:szCs w:val="24"/>
        </w:rPr>
        <w:t>).</w:t>
      </w:r>
      <w:r w:rsidR="00B87D56" w:rsidRPr="002F36BF">
        <w:rPr>
          <w:rStyle w:val="FootnoteReference"/>
          <w:rFonts w:eastAsia="Calibri"/>
          <w:noProof/>
          <w:szCs w:val="24"/>
        </w:rPr>
        <w:footnoteReference w:id="95"/>
      </w:r>
      <w:r w:rsidR="00D872C3" w:rsidRPr="002F36BF">
        <w:rPr>
          <w:rFonts w:eastAsia="Calibri"/>
          <w:noProof/>
          <w:szCs w:val="24"/>
        </w:rPr>
        <w:t xml:space="preserve"> Individual </w:t>
      </w:r>
      <w:r w:rsidR="007E088C" w:rsidRPr="002F36BF">
        <w:rPr>
          <w:rFonts w:eastAsia="Calibri"/>
          <w:noProof/>
          <w:szCs w:val="24"/>
        </w:rPr>
        <w:t xml:space="preserve">EU </w:t>
      </w:r>
      <w:r w:rsidR="00D872C3" w:rsidRPr="002F36BF">
        <w:rPr>
          <w:rFonts w:eastAsia="Calibri"/>
          <w:noProof/>
          <w:szCs w:val="24"/>
        </w:rPr>
        <w:t>stakeholders affected by these restrictions contrary to other stakeholders (</w:t>
      </w:r>
      <w:r w:rsidR="007E088C" w:rsidRPr="002F36BF">
        <w:rPr>
          <w:rFonts w:eastAsia="Calibri"/>
          <w:noProof/>
          <w:szCs w:val="24"/>
        </w:rPr>
        <w:t xml:space="preserve">e.g. </w:t>
      </w:r>
      <w:r w:rsidR="00D872C3" w:rsidRPr="002F36BF">
        <w:rPr>
          <w:rFonts w:eastAsia="Calibri"/>
          <w:noProof/>
          <w:szCs w:val="24"/>
        </w:rPr>
        <w:t>because the</w:t>
      </w:r>
      <w:r w:rsidR="007E088C" w:rsidRPr="002F36BF">
        <w:rPr>
          <w:rFonts w:eastAsia="Calibri"/>
          <w:noProof/>
          <w:szCs w:val="24"/>
        </w:rPr>
        <w:t>y</w:t>
      </w:r>
      <w:r w:rsidR="00D872C3" w:rsidRPr="002F36BF">
        <w:rPr>
          <w:rFonts w:eastAsia="Calibri"/>
          <w:noProof/>
          <w:szCs w:val="24"/>
        </w:rPr>
        <w:t xml:space="preserve"> </w:t>
      </w:r>
      <w:r w:rsidR="007E088C" w:rsidRPr="002F36BF">
        <w:rPr>
          <w:rFonts w:eastAsia="Calibri"/>
          <w:noProof/>
          <w:szCs w:val="24"/>
        </w:rPr>
        <w:t xml:space="preserve">import the </w:t>
      </w:r>
      <w:r w:rsidR="00D872C3" w:rsidRPr="002F36BF">
        <w:rPr>
          <w:rFonts w:eastAsia="Calibri"/>
          <w:noProof/>
          <w:szCs w:val="24"/>
        </w:rPr>
        <w:t>products</w:t>
      </w:r>
      <w:r w:rsidR="007E088C" w:rsidRPr="002F36BF">
        <w:rPr>
          <w:rFonts w:eastAsia="Calibri"/>
          <w:noProof/>
          <w:szCs w:val="24"/>
        </w:rPr>
        <w:t xml:space="preserve"> subject to restrictions</w:t>
      </w:r>
      <w:r w:rsidR="00D872C3" w:rsidRPr="002F36BF">
        <w:rPr>
          <w:rFonts w:eastAsia="Calibri"/>
          <w:noProof/>
          <w:szCs w:val="24"/>
        </w:rPr>
        <w:t>) can also feel affected in their right to equal treatment.</w:t>
      </w:r>
      <w:r w:rsidR="00B87D56" w:rsidRPr="002F36BF">
        <w:rPr>
          <w:rStyle w:val="FootnoteReference"/>
          <w:rFonts w:eastAsia="Calibri"/>
          <w:noProof/>
          <w:szCs w:val="24"/>
        </w:rPr>
        <w:footnoteReference w:id="96"/>
      </w:r>
      <w:r w:rsidR="00D872C3" w:rsidRPr="002F36BF">
        <w:rPr>
          <w:rFonts w:eastAsia="Calibri"/>
          <w:noProof/>
          <w:szCs w:val="24"/>
        </w:rPr>
        <w:t xml:space="preserve"> These restrictions, however, would be a legitimate action by the EU authorities bound by the Charter because they would be taken in conformity with the requirements that the action be taken on the basis of a proper legal basis, by the competent authorities, in pursuit of a legitimate objective, and in line with the principle of proportionality.</w:t>
      </w:r>
      <w:r w:rsidR="00B87D56" w:rsidRPr="002F36BF">
        <w:rPr>
          <w:rStyle w:val="FootnoteReference"/>
          <w:rFonts w:eastAsia="Calibri"/>
          <w:noProof/>
          <w:szCs w:val="24"/>
        </w:rPr>
        <w:footnoteReference w:id="97"/>
      </w:r>
      <w:r w:rsidR="003F23F4" w:rsidRPr="002F36BF">
        <w:rPr>
          <w:rFonts w:eastAsia="Calibri"/>
          <w:noProof/>
          <w:szCs w:val="24"/>
        </w:rPr>
        <w:t xml:space="preserve"> </w:t>
      </w:r>
      <w:r w:rsidR="00195592" w:rsidRPr="002F36BF">
        <w:rPr>
          <w:noProof/>
          <w:szCs w:val="24"/>
        </w:rPr>
        <w:t xml:space="preserve">Ultimately, the </w:t>
      </w:r>
      <w:r w:rsidR="00213C1B" w:rsidRPr="002F36BF">
        <w:rPr>
          <w:noProof/>
          <w:szCs w:val="24"/>
        </w:rPr>
        <w:t>instrument</w:t>
      </w:r>
      <w:r w:rsidR="00195592" w:rsidRPr="002F36BF">
        <w:rPr>
          <w:noProof/>
          <w:szCs w:val="24"/>
        </w:rPr>
        <w:t xml:space="preserve"> </w:t>
      </w:r>
      <w:r w:rsidR="00215097" w:rsidRPr="002F36BF">
        <w:rPr>
          <w:noProof/>
          <w:szCs w:val="24"/>
        </w:rPr>
        <w:t xml:space="preserve">would be apt to </w:t>
      </w:r>
      <w:r w:rsidR="00195592" w:rsidRPr="002F36BF">
        <w:rPr>
          <w:noProof/>
          <w:szCs w:val="24"/>
        </w:rPr>
        <w:t>help build a more stable environment for using regulatory powers, one that promotes fundamental rights in the EU and abroad.</w:t>
      </w:r>
    </w:p>
    <w:p w:rsidR="006B087E" w:rsidRPr="002F36BF" w:rsidRDefault="006B087E" w:rsidP="008638C7">
      <w:pPr>
        <w:pStyle w:val="Heading1"/>
        <w:spacing w:before="0"/>
        <w:rPr>
          <w:noProof/>
          <w:szCs w:val="24"/>
        </w:rPr>
      </w:pPr>
      <w:bookmarkStart w:id="554" w:name="_Toc75794478"/>
      <w:bookmarkStart w:id="555" w:name="_Toc75803008"/>
      <w:bookmarkStart w:id="556" w:name="_Toc75899175"/>
      <w:bookmarkStart w:id="557" w:name="_Toc75901090"/>
      <w:bookmarkStart w:id="558" w:name="_Toc75961122"/>
      <w:bookmarkStart w:id="559" w:name="_Toc75981724"/>
      <w:bookmarkStart w:id="560" w:name="_Toc75987596"/>
      <w:bookmarkStart w:id="561" w:name="_Toc75987629"/>
      <w:bookmarkStart w:id="562" w:name="_Toc75991778"/>
      <w:bookmarkStart w:id="563" w:name="_Toc76036018"/>
      <w:bookmarkStart w:id="564" w:name="_Toc76048217"/>
      <w:bookmarkStart w:id="565" w:name="_Toc76050280"/>
      <w:bookmarkStart w:id="566" w:name="_Toc76053314"/>
      <w:bookmarkStart w:id="567" w:name="_Toc76072723"/>
      <w:bookmarkStart w:id="568" w:name="_Toc76074295"/>
      <w:bookmarkStart w:id="569" w:name="_Toc76076094"/>
      <w:bookmarkStart w:id="570" w:name="_Toc76076229"/>
      <w:bookmarkStart w:id="571" w:name="_Toc76108917"/>
      <w:bookmarkStart w:id="572" w:name="_Toc76134048"/>
      <w:bookmarkStart w:id="573" w:name="_Toc76134094"/>
      <w:bookmarkStart w:id="574" w:name="_Toc77173941"/>
      <w:bookmarkStart w:id="575" w:name="_Toc77505522"/>
      <w:bookmarkStart w:id="576" w:name="_Toc77625947"/>
      <w:bookmarkStart w:id="577" w:name="_Toc77886971"/>
      <w:bookmarkStart w:id="578" w:name="_Toc77949820"/>
      <w:bookmarkStart w:id="579" w:name="_Toc78387926"/>
      <w:bookmarkStart w:id="580" w:name="_Toc78399190"/>
      <w:bookmarkStart w:id="581" w:name="_Toc78468723"/>
      <w:bookmarkStart w:id="582" w:name="_Toc78472799"/>
      <w:bookmarkStart w:id="583" w:name="_Toc78489373"/>
      <w:bookmarkStart w:id="584" w:name="_Ref78526285"/>
      <w:bookmarkStart w:id="585" w:name="_Ref78526450"/>
      <w:bookmarkStart w:id="586" w:name="_Ref78526627"/>
      <w:bookmarkStart w:id="587" w:name="_Toc78536002"/>
      <w:bookmarkStart w:id="588" w:name="_Toc87870155"/>
      <w:r w:rsidRPr="002F36BF">
        <w:rPr>
          <w:noProof/>
          <w:szCs w:val="24"/>
        </w:rPr>
        <w:t>How do the options compare?</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6C4D3B" w:rsidRPr="002F36BF" w:rsidRDefault="006C4D3B" w:rsidP="006C4D3B">
      <w:pPr>
        <w:tabs>
          <w:tab w:val="num" w:pos="425"/>
        </w:tabs>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Following the assessment of the impact of the various design parameters and options, this section presents three alternative policy packages for a legal instrument and examines how they compare based on effectiveness, efficiency and coherence with other EU policies.</w:t>
      </w:r>
    </w:p>
    <w:p w:rsidR="006C4D3B" w:rsidRPr="002F36BF" w:rsidRDefault="006C4D3B" w:rsidP="00D302E1">
      <w:pPr>
        <w:pStyle w:val="Heading2"/>
        <w:rPr>
          <w:rFonts w:eastAsia="Calibri"/>
          <w:noProof/>
          <w:szCs w:val="24"/>
        </w:rPr>
      </w:pPr>
      <w:bookmarkStart w:id="589" w:name="_Toc87870156"/>
      <w:r w:rsidRPr="002F36BF">
        <w:rPr>
          <w:rFonts w:eastAsia="Calibri"/>
          <w:noProof/>
          <w:szCs w:val="24"/>
        </w:rPr>
        <w:t>Configuration of policy packages</w:t>
      </w:r>
      <w:bookmarkEnd w:id="589"/>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The identified policy packages represent the most suitable configurations of policy parameters or their options based on the likely impact as identified and </w:t>
      </w:r>
      <w:r w:rsidR="00AD6EE4" w:rsidRPr="002F36BF">
        <w:rPr>
          <w:rFonts w:ascii="Times New Roman" w:eastAsia="Calibri" w:hAnsi="Times New Roman" w:cs="Times New Roman"/>
          <w:noProof/>
          <w:sz w:val="24"/>
          <w:szCs w:val="24"/>
        </w:rPr>
        <w:t xml:space="preserve">their </w:t>
      </w:r>
      <w:r w:rsidRPr="002F36BF">
        <w:rPr>
          <w:rFonts w:ascii="Times New Roman" w:eastAsia="Calibri" w:hAnsi="Times New Roman" w:cs="Times New Roman"/>
          <w:noProof/>
          <w:sz w:val="24"/>
          <w:szCs w:val="24"/>
        </w:rPr>
        <w:t>potential to achieve the initiative’s objectives. The configurations resulted from the following methodological steps:</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u w:val="single"/>
        </w:rPr>
        <w:t>First step</w:t>
      </w:r>
      <w:r w:rsidRPr="002F36BF">
        <w:rPr>
          <w:rFonts w:ascii="Times New Roman" w:eastAsia="Calibri" w:hAnsi="Times New Roman" w:cs="Times New Roman"/>
          <w:noProof/>
          <w:sz w:val="24"/>
          <w:szCs w:val="24"/>
        </w:rPr>
        <w:t xml:space="preserve">: The policy packages are </w:t>
      </w:r>
      <w:r w:rsidR="00282442" w:rsidRPr="002F36BF">
        <w:rPr>
          <w:rFonts w:ascii="Times New Roman" w:eastAsia="Calibri" w:hAnsi="Times New Roman" w:cs="Times New Roman"/>
          <w:noProof/>
          <w:sz w:val="24"/>
          <w:szCs w:val="24"/>
        </w:rPr>
        <w:t>built</w:t>
      </w:r>
      <w:r w:rsidRPr="002F36BF">
        <w:rPr>
          <w:rFonts w:ascii="Times New Roman" w:eastAsia="Calibri" w:hAnsi="Times New Roman" w:cs="Times New Roman"/>
          <w:noProof/>
          <w:sz w:val="24"/>
          <w:szCs w:val="24"/>
        </w:rPr>
        <w:t xml:space="preserve"> around, and vary</w:t>
      </w:r>
      <w:r w:rsidR="00F61D1D" w:rsidRPr="002F36BF">
        <w:rPr>
          <w:rFonts w:ascii="Times New Roman" w:eastAsia="Calibri" w:hAnsi="Times New Roman" w:cs="Times New Roman"/>
          <w:noProof/>
          <w:sz w:val="24"/>
          <w:szCs w:val="24"/>
        </w:rPr>
        <w:t>,</w:t>
      </w:r>
      <w:r w:rsidRPr="002F36BF">
        <w:rPr>
          <w:rFonts w:ascii="Times New Roman" w:eastAsia="Calibri" w:hAnsi="Times New Roman" w:cs="Times New Roman"/>
          <w:noProof/>
          <w:sz w:val="24"/>
          <w:szCs w:val="24"/>
        </w:rPr>
        <w:t xml:space="preserve"> on the basis of, the </w:t>
      </w:r>
      <w:r w:rsidRPr="002F36BF">
        <w:rPr>
          <w:rFonts w:ascii="Times New Roman" w:eastAsia="Calibri" w:hAnsi="Times New Roman" w:cs="Times New Roman"/>
          <w:b/>
          <w:noProof/>
          <w:sz w:val="24"/>
          <w:szCs w:val="24"/>
        </w:rPr>
        <w:t>EU’s possible action</w:t>
      </w:r>
      <w:r w:rsidRPr="002F36BF">
        <w:rPr>
          <w:rFonts w:ascii="Times New Roman" w:eastAsia="Calibri" w:hAnsi="Times New Roman" w:cs="Times New Roman"/>
          <w:noProof/>
          <w:sz w:val="24"/>
          <w:szCs w:val="24"/>
        </w:rPr>
        <w:t xml:space="preserve"> that is being considered (design parameter (C)). That parameter came across as the most determinative in the design of an appropriate and effective instrument; it carries the most weight in terms of potential impact, both positive and negative.</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u w:val="single"/>
        </w:rPr>
        <w:t>Second step</w:t>
      </w:r>
      <w:r w:rsidRPr="002F36BF">
        <w:rPr>
          <w:rFonts w:ascii="Times New Roman" w:eastAsia="Calibri" w:hAnsi="Times New Roman" w:cs="Times New Roman"/>
          <w:noProof/>
          <w:sz w:val="24"/>
          <w:szCs w:val="24"/>
        </w:rPr>
        <w:t xml:space="preserve">: Each policy package includes the two alternative options for </w:t>
      </w:r>
      <w:r w:rsidRPr="002F36BF">
        <w:rPr>
          <w:rFonts w:ascii="Times New Roman" w:eastAsia="Calibri" w:hAnsi="Times New Roman" w:cs="Times New Roman"/>
          <w:b/>
          <w:noProof/>
          <w:sz w:val="24"/>
          <w:szCs w:val="24"/>
        </w:rPr>
        <w:t xml:space="preserve">triggers </w:t>
      </w:r>
      <w:r w:rsidRPr="002F36BF">
        <w:rPr>
          <w:rFonts w:ascii="Times New Roman" w:eastAsia="Calibri" w:hAnsi="Times New Roman" w:cs="Times New Roman"/>
          <w:noProof/>
          <w:sz w:val="24"/>
          <w:szCs w:val="24"/>
        </w:rPr>
        <w:t xml:space="preserve">(for design parameter (A)) as considered, i.e. both options are retained as suitable, for reasons discussed below, and the choice is left </w:t>
      </w:r>
      <w:r w:rsidR="00A43E4E" w:rsidRPr="002F36BF">
        <w:rPr>
          <w:rFonts w:ascii="Times New Roman" w:eastAsia="Calibri" w:hAnsi="Times New Roman" w:cs="Times New Roman"/>
          <w:noProof/>
          <w:sz w:val="24"/>
          <w:szCs w:val="24"/>
        </w:rPr>
        <w:t>for</w:t>
      </w:r>
      <w:r w:rsidRPr="002F36BF">
        <w:rPr>
          <w:rFonts w:ascii="Times New Roman" w:eastAsia="Calibri" w:hAnsi="Times New Roman" w:cs="Times New Roman"/>
          <w:noProof/>
          <w:sz w:val="24"/>
          <w:szCs w:val="24"/>
        </w:rPr>
        <w:t xml:space="preserve"> the </w:t>
      </w:r>
      <w:r w:rsidR="00282442" w:rsidRPr="002F36BF">
        <w:rPr>
          <w:rFonts w:ascii="Times New Roman" w:eastAsia="Calibri" w:hAnsi="Times New Roman" w:cs="Times New Roman"/>
          <w:noProof/>
          <w:sz w:val="24"/>
          <w:szCs w:val="24"/>
        </w:rPr>
        <w:t>legislative proposal</w:t>
      </w:r>
      <w:r w:rsidRPr="002F36BF">
        <w:rPr>
          <w:rFonts w:ascii="Times New Roman" w:eastAsia="Calibri" w:hAnsi="Times New Roman" w:cs="Times New Roman"/>
          <w:noProof/>
          <w:sz w:val="24"/>
          <w:szCs w:val="24"/>
        </w:rPr>
        <w:t>.</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u w:val="single"/>
        </w:rPr>
        <w:t>Third step</w:t>
      </w:r>
      <w:r w:rsidRPr="002F36BF">
        <w:rPr>
          <w:rFonts w:ascii="Times New Roman" w:eastAsia="Calibri" w:hAnsi="Times New Roman" w:cs="Times New Roman"/>
          <w:noProof/>
          <w:sz w:val="24"/>
          <w:szCs w:val="24"/>
        </w:rPr>
        <w:t>: The other components for a legal instrument are the same across the policy packages (the constant parameters). Three of them (</w:t>
      </w:r>
      <w:r w:rsidRPr="002F36BF">
        <w:rPr>
          <w:rFonts w:ascii="Times New Roman" w:eastAsia="Calibri" w:hAnsi="Times New Roman" w:cs="Times New Roman"/>
          <w:b/>
          <w:noProof/>
          <w:sz w:val="24"/>
          <w:szCs w:val="24"/>
        </w:rPr>
        <w:t>threshold, activation, stakeholder involvement</w:t>
      </w:r>
      <w:r w:rsidRPr="002F36BF">
        <w:rPr>
          <w:rFonts w:ascii="Times New Roman" w:eastAsia="Calibri" w:hAnsi="Times New Roman" w:cs="Times New Roman"/>
          <w:noProof/>
          <w:sz w:val="24"/>
          <w:szCs w:val="24"/>
        </w:rPr>
        <w:t xml:space="preserve">) correspond to the most viable option per respective design parameter and they have the function of enhancing the </w:t>
      </w:r>
      <w:r w:rsidR="007B3E43" w:rsidRPr="002F36BF">
        <w:rPr>
          <w:rFonts w:ascii="Times New Roman" w:eastAsia="Calibri" w:hAnsi="Times New Roman" w:cs="Times New Roman"/>
          <w:noProof/>
          <w:sz w:val="24"/>
          <w:szCs w:val="24"/>
        </w:rPr>
        <w:t>main</w:t>
      </w:r>
      <w:r w:rsidRPr="002F36BF">
        <w:rPr>
          <w:rFonts w:ascii="Times New Roman" w:eastAsia="Calibri" w:hAnsi="Times New Roman" w:cs="Times New Roman"/>
          <w:noProof/>
          <w:sz w:val="24"/>
          <w:szCs w:val="24"/>
        </w:rPr>
        <w:t xml:space="preserve"> component (i.e. possible </w:t>
      </w:r>
      <w:r w:rsidR="007B3E43" w:rsidRPr="002F36BF">
        <w:rPr>
          <w:rFonts w:ascii="Times New Roman" w:eastAsia="Calibri" w:hAnsi="Times New Roman" w:cs="Times New Roman"/>
          <w:noProof/>
          <w:sz w:val="24"/>
          <w:szCs w:val="24"/>
        </w:rPr>
        <w:t xml:space="preserve">EU </w:t>
      </w:r>
      <w:r w:rsidRPr="002F36BF">
        <w:rPr>
          <w:rFonts w:ascii="Times New Roman" w:eastAsia="Calibri" w:hAnsi="Times New Roman" w:cs="Times New Roman"/>
          <w:noProof/>
          <w:sz w:val="24"/>
          <w:szCs w:val="24"/>
        </w:rPr>
        <w:t xml:space="preserve">action). The rationale for identifying the most viable option is based on its likely impact as identified and potential to support the initiative’s objectives, </w:t>
      </w:r>
      <w:r w:rsidR="00B94B53" w:rsidRPr="002F36BF">
        <w:rPr>
          <w:rFonts w:ascii="Times New Roman" w:eastAsia="Calibri" w:hAnsi="Times New Roman" w:cs="Times New Roman"/>
          <w:noProof/>
          <w:sz w:val="24"/>
          <w:szCs w:val="24"/>
        </w:rPr>
        <w:t>as</w:t>
      </w:r>
      <w:r w:rsidRPr="002F36BF">
        <w:rPr>
          <w:rFonts w:ascii="Times New Roman" w:eastAsia="Calibri" w:hAnsi="Times New Roman" w:cs="Times New Roman"/>
          <w:noProof/>
          <w:sz w:val="24"/>
          <w:szCs w:val="24"/>
        </w:rPr>
        <w:t xml:space="preserve"> discussed in more detail below. Finally, the remaining two components (</w:t>
      </w:r>
      <w:r w:rsidRPr="002F36BF">
        <w:rPr>
          <w:rFonts w:ascii="Times New Roman" w:eastAsia="Calibri" w:hAnsi="Times New Roman" w:cs="Times New Roman"/>
          <w:b/>
          <w:noProof/>
          <w:sz w:val="24"/>
          <w:szCs w:val="24"/>
        </w:rPr>
        <w:t>selection conditions and decision-making</w:t>
      </w:r>
      <w:r w:rsidRPr="002F36BF">
        <w:rPr>
          <w:rFonts w:ascii="Times New Roman" w:eastAsia="Calibri" w:hAnsi="Times New Roman" w:cs="Times New Roman"/>
          <w:noProof/>
          <w:sz w:val="24"/>
          <w:szCs w:val="24"/>
        </w:rPr>
        <w:t xml:space="preserve">) </w:t>
      </w:r>
      <w:r w:rsidR="00B94B53" w:rsidRPr="002F36BF">
        <w:rPr>
          <w:rFonts w:ascii="Times New Roman" w:eastAsia="Calibri" w:hAnsi="Times New Roman" w:cs="Times New Roman"/>
          <w:noProof/>
          <w:sz w:val="24"/>
          <w:szCs w:val="24"/>
        </w:rPr>
        <w:t xml:space="preserve">are constant and </w:t>
      </w:r>
      <w:r w:rsidRPr="002F36BF">
        <w:rPr>
          <w:rFonts w:ascii="Times New Roman" w:eastAsia="Calibri" w:hAnsi="Times New Roman" w:cs="Times New Roman"/>
          <w:noProof/>
          <w:sz w:val="24"/>
          <w:szCs w:val="24"/>
        </w:rPr>
        <w:t>do not foresee policy options from the outset. They also apply equally across the three policy packages. Their overall effectiveness and efficiency is discussed as an integral part of the policy packages in the next section (</w:t>
      </w:r>
      <w:r w:rsidR="0037189B" w:rsidRPr="002F36BF">
        <w:rPr>
          <w:rFonts w:ascii="Times New Roman" w:eastAsia="Calibri" w:hAnsi="Times New Roman" w:cs="Times New Roman"/>
          <w:noProof/>
          <w:sz w:val="24"/>
          <w:szCs w:val="24"/>
        </w:rPr>
        <w:t>8</w:t>
      </w:r>
      <w:r w:rsidRPr="002F36BF">
        <w:rPr>
          <w:rFonts w:ascii="Times New Roman" w:eastAsia="Calibri" w:hAnsi="Times New Roman" w:cs="Times New Roman"/>
          <w:noProof/>
          <w:sz w:val="24"/>
          <w:szCs w:val="24"/>
        </w:rPr>
        <w:t>.2).</w:t>
      </w:r>
    </w:p>
    <w:p w:rsidR="006C4D3B" w:rsidRPr="002F36BF" w:rsidRDefault="006C4D3B" w:rsidP="00D302E1">
      <w:pPr>
        <w:pStyle w:val="Heading2"/>
        <w:rPr>
          <w:rFonts w:eastAsia="Calibri"/>
          <w:noProof/>
          <w:szCs w:val="24"/>
        </w:rPr>
      </w:pPr>
      <w:bookmarkStart w:id="590" w:name="_Toc87870157"/>
      <w:r w:rsidRPr="002F36BF">
        <w:rPr>
          <w:rFonts w:eastAsia="Calibri"/>
          <w:noProof/>
          <w:szCs w:val="24"/>
        </w:rPr>
        <w:t>Policy packages</w:t>
      </w:r>
      <w:bookmarkEnd w:id="590"/>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Following the above steps of configuration, </w:t>
      </w:r>
      <w:r w:rsidRPr="002F36BF">
        <w:rPr>
          <w:rFonts w:ascii="Times New Roman" w:eastAsia="Calibri" w:hAnsi="Times New Roman" w:cs="Times New Roman"/>
          <w:b/>
          <w:noProof/>
          <w:sz w:val="24"/>
          <w:szCs w:val="24"/>
          <w:u w:val="single"/>
        </w:rPr>
        <w:t>policy package 1</w:t>
      </w:r>
      <w:r w:rsidRPr="002F36BF">
        <w:rPr>
          <w:rFonts w:ascii="Times New Roman" w:eastAsia="Calibri" w:hAnsi="Times New Roman" w:cs="Times New Roman"/>
          <w:noProof/>
          <w:sz w:val="24"/>
          <w:szCs w:val="24"/>
        </w:rPr>
        <w:t xml:space="preserve"> proposes a two-step process for </w:t>
      </w:r>
      <w:r w:rsidRPr="002F36BF">
        <w:rPr>
          <w:rFonts w:ascii="Times New Roman" w:eastAsia="Calibri" w:hAnsi="Times New Roman" w:cs="Times New Roman"/>
          <w:noProof/>
          <w:sz w:val="24"/>
          <w:szCs w:val="24"/>
          <w:u w:val="single"/>
        </w:rPr>
        <w:t>possible action</w:t>
      </w:r>
      <w:r w:rsidRPr="002F36BF">
        <w:rPr>
          <w:rFonts w:ascii="Times New Roman" w:eastAsia="Calibri" w:hAnsi="Times New Roman" w:cs="Times New Roman"/>
          <w:noProof/>
          <w:sz w:val="24"/>
          <w:szCs w:val="24"/>
        </w:rPr>
        <w:t xml:space="preserve"> under the instrument, namely first resort</w:t>
      </w:r>
      <w:r w:rsidR="00B94B53" w:rsidRPr="002F36BF">
        <w:rPr>
          <w:rFonts w:ascii="Times New Roman" w:eastAsia="Calibri" w:hAnsi="Times New Roman" w:cs="Times New Roman"/>
          <w:noProof/>
          <w:sz w:val="24"/>
          <w:szCs w:val="24"/>
        </w:rPr>
        <w:t xml:space="preserve"> </w:t>
      </w:r>
      <w:r w:rsidRPr="002F36BF">
        <w:rPr>
          <w:rFonts w:ascii="Times New Roman" w:eastAsia="Calibri" w:hAnsi="Times New Roman" w:cs="Times New Roman"/>
          <w:noProof/>
          <w:sz w:val="24"/>
          <w:szCs w:val="24"/>
        </w:rPr>
        <w:t>measures, and</w:t>
      </w:r>
      <w:r w:rsidR="00B94B53" w:rsidRPr="002F36BF">
        <w:rPr>
          <w:rFonts w:ascii="Times New Roman" w:eastAsia="Calibri" w:hAnsi="Times New Roman" w:cs="Times New Roman"/>
          <w:noProof/>
          <w:sz w:val="24"/>
          <w:szCs w:val="24"/>
        </w:rPr>
        <w:t>,</w:t>
      </w:r>
      <w:r w:rsidRPr="002F36BF">
        <w:rPr>
          <w:rFonts w:ascii="Times New Roman" w:eastAsia="Calibri" w:hAnsi="Times New Roman" w:cs="Times New Roman"/>
          <w:noProof/>
          <w:sz w:val="24"/>
          <w:szCs w:val="24"/>
        </w:rPr>
        <w:t xml:space="preserve"> if they fail, last resort measures limited to countermeasures under option (C1). </w:t>
      </w:r>
      <w:r w:rsidRPr="002F36BF">
        <w:rPr>
          <w:rFonts w:ascii="Times New Roman" w:eastAsia="Calibri" w:hAnsi="Times New Roman" w:cs="Times New Roman"/>
          <w:b/>
          <w:noProof/>
          <w:sz w:val="24"/>
          <w:szCs w:val="24"/>
          <w:u w:val="single"/>
        </w:rPr>
        <w:t>Policy package 2</w:t>
      </w:r>
      <w:r w:rsidRPr="002F36BF">
        <w:rPr>
          <w:rFonts w:ascii="Times New Roman" w:eastAsia="Calibri" w:hAnsi="Times New Roman" w:cs="Times New Roman"/>
          <w:noProof/>
          <w:sz w:val="24"/>
          <w:szCs w:val="24"/>
        </w:rPr>
        <w:t xml:space="preserve"> proposes the same two-step process for possible action but with an additional possibility for countermeasures under option (C2). </w:t>
      </w:r>
      <w:r w:rsidRPr="002F36BF">
        <w:rPr>
          <w:rFonts w:ascii="Times New Roman" w:eastAsia="Calibri" w:hAnsi="Times New Roman" w:cs="Times New Roman"/>
          <w:b/>
          <w:noProof/>
          <w:sz w:val="24"/>
          <w:szCs w:val="24"/>
          <w:u w:val="single"/>
        </w:rPr>
        <w:t>Policy package 3</w:t>
      </w:r>
      <w:r w:rsidRPr="002F36BF">
        <w:rPr>
          <w:rFonts w:ascii="Times New Roman" w:eastAsia="Calibri" w:hAnsi="Times New Roman" w:cs="Times New Roman"/>
          <w:noProof/>
          <w:sz w:val="24"/>
          <w:szCs w:val="24"/>
        </w:rPr>
        <w:t xml:space="preserve"> proposes the same two-step process as policy package 2 but with yet another possibility that is granting financial compensation. Thus, all policy packages include the same first </w:t>
      </w:r>
      <w:r w:rsidR="009E3A03" w:rsidRPr="002F36BF">
        <w:rPr>
          <w:rFonts w:ascii="Times New Roman" w:eastAsia="Calibri" w:hAnsi="Times New Roman" w:cs="Times New Roman"/>
          <w:noProof/>
          <w:sz w:val="24"/>
          <w:szCs w:val="24"/>
        </w:rPr>
        <w:t>resort</w:t>
      </w:r>
      <w:r w:rsidRPr="002F36BF">
        <w:rPr>
          <w:rFonts w:ascii="Times New Roman" w:eastAsia="Calibri" w:hAnsi="Times New Roman" w:cs="Times New Roman"/>
          <w:noProof/>
          <w:sz w:val="24"/>
          <w:szCs w:val="24"/>
        </w:rPr>
        <w:t xml:space="preserve"> measures but there is a progression in the level of ambition as regards the second step. Policy package 1 is sufficiently ambitious, policy package 2 is more ambitious and the policy package 3 is the most ambitious of the three.</w:t>
      </w:r>
      <w:r w:rsidR="00FB6CF9" w:rsidRPr="002F36BF">
        <w:rPr>
          <w:rFonts w:ascii="Times New Roman" w:eastAsia="Calibri" w:hAnsi="Times New Roman" w:cs="Times New Roman"/>
          <w:noProof/>
          <w:sz w:val="24"/>
          <w:szCs w:val="24"/>
        </w:rPr>
        <w:t xml:space="preserve"> Finally, they all include trade and investment measures.</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Next, each package contains two alternatives for </w:t>
      </w:r>
      <w:r w:rsidRPr="002F36BF">
        <w:rPr>
          <w:rFonts w:ascii="Times New Roman" w:eastAsia="Calibri" w:hAnsi="Times New Roman" w:cs="Times New Roman"/>
          <w:b/>
          <w:noProof/>
          <w:sz w:val="24"/>
          <w:szCs w:val="24"/>
          <w:u w:val="single"/>
        </w:rPr>
        <w:t>triggers</w:t>
      </w:r>
      <w:r w:rsidRPr="002F36BF">
        <w:rPr>
          <w:rFonts w:ascii="Times New Roman" w:eastAsia="Calibri" w:hAnsi="Times New Roman" w:cs="Times New Roman"/>
          <w:noProof/>
          <w:sz w:val="24"/>
          <w:szCs w:val="24"/>
        </w:rPr>
        <w:t xml:space="preserve"> (options (A1) and (A2)). The two alternatives differ as regards the coverage of extra-territorial sanctions</w:t>
      </w:r>
      <w:r w:rsidR="002D6FD9" w:rsidRPr="002F36BF">
        <w:rPr>
          <w:rFonts w:ascii="Times New Roman" w:eastAsia="Calibri" w:hAnsi="Times New Roman" w:cs="Times New Roman"/>
          <w:noProof/>
          <w:sz w:val="24"/>
          <w:szCs w:val="24"/>
        </w:rPr>
        <w:t xml:space="preserve"> when they also coerce the EU or Member States</w:t>
      </w:r>
      <w:r w:rsidR="00625BF3" w:rsidRPr="002F36BF">
        <w:rPr>
          <w:rFonts w:ascii="Times New Roman" w:eastAsia="Calibri" w:hAnsi="Times New Roman" w:cs="Times New Roman"/>
          <w:noProof/>
          <w:sz w:val="24"/>
          <w:szCs w:val="24"/>
        </w:rPr>
        <w:t xml:space="preserve"> public authorities</w:t>
      </w:r>
      <w:r w:rsidRPr="002F36BF">
        <w:rPr>
          <w:rFonts w:ascii="Times New Roman" w:eastAsia="Calibri" w:hAnsi="Times New Roman" w:cs="Times New Roman"/>
          <w:noProof/>
          <w:sz w:val="24"/>
          <w:szCs w:val="24"/>
        </w:rPr>
        <w:t xml:space="preserve">. Each option is considered suitable, thus they are retained as alternatives. </w:t>
      </w:r>
      <w:r w:rsidRPr="002F36BF">
        <w:rPr>
          <w:rFonts w:ascii="Times New Roman" w:eastAsia="Calibri" w:hAnsi="Times New Roman" w:cs="Times New Roman"/>
          <w:b/>
          <w:noProof/>
          <w:sz w:val="24"/>
          <w:szCs w:val="24"/>
          <w:u w:val="single"/>
        </w:rPr>
        <w:t>Option (A1)</w:t>
      </w:r>
      <w:r w:rsidRPr="002F36BF">
        <w:rPr>
          <w:rFonts w:ascii="Times New Roman" w:eastAsia="Calibri" w:hAnsi="Times New Roman" w:cs="Times New Roman"/>
          <w:noProof/>
          <w:sz w:val="24"/>
          <w:szCs w:val="24"/>
        </w:rPr>
        <w:t xml:space="preserve"> (i.e. including </w:t>
      </w:r>
      <w:r w:rsidR="002D6FD9" w:rsidRPr="002F36BF">
        <w:rPr>
          <w:rFonts w:ascii="Times New Roman" w:eastAsia="Calibri" w:hAnsi="Times New Roman" w:cs="Times New Roman"/>
          <w:noProof/>
          <w:sz w:val="24"/>
          <w:szCs w:val="24"/>
        </w:rPr>
        <w:t xml:space="preserve">those </w:t>
      </w:r>
      <w:r w:rsidRPr="002F36BF">
        <w:rPr>
          <w:rFonts w:ascii="Times New Roman" w:eastAsia="Calibri" w:hAnsi="Times New Roman" w:cs="Times New Roman"/>
          <w:noProof/>
          <w:sz w:val="24"/>
          <w:szCs w:val="24"/>
        </w:rPr>
        <w:t xml:space="preserve">extra-territorial sanctions) is more ambitious than option (A2). Based on likely impact and potential to support the initiative’s objectives, it is considered viable and appropriate for this instrument, and it is suitable for each of the three policy packages. It covers comprehensively coercive measures and </w:t>
      </w:r>
      <w:r w:rsidR="004278EA" w:rsidRPr="002F36BF">
        <w:rPr>
          <w:rFonts w:ascii="Times New Roman" w:eastAsia="Calibri" w:hAnsi="Times New Roman" w:cs="Times New Roman"/>
          <w:noProof/>
          <w:sz w:val="24"/>
          <w:szCs w:val="24"/>
        </w:rPr>
        <w:t>potential evolutions</w:t>
      </w:r>
      <w:r w:rsidRPr="002F36BF">
        <w:rPr>
          <w:rFonts w:ascii="Times New Roman" w:eastAsia="Calibri" w:hAnsi="Times New Roman" w:cs="Times New Roman"/>
          <w:noProof/>
          <w:sz w:val="24"/>
          <w:szCs w:val="24"/>
        </w:rPr>
        <w:t xml:space="preserve">, </w:t>
      </w:r>
      <w:r w:rsidR="00FB4F09" w:rsidRPr="002F36BF">
        <w:rPr>
          <w:rFonts w:ascii="Times New Roman" w:eastAsia="Calibri" w:hAnsi="Times New Roman" w:cs="Times New Roman"/>
          <w:noProof/>
          <w:sz w:val="24"/>
          <w:szCs w:val="24"/>
        </w:rPr>
        <w:t xml:space="preserve">excluding </w:t>
      </w:r>
      <w:r w:rsidRPr="002F36BF">
        <w:rPr>
          <w:rFonts w:ascii="Times New Roman" w:eastAsia="Calibri" w:hAnsi="Times New Roman" w:cs="Times New Roman"/>
          <w:noProof/>
          <w:sz w:val="24"/>
          <w:szCs w:val="24"/>
        </w:rPr>
        <w:t xml:space="preserve">only those that are directed at private actors and </w:t>
      </w:r>
      <w:r w:rsidR="002D6FD9" w:rsidRPr="002F36BF">
        <w:rPr>
          <w:rFonts w:ascii="Times New Roman" w:eastAsia="Calibri" w:hAnsi="Times New Roman" w:cs="Times New Roman"/>
          <w:noProof/>
          <w:sz w:val="24"/>
          <w:szCs w:val="24"/>
        </w:rPr>
        <w:t>do not seek to coerce</w:t>
      </w:r>
      <w:r w:rsidRPr="002F36BF">
        <w:rPr>
          <w:rFonts w:ascii="Times New Roman" w:eastAsia="Calibri" w:hAnsi="Times New Roman" w:cs="Times New Roman"/>
          <w:noProof/>
          <w:sz w:val="24"/>
          <w:szCs w:val="24"/>
        </w:rPr>
        <w:t xml:space="preserve"> public authorities. </w:t>
      </w:r>
      <w:r w:rsidR="002232BC" w:rsidRPr="002F36BF">
        <w:rPr>
          <w:rFonts w:ascii="Times New Roman" w:eastAsia="Calibri" w:hAnsi="Times New Roman" w:cs="Times New Roman"/>
          <w:noProof/>
          <w:sz w:val="24"/>
          <w:szCs w:val="24"/>
        </w:rPr>
        <w:t>C</w:t>
      </w:r>
      <w:r w:rsidRPr="002F36BF">
        <w:rPr>
          <w:rFonts w:ascii="Times New Roman" w:eastAsia="Calibri" w:hAnsi="Times New Roman" w:cs="Times New Roman"/>
          <w:noProof/>
          <w:sz w:val="24"/>
          <w:szCs w:val="24"/>
        </w:rPr>
        <w:t xml:space="preserve">oercion by means of extra-territorial sanctions </w:t>
      </w:r>
      <w:r w:rsidR="002232BC" w:rsidRPr="002F36BF">
        <w:rPr>
          <w:rFonts w:ascii="Times New Roman" w:eastAsia="Calibri" w:hAnsi="Times New Roman" w:cs="Times New Roman"/>
          <w:noProof/>
          <w:sz w:val="24"/>
          <w:szCs w:val="24"/>
        </w:rPr>
        <w:t xml:space="preserve">would </w:t>
      </w:r>
      <w:r w:rsidRPr="002F36BF">
        <w:rPr>
          <w:rFonts w:ascii="Times New Roman" w:eastAsia="Calibri" w:hAnsi="Times New Roman" w:cs="Times New Roman"/>
          <w:noProof/>
          <w:sz w:val="24"/>
          <w:szCs w:val="24"/>
        </w:rPr>
        <w:t xml:space="preserve">entail substantial costs for EU economic operators, </w:t>
      </w:r>
      <w:r w:rsidR="002232BC" w:rsidRPr="002F36BF">
        <w:rPr>
          <w:rFonts w:ascii="Times New Roman" w:eastAsia="Calibri" w:hAnsi="Times New Roman" w:cs="Times New Roman"/>
          <w:noProof/>
          <w:sz w:val="24"/>
          <w:szCs w:val="24"/>
        </w:rPr>
        <w:t>and therefore be</w:t>
      </w:r>
      <w:r w:rsidRPr="002F36BF">
        <w:rPr>
          <w:rFonts w:ascii="Times New Roman" w:eastAsia="Calibri" w:hAnsi="Times New Roman" w:cs="Times New Roman"/>
          <w:noProof/>
          <w:sz w:val="24"/>
          <w:szCs w:val="24"/>
        </w:rPr>
        <w:t xml:space="preserve"> harmful and requires adequate attention. The Blocking Statute remain</w:t>
      </w:r>
      <w:r w:rsidR="00FB6CF9" w:rsidRPr="002F36BF">
        <w:rPr>
          <w:rFonts w:ascii="Times New Roman" w:eastAsia="Calibri" w:hAnsi="Times New Roman" w:cs="Times New Roman"/>
          <w:noProof/>
          <w:sz w:val="24"/>
          <w:szCs w:val="24"/>
        </w:rPr>
        <w:t>s</w:t>
      </w:r>
      <w:r w:rsidRPr="002F36BF">
        <w:rPr>
          <w:rFonts w:ascii="Times New Roman" w:eastAsia="Calibri" w:hAnsi="Times New Roman" w:cs="Times New Roman"/>
          <w:noProof/>
          <w:sz w:val="24"/>
          <w:szCs w:val="24"/>
        </w:rPr>
        <w:t xml:space="preserve"> the </w:t>
      </w:r>
      <w:r w:rsidR="00FB6CF9" w:rsidRPr="002F36BF">
        <w:rPr>
          <w:rFonts w:ascii="Times New Roman" w:eastAsia="Calibri" w:hAnsi="Times New Roman" w:cs="Times New Roman"/>
          <w:noProof/>
          <w:sz w:val="24"/>
          <w:szCs w:val="24"/>
        </w:rPr>
        <w:t>princip</w:t>
      </w:r>
      <w:r w:rsidR="007E2092" w:rsidRPr="002F36BF">
        <w:rPr>
          <w:rFonts w:ascii="Times New Roman" w:eastAsia="Calibri" w:hAnsi="Times New Roman" w:cs="Times New Roman"/>
          <w:noProof/>
          <w:sz w:val="24"/>
          <w:szCs w:val="24"/>
        </w:rPr>
        <w:t>a</w:t>
      </w:r>
      <w:r w:rsidR="00FB6CF9" w:rsidRPr="002F36BF">
        <w:rPr>
          <w:rFonts w:ascii="Times New Roman" w:eastAsia="Calibri" w:hAnsi="Times New Roman" w:cs="Times New Roman"/>
          <w:noProof/>
          <w:sz w:val="24"/>
          <w:szCs w:val="24"/>
        </w:rPr>
        <w:t>l</w:t>
      </w:r>
      <w:r w:rsidRPr="002F36BF">
        <w:rPr>
          <w:rFonts w:ascii="Times New Roman" w:eastAsia="Calibri" w:hAnsi="Times New Roman" w:cs="Times New Roman"/>
          <w:noProof/>
          <w:sz w:val="24"/>
          <w:szCs w:val="24"/>
        </w:rPr>
        <w:t xml:space="preserve"> instrument for the EU to deal with extra-territorial sanctions, while the anti-coercion instrument should operate in the background, and only come into play when further actions may be required at EU level, to top up the response where needed.</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b/>
          <w:noProof/>
          <w:sz w:val="24"/>
          <w:szCs w:val="24"/>
          <w:u w:val="single"/>
        </w:rPr>
        <w:t>Option (A2)</w:t>
      </w:r>
      <w:r w:rsidRPr="002F36BF">
        <w:rPr>
          <w:rFonts w:ascii="Times New Roman" w:eastAsia="Calibri" w:hAnsi="Times New Roman" w:cs="Times New Roman"/>
          <w:noProof/>
          <w:sz w:val="24"/>
          <w:szCs w:val="24"/>
        </w:rPr>
        <w:t xml:space="preserve"> carves out extra-territorial sanctions</w:t>
      </w:r>
      <w:r w:rsidR="002D6FD9" w:rsidRPr="002F36BF">
        <w:rPr>
          <w:rFonts w:ascii="Times New Roman" w:eastAsia="Calibri" w:hAnsi="Times New Roman" w:cs="Times New Roman"/>
          <w:noProof/>
          <w:sz w:val="24"/>
          <w:szCs w:val="24"/>
        </w:rPr>
        <w:t xml:space="preserve"> with a coercive effect</w:t>
      </w:r>
      <w:r w:rsidRPr="002F36BF">
        <w:rPr>
          <w:rFonts w:ascii="Times New Roman" w:eastAsia="Calibri" w:hAnsi="Times New Roman" w:cs="Times New Roman"/>
          <w:noProof/>
          <w:sz w:val="24"/>
          <w:szCs w:val="24"/>
        </w:rPr>
        <w:t xml:space="preserve"> which otherwise fall within option (A1), is also viable and would be appropriate, and equally suitable for each of the three policy packages. It is an appropriate alternative because of the potential reform of the Blocking Statute that </w:t>
      </w:r>
      <w:r w:rsidR="00FB6CF9" w:rsidRPr="002F36BF">
        <w:rPr>
          <w:rFonts w:ascii="Times New Roman" w:eastAsia="Calibri" w:hAnsi="Times New Roman" w:cs="Times New Roman"/>
          <w:noProof/>
          <w:sz w:val="24"/>
          <w:szCs w:val="24"/>
        </w:rPr>
        <w:t xml:space="preserve">is foreseen to </w:t>
      </w:r>
      <w:r w:rsidR="002D6FD9" w:rsidRPr="002F36BF">
        <w:rPr>
          <w:rFonts w:ascii="Times New Roman" w:eastAsia="Calibri" w:hAnsi="Times New Roman" w:cs="Times New Roman"/>
          <w:noProof/>
          <w:sz w:val="24"/>
          <w:szCs w:val="24"/>
        </w:rPr>
        <w:t xml:space="preserve">update the response to </w:t>
      </w:r>
      <w:r w:rsidRPr="002F36BF">
        <w:rPr>
          <w:rFonts w:ascii="Times New Roman" w:eastAsia="Calibri" w:hAnsi="Times New Roman" w:cs="Times New Roman"/>
          <w:noProof/>
          <w:sz w:val="24"/>
          <w:szCs w:val="24"/>
        </w:rPr>
        <w:t>extra-territorial sanctions and</w:t>
      </w:r>
      <w:r w:rsidR="004278EA" w:rsidRPr="002F36BF">
        <w:rPr>
          <w:rFonts w:ascii="Times New Roman" w:eastAsia="Calibri" w:hAnsi="Times New Roman" w:cs="Times New Roman"/>
          <w:noProof/>
          <w:sz w:val="24"/>
          <w:szCs w:val="24"/>
        </w:rPr>
        <w:t xml:space="preserve"> to </w:t>
      </w:r>
      <w:r w:rsidRPr="002F36BF">
        <w:rPr>
          <w:rFonts w:ascii="Times New Roman" w:eastAsia="Calibri" w:hAnsi="Times New Roman" w:cs="Times New Roman"/>
          <w:noProof/>
          <w:sz w:val="24"/>
          <w:szCs w:val="24"/>
        </w:rPr>
        <w:t xml:space="preserve">ensure </w:t>
      </w:r>
      <w:r w:rsidR="004278EA" w:rsidRPr="002F36BF">
        <w:rPr>
          <w:rFonts w:ascii="Times New Roman" w:eastAsia="Calibri" w:hAnsi="Times New Roman" w:cs="Times New Roman"/>
          <w:noProof/>
          <w:sz w:val="24"/>
          <w:szCs w:val="24"/>
        </w:rPr>
        <w:t>effective</w:t>
      </w:r>
      <w:r w:rsidRPr="002F36BF">
        <w:rPr>
          <w:rFonts w:ascii="Times New Roman" w:eastAsia="Calibri" w:hAnsi="Times New Roman" w:cs="Times New Roman"/>
          <w:noProof/>
          <w:sz w:val="24"/>
          <w:szCs w:val="24"/>
        </w:rPr>
        <w:t xml:space="preserve"> deterrence</w:t>
      </w:r>
      <w:r w:rsidR="002D6FD9" w:rsidRPr="002F36BF">
        <w:rPr>
          <w:rFonts w:ascii="Times New Roman" w:eastAsia="Calibri" w:hAnsi="Times New Roman" w:cs="Times New Roman"/>
          <w:noProof/>
          <w:sz w:val="24"/>
          <w:szCs w:val="24"/>
        </w:rPr>
        <w:t>, protection</w:t>
      </w:r>
      <w:r w:rsidRPr="002F36BF">
        <w:rPr>
          <w:rFonts w:ascii="Times New Roman" w:eastAsia="Calibri" w:hAnsi="Times New Roman" w:cs="Times New Roman"/>
          <w:noProof/>
          <w:sz w:val="24"/>
          <w:szCs w:val="24"/>
        </w:rPr>
        <w:t xml:space="preserve"> and counteraction. Otherwise, the remaining scope of triggers under option (A2) covers sufficiently the other observed coercive measures (explicit, disguised, silent, boycotts). It implies a less frequent use than option (A2) which would potentially reduce the cost of using the instrument (all other factors equal). The deterrence as regards the covered forms of coercion would remain unchanged</w:t>
      </w:r>
      <w:r w:rsidR="002D6FD9" w:rsidRPr="002F36BF">
        <w:rPr>
          <w:rFonts w:ascii="Times New Roman" w:eastAsia="Calibri" w:hAnsi="Times New Roman" w:cs="Times New Roman"/>
          <w:noProof/>
          <w:sz w:val="24"/>
          <w:szCs w:val="24"/>
        </w:rPr>
        <w:t xml:space="preserve"> in this option</w:t>
      </w:r>
      <w:r w:rsidRPr="002F36BF">
        <w:rPr>
          <w:rFonts w:ascii="Times New Roman" w:eastAsia="Calibri" w:hAnsi="Times New Roman" w:cs="Times New Roman"/>
          <w:noProof/>
          <w:sz w:val="24"/>
          <w:szCs w:val="24"/>
        </w:rPr>
        <w:t>.</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The other (constant) components of the policy packages are the same across the packages and they serve to strengthen the EU’s possible action. They are identified as follows:</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b/>
          <w:noProof/>
          <w:sz w:val="24"/>
          <w:szCs w:val="24"/>
          <w:u w:val="single"/>
        </w:rPr>
        <w:t>Qualitative threshold for action (B2)</w:t>
      </w:r>
      <w:r w:rsidRPr="002F36BF">
        <w:rPr>
          <w:rFonts w:ascii="Times New Roman" w:eastAsia="Calibri" w:hAnsi="Times New Roman" w:cs="Times New Roman"/>
          <w:noProof/>
          <w:sz w:val="24"/>
          <w:szCs w:val="24"/>
        </w:rPr>
        <w:t xml:space="preserve"> – this option is more appropriate and viable than the quantitative threshold option in cases such as economic coercion because it could provide for a flexible and sophisticated approach in deciding which incidents of coercion should be tackled at a given time. It allows for taking into consideration not only the commercial dimension of the coercion but any other relevant dimensions like relations with the coercing country, industry affected, significance of the interests affected, political considerations. No substantial differences in impact were </w:t>
      </w:r>
      <w:r w:rsidR="00B303D5" w:rsidRPr="002F36BF">
        <w:rPr>
          <w:rFonts w:ascii="Times New Roman" w:eastAsia="Calibri" w:hAnsi="Times New Roman" w:cs="Times New Roman"/>
          <w:noProof/>
          <w:sz w:val="24"/>
          <w:szCs w:val="24"/>
        </w:rPr>
        <w:t xml:space="preserve">otherwise </w:t>
      </w:r>
      <w:r w:rsidRPr="002F36BF">
        <w:rPr>
          <w:rFonts w:ascii="Times New Roman" w:eastAsia="Calibri" w:hAnsi="Times New Roman" w:cs="Times New Roman"/>
          <w:noProof/>
          <w:sz w:val="24"/>
          <w:szCs w:val="24"/>
        </w:rPr>
        <w:t>identified.</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b/>
          <w:noProof/>
          <w:sz w:val="24"/>
          <w:szCs w:val="24"/>
          <w:u w:val="single"/>
        </w:rPr>
        <w:t>Ex officio activation of the instrument (F1)</w:t>
      </w:r>
      <w:r w:rsidRPr="002F36BF">
        <w:rPr>
          <w:rFonts w:ascii="Times New Roman" w:eastAsia="Calibri" w:hAnsi="Times New Roman" w:cs="Times New Roman"/>
          <w:noProof/>
          <w:sz w:val="24"/>
          <w:szCs w:val="24"/>
        </w:rPr>
        <w:t xml:space="preserve"> – this is </w:t>
      </w:r>
      <w:r w:rsidR="000A363B" w:rsidRPr="002F36BF">
        <w:rPr>
          <w:rFonts w:ascii="Times New Roman" w:eastAsia="Calibri" w:hAnsi="Times New Roman" w:cs="Times New Roman"/>
          <w:noProof/>
          <w:sz w:val="24"/>
          <w:szCs w:val="24"/>
        </w:rPr>
        <w:t xml:space="preserve">a </w:t>
      </w:r>
      <w:r w:rsidRPr="002F36BF">
        <w:rPr>
          <w:rFonts w:ascii="Times New Roman" w:eastAsia="Calibri" w:hAnsi="Times New Roman" w:cs="Times New Roman"/>
          <w:noProof/>
          <w:sz w:val="24"/>
          <w:szCs w:val="24"/>
        </w:rPr>
        <w:t xml:space="preserve">more viable option than setting up a formal complaint mechanism for this instrument in several respects. </w:t>
      </w:r>
      <w:r w:rsidR="000A363B" w:rsidRPr="002F36BF">
        <w:rPr>
          <w:rFonts w:ascii="Times New Roman" w:eastAsia="Calibri" w:hAnsi="Times New Roman" w:cs="Times New Roman"/>
          <w:noProof/>
          <w:sz w:val="24"/>
          <w:szCs w:val="24"/>
        </w:rPr>
        <w:t>A f</w:t>
      </w:r>
      <w:r w:rsidRPr="002F36BF">
        <w:rPr>
          <w:rFonts w:ascii="Times New Roman" w:eastAsia="Calibri" w:hAnsi="Times New Roman" w:cs="Times New Roman"/>
          <w:noProof/>
          <w:sz w:val="24"/>
          <w:szCs w:val="24"/>
        </w:rPr>
        <w:t xml:space="preserve">ormal mechanism </w:t>
      </w:r>
      <w:r w:rsidR="000A363B" w:rsidRPr="002F36BF">
        <w:rPr>
          <w:rFonts w:ascii="Times New Roman" w:eastAsia="Calibri" w:hAnsi="Times New Roman" w:cs="Times New Roman"/>
          <w:noProof/>
          <w:sz w:val="24"/>
          <w:szCs w:val="24"/>
        </w:rPr>
        <w:t>would cause</w:t>
      </w:r>
      <w:r w:rsidRPr="002F36BF">
        <w:rPr>
          <w:rFonts w:ascii="Times New Roman" w:eastAsia="Calibri" w:hAnsi="Times New Roman" w:cs="Times New Roman"/>
          <w:noProof/>
          <w:sz w:val="24"/>
          <w:szCs w:val="24"/>
        </w:rPr>
        <w:t xml:space="preserve"> additional administrative costs both for the stakeholders that will contemplate using it, and for the Commission to set it up and respond to requests. More importantly, however, a private stakeholder-driven mechanism might not be a suitable solution for an instrument that addresses coercion against EU public authorities, where political considerations play an important role in a given case. </w:t>
      </w:r>
      <w:r w:rsidR="00B303D5" w:rsidRPr="002F36BF">
        <w:rPr>
          <w:rFonts w:ascii="Times New Roman" w:eastAsia="Calibri" w:hAnsi="Times New Roman" w:cs="Times New Roman"/>
          <w:noProof/>
          <w:sz w:val="24"/>
          <w:szCs w:val="24"/>
        </w:rPr>
        <w:t>It is also more suitable not to require a formal complaint to avoid that petitioners are subject to retaliatory actions. Thus</w:t>
      </w:r>
      <w:r w:rsidRPr="002F36BF">
        <w:rPr>
          <w:rFonts w:ascii="Times New Roman" w:eastAsia="Calibri" w:hAnsi="Times New Roman" w:cs="Times New Roman"/>
          <w:noProof/>
          <w:sz w:val="24"/>
          <w:szCs w:val="24"/>
        </w:rPr>
        <w:t xml:space="preserve">, </w:t>
      </w:r>
      <w:r w:rsidR="003E35DB" w:rsidRPr="002F36BF">
        <w:rPr>
          <w:rFonts w:ascii="Times New Roman" w:eastAsia="Calibri" w:hAnsi="Times New Roman" w:cs="Times New Roman"/>
          <w:noProof/>
          <w:sz w:val="24"/>
          <w:szCs w:val="24"/>
        </w:rPr>
        <w:t xml:space="preserve">an ex officio mechanism would </w:t>
      </w:r>
      <w:r w:rsidR="00B303D5" w:rsidRPr="002F36BF">
        <w:rPr>
          <w:rFonts w:ascii="Times New Roman" w:eastAsia="Calibri" w:hAnsi="Times New Roman" w:cs="Times New Roman"/>
          <w:noProof/>
          <w:sz w:val="24"/>
          <w:szCs w:val="24"/>
        </w:rPr>
        <w:t>respond to</w:t>
      </w:r>
      <w:r w:rsidR="003E35DB" w:rsidRPr="002F36BF">
        <w:rPr>
          <w:rFonts w:ascii="Times New Roman" w:eastAsia="Calibri" w:hAnsi="Times New Roman" w:cs="Times New Roman"/>
          <w:noProof/>
          <w:sz w:val="24"/>
          <w:szCs w:val="24"/>
        </w:rPr>
        <w:t xml:space="preserve"> the uncertainty associated with identified difficulties for private operators to come forward with evidence.</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b/>
          <w:noProof/>
          <w:sz w:val="24"/>
          <w:szCs w:val="24"/>
          <w:u w:val="single"/>
        </w:rPr>
        <w:t>Mandatory stakeholders involvement with a case-by-case approach (G2)</w:t>
      </w:r>
      <w:r w:rsidRPr="002F36BF">
        <w:rPr>
          <w:rFonts w:ascii="Times New Roman" w:eastAsia="Calibri" w:hAnsi="Times New Roman" w:cs="Times New Roman"/>
          <w:noProof/>
          <w:sz w:val="24"/>
          <w:szCs w:val="24"/>
        </w:rPr>
        <w:t xml:space="preserve"> – this is a more viable and appropriate option for this instrument in general. It will allow </w:t>
      </w:r>
      <w:r w:rsidR="000A363B" w:rsidRPr="002F36BF">
        <w:rPr>
          <w:rFonts w:ascii="Times New Roman" w:eastAsia="Calibri" w:hAnsi="Times New Roman" w:cs="Times New Roman"/>
          <w:noProof/>
          <w:sz w:val="24"/>
          <w:szCs w:val="24"/>
        </w:rPr>
        <w:t>adapting</w:t>
      </w:r>
      <w:r w:rsidRPr="002F36BF">
        <w:rPr>
          <w:rFonts w:ascii="Times New Roman" w:eastAsia="Calibri" w:hAnsi="Times New Roman" w:cs="Times New Roman"/>
          <w:noProof/>
          <w:sz w:val="24"/>
          <w:szCs w:val="24"/>
        </w:rPr>
        <w:t xml:space="preserve"> the process of consultation to concrete needs, including the duration and form of consultations. Mandatory public hearings may not be useful </w:t>
      </w:r>
      <w:r w:rsidR="004B42E0" w:rsidRPr="002F36BF">
        <w:rPr>
          <w:rFonts w:ascii="Times New Roman" w:eastAsia="Calibri" w:hAnsi="Times New Roman" w:cs="Times New Roman"/>
          <w:noProof/>
          <w:sz w:val="24"/>
          <w:szCs w:val="24"/>
        </w:rPr>
        <w:t xml:space="preserve">in all circumstances </w:t>
      </w:r>
      <w:r w:rsidRPr="002F36BF">
        <w:rPr>
          <w:rFonts w:ascii="Times New Roman" w:eastAsia="Calibri" w:hAnsi="Times New Roman" w:cs="Times New Roman"/>
          <w:noProof/>
          <w:sz w:val="24"/>
          <w:szCs w:val="24"/>
        </w:rPr>
        <w:t xml:space="preserve">and will lead to additional </w:t>
      </w:r>
      <w:r w:rsidR="004B42E0" w:rsidRPr="002F36BF">
        <w:rPr>
          <w:rFonts w:ascii="Times New Roman" w:eastAsia="Calibri" w:hAnsi="Times New Roman" w:cs="Times New Roman"/>
          <w:noProof/>
          <w:sz w:val="24"/>
          <w:szCs w:val="24"/>
        </w:rPr>
        <w:t>expenses</w:t>
      </w:r>
      <w:r w:rsidRPr="002F36BF">
        <w:rPr>
          <w:rFonts w:ascii="Times New Roman" w:eastAsia="Calibri" w:hAnsi="Times New Roman" w:cs="Times New Roman"/>
          <w:noProof/>
          <w:sz w:val="24"/>
          <w:szCs w:val="24"/>
        </w:rPr>
        <w:t xml:space="preserve"> for both stakeholders and the Commission. However, where useful, public hearings could be arranged on a case-by-case basis. At the same time, private meetings with stakeholders in the context of a consultation, to provide assistance, remain a possibility as well </w:t>
      </w:r>
      <w:r w:rsidR="00EB531F" w:rsidRPr="002F36BF">
        <w:rPr>
          <w:rFonts w:ascii="Times New Roman" w:eastAsia="Calibri" w:hAnsi="Times New Roman" w:cs="Times New Roman"/>
          <w:noProof/>
          <w:sz w:val="24"/>
          <w:szCs w:val="24"/>
        </w:rPr>
        <w:t>under</w:t>
      </w:r>
      <w:r w:rsidRPr="002F36BF">
        <w:rPr>
          <w:rFonts w:ascii="Times New Roman" w:eastAsia="Calibri" w:hAnsi="Times New Roman" w:cs="Times New Roman"/>
          <w:noProof/>
          <w:sz w:val="24"/>
          <w:szCs w:val="24"/>
        </w:rPr>
        <w:t xml:space="preserve"> this option. Similarly, it is more practical and reasonable to adapt the duration of the consultation to the specific circumstances of each case, keeping in mind that in some cases there is a need for longer periods, and in others for shorter periods (e.g. reflecting the complexity of potential countermeasures, number and magnitude of potential countermeasures; available timeframe for </w:t>
      </w:r>
      <w:r w:rsidR="004B42E0" w:rsidRPr="002F36BF">
        <w:rPr>
          <w:rFonts w:ascii="Times New Roman" w:eastAsia="Calibri" w:hAnsi="Times New Roman" w:cs="Times New Roman"/>
          <w:noProof/>
          <w:sz w:val="24"/>
          <w:szCs w:val="24"/>
        </w:rPr>
        <w:t>effective</w:t>
      </w:r>
      <w:r w:rsidRPr="002F36BF">
        <w:rPr>
          <w:rFonts w:ascii="Times New Roman" w:eastAsia="Calibri" w:hAnsi="Times New Roman" w:cs="Times New Roman"/>
          <w:noProof/>
          <w:sz w:val="24"/>
          <w:szCs w:val="24"/>
        </w:rPr>
        <w:t xml:space="preserve"> action). Either way, the objective remains that stakeholders receive a meaningful opportunity to </w:t>
      </w:r>
      <w:r w:rsidR="00253F58" w:rsidRPr="002F36BF">
        <w:rPr>
          <w:rFonts w:ascii="Times New Roman" w:eastAsia="Calibri" w:hAnsi="Times New Roman" w:cs="Times New Roman"/>
          <w:noProof/>
          <w:sz w:val="24"/>
          <w:szCs w:val="24"/>
        </w:rPr>
        <w:t>provide input</w:t>
      </w:r>
      <w:r w:rsidRPr="002F36BF">
        <w:rPr>
          <w:rFonts w:ascii="Times New Roman" w:eastAsia="Calibri" w:hAnsi="Times New Roman" w:cs="Times New Roman"/>
          <w:noProof/>
          <w:sz w:val="24"/>
          <w:szCs w:val="24"/>
        </w:rPr>
        <w:t>.</w:t>
      </w:r>
    </w:p>
    <w:p w:rsidR="006C4D3B" w:rsidRPr="002F36BF" w:rsidRDefault="006C4D3B" w:rsidP="006C4D3B">
      <w:pPr>
        <w:tabs>
          <w:tab w:val="num" w:pos="425"/>
        </w:tabs>
        <w:spacing w:after="240" w:line="240" w:lineRule="auto"/>
        <w:rPr>
          <w:rFonts w:ascii="Times New Roman" w:eastAsia="Calibri" w:hAnsi="Times New Roman" w:cs="Times New Roman"/>
          <w:i/>
          <w:noProof/>
          <w:sz w:val="24"/>
          <w:szCs w:val="24"/>
        </w:rPr>
      </w:pPr>
      <w:r w:rsidRPr="002F36BF">
        <w:rPr>
          <w:rFonts w:ascii="Times New Roman" w:eastAsia="Calibri" w:hAnsi="Times New Roman" w:cs="Times New Roman"/>
          <w:i/>
          <w:noProof/>
          <w:sz w:val="24"/>
          <w:szCs w:val="24"/>
        </w:rPr>
        <w:t xml:space="preserve">Table </w:t>
      </w:r>
      <w:r w:rsidR="004D5331" w:rsidRPr="002F36BF">
        <w:rPr>
          <w:rFonts w:ascii="Times New Roman" w:eastAsia="Calibri" w:hAnsi="Times New Roman" w:cs="Times New Roman"/>
          <w:i/>
          <w:noProof/>
          <w:sz w:val="24"/>
          <w:szCs w:val="24"/>
        </w:rPr>
        <w:t>3</w:t>
      </w:r>
      <w:r w:rsidRPr="002F36BF">
        <w:rPr>
          <w:rFonts w:ascii="Times New Roman" w:eastAsia="Calibri" w:hAnsi="Times New Roman" w:cs="Times New Roman"/>
          <w:i/>
          <w:noProof/>
          <w:sz w:val="24"/>
          <w:szCs w:val="24"/>
        </w:rPr>
        <w:t xml:space="preserve"> Overview of policy packages</w:t>
      </w:r>
    </w:p>
    <w:tbl>
      <w:tblPr>
        <w:tblStyle w:val="TableGrid"/>
        <w:tblW w:w="8926" w:type="dxa"/>
        <w:tblInd w:w="113" w:type="dxa"/>
        <w:tblLook w:val="04A0" w:firstRow="1" w:lastRow="0" w:firstColumn="1" w:lastColumn="0" w:noHBand="0" w:noVBand="1"/>
      </w:tblPr>
      <w:tblGrid>
        <w:gridCol w:w="2139"/>
        <w:gridCol w:w="1189"/>
        <w:gridCol w:w="1178"/>
        <w:gridCol w:w="1103"/>
        <w:gridCol w:w="1167"/>
        <w:gridCol w:w="1103"/>
        <w:gridCol w:w="1047"/>
      </w:tblGrid>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b/>
                <w:noProof/>
              </w:rPr>
            </w:pPr>
            <w:r w:rsidRPr="002F36BF">
              <w:rPr>
                <w:b/>
                <w:noProof/>
                <w:sz w:val="22"/>
                <w:szCs w:val="22"/>
              </w:rPr>
              <w:t>Design parameter</w:t>
            </w:r>
          </w:p>
        </w:tc>
        <w:tc>
          <w:tcPr>
            <w:tcW w:w="2413" w:type="dxa"/>
            <w:gridSpan w:val="2"/>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b/>
                <w:noProof/>
              </w:rPr>
            </w:pPr>
            <w:r w:rsidRPr="002F36BF">
              <w:rPr>
                <w:b/>
                <w:noProof/>
                <w:sz w:val="22"/>
                <w:szCs w:val="22"/>
              </w:rPr>
              <w:t>Policy package 1</w:t>
            </w:r>
          </w:p>
        </w:tc>
        <w:tc>
          <w:tcPr>
            <w:tcW w:w="2248" w:type="dxa"/>
            <w:gridSpan w:val="2"/>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b/>
                <w:noProof/>
              </w:rPr>
            </w:pPr>
            <w:r w:rsidRPr="002F36BF">
              <w:rPr>
                <w:b/>
                <w:noProof/>
                <w:sz w:val="22"/>
                <w:szCs w:val="22"/>
              </w:rPr>
              <w:t>Policy package 2</w:t>
            </w:r>
          </w:p>
        </w:tc>
        <w:tc>
          <w:tcPr>
            <w:tcW w:w="2054" w:type="dxa"/>
            <w:gridSpan w:val="2"/>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b/>
                <w:noProof/>
              </w:rPr>
            </w:pPr>
            <w:r w:rsidRPr="002F36BF">
              <w:rPr>
                <w:b/>
                <w:noProof/>
                <w:sz w:val="22"/>
                <w:szCs w:val="22"/>
              </w:rPr>
              <w:t>Policy package 3</w:t>
            </w:r>
          </w:p>
        </w:tc>
      </w:tr>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numPr>
                <w:ilvl w:val="0"/>
                <w:numId w:val="41"/>
              </w:numPr>
              <w:spacing w:after="240"/>
              <w:contextualSpacing/>
              <w:rPr>
                <w:b/>
                <w:noProof/>
              </w:rPr>
            </w:pPr>
            <w:r w:rsidRPr="002F36BF">
              <w:rPr>
                <w:b/>
                <w:noProof/>
                <w:sz w:val="22"/>
                <w:szCs w:val="22"/>
              </w:rPr>
              <w:t>Triggers for action</w:t>
            </w:r>
          </w:p>
        </w:tc>
        <w:tc>
          <w:tcPr>
            <w:tcW w:w="1207"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noProof/>
              </w:rPr>
            </w:pPr>
            <w:r w:rsidRPr="002F36BF">
              <w:rPr>
                <w:noProof/>
                <w:sz w:val="22"/>
                <w:szCs w:val="22"/>
              </w:rPr>
              <w:t>(A1)</w:t>
            </w:r>
          </w:p>
          <w:p w:rsidR="006C4D3B" w:rsidRPr="002F36BF" w:rsidRDefault="006C4D3B" w:rsidP="006C4D3B">
            <w:pPr>
              <w:spacing w:after="240"/>
              <w:rPr>
                <w:noProof/>
              </w:rPr>
            </w:pPr>
            <w:r w:rsidRPr="002F36BF">
              <w:rPr>
                <w:noProof/>
                <w:sz w:val="22"/>
                <w:szCs w:val="22"/>
              </w:rPr>
              <w:t>Explicit, disguised, silent coercion and boycotts</w:t>
            </w:r>
          </w:p>
        </w:tc>
        <w:tc>
          <w:tcPr>
            <w:tcW w:w="1206" w:type="dxa"/>
            <w:tcBorders>
              <w:top w:val="single" w:sz="4" w:space="0" w:color="auto"/>
              <w:left w:val="single" w:sz="4" w:space="0" w:color="auto"/>
              <w:bottom w:val="single" w:sz="4" w:space="0" w:color="auto"/>
              <w:right w:val="single" w:sz="4" w:space="0" w:color="auto"/>
            </w:tcBorders>
          </w:tcPr>
          <w:p w:rsidR="006C4D3B" w:rsidRPr="002F36BF" w:rsidRDefault="006C4D3B" w:rsidP="006C4D3B">
            <w:pPr>
              <w:spacing w:after="240"/>
              <w:rPr>
                <w:noProof/>
              </w:rPr>
            </w:pPr>
            <w:r w:rsidRPr="002F36BF">
              <w:rPr>
                <w:noProof/>
                <w:sz w:val="22"/>
                <w:szCs w:val="22"/>
              </w:rPr>
              <w:t>(A2)</w:t>
            </w:r>
          </w:p>
          <w:p w:rsidR="006C4D3B" w:rsidRPr="002F36BF" w:rsidRDefault="006C4D3B" w:rsidP="006C4D3B">
            <w:pPr>
              <w:spacing w:after="240"/>
              <w:rPr>
                <w:noProof/>
              </w:rPr>
            </w:pPr>
            <w:r w:rsidRPr="002F36BF">
              <w:rPr>
                <w:noProof/>
                <w:sz w:val="22"/>
                <w:szCs w:val="22"/>
              </w:rPr>
              <w:t>(A1) without Extra-territorial sanctions</w:t>
            </w:r>
          </w:p>
        </w:tc>
        <w:tc>
          <w:tcPr>
            <w:tcW w:w="1056" w:type="dxa"/>
            <w:tcBorders>
              <w:top w:val="single" w:sz="4" w:space="0" w:color="auto"/>
              <w:left w:val="single" w:sz="4" w:space="0" w:color="auto"/>
              <w:bottom w:val="single" w:sz="4" w:space="0" w:color="auto"/>
              <w:right w:val="single" w:sz="4" w:space="0" w:color="auto"/>
            </w:tcBorders>
          </w:tcPr>
          <w:p w:rsidR="006C4D3B" w:rsidRPr="002F36BF" w:rsidRDefault="006C4D3B" w:rsidP="006C4D3B">
            <w:pPr>
              <w:spacing w:after="240"/>
              <w:rPr>
                <w:noProof/>
              </w:rPr>
            </w:pPr>
            <w:r w:rsidRPr="002F36BF">
              <w:rPr>
                <w:noProof/>
                <w:sz w:val="22"/>
                <w:szCs w:val="22"/>
              </w:rPr>
              <w:t>(A1)</w:t>
            </w:r>
          </w:p>
          <w:p w:rsidR="006C4D3B" w:rsidRPr="002F36BF" w:rsidRDefault="006C4D3B" w:rsidP="006C4D3B">
            <w:pPr>
              <w:spacing w:after="240"/>
              <w:rPr>
                <w:noProof/>
              </w:rPr>
            </w:pPr>
            <w:r w:rsidRPr="002F36BF">
              <w:rPr>
                <w:noProof/>
                <w:sz w:val="22"/>
                <w:szCs w:val="22"/>
              </w:rPr>
              <w:t>Explicit, disguised, silent coercion and boycotts</w:t>
            </w:r>
          </w:p>
        </w:tc>
        <w:tc>
          <w:tcPr>
            <w:tcW w:w="1192" w:type="dxa"/>
            <w:tcBorders>
              <w:top w:val="single" w:sz="4" w:space="0" w:color="auto"/>
              <w:left w:val="single" w:sz="4" w:space="0" w:color="auto"/>
              <w:bottom w:val="single" w:sz="4" w:space="0" w:color="auto"/>
              <w:right w:val="single" w:sz="4" w:space="0" w:color="auto"/>
            </w:tcBorders>
          </w:tcPr>
          <w:p w:rsidR="006C4D3B" w:rsidRPr="002F36BF" w:rsidRDefault="006C4D3B" w:rsidP="006C4D3B">
            <w:pPr>
              <w:spacing w:after="240"/>
              <w:rPr>
                <w:noProof/>
              </w:rPr>
            </w:pPr>
            <w:r w:rsidRPr="002F36BF">
              <w:rPr>
                <w:noProof/>
                <w:sz w:val="22"/>
                <w:szCs w:val="22"/>
              </w:rPr>
              <w:t>(A2)</w:t>
            </w:r>
          </w:p>
          <w:p w:rsidR="006C4D3B" w:rsidRPr="002F36BF" w:rsidRDefault="006C4D3B" w:rsidP="006C4D3B">
            <w:pPr>
              <w:spacing w:after="240"/>
              <w:rPr>
                <w:noProof/>
              </w:rPr>
            </w:pPr>
            <w:r w:rsidRPr="002F36BF">
              <w:rPr>
                <w:noProof/>
                <w:sz w:val="22"/>
                <w:szCs w:val="22"/>
              </w:rPr>
              <w:t>(A1) without Extra-territorial sanctions</w:t>
            </w:r>
          </w:p>
        </w:tc>
        <w:tc>
          <w:tcPr>
            <w:tcW w:w="1061" w:type="dxa"/>
            <w:tcBorders>
              <w:top w:val="single" w:sz="4" w:space="0" w:color="auto"/>
              <w:left w:val="single" w:sz="4" w:space="0" w:color="auto"/>
              <w:bottom w:val="single" w:sz="4" w:space="0" w:color="auto"/>
              <w:right w:val="single" w:sz="4" w:space="0" w:color="auto"/>
            </w:tcBorders>
          </w:tcPr>
          <w:p w:rsidR="006C4D3B" w:rsidRPr="002F36BF" w:rsidRDefault="006C4D3B" w:rsidP="006C4D3B">
            <w:pPr>
              <w:spacing w:after="240"/>
              <w:rPr>
                <w:noProof/>
              </w:rPr>
            </w:pPr>
            <w:r w:rsidRPr="002F36BF">
              <w:rPr>
                <w:noProof/>
                <w:sz w:val="22"/>
                <w:szCs w:val="22"/>
              </w:rPr>
              <w:t>(A1)</w:t>
            </w:r>
          </w:p>
          <w:p w:rsidR="006C4D3B" w:rsidRPr="002F36BF" w:rsidRDefault="006C4D3B" w:rsidP="006C4D3B">
            <w:pPr>
              <w:spacing w:after="240"/>
              <w:rPr>
                <w:noProof/>
              </w:rPr>
            </w:pPr>
            <w:r w:rsidRPr="002F36BF">
              <w:rPr>
                <w:noProof/>
                <w:sz w:val="22"/>
                <w:szCs w:val="22"/>
              </w:rPr>
              <w:t>Explicit, disguised, silent coercion and boycotts</w:t>
            </w:r>
          </w:p>
        </w:tc>
        <w:tc>
          <w:tcPr>
            <w:tcW w:w="993" w:type="dxa"/>
            <w:tcBorders>
              <w:top w:val="single" w:sz="4" w:space="0" w:color="auto"/>
              <w:left w:val="single" w:sz="4" w:space="0" w:color="auto"/>
              <w:bottom w:val="single" w:sz="4" w:space="0" w:color="auto"/>
              <w:right w:val="single" w:sz="4" w:space="0" w:color="auto"/>
            </w:tcBorders>
          </w:tcPr>
          <w:p w:rsidR="006C4D3B" w:rsidRPr="002F36BF" w:rsidRDefault="006C4D3B" w:rsidP="006C4D3B">
            <w:pPr>
              <w:spacing w:after="240"/>
              <w:rPr>
                <w:noProof/>
              </w:rPr>
            </w:pPr>
            <w:r w:rsidRPr="002F36BF">
              <w:rPr>
                <w:noProof/>
                <w:sz w:val="22"/>
                <w:szCs w:val="22"/>
              </w:rPr>
              <w:t>(A2)</w:t>
            </w:r>
          </w:p>
          <w:p w:rsidR="006C4D3B" w:rsidRPr="002F36BF" w:rsidRDefault="006C4D3B" w:rsidP="006C4D3B">
            <w:pPr>
              <w:spacing w:after="240"/>
              <w:rPr>
                <w:noProof/>
              </w:rPr>
            </w:pPr>
            <w:r w:rsidRPr="002F36BF">
              <w:rPr>
                <w:noProof/>
                <w:sz w:val="22"/>
                <w:szCs w:val="22"/>
              </w:rPr>
              <w:t>(A1) without Extra-territorial sanctions</w:t>
            </w:r>
          </w:p>
        </w:tc>
      </w:tr>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numPr>
                <w:ilvl w:val="0"/>
                <w:numId w:val="41"/>
              </w:numPr>
              <w:spacing w:after="240"/>
              <w:contextualSpacing/>
              <w:rPr>
                <w:b/>
                <w:noProof/>
              </w:rPr>
            </w:pPr>
            <w:r w:rsidRPr="002F36BF">
              <w:rPr>
                <w:b/>
                <w:noProof/>
                <w:sz w:val="22"/>
                <w:szCs w:val="22"/>
              </w:rPr>
              <w:t>Threshold for action</w:t>
            </w:r>
          </w:p>
        </w:tc>
        <w:tc>
          <w:tcPr>
            <w:tcW w:w="6715" w:type="dxa"/>
            <w:gridSpan w:val="6"/>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noProof/>
              </w:rPr>
            </w:pPr>
            <w:r w:rsidRPr="002F36BF">
              <w:rPr>
                <w:noProof/>
                <w:sz w:val="22"/>
                <w:szCs w:val="22"/>
              </w:rPr>
              <w:t>(B2) Qualitative threshold</w:t>
            </w:r>
          </w:p>
        </w:tc>
      </w:tr>
      <w:tr w:rsidR="00B52413" w:rsidRPr="002F36BF" w:rsidTr="00FE3D92">
        <w:tc>
          <w:tcPr>
            <w:tcW w:w="2211" w:type="dxa"/>
            <w:tcBorders>
              <w:top w:val="single" w:sz="4" w:space="0" w:color="auto"/>
              <w:left w:val="single" w:sz="4" w:space="0" w:color="auto"/>
              <w:bottom w:val="single" w:sz="4" w:space="0" w:color="auto"/>
              <w:right w:val="single" w:sz="4" w:space="0" w:color="auto"/>
            </w:tcBorders>
            <w:hideMark/>
          </w:tcPr>
          <w:p w:rsidR="00B52413" w:rsidRPr="002F36BF" w:rsidRDefault="00B52413" w:rsidP="00FE3D92">
            <w:pPr>
              <w:numPr>
                <w:ilvl w:val="0"/>
                <w:numId w:val="42"/>
              </w:numPr>
              <w:spacing w:after="240"/>
              <w:contextualSpacing/>
              <w:rPr>
                <w:b/>
                <w:noProof/>
              </w:rPr>
            </w:pPr>
            <w:r w:rsidRPr="002F36BF">
              <w:rPr>
                <w:b/>
                <w:noProof/>
                <w:sz w:val="22"/>
                <w:szCs w:val="22"/>
              </w:rPr>
              <w:t>Possible action</w:t>
            </w:r>
          </w:p>
        </w:tc>
        <w:tc>
          <w:tcPr>
            <w:tcW w:w="2413" w:type="dxa"/>
            <w:gridSpan w:val="2"/>
            <w:tcBorders>
              <w:top w:val="single" w:sz="4" w:space="0" w:color="auto"/>
              <w:left w:val="single" w:sz="4" w:space="0" w:color="auto"/>
              <w:bottom w:val="single" w:sz="4" w:space="0" w:color="auto"/>
              <w:right w:val="single" w:sz="4" w:space="0" w:color="auto"/>
            </w:tcBorders>
            <w:hideMark/>
          </w:tcPr>
          <w:p w:rsidR="00B52413" w:rsidRPr="002F36BF" w:rsidRDefault="00B52413" w:rsidP="00FE3D92">
            <w:pPr>
              <w:spacing w:after="240"/>
              <w:rPr>
                <w:b/>
                <w:noProof/>
              </w:rPr>
            </w:pPr>
            <w:r w:rsidRPr="002F36BF">
              <w:rPr>
                <w:b/>
                <w:noProof/>
                <w:sz w:val="22"/>
                <w:szCs w:val="22"/>
              </w:rPr>
              <w:t>(C1)</w:t>
            </w:r>
          </w:p>
          <w:p w:rsidR="00B52413" w:rsidRPr="002F36BF" w:rsidRDefault="00B52413" w:rsidP="00FE3D92">
            <w:pPr>
              <w:spacing w:after="240"/>
              <w:rPr>
                <w:b/>
                <w:noProof/>
              </w:rPr>
            </w:pPr>
            <w:r w:rsidRPr="002F36BF">
              <w:rPr>
                <w:b/>
                <w:noProof/>
                <w:sz w:val="22"/>
                <w:szCs w:val="22"/>
              </w:rPr>
              <w:t>First resort actions and Countermeasures restricting trade in goods or services, commercial aspects of intellectual property rights, access to EU public procurement market, as well as foreign direct investment</w:t>
            </w:r>
          </w:p>
        </w:tc>
        <w:tc>
          <w:tcPr>
            <w:tcW w:w="2248" w:type="dxa"/>
            <w:gridSpan w:val="2"/>
            <w:tcBorders>
              <w:top w:val="single" w:sz="4" w:space="0" w:color="auto"/>
              <w:left w:val="single" w:sz="4" w:space="0" w:color="auto"/>
              <w:bottom w:val="single" w:sz="4" w:space="0" w:color="auto"/>
              <w:right w:val="single" w:sz="4" w:space="0" w:color="auto"/>
            </w:tcBorders>
            <w:hideMark/>
          </w:tcPr>
          <w:p w:rsidR="00B52413" w:rsidRPr="002F36BF" w:rsidRDefault="00B52413" w:rsidP="00FE3D92">
            <w:pPr>
              <w:spacing w:after="240"/>
              <w:rPr>
                <w:b/>
                <w:noProof/>
              </w:rPr>
            </w:pPr>
            <w:r w:rsidRPr="002F36BF">
              <w:rPr>
                <w:b/>
                <w:noProof/>
                <w:sz w:val="22"/>
                <w:szCs w:val="22"/>
              </w:rPr>
              <w:t>(C2)</w:t>
            </w:r>
          </w:p>
          <w:p w:rsidR="00B52413" w:rsidRPr="002F36BF" w:rsidRDefault="00B52413" w:rsidP="00FE3D92">
            <w:pPr>
              <w:spacing w:after="240"/>
              <w:rPr>
                <w:b/>
                <w:noProof/>
              </w:rPr>
            </w:pPr>
            <w:r w:rsidRPr="002F36BF">
              <w:rPr>
                <w:b/>
                <w:noProof/>
                <w:sz w:val="22"/>
                <w:szCs w:val="22"/>
              </w:rPr>
              <w:t>(C1) and Additional countermeasures</w:t>
            </w:r>
          </w:p>
        </w:tc>
        <w:tc>
          <w:tcPr>
            <w:tcW w:w="2054" w:type="dxa"/>
            <w:gridSpan w:val="2"/>
            <w:tcBorders>
              <w:top w:val="single" w:sz="4" w:space="0" w:color="auto"/>
              <w:left w:val="single" w:sz="4" w:space="0" w:color="auto"/>
              <w:bottom w:val="single" w:sz="4" w:space="0" w:color="auto"/>
              <w:right w:val="single" w:sz="4" w:space="0" w:color="auto"/>
            </w:tcBorders>
            <w:hideMark/>
          </w:tcPr>
          <w:p w:rsidR="00B52413" w:rsidRPr="002F36BF" w:rsidRDefault="00B52413" w:rsidP="00FE3D92">
            <w:pPr>
              <w:spacing w:after="240"/>
              <w:rPr>
                <w:b/>
                <w:noProof/>
              </w:rPr>
            </w:pPr>
            <w:r w:rsidRPr="002F36BF">
              <w:rPr>
                <w:b/>
                <w:noProof/>
                <w:sz w:val="22"/>
                <w:szCs w:val="22"/>
              </w:rPr>
              <w:t>(C3)</w:t>
            </w:r>
          </w:p>
          <w:p w:rsidR="00B52413" w:rsidRPr="002F36BF" w:rsidRDefault="00B52413" w:rsidP="00FE3D92">
            <w:pPr>
              <w:spacing w:after="240"/>
              <w:rPr>
                <w:b/>
                <w:noProof/>
              </w:rPr>
            </w:pPr>
            <w:r w:rsidRPr="002F36BF">
              <w:rPr>
                <w:b/>
                <w:noProof/>
                <w:sz w:val="22"/>
                <w:szCs w:val="22"/>
              </w:rPr>
              <w:t>(C2) and Financial compensation</w:t>
            </w:r>
          </w:p>
        </w:tc>
      </w:tr>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numPr>
                <w:ilvl w:val="0"/>
                <w:numId w:val="42"/>
              </w:numPr>
              <w:spacing w:after="240"/>
              <w:contextualSpacing/>
              <w:rPr>
                <w:b/>
                <w:noProof/>
              </w:rPr>
            </w:pPr>
            <w:r w:rsidRPr="002F36BF">
              <w:rPr>
                <w:b/>
                <w:noProof/>
                <w:sz w:val="22"/>
                <w:szCs w:val="22"/>
              </w:rPr>
              <w:t>Selection conditions</w:t>
            </w:r>
          </w:p>
        </w:tc>
        <w:tc>
          <w:tcPr>
            <w:tcW w:w="6715" w:type="dxa"/>
            <w:gridSpan w:val="6"/>
            <w:tcBorders>
              <w:top w:val="single" w:sz="4" w:space="0" w:color="auto"/>
              <w:left w:val="single" w:sz="4" w:space="0" w:color="auto"/>
              <w:bottom w:val="single" w:sz="4" w:space="0" w:color="auto"/>
              <w:right w:val="single" w:sz="4" w:space="0" w:color="auto"/>
            </w:tcBorders>
            <w:hideMark/>
          </w:tcPr>
          <w:p w:rsidR="006C4D3B" w:rsidRPr="002F36BF" w:rsidRDefault="006C4D3B" w:rsidP="00A5153B">
            <w:pPr>
              <w:spacing w:after="240"/>
              <w:rPr>
                <w:noProof/>
              </w:rPr>
            </w:pPr>
            <w:r w:rsidRPr="002F36BF">
              <w:rPr>
                <w:noProof/>
                <w:sz w:val="22"/>
                <w:szCs w:val="22"/>
              </w:rPr>
              <w:t xml:space="preserve">Effectiveness, minimal collateral damage, minimal administrative burden, </w:t>
            </w:r>
            <w:r w:rsidR="00A5153B" w:rsidRPr="002F36BF">
              <w:rPr>
                <w:noProof/>
                <w:sz w:val="22"/>
                <w:szCs w:val="22"/>
              </w:rPr>
              <w:t>EU’s</w:t>
            </w:r>
            <w:r w:rsidRPr="002F36BF">
              <w:rPr>
                <w:noProof/>
                <w:sz w:val="22"/>
                <w:szCs w:val="22"/>
              </w:rPr>
              <w:t xml:space="preserve"> </w:t>
            </w:r>
            <w:r w:rsidR="00A5153B" w:rsidRPr="002F36BF">
              <w:rPr>
                <w:noProof/>
                <w:sz w:val="22"/>
                <w:szCs w:val="22"/>
              </w:rPr>
              <w:t xml:space="preserve">general </w:t>
            </w:r>
            <w:r w:rsidRPr="002F36BF">
              <w:rPr>
                <w:noProof/>
                <w:sz w:val="22"/>
                <w:szCs w:val="22"/>
              </w:rPr>
              <w:t>interest</w:t>
            </w:r>
          </w:p>
        </w:tc>
      </w:tr>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numPr>
                <w:ilvl w:val="0"/>
                <w:numId w:val="42"/>
              </w:numPr>
              <w:spacing w:after="240"/>
              <w:contextualSpacing/>
              <w:rPr>
                <w:b/>
                <w:noProof/>
              </w:rPr>
            </w:pPr>
            <w:r w:rsidRPr="002F36BF">
              <w:rPr>
                <w:b/>
                <w:noProof/>
                <w:sz w:val="22"/>
                <w:szCs w:val="22"/>
              </w:rPr>
              <w:t>Decision-making</w:t>
            </w:r>
          </w:p>
        </w:tc>
        <w:tc>
          <w:tcPr>
            <w:tcW w:w="6715" w:type="dxa"/>
            <w:gridSpan w:val="6"/>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noProof/>
              </w:rPr>
            </w:pPr>
            <w:r w:rsidRPr="002F36BF">
              <w:rPr>
                <w:noProof/>
                <w:sz w:val="22"/>
                <w:szCs w:val="22"/>
              </w:rPr>
              <w:t xml:space="preserve">Stemming from the Treaties’ framework: Delegated/Implementing acts </w:t>
            </w:r>
          </w:p>
        </w:tc>
      </w:tr>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numPr>
                <w:ilvl w:val="0"/>
                <w:numId w:val="42"/>
              </w:numPr>
              <w:spacing w:after="240"/>
              <w:contextualSpacing/>
              <w:rPr>
                <w:b/>
                <w:noProof/>
              </w:rPr>
            </w:pPr>
            <w:r w:rsidRPr="002F36BF">
              <w:rPr>
                <w:b/>
                <w:noProof/>
                <w:sz w:val="22"/>
                <w:szCs w:val="22"/>
              </w:rPr>
              <w:t>Activating the instrument</w:t>
            </w:r>
          </w:p>
        </w:tc>
        <w:tc>
          <w:tcPr>
            <w:tcW w:w="6715" w:type="dxa"/>
            <w:gridSpan w:val="6"/>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noProof/>
              </w:rPr>
            </w:pPr>
            <w:r w:rsidRPr="002F36BF">
              <w:rPr>
                <w:noProof/>
                <w:sz w:val="22"/>
                <w:szCs w:val="22"/>
              </w:rPr>
              <w:t>(F2) Ex officio</w:t>
            </w:r>
          </w:p>
        </w:tc>
      </w:tr>
      <w:tr w:rsidR="006C4D3B" w:rsidRPr="002F36BF" w:rsidTr="00454ACD">
        <w:tc>
          <w:tcPr>
            <w:tcW w:w="2211" w:type="dxa"/>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numPr>
                <w:ilvl w:val="0"/>
                <w:numId w:val="42"/>
              </w:numPr>
              <w:spacing w:after="240"/>
              <w:contextualSpacing/>
              <w:rPr>
                <w:b/>
                <w:noProof/>
              </w:rPr>
            </w:pPr>
            <w:r w:rsidRPr="002F36BF">
              <w:rPr>
                <w:b/>
                <w:noProof/>
                <w:sz w:val="22"/>
                <w:szCs w:val="22"/>
              </w:rPr>
              <w:t xml:space="preserve">Stakeholders involvement </w:t>
            </w:r>
          </w:p>
        </w:tc>
        <w:tc>
          <w:tcPr>
            <w:tcW w:w="6715" w:type="dxa"/>
            <w:gridSpan w:val="6"/>
            <w:tcBorders>
              <w:top w:val="single" w:sz="4" w:space="0" w:color="auto"/>
              <w:left w:val="single" w:sz="4" w:space="0" w:color="auto"/>
              <w:bottom w:val="single" w:sz="4" w:space="0" w:color="auto"/>
              <w:right w:val="single" w:sz="4" w:space="0" w:color="auto"/>
            </w:tcBorders>
            <w:hideMark/>
          </w:tcPr>
          <w:p w:rsidR="006C4D3B" w:rsidRPr="002F36BF" w:rsidRDefault="006C4D3B" w:rsidP="006C4D3B">
            <w:pPr>
              <w:spacing w:after="240"/>
              <w:rPr>
                <w:noProof/>
              </w:rPr>
            </w:pPr>
            <w:r w:rsidRPr="002F36BF">
              <w:rPr>
                <w:noProof/>
                <w:sz w:val="22"/>
                <w:szCs w:val="22"/>
              </w:rPr>
              <w:t>(G2) Case-by-case</w:t>
            </w:r>
          </w:p>
        </w:tc>
      </w:tr>
    </w:tbl>
    <w:p w:rsidR="006C4D3B" w:rsidRPr="002F36BF" w:rsidRDefault="006C4D3B" w:rsidP="006C4D3B">
      <w:pPr>
        <w:spacing w:after="240" w:line="240" w:lineRule="auto"/>
        <w:rPr>
          <w:rFonts w:ascii="Times New Roman" w:eastAsia="Calibri" w:hAnsi="Times New Roman" w:cs="Times New Roman"/>
          <w:b/>
          <w:noProof/>
          <w:sz w:val="24"/>
          <w:szCs w:val="24"/>
        </w:rPr>
      </w:pPr>
    </w:p>
    <w:p w:rsidR="006C4D3B" w:rsidRPr="002F36BF" w:rsidRDefault="006C4D3B" w:rsidP="00D302E1">
      <w:pPr>
        <w:pStyle w:val="Heading2"/>
        <w:rPr>
          <w:rFonts w:eastAsia="Calibri"/>
          <w:noProof/>
          <w:szCs w:val="24"/>
        </w:rPr>
      </w:pPr>
      <w:bookmarkStart w:id="591" w:name="_Toc87870158"/>
      <w:r w:rsidRPr="002F36BF">
        <w:rPr>
          <w:rFonts w:eastAsia="Calibri"/>
          <w:noProof/>
          <w:szCs w:val="24"/>
        </w:rPr>
        <w:t>Comparison</w:t>
      </w:r>
      <w:bookmarkEnd w:id="591"/>
    </w:p>
    <w:p w:rsidR="006C4D3B" w:rsidRPr="002F36BF" w:rsidRDefault="006C4D3B" w:rsidP="00D302E1">
      <w:pPr>
        <w:pStyle w:val="Heading3"/>
        <w:rPr>
          <w:rFonts w:eastAsia="Calibri"/>
          <w:noProof/>
          <w:szCs w:val="24"/>
        </w:rPr>
      </w:pPr>
      <w:bookmarkStart w:id="592" w:name="_Toc87870159"/>
      <w:r w:rsidRPr="002F36BF">
        <w:rPr>
          <w:noProof/>
          <w:szCs w:val="24"/>
        </w:rPr>
        <w:t>Effectiveness or the extent to which the policy packages would achieve the objectives (deter, de-escalate, discontinue, counteract)</w:t>
      </w:r>
      <w:bookmarkEnd w:id="592"/>
    </w:p>
    <w:p w:rsidR="006C4D3B" w:rsidRPr="002F36BF" w:rsidRDefault="006C4D3B" w:rsidP="004A7B64">
      <w:pPr>
        <w:keepNext/>
        <w:numPr>
          <w:ilvl w:val="0"/>
          <w:numId w:val="37"/>
        </w:numPr>
        <w:tabs>
          <w:tab w:val="left" w:pos="2302"/>
        </w:tabs>
        <w:spacing w:after="240" w:line="240" w:lineRule="auto"/>
        <w:ind w:left="714" w:hanging="357"/>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Deter coercion (objective 1)</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As explained already, the deterrence value of the instrument depends on the possibility for the EU to respond effectively and quickly and in a credible way. It is consid</w:t>
      </w:r>
      <w:r w:rsidR="00EB531F" w:rsidRPr="002F36BF">
        <w:rPr>
          <w:rFonts w:ascii="Times New Roman" w:eastAsia="Calibri" w:hAnsi="Times New Roman" w:cs="Times New Roman"/>
          <w:noProof/>
          <w:sz w:val="24"/>
          <w:szCs w:val="24"/>
        </w:rPr>
        <w:t>ered that the mere possibility of</w:t>
      </w:r>
      <w:r w:rsidRPr="002F36BF">
        <w:rPr>
          <w:rFonts w:ascii="Times New Roman" w:eastAsia="Calibri" w:hAnsi="Times New Roman" w:cs="Times New Roman"/>
          <w:noProof/>
          <w:sz w:val="24"/>
          <w:szCs w:val="24"/>
        </w:rPr>
        <w:t xml:space="preserve"> us</w:t>
      </w:r>
      <w:r w:rsidR="00EB531F" w:rsidRPr="002F36BF">
        <w:rPr>
          <w:rFonts w:ascii="Times New Roman" w:eastAsia="Calibri" w:hAnsi="Times New Roman" w:cs="Times New Roman"/>
          <w:noProof/>
          <w:sz w:val="24"/>
          <w:szCs w:val="24"/>
        </w:rPr>
        <w:t>ing</w:t>
      </w:r>
      <w:r w:rsidRPr="002F36BF">
        <w:rPr>
          <w:rFonts w:ascii="Times New Roman" w:eastAsia="Calibri" w:hAnsi="Times New Roman" w:cs="Times New Roman"/>
          <w:noProof/>
          <w:sz w:val="24"/>
          <w:szCs w:val="24"/>
        </w:rPr>
        <w:t xml:space="preserve"> the instrument has the potential to produce the necessary deterrence effect on third countries so that they do not use coercion in the first place, and hence, the EU does not need to </w:t>
      </w:r>
      <w:r w:rsidR="007E1121" w:rsidRPr="002F36BF">
        <w:rPr>
          <w:rFonts w:ascii="Times New Roman" w:eastAsia="Calibri" w:hAnsi="Times New Roman" w:cs="Times New Roman"/>
          <w:noProof/>
          <w:sz w:val="24"/>
          <w:szCs w:val="24"/>
        </w:rPr>
        <w:t>impose countermeasures</w:t>
      </w:r>
      <w:r w:rsidRPr="002F36BF">
        <w:rPr>
          <w:rFonts w:ascii="Times New Roman" w:eastAsia="Calibri" w:hAnsi="Times New Roman" w:cs="Times New Roman"/>
          <w:noProof/>
          <w:sz w:val="24"/>
          <w:szCs w:val="24"/>
        </w:rPr>
        <w:t>. This is the best-case scenario. Ultimately, however, whether coercion takes place depends on the third country’s choices and the</w:t>
      </w:r>
      <w:r w:rsidR="007E1121" w:rsidRPr="002F36BF">
        <w:rPr>
          <w:rFonts w:ascii="Times New Roman" w:eastAsia="Calibri" w:hAnsi="Times New Roman" w:cs="Times New Roman"/>
          <w:noProof/>
          <w:sz w:val="24"/>
          <w:szCs w:val="24"/>
        </w:rPr>
        <w:t>s</w:t>
      </w:r>
      <w:r w:rsidRPr="002F36BF">
        <w:rPr>
          <w:rFonts w:ascii="Times New Roman" w:eastAsia="Calibri" w:hAnsi="Times New Roman" w:cs="Times New Roman"/>
          <w:noProof/>
          <w:sz w:val="24"/>
          <w:szCs w:val="24"/>
        </w:rPr>
        <w:t xml:space="preserve">e are factors beyond the control of the EU or Member States (see section </w:t>
      </w:r>
      <w:r w:rsidR="0037189B" w:rsidRPr="002F36BF">
        <w:rPr>
          <w:rFonts w:ascii="Times New Roman" w:eastAsia="Calibri" w:hAnsi="Times New Roman" w:cs="Times New Roman"/>
          <w:noProof/>
          <w:sz w:val="24"/>
          <w:szCs w:val="24"/>
        </w:rPr>
        <w:t>3.2</w:t>
      </w:r>
      <w:r w:rsidRPr="002F36BF">
        <w:rPr>
          <w:rFonts w:ascii="Times New Roman" w:eastAsia="Calibri" w:hAnsi="Times New Roman" w:cs="Times New Roman"/>
          <w:noProof/>
          <w:sz w:val="24"/>
          <w:szCs w:val="24"/>
        </w:rPr>
        <w:t xml:space="preserve"> on drivers). Consequently, even if the instrument is designed to produce a deterrence effect, coercion may nevertheless </w:t>
      </w:r>
      <w:r w:rsidR="00EA05B7" w:rsidRPr="002F36BF">
        <w:rPr>
          <w:rFonts w:ascii="Times New Roman" w:eastAsia="Calibri" w:hAnsi="Times New Roman" w:cs="Times New Roman"/>
          <w:noProof/>
          <w:sz w:val="24"/>
          <w:szCs w:val="24"/>
        </w:rPr>
        <w:t>occur</w:t>
      </w:r>
      <w:r w:rsidRPr="002F36BF">
        <w:rPr>
          <w:rFonts w:ascii="Times New Roman" w:eastAsia="Calibri" w:hAnsi="Times New Roman" w:cs="Times New Roman"/>
          <w:noProof/>
          <w:sz w:val="24"/>
          <w:szCs w:val="24"/>
        </w:rPr>
        <w:t xml:space="preserve">. If it happens less frequently, that would be also beneficial. In any event, in comparison to the baseline, the availability of a dedicated instrument, under any of the three policy packages, significantly increases the chances of </w:t>
      </w:r>
      <w:r w:rsidR="007E1121" w:rsidRPr="002F36BF">
        <w:rPr>
          <w:rFonts w:ascii="Times New Roman" w:eastAsia="Calibri" w:hAnsi="Times New Roman" w:cs="Times New Roman"/>
          <w:noProof/>
          <w:sz w:val="24"/>
          <w:szCs w:val="24"/>
        </w:rPr>
        <w:t xml:space="preserve">preventing or </w:t>
      </w:r>
      <w:r w:rsidRPr="002F36BF">
        <w:rPr>
          <w:rFonts w:ascii="Times New Roman" w:eastAsia="Calibri" w:hAnsi="Times New Roman" w:cs="Times New Roman"/>
          <w:noProof/>
          <w:sz w:val="24"/>
          <w:szCs w:val="24"/>
        </w:rPr>
        <w:t>persuading the third country not to engage in coercion.</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Specifically, policy package 1 has solid prospects of achieving the objective of deterrence by providing for a potentially very broad menu of effective and versatile measures as a last resort. Policy package 2 has even better prospects because it adds to the menu further versatile possible measures to allow even better tailor</w:t>
      </w:r>
      <w:r w:rsidR="003F05A2" w:rsidRPr="002F36BF">
        <w:rPr>
          <w:rFonts w:ascii="Times New Roman" w:eastAsia="Calibri" w:hAnsi="Times New Roman" w:cs="Times New Roman"/>
          <w:noProof/>
          <w:sz w:val="24"/>
          <w:szCs w:val="24"/>
        </w:rPr>
        <w:t>ing</w:t>
      </w:r>
      <w:r w:rsidRPr="002F36BF">
        <w:rPr>
          <w:rFonts w:ascii="Times New Roman" w:eastAsia="Calibri" w:hAnsi="Times New Roman" w:cs="Times New Roman"/>
          <w:noProof/>
          <w:sz w:val="24"/>
          <w:szCs w:val="24"/>
        </w:rPr>
        <w:t xml:space="preserve"> and effective impact on the third country concerned. Policy package 3 may slightly increase the deterrence effect further because the financial compensation could offset the negative effects of the coercion on </w:t>
      </w:r>
      <w:r w:rsidR="00543C10" w:rsidRPr="002F36BF">
        <w:rPr>
          <w:rFonts w:ascii="Times New Roman" w:eastAsia="Calibri" w:hAnsi="Times New Roman" w:cs="Times New Roman"/>
          <w:noProof/>
          <w:sz w:val="24"/>
          <w:szCs w:val="24"/>
        </w:rPr>
        <w:t>EU</w:t>
      </w:r>
      <w:r w:rsidRPr="002F36BF">
        <w:rPr>
          <w:rFonts w:ascii="Times New Roman" w:eastAsia="Calibri" w:hAnsi="Times New Roman" w:cs="Times New Roman"/>
          <w:noProof/>
          <w:sz w:val="24"/>
          <w:szCs w:val="24"/>
        </w:rPr>
        <w:t xml:space="preserve"> economic operators.</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The scope of the triggers will very likely broaden the deterrence effect as regards a sufficiently broad range of known and potential coercive measures. Option (A1) captures </w:t>
      </w:r>
      <w:r w:rsidR="002A7EF7" w:rsidRPr="002F36BF">
        <w:rPr>
          <w:rFonts w:ascii="Times New Roman" w:eastAsia="Times New Roman" w:hAnsi="Times New Roman" w:cs="Times New Roman"/>
          <w:noProof/>
          <w:sz w:val="24"/>
          <w:szCs w:val="24"/>
        </w:rPr>
        <w:t xml:space="preserve">and thus has the potential to deter </w:t>
      </w:r>
      <w:r w:rsidRPr="002F36BF">
        <w:rPr>
          <w:rFonts w:ascii="Times New Roman" w:eastAsia="Times New Roman" w:hAnsi="Times New Roman" w:cs="Times New Roman"/>
          <w:noProof/>
          <w:sz w:val="24"/>
          <w:szCs w:val="24"/>
        </w:rPr>
        <w:t>any form of coercion as long as the target of the coercion is a public authority including threats</w:t>
      </w:r>
      <w:r w:rsidR="002D6FD9" w:rsidRPr="002F36BF">
        <w:rPr>
          <w:rFonts w:ascii="Times New Roman" w:eastAsia="Times New Roman" w:hAnsi="Times New Roman" w:cs="Times New Roman"/>
          <w:noProof/>
          <w:sz w:val="24"/>
          <w:szCs w:val="24"/>
        </w:rPr>
        <w:t xml:space="preserve"> and evolv</w:t>
      </w:r>
      <w:r w:rsidR="00AB40AF" w:rsidRPr="002F36BF">
        <w:rPr>
          <w:rFonts w:ascii="Times New Roman" w:eastAsia="Times New Roman" w:hAnsi="Times New Roman" w:cs="Times New Roman"/>
          <w:noProof/>
          <w:sz w:val="24"/>
          <w:szCs w:val="24"/>
        </w:rPr>
        <w:t>ing</w:t>
      </w:r>
      <w:r w:rsidR="002D6FD9" w:rsidRPr="002F36BF">
        <w:rPr>
          <w:rFonts w:ascii="Times New Roman" w:eastAsia="Times New Roman" w:hAnsi="Times New Roman" w:cs="Times New Roman"/>
          <w:noProof/>
          <w:sz w:val="24"/>
          <w:szCs w:val="24"/>
        </w:rPr>
        <w:t xml:space="preserve"> forms</w:t>
      </w:r>
      <w:r w:rsidR="001638A5" w:rsidRPr="002F36BF">
        <w:rPr>
          <w:rFonts w:ascii="Times New Roman" w:eastAsia="Times New Roman" w:hAnsi="Times New Roman" w:cs="Times New Roman"/>
          <w:noProof/>
          <w:sz w:val="24"/>
          <w:szCs w:val="24"/>
        </w:rPr>
        <w:t xml:space="preserve"> of coercion</w:t>
      </w:r>
      <w:r w:rsidRPr="002F36BF">
        <w:rPr>
          <w:rFonts w:ascii="Times New Roman" w:eastAsia="Times New Roman" w:hAnsi="Times New Roman" w:cs="Times New Roman"/>
          <w:noProof/>
          <w:sz w:val="24"/>
          <w:szCs w:val="24"/>
        </w:rPr>
        <w:t xml:space="preserve">. </w:t>
      </w:r>
      <w:r w:rsidR="002232BC" w:rsidRPr="002F36BF">
        <w:rPr>
          <w:rFonts w:ascii="Times New Roman" w:eastAsia="Times New Roman" w:hAnsi="Times New Roman" w:cs="Times New Roman"/>
          <w:noProof/>
          <w:sz w:val="24"/>
          <w:szCs w:val="24"/>
        </w:rPr>
        <w:t xml:space="preserve">It is, however, only theoretically more encompassing that option (A2), since the revised Blocking Statute will remain the primary instrument to address extra-territorial sanctions in any event. </w:t>
      </w:r>
      <w:r w:rsidRPr="002F36BF">
        <w:rPr>
          <w:rFonts w:ascii="Times New Roman" w:eastAsia="Times New Roman" w:hAnsi="Times New Roman" w:cs="Times New Roman"/>
          <w:noProof/>
          <w:sz w:val="24"/>
          <w:szCs w:val="24"/>
        </w:rPr>
        <w:t>Option (A2) excluding extra-territorial sanctions</w:t>
      </w:r>
      <w:r w:rsidR="00416119" w:rsidRPr="002F36BF">
        <w:rPr>
          <w:rFonts w:ascii="Times New Roman" w:eastAsia="Times New Roman" w:hAnsi="Times New Roman" w:cs="Times New Roman"/>
          <w:noProof/>
          <w:sz w:val="24"/>
          <w:szCs w:val="24"/>
        </w:rPr>
        <w:t>,</w:t>
      </w:r>
      <w:r w:rsidRPr="002F36BF">
        <w:rPr>
          <w:rFonts w:ascii="Times New Roman" w:eastAsia="Times New Roman" w:hAnsi="Times New Roman" w:cs="Times New Roman"/>
          <w:noProof/>
          <w:sz w:val="24"/>
          <w:szCs w:val="24"/>
        </w:rPr>
        <w:t xml:space="preserve"> would enhance the deterrence effect in the same way for </w:t>
      </w:r>
      <w:r w:rsidR="00760757" w:rsidRPr="002F36BF">
        <w:rPr>
          <w:rFonts w:ascii="Times New Roman" w:eastAsia="Times New Roman" w:hAnsi="Times New Roman" w:cs="Times New Roman"/>
          <w:noProof/>
          <w:sz w:val="24"/>
          <w:szCs w:val="24"/>
        </w:rPr>
        <w:t xml:space="preserve">all forms of coercion with the </w:t>
      </w:r>
      <w:r w:rsidRPr="002F36BF">
        <w:rPr>
          <w:rFonts w:ascii="Times New Roman" w:eastAsia="Times New Roman" w:hAnsi="Times New Roman" w:cs="Times New Roman"/>
          <w:noProof/>
          <w:sz w:val="24"/>
          <w:szCs w:val="24"/>
        </w:rPr>
        <w:t>except</w:t>
      </w:r>
      <w:r w:rsidR="00760757" w:rsidRPr="002F36BF">
        <w:rPr>
          <w:rFonts w:ascii="Times New Roman" w:eastAsia="Times New Roman" w:hAnsi="Times New Roman" w:cs="Times New Roman"/>
          <w:noProof/>
          <w:sz w:val="24"/>
          <w:szCs w:val="24"/>
        </w:rPr>
        <w:t xml:space="preserve">ion of </w:t>
      </w:r>
      <w:r w:rsidRPr="002F36BF">
        <w:rPr>
          <w:rFonts w:ascii="Times New Roman" w:eastAsia="Times New Roman" w:hAnsi="Times New Roman" w:cs="Times New Roman"/>
          <w:noProof/>
          <w:sz w:val="24"/>
          <w:szCs w:val="24"/>
        </w:rPr>
        <w:t>extra-territorial sanctions</w:t>
      </w:r>
      <w:r w:rsidR="002D6FD9" w:rsidRPr="002F36BF">
        <w:rPr>
          <w:rFonts w:ascii="Times New Roman" w:eastAsia="Times New Roman" w:hAnsi="Times New Roman" w:cs="Times New Roman"/>
          <w:noProof/>
          <w:sz w:val="24"/>
          <w:szCs w:val="24"/>
        </w:rPr>
        <w:t xml:space="preserve"> (which would be further addressed in the Blocking Statute)</w:t>
      </w:r>
      <w:r w:rsidRPr="002F36BF">
        <w:rPr>
          <w:rFonts w:ascii="Times New Roman" w:eastAsia="Times New Roman" w:hAnsi="Times New Roman" w:cs="Times New Roman"/>
          <w:noProof/>
          <w:sz w:val="24"/>
          <w:szCs w:val="24"/>
        </w:rPr>
        <w:t>.</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Some of the constant components would further enhance the deterrence potential of each policy package. The decision-making process </w:t>
      </w:r>
      <w:r w:rsidR="002D6FD9" w:rsidRPr="002F36BF">
        <w:rPr>
          <w:rFonts w:ascii="Times New Roman" w:eastAsia="Times New Roman" w:hAnsi="Times New Roman" w:cs="Times New Roman"/>
          <w:noProof/>
          <w:sz w:val="24"/>
          <w:szCs w:val="24"/>
        </w:rPr>
        <w:t>is</w:t>
      </w:r>
      <w:r w:rsidR="00307585" w:rsidRPr="002F36BF">
        <w:rPr>
          <w:rFonts w:ascii="Times New Roman" w:eastAsia="Times New Roman" w:hAnsi="Times New Roman" w:cs="Times New Roman"/>
          <w:noProof/>
          <w:sz w:val="24"/>
          <w:szCs w:val="24"/>
        </w:rPr>
        <w:t>,</w:t>
      </w:r>
      <w:r w:rsidRPr="002F36BF">
        <w:rPr>
          <w:rFonts w:ascii="Times New Roman" w:eastAsia="Times New Roman" w:hAnsi="Times New Roman" w:cs="Times New Roman"/>
          <w:noProof/>
          <w:sz w:val="24"/>
          <w:szCs w:val="24"/>
        </w:rPr>
        <w:t xml:space="preserve"> </w:t>
      </w:r>
      <w:r w:rsidR="00307585" w:rsidRPr="002F36BF">
        <w:rPr>
          <w:rFonts w:ascii="Times New Roman" w:eastAsia="Times New Roman" w:hAnsi="Times New Roman" w:cs="Times New Roman"/>
          <w:noProof/>
          <w:sz w:val="24"/>
          <w:szCs w:val="24"/>
        </w:rPr>
        <w:t>in particular,</w:t>
      </w:r>
      <w:r w:rsidRPr="002F36BF">
        <w:rPr>
          <w:rFonts w:ascii="Times New Roman" w:eastAsia="Times New Roman" w:hAnsi="Times New Roman" w:cs="Times New Roman"/>
          <w:noProof/>
          <w:sz w:val="24"/>
          <w:szCs w:val="24"/>
        </w:rPr>
        <w:t xml:space="preserve"> very determinative for the deterrence effect. The possibility for a swift adoption of countermeasures without excessive risks of</w:t>
      </w:r>
      <w:r w:rsidR="0031047C" w:rsidRPr="002F36BF">
        <w:rPr>
          <w:rFonts w:ascii="Times New Roman" w:eastAsia="Times New Roman" w:hAnsi="Times New Roman" w:cs="Times New Roman"/>
          <w:noProof/>
          <w:sz w:val="24"/>
          <w:szCs w:val="24"/>
        </w:rPr>
        <w:t xml:space="preserve"> </w:t>
      </w:r>
      <w:r w:rsidRPr="002F36BF">
        <w:rPr>
          <w:rFonts w:ascii="Times New Roman" w:eastAsia="Times New Roman" w:hAnsi="Times New Roman" w:cs="Times New Roman"/>
          <w:noProof/>
          <w:sz w:val="24"/>
          <w:szCs w:val="24"/>
        </w:rPr>
        <w:t xml:space="preserve">blockages or delays, will significantly contribute to </w:t>
      </w:r>
      <w:r w:rsidR="00546A30" w:rsidRPr="002F36BF">
        <w:rPr>
          <w:rFonts w:ascii="Times New Roman" w:eastAsia="Times New Roman" w:hAnsi="Times New Roman" w:cs="Times New Roman"/>
          <w:noProof/>
          <w:sz w:val="24"/>
          <w:szCs w:val="24"/>
        </w:rPr>
        <w:t>that</w:t>
      </w:r>
      <w:r w:rsidRPr="002F36BF">
        <w:rPr>
          <w:rFonts w:ascii="Times New Roman" w:eastAsia="Times New Roman" w:hAnsi="Times New Roman" w:cs="Times New Roman"/>
          <w:noProof/>
          <w:sz w:val="24"/>
          <w:szCs w:val="24"/>
        </w:rPr>
        <w:t xml:space="preserve">. Conversely, if the decision-making process </w:t>
      </w:r>
      <w:r w:rsidR="00307585" w:rsidRPr="002F36BF">
        <w:rPr>
          <w:rFonts w:ascii="Times New Roman" w:eastAsia="Times New Roman" w:hAnsi="Times New Roman" w:cs="Times New Roman"/>
          <w:noProof/>
          <w:sz w:val="24"/>
          <w:szCs w:val="24"/>
        </w:rPr>
        <w:t>is</w:t>
      </w:r>
      <w:r w:rsidRPr="002F36BF">
        <w:rPr>
          <w:rFonts w:ascii="Times New Roman" w:eastAsia="Times New Roman" w:hAnsi="Times New Roman" w:cs="Times New Roman"/>
          <w:noProof/>
          <w:sz w:val="24"/>
          <w:szCs w:val="24"/>
        </w:rPr>
        <w:t xml:space="preserve"> lengthy and prone to blockages and delays, the deterrence effect </w:t>
      </w:r>
      <w:r w:rsidR="009E1545" w:rsidRPr="002F36BF">
        <w:rPr>
          <w:rFonts w:ascii="Times New Roman" w:eastAsia="Times New Roman" w:hAnsi="Times New Roman" w:cs="Times New Roman"/>
          <w:noProof/>
          <w:sz w:val="24"/>
          <w:szCs w:val="24"/>
        </w:rPr>
        <w:t>would</w:t>
      </w:r>
      <w:r w:rsidRPr="002F36BF">
        <w:rPr>
          <w:rFonts w:ascii="Times New Roman" w:eastAsia="Times New Roman" w:hAnsi="Times New Roman" w:cs="Times New Roman"/>
          <w:noProof/>
          <w:sz w:val="24"/>
          <w:szCs w:val="24"/>
        </w:rPr>
        <w:t xml:space="preserve"> significantly decrease, regardless of how broad the triggers are and how versatile the countermeasures. Finally, the possibility to swiftly consult stakeholders on potential countermeasures could also contribute to the effectiveness of the decision-making process, and thus to the deterrence effect.</w:t>
      </w:r>
    </w:p>
    <w:p w:rsidR="006C4D3B" w:rsidRPr="002F36BF" w:rsidRDefault="006C4D3B" w:rsidP="004A7B64">
      <w:pPr>
        <w:keepNext/>
        <w:numPr>
          <w:ilvl w:val="0"/>
          <w:numId w:val="37"/>
        </w:numPr>
        <w:tabs>
          <w:tab w:val="left" w:pos="2302"/>
        </w:tabs>
        <w:spacing w:after="240" w:line="240" w:lineRule="auto"/>
        <w:ind w:left="714" w:hanging="357"/>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De-escalate specific coercive measures (objective 2)</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There is no difference between the three policy packages in this respect as all of them incorporate the same first resort</w:t>
      </w:r>
      <w:r w:rsidR="00307585" w:rsidRPr="002F36BF">
        <w:rPr>
          <w:rFonts w:ascii="Times New Roman" w:eastAsia="Times New Roman" w:hAnsi="Times New Roman" w:cs="Times New Roman"/>
          <w:noProof/>
          <w:sz w:val="24"/>
          <w:szCs w:val="24"/>
        </w:rPr>
        <w:t xml:space="preserve"> </w:t>
      </w:r>
      <w:r w:rsidRPr="002F36BF">
        <w:rPr>
          <w:rFonts w:ascii="Times New Roman" w:eastAsia="Times New Roman" w:hAnsi="Times New Roman" w:cs="Times New Roman"/>
          <w:noProof/>
          <w:sz w:val="24"/>
          <w:szCs w:val="24"/>
        </w:rPr>
        <w:t xml:space="preserve">measures. In comparison to the baseline, all three policy packages have the potential to be effective because they provide for a structure and predictability as well as for additional responses </w:t>
      </w:r>
      <w:r w:rsidR="007C05B9" w:rsidRPr="002F36BF">
        <w:rPr>
          <w:rFonts w:ascii="Times New Roman" w:eastAsia="Times New Roman" w:hAnsi="Times New Roman" w:cs="Times New Roman"/>
          <w:noProof/>
          <w:sz w:val="24"/>
          <w:szCs w:val="24"/>
        </w:rPr>
        <w:t>as compared to</w:t>
      </w:r>
      <w:r w:rsidRPr="002F36BF">
        <w:rPr>
          <w:rFonts w:ascii="Times New Roman" w:eastAsia="Times New Roman" w:hAnsi="Times New Roman" w:cs="Times New Roman"/>
          <w:noProof/>
          <w:sz w:val="24"/>
          <w:szCs w:val="24"/>
        </w:rPr>
        <w:t xml:space="preserve"> the use of diplomatic means available in the baseline. The difference in coverage of triggers means that in option (A1) </w:t>
      </w:r>
      <w:r w:rsidR="002D6FD9" w:rsidRPr="002F36BF">
        <w:rPr>
          <w:rFonts w:ascii="Times New Roman" w:eastAsia="Times New Roman" w:hAnsi="Times New Roman" w:cs="Times New Roman"/>
          <w:noProof/>
          <w:sz w:val="24"/>
          <w:szCs w:val="24"/>
        </w:rPr>
        <w:t xml:space="preserve">relevant </w:t>
      </w:r>
      <w:r w:rsidRPr="002F36BF">
        <w:rPr>
          <w:rFonts w:ascii="Times New Roman" w:eastAsia="Times New Roman" w:hAnsi="Times New Roman" w:cs="Times New Roman"/>
          <w:noProof/>
          <w:sz w:val="24"/>
          <w:szCs w:val="24"/>
        </w:rPr>
        <w:t>extra-territorial sanctions could be addressed via this step under the anti-coercion instrument, while in option (A2) they will not be addressed in this instrument</w:t>
      </w:r>
      <w:r w:rsidR="002D6FD9" w:rsidRPr="002F36BF">
        <w:rPr>
          <w:rFonts w:ascii="Times New Roman" w:eastAsia="Times New Roman" w:hAnsi="Times New Roman" w:cs="Times New Roman"/>
          <w:noProof/>
          <w:sz w:val="24"/>
          <w:szCs w:val="24"/>
        </w:rPr>
        <w:t xml:space="preserve"> (i.e. exclusively by the Blocking Statute)</w:t>
      </w:r>
      <w:r w:rsidRPr="002F36BF">
        <w:rPr>
          <w:rFonts w:ascii="Times New Roman" w:eastAsia="Times New Roman" w:hAnsi="Times New Roman" w:cs="Times New Roman"/>
          <w:noProof/>
          <w:sz w:val="24"/>
          <w:szCs w:val="24"/>
        </w:rPr>
        <w:t xml:space="preserve">, but this has no effect on the </w:t>
      </w:r>
      <w:r w:rsidR="00760757" w:rsidRPr="002F36BF">
        <w:rPr>
          <w:rFonts w:ascii="Times New Roman" w:eastAsia="Times New Roman" w:hAnsi="Times New Roman" w:cs="Times New Roman"/>
          <w:noProof/>
          <w:sz w:val="24"/>
          <w:szCs w:val="24"/>
        </w:rPr>
        <w:t xml:space="preserve">response for the </w:t>
      </w:r>
      <w:r w:rsidRPr="002F36BF">
        <w:rPr>
          <w:rFonts w:ascii="Times New Roman" w:eastAsia="Times New Roman" w:hAnsi="Times New Roman" w:cs="Times New Roman"/>
          <w:noProof/>
          <w:sz w:val="24"/>
          <w:szCs w:val="24"/>
        </w:rPr>
        <w:t>rest</w:t>
      </w:r>
      <w:r w:rsidR="007C05B9" w:rsidRPr="002F36BF">
        <w:rPr>
          <w:rFonts w:ascii="Times New Roman" w:eastAsia="Times New Roman" w:hAnsi="Times New Roman" w:cs="Times New Roman"/>
          <w:noProof/>
          <w:sz w:val="24"/>
          <w:szCs w:val="24"/>
        </w:rPr>
        <w:t>.</w:t>
      </w:r>
    </w:p>
    <w:p w:rsidR="006C4D3B" w:rsidRPr="002F36BF" w:rsidRDefault="006C4D3B" w:rsidP="004A7B64">
      <w:pPr>
        <w:keepNext/>
        <w:numPr>
          <w:ilvl w:val="0"/>
          <w:numId w:val="37"/>
        </w:numPr>
        <w:tabs>
          <w:tab w:val="left" w:pos="2302"/>
        </w:tabs>
        <w:spacing w:after="240" w:line="240" w:lineRule="auto"/>
        <w:ind w:left="714" w:hanging="357"/>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Induce discontinuation of specific coercive measures (objective 3)</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There is no difference between the policy packages when it comes to the first resort measures and their potential to induce </w:t>
      </w:r>
      <w:r w:rsidR="00CA24AC" w:rsidRPr="002F36BF">
        <w:rPr>
          <w:rFonts w:ascii="Times New Roman" w:eastAsia="Times New Roman" w:hAnsi="Times New Roman" w:cs="Times New Roman"/>
          <w:noProof/>
          <w:sz w:val="24"/>
          <w:szCs w:val="24"/>
        </w:rPr>
        <w:t xml:space="preserve">the </w:t>
      </w:r>
      <w:r w:rsidRPr="002F36BF">
        <w:rPr>
          <w:rFonts w:ascii="Times New Roman" w:eastAsia="Times New Roman" w:hAnsi="Times New Roman" w:cs="Times New Roman"/>
          <w:noProof/>
          <w:sz w:val="24"/>
          <w:szCs w:val="24"/>
        </w:rPr>
        <w:t>discontinuation of the coercion. Achieving this objective without inflicting cost will always be preferable. However, if that were no solution, the EU would be able to adopt countermeasures as a last resort.</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Policy packages 1 and 2 have the potential of inducing discontinuation using the range of countermeasures available. The already broad menu of possibilities under option (C1) has sufficient potential (policy package 1). Increasing the possibilities to choose the most appropriate and effective measures</w:t>
      </w:r>
      <w:r w:rsidR="002D6FD9" w:rsidRPr="002F36BF">
        <w:rPr>
          <w:rFonts w:ascii="Times New Roman" w:eastAsia="Times New Roman" w:hAnsi="Times New Roman" w:cs="Times New Roman"/>
          <w:noProof/>
          <w:sz w:val="24"/>
          <w:szCs w:val="24"/>
        </w:rPr>
        <w:t xml:space="preserve"> (option (C2))</w:t>
      </w:r>
      <w:r w:rsidRPr="002F36BF">
        <w:rPr>
          <w:rFonts w:ascii="Times New Roman" w:eastAsia="Times New Roman" w:hAnsi="Times New Roman" w:cs="Times New Roman"/>
          <w:noProof/>
          <w:sz w:val="24"/>
          <w:szCs w:val="24"/>
        </w:rPr>
        <w:t>, will increase the potential as well</w:t>
      </w:r>
      <w:r w:rsidR="002D6FD9" w:rsidRPr="002F36BF">
        <w:rPr>
          <w:rFonts w:ascii="Times New Roman" w:eastAsia="Times New Roman" w:hAnsi="Times New Roman" w:cs="Times New Roman"/>
          <w:noProof/>
          <w:sz w:val="24"/>
          <w:szCs w:val="24"/>
        </w:rPr>
        <w:t xml:space="preserve">, i.e. </w:t>
      </w:r>
      <w:r w:rsidRPr="002F36BF">
        <w:rPr>
          <w:rFonts w:ascii="Times New Roman" w:eastAsia="Times New Roman" w:hAnsi="Times New Roman" w:cs="Times New Roman"/>
          <w:noProof/>
          <w:sz w:val="24"/>
          <w:szCs w:val="24"/>
        </w:rPr>
        <w:t xml:space="preserve">policy package 2 scores even better. The possibility for financial compensation may bring the advantage of absorbing the coercion and hence </w:t>
      </w:r>
      <w:r w:rsidR="00CA24AC" w:rsidRPr="002F36BF">
        <w:rPr>
          <w:rFonts w:ascii="Times New Roman" w:eastAsia="Times New Roman" w:hAnsi="Times New Roman" w:cs="Times New Roman"/>
          <w:noProof/>
          <w:sz w:val="24"/>
          <w:szCs w:val="24"/>
        </w:rPr>
        <w:t xml:space="preserve">contributing </w:t>
      </w:r>
      <w:r w:rsidRPr="002F36BF">
        <w:rPr>
          <w:rFonts w:ascii="Times New Roman" w:eastAsia="Times New Roman" w:hAnsi="Times New Roman" w:cs="Times New Roman"/>
          <w:noProof/>
          <w:sz w:val="24"/>
          <w:szCs w:val="24"/>
        </w:rPr>
        <w:t xml:space="preserve">to its </w:t>
      </w:r>
      <w:r w:rsidR="00CA24AC" w:rsidRPr="002F36BF">
        <w:rPr>
          <w:rFonts w:ascii="Times New Roman" w:eastAsia="Times New Roman" w:hAnsi="Times New Roman" w:cs="Times New Roman"/>
          <w:noProof/>
          <w:sz w:val="24"/>
          <w:szCs w:val="24"/>
        </w:rPr>
        <w:t xml:space="preserve">deterrence and </w:t>
      </w:r>
      <w:r w:rsidRPr="002F36BF">
        <w:rPr>
          <w:rFonts w:ascii="Times New Roman" w:eastAsia="Times New Roman" w:hAnsi="Times New Roman" w:cs="Times New Roman"/>
          <w:noProof/>
          <w:sz w:val="24"/>
          <w:szCs w:val="24"/>
        </w:rPr>
        <w:t>discontinuance (policy package 3).</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The constant components would contribute to achieving this objective as well. In particular, the selection conditions explicitly require that measures must be capable of inducing discontinuation. Stakeholder involvement will allow for relevant views to reach the </w:t>
      </w:r>
      <w:r w:rsidR="00D23194" w:rsidRPr="002F36BF">
        <w:rPr>
          <w:rFonts w:ascii="Times New Roman" w:eastAsia="Times New Roman" w:hAnsi="Times New Roman" w:cs="Times New Roman"/>
          <w:noProof/>
          <w:sz w:val="24"/>
          <w:szCs w:val="24"/>
        </w:rPr>
        <w:t xml:space="preserve">EU so that the EU’s </w:t>
      </w:r>
      <w:r w:rsidRPr="002F36BF">
        <w:rPr>
          <w:rFonts w:ascii="Times New Roman" w:eastAsia="Times New Roman" w:hAnsi="Times New Roman" w:cs="Times New Roman"/>
          <w:noProof/>
          <w:sz w:val="24"/>
          <w:szCs w:val="24"/>
        </w:rPr>
        <w:t>action takes into account</w:t>
      </w:r>
      <w:r w:rsidR="00CA24AC" w:rsidRPr="002F36BF">
        <w:rPr>
          <w:rFonts w:ascii="Times New Roman" w:eastAsia="Times New Roman" w:hAnsi="Times New Roman" w:cs="Times New Roman"/>
          <w:noProof/>
          <w:sz w:val="24"/>
          <w:szCs w:val="24"/>
        </w:rPr>
        <w:t xml:space="preserve"> all relevant circumstances</w:t>
      </w:r>
      <w:r w:rsidRPr="002F36BF">
        <w:rPr>
          <w:rFonts w:ascii="Times New Roman" w:eastAsia="Times New Roman" w:hAnsi="Times New Roman" w:cs="Times New Roman"/>
          <w:noProof/>
          <w:sz w:val="24"/>
          <w:szCs w:val="24"/>
        </w:rPr>
        <w:t>.</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The scope of the triggers under option (A1) would allow that </w:t>
      </w:r>
      <w:r w:rsidR="00212FCE" w:rsidRPr="002F36BF">
        <w:rPr>
          <w:rFonts w:ascii="Times New Roman" w:eastAsia="Times New Roman" w:hAnsi="Times New Roman" w:cs="Times New Roman"/>
          <w:noProof/>
          <w:sz w:val="24"/>
          <w:szCs w:val="24"/>
        </w:rPr>
        <w:t xml:space="preserve">relevant </w:t>
      </w:r>
      <w:r w:rsidRPr="002F36BF">
        <w:rPr>
          <w:rFonts w:ascii="Times New Roman" w:eastAsia="Times New Roman" w:hAnsi="Times New Roman" w:cs="Times New Roman"/>
          <w:noProof/>
          <w:sz w:val="24"/>
          <w:szCs w:val="24"/>
        </w:rPr>
        <w:t xml:space="preserve">extra-territorial sanctions be </w:t>
      </w:r>
      <w:r w:rsidR="00CA24AC" w:rsidRPr="002F36BF">
        <w:rPr>
          <w:rFonts w:ascii="Times New Roman" w:eastAsia="Times New Roman" w:hAnsi="Times New Roman" w:cs="Times New Roman"/>
          <w:noProof/>
          <w:sz w:val="24"/>
          <w:szCs w:val="24"/>
        </w:rPr>
        <w:t>addressed</w:t>
      </w:r>
      <w:r w:rsidRPr="002F36BF">
        <w:rPr>
          <w:rFonts w:ascii="Times New Roman" w:eastAsia="Times New Roman" w:hAnsi="Times New Roman" w:cs="Times New Roman"/>
          <w:noProof/>
          <w:sz w:val="24"/>
          <w:szCs w:val="24"/>
        </w:rPr>
        <w:t xml:space="preserve"> under the instrument</w:t>
      </w:r>
      <w:r w:rsidR="002232BC" w:rsidRPr="002F36BF">
        <w:rPr>
          <w:rFonts w:ascii="Times New Roman" w:hAnsi="Times New Roman" w:cs="Times New Roman"/>
          <w:noProof/>
          <w:sz w:val="24"/>
          <w:szCs w:val="24"/>
        </w:rPr>
        <w:t xml:space="preserve"> </w:t>
      </w:r>
      <w:r w:rsidR="002232BC" w:rsidRPr="002F36BF">
        <w:rPr>
          <w:rFonts w:ascii="Times New Roman" w:eastAsia="Times New Roman" w:hAnsi="Times New Roman" w:cs="Times New Roman"/>
          <w:noProof/>
          <w:sz w:val="24"/>
          <w:szCs w:val="24"/>
        </w:rPr>
        <w:t>as a complement to the Blocking Statute</w:t>
      </w:r>
      <w:r w:rsidRPr="002F36BF">
        <w:rPr>
          <w:rFonts w:ascii="Times New Roman" w:eastAsia="Times New Roman" w:hAnsi="Times New Roman" w:cs="Times New Roman"/>
          <w:noProof/>
          <w:sz w:val="24"/>
          <w:szCs w:val="24"/>
        </w:rPr>
        <w:t xml:space="preserve">, while option (A2) excludes them without affecting the </w:t>
      </w:r>
      <w:r w:rsidR="00AE78ED" w:rsidRPr="002F36BF">
        <w:rPr>
          <w:rFonts w:ascii="Times New Roman" w:eastAsia="Times New Roman" w:hAnsi="Times New Roman" w:cs="Times New Roman"/>
          <w:noProof/>
          <w:sz w:val="24"/>
          <w:szCs w:val="24"/>
        </w:rPr>
        <w:t>other</w:t>
      </w:r>
      <w:r w:rsidRPr="002F36BF">
        <w:rPr>
          <w:rFonts w:ascii="Times New Roman" w:eastAsia="Times New Roman" w:hAnsi="Times New Roman" w:cs="Times New Roman"/>
          <w:noProof/>
          <w:sz w:val="24"/>
          <w:szCs w:val="24"/>
        </w:rPr>
        <w:t xml:space="preserve"> triggers.</w:t>
      </w:r>
    </w:p>
    <w:p w:rsidR="006C4D3B" w:rsidRPr="002F36BF" w:rsidRDefault="006C4D3B" w:rsidP="004A7B64">
      <w:pPr>
        <w:keepNext/>
        <w:numPr>
          <w:ilvl w:val="0"/>
          <w:numId w:val="37"/>
        </w:numPr>
        <w:tabs>
          <w:tab w:val="left" w:pos="2302"/>
        </w:tabs>
        <w:spacing w:after="240" w:line="240" w:lineRule="auto"/>
        <w:ind w:left="714" w:hanging="357"/>
        <w:jc w:val="both"/>
        <w:rPr>
          <w:rFonts w:ascii="Times New Roman" w:eastAsia="Times New Roman" w:hAnsi="Times New Roman" w:cs="Times New Roman"/>
          <w:noProof/>
          <w:sz w:val="24"/>
          <w:szCs w:val="24"/>
        </w:rPr>
      </w:pPr>
      <w:r w:rsidRPr="002F36BF">
        <w:rPr>
          <w:rFonts w:ascii="Times New Roman" w:eastAsia="Calibri" w:hAnsi="Times New Roman" w:cs="Times New Roman"/>
          <w:noProof/>
          <w:sz w:val="24"/>
          <w:szCs w:val="24"/>
        </w:rPr>
        <w:t xml:space="preserve">Counteract specific coercive measures </w:t>
      </w:r>
      <w:r w:rsidR="003F05A2" w:rsidRPr="002F36BF">
        <w:rPr>
          <w:rFonts w:ascii="Times New Roman" w:eastAsia="Calibri" w:hAnsi="Times New Roman" w:cs="Times New Roman"/>
          <w:noProof/>
          <w:sz w:val="24"/>
          <w:szCs w:val="24"/>
        </w:rPr>
        <w:t>(objective 4)</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Policy packages 1 and 2 achieve the objective through the use of the available range of countermeasures. The already broad menu of possibilities in policy package 1 serves the objective sufficiently well, while adding to the menu possibilities under policy package 2 will serve the objective even better because of the broader choice and increased chance of selecting an appropriate countermeasure. The possibility for financial compensation does not have direct relevance but it is not excluded that it may be used to counteract the coercion while it does not inflict a harm on the coercing country (policy package 3).</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The constant components would serve this objective essentially by setting requirements that the countermeasures are proportionate, carefully targeted, cause as little collateral damage </w:t>
      </w:r>
      <w:r w:rsidR="009E3A03" w:rsidRPr="002F36BF">
        <w:rPr>
          <w:rFonts w:ascii="Times New Roman" w:eastAsia="Times New Roman" w:hAnsi="Times New Roman" w:cs="Times New Roman"/>
          <w:noProof/>
          <w:sz w:val="24"/>
          <w:szCs w:val="24"/>
        </w:rPr>
        <w:t xml:space="preserve">as possible </w:t>
      </w:r>
      <w:r w:rsidRPr="002F36BF">
        <w:rPr>
          <w:rFonts w:ascii="Times New Roman" w:eastAsia="Times New Roman" w:hAnsi="Times New Roman" w:cs="Times New Roman"/>
          <w:noProof/>
          <w:sz w:val="24"/>
          <w:szCs w:val="24"/>
        </w:rPr>
        <w:t xml:space="preserve">and </w:t>
      </w:r>
      <w:r w:rsidR="009E3A03" w:rsidRPr="002F36BF">
        <w:rPr>
          <w:rFonts w:ascii="Times New Roman" w:eastAsia="Times New Roman" w:hAnsi="Times New Roman" w:cs="Times New Roman"/>
          <w:noProof/>
          <w:sz w:val="24"/>
          <w:szCs w:val="24"/>
        </w:rPr>
        <w:t>minimise</w:t>
      </w:r>
      <w:r w:rsidRPr="002F36BF">
        <w:rPr>
          <w:rFonts w:ascii="Times New Roman" w:eastAsia="Times New Roman" w:hAnsi="Times New Roman" w:cs="Times New Roman"/>
          <w:noProof/>
          <w:sz w:val="24"/>
          <w:szCs w:val="24"/>
        </w:rPr>
        <w:t xml:space="preserve"> administrative burden</w:t>
      </w:r>
      <w:r w:rsidR="00EE417B" w:rsidRPr="002F36BF">
        <w:rPr>
          <w:rFonts w:ascii="Times New Roman" w:eastAsia="Times New Roman" w:hAnsi="Times New Roman" w:cs="Times New Roman"/>
          <w:noProof/>
          <w:sz w:val="24"/>
          <w:szCs w:val="24"/>
        </w:rPr>
        <w:t>s</w:t>
      </w:r>
      <w:r w:rsidRPr="002F36BF">
        <w:rPr>
          <w:rFonts w:ascii="Times New Roman" w:eastAsia="Times New Roman" w:hAnsi="Times New Roman" w:cs="Times New Roman"/>
          <w:noProof/>
          <w:sz w:val="24"/>
          <w:szCs w:val="24"/>
        </w:rPr>
        <w:t xml:space="preserve"> (selection conditions) and that they apply only as a last resort, in the general interest of the EU and following appropriate consultation of stakeholders.</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Again, the scope of the triggers under option (A1) would allow that extra-territorial sanctions be counteracted under the instrument</w:t>
      </w:r>
      <w:r w:rsidR="00EA661B" w:rsidRPr="002F36BF">
        <w:rPr>
          <w:rFonts w:ascii="Times New Roman" w:hAnsi="Times New Roman" w:cs="Times New Roman"/>
          <w:noProof/>
          <w:sz w:val="24"/>
          <w:szCs w:val="24"/>
        </w:rPr>
        <w:t xml:space="preserve"> </w:t>
      </w:r>
      <w:r w:rsidR="00EA661B" w:rsidRPr="002F36BF">
        <w:rPr>
          <w:rFonts w:ascii="Times New Roman" w:eastAsia="Times New Roman" w:hAnsi="Times New Roman" w:cs="Times New Roman"/>
          <w:noProof/>
          <w:sz w:val="24"/>
          <w:szCs w:val="24"/>
        </w:rPr>
        <w:t>as a complement to the Blocking Statute</w:t>
      </w:r>
      <w:r w:rsidRPr="002F36BF">
        <w:rPr>
          <w:rFonts w:ascii="Times New Roman" w:eastAsia="Times New Roman" w:hAnsi="Times New Roman" w:cs="Times New Roman"/>
          <w:noProof/>
          <w:sz w:val="24"/>
          <w:szCs w:val="24"/>
        </w:rPr>
        <w:t>, while option (A2) excludes them without any bearing on the other triggers.</w:t>
      </w:r>
    </w:p>
    <w:p w:rsidR="006C4D3B" w:rsidRPr="002F36BF" w:rsidRDefault="006C4D3B" w:rsidP="00D302E1">
      <w:pPr>
        <w:pStyle w:val="Heading3"/>
        <w:rPr>
          <w:rFonts w:eastAsia="Calibri"/>
          <w:noProof/>
          <w:szCs w:val="24"/>
        </w:rPr>
      </w:pPr>
      <w:bookmarkStart w:id="593" w:name="_Toc87870160"/>
      <w:r w:rsidRPr="002F36BF">
        <w:rPr>
          <w:rFonts w:eastAsia="Calibri"/>
          <w:noProof/>
          <w:szCs w:val="24"/>
        </w:rPr>
        <w:t>Efficiency</w:t>
      </w:r>
      <w:bookmarkEnd w:id="593"/>
      <w:r w:rsidRPr="002F36BF">
        <w:rPr>
          <w:rFonts w:eastAsia="Calibri"/>
          <w:noProof/>
          <w:szCs w:val="24"/>
        </w:rPr>
        <w:t xml:space="preserve"> </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In terms of </w:t>
      </w:r>
      <w:r w:rsidR="00BA6E80" w:rsidRPr="002F36BF">
        <w:rPr>
          <w:rFonts w:ascii="Times New Roman" w:eastAsia="Calibri" w:hAnsi="Times New Roman" w:cs="Times New Roman"/>
          <w:noProof/>
          <w:sz w:val="24"/>
          <w:szCs w:val="24"/>
        </w:rPr>
        <w:t>the</w:t>
      </w:r>
      <w:r w:rsidRPr="002F36BF">
        <w:rPr>
          <w:rFonts w:ascii="Times New Roman" w:eastAsia="Calibri" w:hAnsi="Times New Roman" w:cs="Times New Roman"/>
          <w:noProof/>
          <w:sz w:val="24"/>
          <w:szCs w:val="24"/>
        </w:rPr>
        <w:t xml:space="preserve"> main potential costs and negative effects such as collateral harm to EU economic operators from the specific application of countermeasures and the risk of negative perception and escalation of geopolitical tensions, there is a </w:t>
      </w:r>
      <w:r w:rsidR="00B8064D" w:rsidRPr="002F36BF">
        <w:rPr>
          <w:rFonts w:ascii="Times New Roman" w:eastAsia="Calibri" w:hAnsi="Times New Roman" w:cs="Times New Roman"/>
          <w:noProof/>
          <w:sz w:val="24"/>
          <w:szCs w:val="24"/>
        </w:rPr>
        <w:t xml:space="preserve">light </w:t>
      </w:r>
      <w:r w:rsidRPr="002F36BF">
        <w:rPr>
          <w:rFonts w:ascii="Times New Roman" w:eastAsia="Calibri" w:hAnsi="Times New Roman" w:cs="Times New Roman"/>
          <w:noProof/>
          <w:sz w:val="24"/>
          <w:szCs w:val="24"/>
        </w:rPr>
        <w:t xml:space="preserve">progression between the policy packages. Policy package 1 is associated with fewer costs </w:t>
      </w:r>
      <w:r w:rsidR="008B518C" w:rsidRPr="002F36BF">
        <w:rPr>
          <w:rFonts w:ascii="Times New Roman" w:eastAsia="Calibri" w:hAnsi="Times New Roman" w:cs="Times New Roman"/>
          <w:noProof/>
          <w:sz w:val="24"/>
          <w:szCs w:val="24"/>
        </w:rPr>
        <w:t xml:space="preserve">and fewer risks </w:t>
      </w:r>
      <w:r w:rsidRPr="002F36BF">
        <w:rPr>
          <w:rFonts w:ascii="Times New Roman" w:eastAsia="Calibri" w:hAnsi="Times New Roman" w:cs="Times New Roman"/>
          <w:noProof/>
          <w:sz w:val="24"/>
          <w:szCs w:val="24"/>
        </w:rPr>
        <w:t>than policy package 2</w:t>
      </w:r>
      <w:r w:rsidR="00D675C6" w:rsidRPr="002F36BF">
        <w:rPr>
          <w:rFonts w:ascii="Times New Roman" w:eastAsia="Calibri" w:hAnsi="Times New Roman" w:cs="Times New Roman"/>
          <w:noProof/>
          <w:sz w:val="24"/>
          <w:szCs w:val="24"/>
        </w:rPr>
        <w:t xml:space="preserve"> because </w:t>
      </w:r>
      <w:r w:rsidR="008B518C" w:rsidRPr="002F36BF">
        <w:rPr>
          <w:rFonts w:ascii="Times New Roman" w:eastAsia="Calibri" w:hAnsi="Times New Roman" w:cs="Times New Roman"/>
          <w:noProof/>
          <w:sz w:val="24"/>
          <w:szCs w:val="24"/>
        </w:rPr>
        <w:t xml:space="preserve">of the additional range of </w:t>
      </w:r>
      <w:r w:rsidR="00D675C6" w:rsidRPr="002F36BF">
        <w:rPr>
          <w:rFonts w:ascii="Times New Roman" w:eastAsia="Calibri" w:hAnsi="Times New Roman" w:cs="Times New Roman"/>
          <w:noProof/>
          <w:sz w:val="24"/>
          <w:szCs w:val="24"/>
        </w:rPr>
        <w:t>possible measures under policy package 2</w:t>
      </w:r>
      <w:r w:rsidR="008B518C" w:rsidRPr="002F36BF">
        <w:rPr>
          <w:rFonts w:ascii="Times New Roman" w:eastAsia="Calibri" w:hAnsi="Times New Roman" w:cs="Times New Roman"/>
          <w:noProof/>
          <w:sz w:val="24"/>
          <w:szCs w:val="24"/>
        </w:rPr>
        <w:t xml:space="preserve">, and the potential collateral harm and potential risks </w:t>
      </w:r>
      <w:r w:rsidR="00B8064D" w:rsidRPr="002F36BF">
        <w:rPr>
          <w:rFonts w:ascii="Times New Roman" w:eastAsia="Calibri" w:hAnsi="Times New Roman" w:cs="Times New Roman"/>
          <w:noProof/>
          <w:sz w:val="24"/>
          <w:szCs w:val="24"/>
        </w:rPr>
        <w:t>that such an addition implies</w:t>
      </w:r>
      <w:r w:rsidR="00D675C6" w:rsidRPr="002F36BF">
        <w:rPr>
          <w:rFonts w:ascii="Times New Roman" w:eastAsia="Calibri" w:hAnsi="Times New Roman" w:cs="Times New Roman"/>
          <w:noProof/>
          <w:sz w:val="24"/>
          <w:szCs w:val="24"/>
        </w:rPr>
        <w:t>.</w:t>
      </w:r>
      <w:r w:rsidR="00B8064D" w:rsidRPr="002F36BF">
        <w:rPr>
          <w:rFonts w:ascii="Times New Roman" w:eastAsia="Calibri" w:hAnsi="Times New Roman" w:cs="Times New Roman"/>
          <w:noProof/>
          <w:sz w:val="24"/>
          <w:szCs w:val="24"/>
        </w:rPr>
        <w:t xml:space="preserve"> </w:t>
      </w:r>
      <w:r w:rsidR="00D675C6" w:rsidRPr="002F36BF">
        <w:rPr>
          <w:rFonts w:ascii="Times New Roman" w:eastAsia="Calibri" w:hAnsi="Times New Roman" w:cs="Times New Roman"/>
          <w:noProof/>
          <w:sz w:val="24"/>
          <w:szCs w:val="24"/>
        </w:rPr>
        <w:t>P</w:t>
      </w:r>
      <w:r w:rsidRPr="002F36BF">
        <w:rPr>
          <w:rFonts w:ascii="Times New Roman" w:eastAsia="Calibri" w:hAnsi="Times New Roman" w:cs="Times New Roman"/>
          <w:noProof/>
          <w:sz w:val="24"/>
          <w:szCs w:val="24"/>
        </w:rPr>
        <w:t>olicy package 3 is the most costly</w:t>
      </w:r>
      <w:r w:rsidR="00D675C6" w:rsidRPr="002F36BF">
        <w:rPr>
          <w:rFonts w:ascii="Times New Roman" w:eastAsia="Calibri" w:hAnsi="Times New Roman" w:cs="Times New Roman"/>
          <w:noProof/>
          <w:sz w:val="24"/>
          <w:szCs w:val="24"/>
        </w:rPr>
        <w:t xml:space="preserve"> because of the addition of a financial compensation to the range of measures under policy package 2</w:t>
      </w:r>
      <w:r w:rsidR="00B8064D" w:rsidRPr="002F36BF">
        <w:rPr>
          <w:rFonts w:ascii="Times New Roman" w:eastAsia="Calibri" w:hAnsi="Times New Roman" w:cs="Times New Roman"/>
          <w:noProof/>
          <w:sz w:val="24"/>
          <w:szCs w:val="24"/>
        </w:rPr>
        <w:t>. At the same time, policy package 3</w:t>
      </w:r>
      <w:r w:rsidR="008B518C" w:rsidRPr="002F36BF">
        <w:rPr>
          <w:rFonts w:ascii="Times New Roman" w:eastAsia="Calibri" w:hAnsi="Times New Roman" w:cs="Times New Roman"/>
          <w:noProof/>
          <w:sz w:val="24"/>
          <w:szCs w:val="24"/>
        </w:rPr>
        <w:t xml:space="preserve"> should not </w:t>
      </w:r>
      <w:r w:rsidR="00B8064D" w:rsidRPr="002F36BF">
        <w:rPr>
          <w:rFonts w:ascii="Times New Roman" w:eastAsia="Calibri" w:hAnsi="Times New Roman" w:cs="Times New Roman"/>
          <w:noProof/>
          <w:sz w:val="24"/>
          <w:szCs w:val="24"/>
        </w:rPr>
        <w:t>make</w:t>
      </w:r>
      <w:r w:rsidR="008B518C" w:rsidRPr="002F36BF">
        <w:rPr>
          <w:rFonts w:ascii="Times New Roman" w:eastAsia="Calibri" w:hAnsi="Times New Roman" w:cs="Times New Roman"/>
          <w:noProof/>
          <w:sz w:val="24"/>
          <w:szCs w:val="24"/>
        </w:rPr>
        <w:t xml:space="preserve"> any difference as regards the other potential negative effects</w:t>
      </w:r>
      <w:r w:rsidR="00B8064D" w:rsidRPr="002F36BF">
        <w:rPr>
          <w:rFonts w:ascii="Times New Roman" w:eastAsia="Calibri" w:hAnsi="Times New Roman" w:cs="Times New Roman"/>
          <w:noProof/>
          <w:sz w:val="24"/>
          <w:szCs w:val="24"/>
        </w:rPr>
        <w:t xml:space="preserve"> because the financial compensation would have no negative effect on the third country concerned or would run no additional risks of negative perception and escalation of geopolitical tensions in comparison to the other policy packages</w:t>
      </w:r>
      <w:r w:rsidRPr="002F36BF">
        <w:rPr>
          <w:rFonts w:ascii="Times New Roman" w:eastAsia="Calibri" w:hAnsi="Times New Roman" w:cs="Times New Roman"/>
          <w:noProof/>
          <w:sz w:val="24"/>
          <w:szCs w:val="24"/>
        </w:rPr>
        <w:t xml:space="preserve">. </w:t>
      </w:r>
      <w:r w:rsidR="00D675C6" w:rsidRPr="002F36BF">
        <w:rPr>
          <w:rFonts w:ascii="Times New Roman" w:eastAsia="Calibri" w:hAnsi="Times New Roman" w:cs="Times New Roman"/>
          <w:noProof/>
          <w:sz w:val="24"/>
          <w:szCs w:val="24"/>
        </w:rPr>
        <w:t xml:space="preserve">However, </w:t>
      </w:r>
      <w:r w:rsidR="008B518C" w:rsidRPr="002F36BF">
        <w:rPr>
          <w:rFonts w:ascii="Times New Roman" w:eastAsia="Calibri" w:hAnsi="Times New Roman" w:cs="Times New Roman"/>
          <w:noProof/>
          <w:sz w:val="24"/>
          <w:szCs w:val="24"/>
        </w:rPr>
        <w:t xml:space="preserve">the likely difference in costs and negative effects between the policy packages </w:t>
      </w:r>
      <w:r w:rsidRPr="002F36BF">
        <w:rPr>
          <w:rFonts w:ascii="Times New Roman" w:eastAsia="Calibri" w:hAnsi="Times New Roman" w:cs="Times New Roman"/>
          <w:noProof/>
          <w:sz w:val="24"/>
          <w:szCs w:val="24"/>
        </w:rPr>
        <w:t>much depend</w:t>
      </w:r>
      <w:r w:rsidR="002616F1" w:rsidRPr="002F36BF">
        <w:rPr>
          <w:rFonts w:ascii="Times New Roman" w:eastAsia="Calibri" w:hAnsi="Times New Roman" w:cs="Times New Roman"/>
          <w:noProof/>
          <w:sz w:val="24"/>
          <w:szCs w:val="24"/>
        </w:rPr>
        <w:t>s</w:t>
      </w:r>
      <w:r w:rsidRPr="002F36BF">
        <w:rPr>
          <w:rFonts w:ascii="Times New Roman" w:eastAsia="Calibri" w:hAnsi="Times New Roman" w:cs="Times New Roman"/>
          <w:noProof/>
          <w:sz w:val="24"/>
          <w:szCs w:val="24"/>
        </w:rPr>
        <w:t xml:space="preserve"> on any given case</w:t>
      </w:r>
      <w:r w:rsidR="00E72501" w:rsidRPr="002F36BF">
        <w:rPr>
          <w:rFonts w:ascii="Times New Roman" w:eastAsia="Calibri" w:hAnsi="Times New Roman" w:cs="Times New Roman"/>
          <w:noProof/>
          <w:sz w:val="24"/>
          <w:szCs w:val="24"/>
        </w:rPr>
        <w:t>, as</w:t>
      </w:r>
      <w:r w:rsidRPr="002F36BF">
        <w:rPr>
          <w:rFonts w:ascii="Times New Roman" w:eastAsia="Calibri" w:hAnsi="Times New Roman" w:cs="Times New Roman"/>
          <w:noProof/>
          <w:sz w:val="24"/>
          <w:szCs w:val="24"/>
        </w:rPr>
        <w:t xml:space="preserve"> the main variables</w:t>
      </w:r>
      <w:r w:rsidR="00E72501" w:rsidRPr="002F36BF">
        <w:rPr>
          <w:rFonts w:ascii="Times New Roman" w:eastAsia="Calibri" w:hAnsi="Times New Roman" w:cs="Times New Roman"/>
          <w:noProof/>
          <w:sz w:val="24"/>
          <w:szCs w:val="24"/>
        </w:rPr>
        <w:t xml:space="preserve"> are unforeseeable</w:t>
      </w:r>
      <w:r w:rsidRPr="002F36BF">
        <w:rPr>
          <w:rFonts w:ascii="Times New Roman" w:eastAsia="Calibri" w:hAnsi="Times New Roman" w:cs="Times New Roman"/>
          <w:noProof/>
          <w:sz w:val="24"/>
          <w:szCs w:val="24"/>
        </w:rPr>
        <w:t>: which countermeasures exactly would apply, for how long and under which circumstances</w:t>
      </w:r>
      <w:r w:rsidR="00E72501" w:rsidRPr="002F36BF">
        <w:rPr>
          <w:rFonts w:ascii="Times New Roman" w:eastAsia="Calibri" w:hAnsi="Times New Roman" w:cs="Times New Roman"/>
          <w:noProof/>
          <w:sz w:val="24"/>
          <w:szCs w:val="24"/>
        </w:rPr>
        <w:t>?</w:t>
      </w:r>
      <w:r w:rsidRPr="002F36BF">
        <w:rPr>
          <w:rFonts w:ascii="Times New Roman" w:eastAsia="Calibri" w:hAnsi="Times New Roman" w:cs="Times New Roman"/>
          <w:noProof/>
          <w:sz w:val="24"/>
          <w:szCs w:val="24"/>
        </w:rPr>
        <w:t xml:space="preserve"> It is </w:t>
      </w:r>
      <w:r w:rsidR="00D675C6" w:rsidRPr="002F36BF">
        <w:rPr>
          <w:rFonts w:ascii="Times New Roman" w:eastAsia="Calibri" w:hAnsi="Times New Roman" w:cs="Times New Roman"/>
          <w:noProof/>
          <w:sz w:val="24"/>
          <w:szCs w:val="24"/>
        </w:rPr>
        <w:t xml:space="preserve">therefore </w:t>
      </w:r>
      <w:r w:rsidRPr="002F36BF">
        <w:rPr>
          <w:rFonts w:ascii="Times New Roman" w:eastAsia="Calibri" w:hAnsi="Times New Roman" w:cs="Times New Roman"/>
          <w:noProof/>
          <w:sz w:val="24"/>
          <w:szCs w:val="24"/>
        </w:rPr>
        <w:t xml:space="preserve">conceivable that </w:t>
      </w:r>
      <w:r w:rsidR="00E72501" w:rsidRPr="002F36BF">
        <w:rPr>
          <w:rFonts w:ascii="Times New Roman" w:eastAsia="Calibri" w:hAnsi="Times New Roman" w:cs="Times New Roman"/>
          <w:noProof/>
          <w:sz w:val="24"/>
          <w:szCs w:val="24"/>
        </w:rPr>
        <w:t>al</w:t>
      </w:r>
      <w:r w:rsidRPr="002F36BF">
        <w:rPr>
          <w:rFonts w:ascii="Times New Roman" w:eastAsia="Calibri" w:hAnsi="Times New Roman" w:cs="Times New Roman"/>
          <w:noProof/>
          <w:sz w:val="24"/>
          <w:szCs w:val="24"/>
        </w:rPr>
        <w:t>though policy package 2 is more costly than policy package 1</w:t>
      </w:r>
      <w:r w:rsidR="00E72501" w:rsidRPr="002F36BF">
        <w:rPr>
          <w:rFonts w:ascii="Times New Roman" w:eastAsia="Calibri" w:hAnsi="Times New Roman" w:cs="Times New Roman"/>
          <w:noProof/>
          <w:sz w:val="24"/>
          <w:szCs w:val="24"/>
        </w:rPr>
        <w:t xml:space="preserve"> in theory</w:t>
      </w:r>
      <w:r w:rsidRPr="002F36BF">
        <w:rPr>
          <w:rFonts w:ascii="Times New Roman" w:eastAsia="Calibri" w:hAnsi="Times New Roman" w:cs="Times New Roman"/>
          <w:noProof/>
          <w:sz w:val="24"/>
          <w:szCs w:val="24"/>
        </w:rPr>
        <w:t xml:space="preserve">, in a </w:t>
      </w:r>
      <w:r w:rsidR="00E72501" w:rsidRPr="002F36BF">
        <w:rPr>
          <w:rFonts w:ascii="Times New Roman" w:eastAsia="Calibri" w:hAnsi="Times New Roman" w:cs="Times New Roman"/>
          <w:noProof/>
          <w:sz w:val="24"/>
          <w:szCs w:val="24"/>
        </w:rPr>
        <w:t xml:space="preserve">given </w:t>
      </w:r>
      <w:r w:rsidRPr="002F36BF">
        <w:rPr>
          <w:rFonts w:ascii="Times New Roman" w:eastAsia="Calibri" w:hAnsi="Times New Roman" w:cs="Times New Roman"/>
          <w:noProof/>
          <w:sz w:val="24"/>
          <w:szCs w:val="24"/>
        </w:rPr>
        <w:t>case the concrete countermeasure would be more efficient (</w:t>
      </w:r>
      <w:r w:rsidR="002944E0" w:rsidRPr="002F36BF">
        <w:rPr>
          <w:rFonts w:ascii="Times New Roman" w:eastAsia="Calibri" w:hAnsi="Times New Roman" w:cs="Times New Roman"/>
          <w:noProof/>
          <w:sz w:val="24"/>
          <w:szCs w:val="24"/>
        </w:rPr>
        <w:t xml:space="preserve">bring about the intended effect at a lower cost </w:t>
      </w:r>
      <w:r w:rsidRPr="002F36BF">
        <w:rPr>
          <w:rFonts w:ascii="Times New Roman" w:eastAsia="Calibri" w:hAnsi="Times New Roman" w:cs="Times New Roman"/>
          <w:noProof/>
          <w:sz w:val="24"/>
          <w:szCs w:val="24"/>
        </w:rPr>
        <w:t>and applicable for a limited period of time)</w:t>
      </w:r>
      <w:r w:rsidR="008B518C" w:rsidRPr="002F36BF">
        <w:rPr>
          <w:rFonts w:ascii="Times New Roman" w:eastAsia="Calibri" w:hAnsi="Times New Roman" w:cs="Times New Roman"/>
          <w:noProof/>
          <w:sz w:val="24"/>
          <w:szCs w:val="24"/>
        </w:rPr>
        <w:t xml:space="preserve"> and run no risk of negative perception and escalation of geopolitical tensions</w:t>
      </w:r>
      <w:r w:rsidRPr="002F36BF">
        <w:rPr>
          <w:rFonts w:ascii="Times New Roman" w:eastAsia="Calibri" w:hAnsi="Times New Roman" w:cs="Times New Roman"/>
          <w:noProof/>
          <w:sz w:val="24"/>
          <w:szCs w:val="24"/>
        </w:rPr>
        <w:t>.</w:t>
      </w:r>
      <w:r w:rsidR="008B518C" w:rsidRPr="002F36BF">
        <w:rPr>
          <w:rFonts w:ascii="Times New Roman" w:eastAsia="Calibri" w:hAnsi="Times New Roman" w:cs="Times New Roman"/>
          <w:noProof/>
          <w:sz w:val="24"/>
          <w:szCs w:val="24"/>
        </w:rPr>
        <w:t xml:space="preserve"> In any event, managing any applicable risks and keeping collateral harm as small as possible in the concrete use of the instrument is inherited in the design of each of the three policy packages for a framework </w:t>
      </w:r>
      <w:r w:rsidR="00B8064D" w:rsidRPr="002F36BF">
        <w:rPr>
          <w:rFonts w:ascii="Times New Roman" w:eastAsia="Calibri" w:hAnsi="Times New Roman" w:cs="Times New Roman"/>
          <w:noProof/>
          <w:sz w:val="24"/>
          <w:szCs w:val="24"/>
        </w:rPr>
        <w:t>legislation</w:t>
      </w:r>
      <w:r w:rsidR="008B518C" w:rsidRPr="002F36BF">
        <w:rPr>
          <w:rFonts w:ascii="Times New Roman" w:eastAsia="Calibri" w:hAnsi="Times New Roman" w:cs="Times New Roman"/>
          <w:noProof/>
          <w:sz w:val="24"/>
          <w:szCs w:val="24"/>
        </w:rPr>
        <w:t>.</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In terms of main potential benefits such as averting or minimising the costs associated with the coercion and protecting the EU’s </w:t>
      </w:r>
      <w:r w:rsidR="00807E2F" w:rsidRPr="002F36BF">
        <w:rPr>
          <w:rFonts w:ascii="Times New Roman" w:eastAsia="Calibri" w:hAnsi="Times New Roman" w:cs="Times New Roman"/>
          <w:noProof/>
          <w:sz w:val="24"/>
          <w:szCs w:val="24"/>
        </w:rPr>
        <w:t xml:space="preserve">and Member States’ </w:t>
      </w:r>
      <w:r w:rsidRPr="002F36BF">
        <w:rPr>
          <w:rFonts w:ascii="Times New Roman" w:eastAsia="Calibri" w:hAnsi="Times New Roman" w:cs="Times New Roman"/>
          <w:noProof/>
          <w:sz w:val="24"/>
          <w:szCs w:val="24"/>
        </w:rPr>
        <w:t>interests and legitimate policymaking space, there is a gradation</w:t>
      </w:r>
      <w:r w:rsidR="00E72501" w:rsidRPr="002F36BF">
        <w:rPr>
          <w:rFonts w:ascii="Times New Roman" w:eastAsia="Calibri" w:hAnsi="Times New Roman" w:cs="Times New Roman"/>
          <w:noProof/>
          <w:sz w:val="24"/>
          <w:szCs w:val="24"/>
        </w:rPr>
        <w:t>,</w:t>
      </w:r>
      <w:r w:rsidRPr="002F36BF">
        <w:rPr>
          <w:rFonts w:ascii="Times New Roman" w:eastAsia="Calibri" w:hAnsi="Times New Roman" w:cs="Times New Roman"/>
          <w:noProof/>
          <w:sz w:val="24"/>
          <w:szCs w:val="24"/>
        </w:rPr>
        <w:t xml:space="preserve"> but in reverse. Policy package 1 is less beneficial in comparison to policy package 2 because of the broader scope of possible EU’s action in policy package 2, while policy package 3 is the most beneficial as the scope of possible EU’s action includes </w:t>
      </w:r>
      <w:r w:rsidR="00011341" w:rsidRPr="002F36BF">
        <w:rPr>
          <w:rFonts w:ascii="Times New Roman" w:eastAsia="Calibri" w:hAnsi="Times New Roman" w:cs="Times New Roman"/>
          <w:noProof/>
          <w:sz w:val="24"/>
          <w:szCs w:val="24"/>
        </w:rPr>
        <w:t xml:space="preserve">also </w:t>
      </w:r>
      <w:r w:rsidRPr="002F36BF">
        <w:rPr>
          <w:rFonts w:ascii="Times New Roman" w:eastAsia="Calibri" w:hAnsi="Times New Roman" w:cs="Times New Roman"/>
          <w:noProof/>
          <w:sz w:val="24"/>
          <w:szCs w:val="24"/>
        </w:rPr>
        <w:t>financial compensation.</w:t>
      </w:r>
      <w:r w:rsidR="00807E2F" w:rsidRPr="002F36BF">
        <w:rPr>
          <w:rFonts w:ascii="Times New Roman" w:eastAsia="Calibri" w:hAnsi="Times New Roman" w:cs="Times New Roman"/>
          <w:noProof/>
          <w:sz w:val="24"/>
          <w:szCs w:val="24"/>
        </w:rPr>
        <w:t xml:space="preserve"> However, as mentioned above, </w:t>
      </w:r>
      <w:r w:rsidR="00AC1A0E" w:rsidRPr="002F36BF">
        <w:rPr>
          <w:rFonts w:ascii="Times New Roman" w:eastAsia="Calibri" w:hAnsi="Times New Roman" w:cs="Times New Roman"/>
          <w:noProof/>
          <w:sz w:val="24"/>
          <w:szCs w:val="24"/>
        </w:rPr>
        <w:t>the likely differences in benefits between policy packages would depend on the particular circumstances in a given case. Effectiveness of the EU response is an inherent feature of the design of the framework legislation for each of the three packages.</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On balance, the three policy packages score similarly in efficiency rates because of the synergies. For instance, the broader scope for the EU’s action under policy package 2 is potentially more costly but its deterrence effect is stronger notably because of the broad scope. The same is </w:t>
      </w:r>
      <w:r w:rsidR="004470EF" w:rsidRPr="002F36BF">
        <w:rPr>
          <w:rFonts w:ascii="Times New Roman" w:eastAsia="Calibri" w:hAnsi="Times New Roman" w:cs="Times New Roman"/>
          <w:noProof/>
          <w:sz w:val="24"/>
          <w:szCs w:val="24"/>
        </w:rPr>
        <w:t>true</w:t>
      </w:r>
      <w:r w:rsidRPr="002F36BF">
        <w:rPr>
          <w:rFonts w:ascii="Times New Roman" w:eastAsia="Calibri" w:hAnsi="Times New Roman" w:cs="Times New Roman"/>
          <w:noProof/>
          <w:sz w:val="24"/>
          <w:szCs w:val="24"/>
        </w:rPr>
        <w:t xml:space="preserve"> for policy option 1, where the costs are lower but its potential to avert incidents of coercion in comparison to other policy packages</w:t>
      </w:r>
      <w:r w:rsidR="00486FCB" w:rsidRPr="002F36BF">
        <w:rPr>
          <w:rFonts w:ascii="Times New Roman" w:eastAsia="Calibri" w:hAnsi="Times New Roman" w:cs="Times New Roman"/>
          <w:noProof/>
          <w:sz w:val="24"/>
          <w:szCs w:val="24"/>
        </w:rPr>
        <w:t xml:space="preserve"> is similar</w:t>
      </w:r>
      <w:r w:rsidRPr="002F36BF">
        <w:rPr>
          <w:rFonts w:ascii="Times New Roman" w:eastAsia="Calibri" w:hAnsi="Times New Roman" w:cs="Times New Roman"/>
          <w:noProof/>
          <w:sz w:val="24"/>
          <w:szCs w:val="24"/>
        </w:rPr>
        <w:t xml:space="preserve">. The financial compensation (in policy package 3) is associated with additional costs (EU funds, budgetary implications) but also with additional benefits (offsetting harm, potentially absorbing the coercion). The main benefit of the instrument is its deterrence value, which, if successful, can avert costly coercion without inflicting harm. </w:t>
      </w:r>
      <w:r w:rsidR="00760757" w:rsidRPr="002F36BF">
        <w:rPr>
          <w:rFonts w:ascii="Times New Roman" w:eastAsia="Calibri" w:hAnsi="Times New Roman" w:cs="Times New Roman"/>
          <w:noProof/>
          <w:sz w:val="24"/>
          <w:szCs w:val="24"/>
        </w:rPr>
        <w:t>In</w:t>
      </w:r>
      <w:r w:rsidRPr="002F36BF">
        <w:rPr>
          <w:rFonts w:ascii="Times New Roman" w:eastAsia="Calibri" w:hAnsi="Times New Roman" w:cs="Times New Roman"/>
          <w:noProof/>
          <w:sz w:val="24"/>
          <w:szCs w:val="24"/>
        </w:rPr>
        <w:t xml:space="preserve"> all three options, the threshold for action, selection conditions, involvement of stakeholders and the decision-making process have the purpose to drive the potential costs and risks down, and strengthen and support the potential benefits.</w:t>
      </w:r>
      <w:r w:rsidR="00D675C6" w:rsidRPr="002F36BF">
        <w:rPr>
          <w:rFonts w:ascii="Times New Roman" w:eastAsia="Calibri" w:hAnsi="Times New Roman" w:cs="Times New Roman"/>
          <w:noProof/>
          <w:sz w:val="24"/>
          <w:szCs w:val="24"/>
        </w:rPr>
        <w:t xml:space="preserve"> Thus, efficiency would be also aimed at through the application of the instrument in individual cases.</w:t>
      </w:r>
    </w:p>
    <w:p w:rsidR="006C4D3B" w:rsidRPr="002F36BF" w:rsidRDefault="006C4D3B" w:rsidP="006C4D3B">
      <w:pPr>
        <w:spacing w:after="240" w:line="240" w:lineRule="auto"/>
        <w:jc w:val="both"/>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Finally, the two alternative options for triggers imply a different frequency of use of the instrument (all other factors equal). Specifically, under option (A1) the use may be </w:t>
      </w:r>
      <w:r w:rsidR="0026576B" w:rsidRPr="002F36BF">
        <w:rPr>
          <w:rFonts w:ascii="Times New Roman" w:eastAsia="Calibri" w:hAnsi="Times New Roman" w:cs="Times New Roman"/>
          <w:noProof/>
          <w:sz w:val="24"/>
          <w:szCs w:val="24"/>
        </w:rPr>
        <w:t xml:space="preserve">slightly </w:t>
      </w:r>
      <w:r w:rsidRPr="002F36BF">
        <w:rPr>
          <w:rFonts w:ascii="Times New Roman" w:eastAsia="Calibri" w:hAnsi="Times New Roman" w:cs="Times New Roman"/>
          <w:noProof/>
          <w:sz w:val="24"/>
          <w:szCs w:val="24"/>
        </w:rPr>
        <w:t>more frequent as more situations are covered, while under option (A2) the use may be less frequent in comparison because of the exclusion of the extra-territorial sanctions. More frequent use may result in more counteraction, but with the respective synergies between costs and benefits of the counteraction. Thus, this has no bearing on the overall efficiency, but only on the policy decision between the two options.</w:t>
      </w:r>
    </w:p>
    <w:p w:rsidR="006C4D3B" w:rsidRPr="002F36BF" w:rsidRDefault="006C4D3B" w:rsidP="00D302E1">
      <w:pPr>
        <w:pStyle w:val="Heading3"/>
        <w:rPr>
          <w:rFonts w:eastAsia="Calibri"/>
          <w:noProof/>
          <w:szCs w:val="24"/>
        </w:rPr>
      </w:pPr>
      <w:bookmarkStart w:id="594" w:name="_Toc87870161"/>
      <w:r w:rsidRPr="002F36BF">
        <w:rPr>
          <w:rFonts w:eastAsia="Calibri"/>
          <w:noProof/>
          <w:szCs w:val="24"/>
        </w:rPr>
        <w:t>Coherence with other EU policy objectives, including the Charter for fundamental rights, and with other policy initiatives and instruments</w:t>
      </w:r>
      <w:bookmarkEnd w:id="594"/>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All policy packages aim at enhancing EU’s open strategic autonomy, and are complementary to efforts on the economic front for the EU to recover from the </w:t>
      </w:r>
      <w:r w:rsidR="000456CD" w:rsidRPr="002F36BF">
        <w:rPr>
          <w:rFonts w:ascii="Times New Roman" w:eastAsia="Times New Roman" w:hAnsi="Times New Roman" w:cs="Times New Roman"/>
          <w:noProof/>
          <w:sz w:val="24"/>
          <w:szCs w:val="24"/>
        </w:rPr>
        <w:t>C</w:t>
      </w:r>
      <w:r w:rsidR="002A2653" w:rsidRPr="002F36BF">
        <w:rPr>
          <w:rFonts w:ascii="Times New Roman" w:eastAsia="Times New Roman" w:hAnsi="Times New Roman" w:cs="Times New Roman"/>
          <w:noProof/>
          <w:sz w:val="24"/>
          <w:szCs w:val="24"/>
        </w:rPr>
        <w:t>ovid</w:t>
      </w:r>
      <w:r w:rsidR="000456CD" w:rsidRPr="002F36BF">
        <w:rPr>
          <w:rFonts w:ascii="Times New Roman" w:eastAsia="Times New Roman" w:hAnsi="Times New Roman" w:cs="Times New Roman"/>
          <w:noProof/>
          <w:sz w:val="24"/>
          <w:szCs w:val="24"/>
        </w:rPr>
        <w:t xml:space="preserve">-19 </w:t>
      </w:r>
      <w:r w:rsidRPr="002F36BF">
        <w:rPr>
          <w:rFonts w:ascii="Times New Roman" w:eastAsia="Times New Roman" w:hAnsi="Times New Roman" w:cs="Times New Roman"/>
          <w:noProof/>
          <w:sz w:val="24"/>
          <w:szCs w:val="24"/>
        </w:rPr>
        <w:t xml:space="preserve">crisis, remain competitive and address strategic dependencies that could make the </w:t>
      </w:r>
      <w:r w:rsidR="00E40E1F" w:rsidRPr="002F36BF">
        <w:rPr>
          <w:rFonts w:ascii="Times New Roman" w:eastAsia="Times New Roman" w:hAnsi="Times New Roman" w:cs="Times New Roman"/>
          <w:noProof/>
          <w:sz w:val="24"/>
          <w:szCs w:val="24"/>
        </w:rPr>
        <w:t>EU</w:t>
      </w:r>
      <w:r w:rsidR="00E72501" w:rsidRPr="002F36BF">
        <w:rPr>
          <w:rFonts w:ascii="Times New Roman" w:eastAsia="Times New Roman" w:hAnsi="Times New Roman" w:cs="Times New Roman"/>
          <w:noProof/>
          <w:sz w:val="24"/>
          <w:szCs w:val="24"/>
        </w:rPr>
        <w:t xml:space="preserve"> or</w:t>
      </w:r>
      <w:r w:rsidRPr="002F36BF">
        <w:rPr>
          <w:rFonts w:ascii="Times New Roman" w:eastAsia="Times New Roman" w:hAnsi="Times New Roman" w:cs="Times New Roman"/>
          <w:noProof/>
          <w:sz w:val="24"/>
          <w:szCs w:val="24"/>
        </w:rPr>
        <w:t xml:space="preserve"> the Member States vulnerable to coercion. They are also coherent on the external front of updating the Blocking Statute and </w:t>
      </w:r>
      <w:r w:rsidR="00E0302E" w:rsidRPr="002F36BF">
        <w:rPr>
          <w:rFonts w:ascii="Times New Roman" w:eastAsia="Times New Roman" w:hAnsi="Times New Roman" w:cs="Times New Roman"/>
          <w:noProof/>
          <w:sz w:val="24"/>
          <w:szCs w:val="24"/>
        </w:rPr>
        <w:t>cooperating</w:t>
      </w:r>
      <w:r w:rsidRPr="002F36BF">
        <w:rPr>
          <w:rFonts w:ascii="Times New Roman" w:eastAsia="Times New Roman" w:hAnsi="Times New Roman" w:cs="Times New Roman"/>
          <w:noProof/>
          <w:sz w:val="24"/>
          <w:szCs w:val="24"/>
        </w:rPr>
        <w:t xml:space="preserve"> </w:t>
      </w:r>
      <w:r w:rsidR="00E72501" w:rsidRPr="002F36BF">
        <w:rPr>
          <w:rFonts w:ascii="Times New Roman" w:eastAsia="Times New Roman" w:hAnsi="Times New Roman" w:cs="Times New Roman"/>
          <w:noProof/>
          <w:sz w:val="24"/>
          <w:szCs w:val="24"/>
        </w:rPr>
        <w:t xml:space="preserve">on </w:t>
      </w:r>
      <w:r w:rsidRPr="002F36BF">
        <w:rPr>
          <w:rFonts w:ascii="Times New Roman" w:eastAsia="Times New Roman" w:hAnsi="Times New Roman" w:cs="Times New Roman"/>
          <w:noProof/>
          <w:sz w:val="24"/>
          <w:szCs w:val="24"/>
        </w:rPr>
        <w:t xml:space="preserve">coercion as discussed in the G7 context (May 2021). As regards the Blocking Statute, </w:t>
      </w:r>
      <w:r w:rsidR="007D6659" w:rsidRPr="002F36BF">
        <w:rPr>
          <w:rFonts w:ascii="Times New Roman" w:eastAsia="Times New Roman" w:hAnsi="Times New Roman" w:cs="Times New Roman"/>
          <w:noProof/>
          <w:sz w:val="24"/>
          <w:szCs w:val="24"/>
        </w:rPr>
        <w:t>coherence at the level of both options (A1) and (A2) is considered equal, irrespective that they offer contrary solutions. It is considered that maximum coherence is achievable for both options. O</w:t>
      </w:r>
      <w:r w:rsidRPr="002F36BF">
        <w:rPr>
          <w:rFonts w:ascii="Times New Roman" w:eastAsia="Times New Roman" w:hAnsi="Times New Roman" w:cs="Times New Roman"/>
          <w:noProof/>
          <w:sz w:val="24"/>
          <w:szCs w:val="24"/>
        </w:rPr>
        <w:t xml:space="preserve">ption (A1) would ensure coherence by </w:t>
      </w:r>
      <w:r w:rsidR="00E72501" w:rsidRPr="002F36BF">
        <w:rPr>
          <w:rFonts w:ascii="Times New Roman" w:eastAsia="Times New Roman" w:hAnsi="Times New Roman" w:cs="Times New Roman"/>
          <w:noProof/>
          <w:sz w:val="24"/>
          <w:szCs w:val="24"/>
        </w:rPr>
        <w:t xml:space="preserve">maintaining </w:t>
      </w:r>
      <w:r w:rsidR="00E40E1F" w:rsidRPr="002F36BF">
        <w:rPr>
          <w:rFonts w:ascii="Times New Roman" w:eastAsia="Times New Roman" w:hAnsi="Times New Roman" w:cs="Times New Roman"/>
          <w:noProof/>
          <w:sz w:val="24"/>
          <w:szCs w:val="24"/>
        </w:rPr>
        <w:t>the Blocking S</w:t>
      </w:r>
      <w:r w:rsidRPr="002F36BF">
        <w:rPr>
          <w:rFonts w:ascii="Times New Roman" w:eastAsia="Times New Roman" w:hAnsi="Times New Roman" w:cs="Times New Roman"/>
          <w:noProof/>
          <w:sz w:val="24"/>
          <w:szCs w:val="24"/>
        </w:rPr>
        <w:t xml:space="preserve">tatute as the main vehicle, at EU level, for responding to extra-territorial sanctions, while the alternative option (A2) excluding extra-territorial sanctions avoids the interaction completely. </w:t>
      </w:r>
      <w:r w:rsidR="00E72501" w:rsidRPr="002F36BF">
        <w:rPr>
          <w:rFonts w:ascii="Times New Roman" w:eastAsia="Times New Roman" w:hAnsi="Times New Roman" w:cs="Times New Roman"/>
          <w:noProof/>
          <w:sz w:val="24"/>
          <w:szCs w:val="24"/>
        </w:rPr>
        <w:t>Under</w:t>
      </w:r>
      <w:r w:rsidRPr="002F36BF">
        <w:rPr>
          <w:rFonts w:ascii="Times New Roman" w:eastAsia="Times New Roman" w:hAnsi="Times New Roman" w:cs="Times New Roman"/>
          <w:noProof/>
          <w:sz w:val="24"/>
          <w:szCs w:val="24"/>
        </w:rPr>
        <w:t xml:space="preserve"> option (A1), the </w:t>
      </w:r>
      <w:r w:rsidR="00471367" w:rsidRPr="002F36BF">
        <w:rPr>
          <w:rFonts w:ascii="Times New Roman" w:eastAsia="Times New Roman" w:hAnsi="Times New Roman" w:cs="Times New Roman"/>
          <w:noProof/>
          <w:sz w:val="24"/>
          <w:szCs w:val="24"/>
        </w:rPr>
        <w:t xml:space="preserve">choice of whether the instrument may be used to complement the Blocking Statute in individual cases, </w:t>
      </w:r>
      <w:r w:rsidR="00F77B45" w:rsidRPr="002F36BF">
        <w:rPr>
          <w:rFonts w:ascii="Times New Roman" w:eastAsia="Times New Roman" w:hAnsi="Times New Roman" w:cs="Times New Roman"/>
          <w:noProof/>
          <w:sz w:val="24"/>
          <w:szCs w:val="24"/>
        </w:rPr>
        <w:t xml:space="preserve">can </w:t>
      </w:r>
      <w:r w:rsidR="008B0657" w:rsidRPr="002F36BF">
        <w:rPr>
          <w:rFonts w:ascii="Times New Roman" w:eastAsia="Times New Roman" w:hAnsi="Times New Roman" w:cs="Times New Roman"/>
          <w:noProof/>
          <w:sz w:val="24"/>
          <w:szCs w:val="24"/>
        </w:rPr>
        <w:t>be left for the implementation stage</w:t>
      </w:r>
      <w:r w:rsidRPr="002F36BF">
        <w:rPr>
          <w:rFonts w:ascii="Times New Roman" w:eastAsia="Times New Roman" w:hAnsi="Times New Roman" w:cs="Times New Roman"/>
          <w:noProof/>
          <w:sz w:val="24"/>
          <w:szCs w:val="24"/>
        </w:rPr>
        <w:t xml:space="preserve">. </w:t>
      </w:r>
      <w:r w:rsidR="00E72501" w:rsidRPr="002F36BF">
        <w:rPr>
          <w:rFonts w:ascii="Times New Roman" w:eastAsia="Times New Roman" w:hAnsi="Times New Roman" w:cs="Times New Roman"/>
          <w:noProof/>
          <w:sz w:val="24"/>
          <w:szCs w:val="24"/>
        </w:rPr>
        <w:t xml:space="preserve">Under </w:t>
      </w:r>
      <w:r w:rsidRPr="002F36BF">
        <w:rPr>
          <w:rFonts w:ascii="Times New Roman" w:eastAsia="Times New Roman" w:hAnsi="Times New Roman" w:cs="Times New Roman"/>
          <w:noProof/>
          <w:sz w:val="24"/>
          <w:szCs w:val="24"/>
        </w:rPr>
        <w:t xml:space="preserve">option (A2), the legislative text </w:t>
      </w:r>
      <w:r w:rsidR="008B0657" w:rsidRPr="002F36BF">
        <w:rPr>
          <w:rFonts w:ascii="Times New Roman" w:eastAsia="Times New Roman" w:hAnsi="Times New Roman" w:cs="Times New Roman"/>
          <w:noProof/>
          <w:sz w:val="24"/>
          <w:szCs w:val="24"/>
        </w:rPr>
        <w:t xml:space="preserve">– either for the current initiative or on the future amendment of the Blocking Statute, </w:t>
      </w:r>
      <w:r w:rsidRPr="002F36BF">
        <w:rPr>
          <w:rFonts w:ascii="Times New Roman" w:eastAsia="Times New Roman" w:hAnsi="Times New Roman" w:cs="Times New Roman"/>
          <w:noProof/>
          <w:sz w:val="24"/>
          <w:szCs w:val="24"/>
        </w:rPr>
        <w:t xml:space="preserve">would need to include a specific clause to the effect of excluding </w:t>
      </w:r>
      <w:r w:rsidR="0026576B" w:rsidRPr="002F36BF">
        <w:rPr>
          <w:rFonts w:ascii="Times New Roman" w:eastAsia="Times New Roman" w:hAnsi="Times New Roman" w:cs="Times New Roman"/>
          <w:noProof/>
          <w:sz w:val="24"/>
          <w:szCs w:val="24"/>
        </w:rPr>
        <w:t xml:space="preserve">coercive </w:t>
      </w:r>
      <w:r w:rsidRPr="002F36BF">
        <w:rPr>
          <w:rFonts w:ascii="Times New Roman" w:eastAsia="Times New Roman" w:hAnsi="Times New Roman" w:cs="Times New Roman"/>
          <w:noProof/>
          <w:sz w:val="24"/>
          <w:szCs w:val="24"/>
        </w:rPr>
        <w:t>extra-territorial sanctions from the scope of triggers under the instrument.</w:t>
      </w:r>
      <w:r w:rsidR="007D6659" w:rsidRPr="002F36BF">
        <w:rPr>
          <w:rFonts w:ascii="Times New Roman" w:eastAsia="Times New Roman" w:hAnsi="Times New Roman" w:cs="Times New Roman"/>
          <w:noProof/>
          <w:sz w:val="24"/>
          <w:szCs w:val="24"/>
        </w:rPr>
        <w:t xml:space="preserve"> </w:t>
      </w:r>
      <w:r w:rsidR="00F77B45" w:rsidRPr="002F36BF">
        <w:rPr>
          <w:rFonts w:ascii="Times New Roman" w:eastAsia="Times New Roman" w:hAnsi="Times New Roman" w:cs="Times New Roman"/>
          <w:noProof/>
          <w:sz w:val="24"/>
          <w:szCs w:val="24"/>
        </w:rPr>
        <w:t>Given that the revision of the Blocking Statute is subsequent to the current initiative, it is not possible for the current impact assessment to provide further precision and consideration.</w:t>
      </w:r>
      <w:r w:rsidR="007136A3" w:rsidRPr="002F36BF">
        <w:rPr>
          <w:rFonts w:ascii="Times New Roman" w:eastAsia="Times New Roman" w:hAnsi="Times New Roman" w:cs="Times New Roman"/>
          <w:noProof/>
          <w:sz w:val="24"/>
          <w:szCs w:val="24"/>
        </w:rPr>
        <w:t xml:space="preserve"> </w:t>
      </w:r>
      <w:r w:rsidR="009D2A58" w:rsidRPr="002F36BF">
        <w:rPr>
          <w:rFonts w:ascii="Times New Roman" w:eastAsia="Times New Roman" w:hAnsi="Times New Roman" w:cs="Times New Roman"/>
          <w:noProof/>
          <w:sz w:val="24"/>
          <w:szCs w:val="24"/>
        </w:rPr>
        <w:t>Nor does it</w:t>
      </w:r>
      <w:r w:rsidR="007136A3" w:rsidRPr="002F36BF">
        <w:rPr>
          <w:rFonts w:ascii="Times New Roman" w:eastAsia="Times New Roman" w:hAnsi="Times New Roman" w:cs="Times New Roman"/>
          <w:noProof/>
          <w:sz w:val="24"/>
          <w:szCs w:val="24"/>
        </w:rPr>
        <w:t xml:space="preserve"> preclude any option that the amendment of the Blocking Statute might consider and pursue.</w:t>
      </w:r>
    </w:p>
    <w:p w:rsidR="00807E2F"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Package 2 ensures maximum policy coherence as it brings a range of EU policies working together in sync in terms of possible countermeasures. </w:t>
      </w:r>
      <w:r w:rsidR="00FC3B17" w:rsidRPr="002F36BF">
        <w:rPr>
          <w:rFonts w:ascii="Times New Roman" w:eastAsia="Times New Roman" w:hAnsi="Times New Roman" w:cs="Times New Roman"/>
          <w:noProof/>
          <w:sz w:val="24"/>
          <w:szCs w:val="24"/>
        </w:rPr>
        <w:t>Solely on the account of the option for a financial compensation (the single difference to package 2), p</w:t>
      </w:r>
      <w:r w:rsidRPr="002F36BF">
        <w:rPr>
          <w:rFonts w:ascii="Times New Roman" w:eastAsia="Times New Roman" w:hAnsi="Times New Roman" w:cs="Times New Roman"/>
          <w:noProof/>
          <w:sz w:val="24"/>
          <w:szCs w:val="24"/>
        </w:rPr>
        <w:t>ackage 3 raises the issue of coherence</w:t>
      </w:r>
      <w:r w:rsidR="00FC3B17" w:rsidRPr="002F36BF">
        <w:rPr>
          <w:rFonts w:ascii="Times New Roman" w:eastAsia="Times New Roman" w:hAnsi="Times New Roman" w:cs="Times New Roman"/>
          <w:noProof/>
          <w:sz w:val="24"/>
          <w:szCs w:val="24"/>
        </w:rPr>
        <w:t xml:space="preserve"> </w:t>
      </w:r>
      <w:r w:rsidRPr="002F36BF">
        <w:rPr>
          <w:rFonts w:ascii="Times New Roman" w:eastAsia="Times New Roman" w:hAnsi="Times New Roman" w:cs="Times New Roman"/>
          <w:noProof/>
          <w:sz w:val="24"/>
          <w:szCs w:val="24"/>
        </w:rPr>
        <w:t xml:space="preserve">with the current </w:t>
      </w:r>
      <w:r w:rsidR="00FA52B0" w:rsidRPr="002F36BF">
        <w:rPr>
          <w:rFonts w:ascii="Times New Roman" w:eastAsia="Times New Roman" w:hAnsi="Times New Roman" w:cs="Times New Roman"/>
          <w:noProof/>
          <w:sz w:val="24"/>
          <w:szCs w:val="24"/>
        </w:rPr>
        <w:t>Multiannual Financial Framework (</w:t>
      </w:r>
      <w:r w:rsidRPr="002F36BF">
        <w:rPr>
          <w:rFonts w:ascii="Times New Roman" w:eastAsia="Times New Roman" w:hAnsi="Times New Roman" w:cs="Times New Roman"/>
          <w:noProof/>
          <w:sz w:val="24"/>
          <w:szCs w:val="24"/>
        </w:rPr>
        <w:t>MFF</w:t>
      </w:r>
      <w:r w:rsidR="00FA52B0" w:rsidRPr="002F36BF">
        <w:rPr>
          <w:rFonts w:ascii="Times New Roman" w:eastAsia="Times New Roman" w:hAnsi="Times New Roman" w:cs="Times New Roman"/>
          <w:noProof/>
          <w:sz w:val="24"/>
          <w:szCs w:val="24"/>
        </w:rPr>
        <w:t>)</w:t>
      </w:r>
      <w:r w:rsidR="00FE007D" w:rsidRPr="002F36BF">
        <w:rPr>
          <w:rFonts w:ascii="Times New Roman" w:eastAsia="Times New Roman" w:hAnsi="Times New Roman" w:cs="Times New Roman"/>
          <w:noProof/>
          <w:sz w:val="24"/>
          <w:szCs w:val="24"/>
        </w:rPr>
        <w:t>. The MFF</w:t>
      </w:r>
      <w:r w:rsidRPr="002F36BF">
        <w:rPr>
          <w:rFonts w:ascii="Times New Roman" w:eastAsia="Times New Roman" w:hAnsi="Times New Roman" w:cs="Times New Roman"/>
          <w:noProof/>
          <w:sz w:val="24"/>
          <w:szCs w:val="24"/>
        </w:rPr>
        <w:t xml:space="preserve"> would need to be reopened to provide the necessary financial resources to support this option. This may be difficult to do during the current MFF</w:t>
      </w:r>
      <w:r w:rsidR="00FE007D" w:rsidRPr="002F36BF">
        <w:rPr>
          <w:rFonts w:ascii="Times New Roman" w:eastAsia="Times New Roman" w:hAnsi="Times New Roman" w:cs="Times New Roman"/>
          <w:noProof/>
          <w:sz w:val="24"/>
          <w:szCs w:val="24"/>
        </w:rPr>
        <w:t xml:space="preserve"> at this point in time despite the merits of this option</w:t>
      </w:r>
      <w:r w:rsidRPr="002F36BF">
        <w:rPr>
          <w:rFonts w:ascii="Times New Roman" w:eastAsia="Times New Roman" w:hAnsi="Times New Roman" w:cs="Times New Roman"/>
          <w:noProof/>
          <w:sz w:val="24"/>
          <w:szCs w:val="24"/>
        </w:rPr>
        <w:t xml:space="preserve">, but </w:t>
      </w:r>
      <w:r w:rsidR="00A36331" w:rsidRPr="002F36BF">
        <w:rPr>
          <w:rFonts w:ascii="Times New Roman" w:eastAsia="Times New Roman" w:hAnsi="Times New Roman" w:cs="Times New Roman"/>
          <w:noProof/>
          <w:sz w:val="24"/>
          <w:szCs w:val="24"/>
        </w:rPr>
        <w:t xml:space="preserve">the question </w:t>
      </w:r>
      <w:r w:rsidRPr="002F36BF">
        <w:rPr>
          <w:rFonts w:ascii="Times New Roman" w:eastAsia="Times New Roman" w:hAnsi="Times New Roman" w:cs="Times New Roman"/>
          <w:noProof/>
          <w:sz w:val="24"/>
          <w:szCs w:val="24"/>
        </w:rPr>
        <w:t xml:space="preserve">could be </w:t>
      </w:r>
      <w:r w:rsidR="00A36331" w:rsidRPr="002F36BF">
        <w:rPr>
          <w:rFonts w:ascii="Times New Roman" w:eastAsia="Times New Roman" w:hAnsi="Times New Roman" w:cs="Times New Roman"/>
          <w:noProof/>
          <w:sz w:val="24"/>
          <w:szCs w:val="24"/>
        </w:rPr>
        <w:t>revisited</w:t>
      </w:r>
      <w:r w:rsidRPr="002F36BF">
        <w:rPr>
          <w:rFonts w:ascii="Times New Roman" w:eastAsia="Times New Roman" w:hAnsi="Times New Roman" w:cs="Times New Roman"/>
          <w:noProof/>
          <w:sz w:val="24"/>
          <w:szCs w:val="24"/>
        </w:rPr>
        <w:t xml:space="preserve"> in the next MFF.</w:t>
      </w:r>
    </w:p>
    <w:p w:rsidR="006C4D3B" w:rsidRPr="002F36BF" w:rsidRDefault="00807E2F"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All three packages </w:t>
      </w:r>
      <w:r w:rsidR="00BB1292" w:rsidRPr="002F36BF">
        <w:rPr>
          <w:rFonts w:ascii="Times New Roman" w:eastAsia="Times New Roman" w:hAnsi="Times New Roman" w:cs="Times New Roman"/>
          <w:noProof/>
          <w:sz w:val="24"/>
          <w:szCs w:val="24"/>
        </w:rPr>
        <w:t xml:space="preserve">for the creation of a legislative framework </w:t>
      </w:r>
      <w:r w:rsidRPr="002F36BF">
        <w:rPr>
          <w:rFonts w:ascii="Times New Roman" w:eastAsia="Times New Roman" w:hAnsi="Times New Roman" w:cs="Times New Roman"/>
          <w:noProof/>
          <w:sz w:val="24"/>
          <w:szCs w:val="24"/>
        </w:rPr>
        <w:t xml:space="preserve">are </w:t>
      </w:r>
      <w:r w:rsidR="00BB1292" w:rsidRPr="002F36BF">
        <w:rPr>
          <w:rFonts w:ascii="Times New Roman" w:eastAsia="Times New Roman" w:hAnsi="Times New Roman" w:cs="Times New Roman"/>
          <w:noProof/>
          <w:sz w:val="24"/>
          <w:szCs w:val="24"/>
        </w:rPr>
        <w:t>in line</w:t>
      </w:r>
      <w:r w:rsidRPr="002F36BF">
        <w:rPr>
          <w:rFonts w:ascii="Times New Roman" w:eastAsia="Times New Roman" w:hAnsi="Times New Roman" w:cs="Times New Roman"/>
          <w:noProof/>
          <w:sz w:val="24"/>
          <w:szCs w:val="24"/>
        </w:rPr>
        <w:t xml:space="preserve"> with the EU’s international obligations</w:t>
      </w:r>
      <w:r w:rsidR="00BB1292" w:rsidRPr="002F36BF">
        <w:rPr>
          <w:rFonts w:ascii="Times New Roman" w:eastAsia="Times New Roman" w:hAnsi="Times New Roman" w:cs="Times New Roman"/>
          <w:noProof/>
          <w:sz w:val="24"/>
          <w:szCs w:val="24"/>
        </w:rPr>
        <w:t>, in the sense that the sole existence of an instrument does not breach any international obligation of the EU</w:t>
      </w:r>
      <w:r w:rsidRPr="002F36BF">
        <w:rPr>
          <w:rFonts w:ascii="Times New Roman" w:eastAsia="Times New Roman" w:hAnsi="Times New Roman" w:cs="Times New Roman"/>
          <w:noProof/>
          <w:sz w:val="24"/>
          <w:szCs w:val="24"/>
        </w:rPr>
        <w:t>.</w:t>
      </w:r>
      <w:r w:rsidR="00BB1292" w:rsidRPr="002F36BF">
        <w:rPr>
          <w:rFonts w:ascii="Times New Roman" w:hAnsi="Times New Roman" w:cs="Times New Roman"/>
          <w:noProof/>
          <w:sz w:val="24"/>
          <w:szCs w:val="24"/>
        </w:rPr>
        <w:t xml:space="preserve"> </w:t>
      </w:r>
      <w:r w:rsidR="00BB1292" w:rsidRPr="002F36BF">
        <w:rPr>
          <w:rFonts w:ascii="Times New Roman" w:eastAsia="Times New Roman" w:hAnsi="Times New Roman" w:cs="Times New Roman"/>
          <w:noProof/>
          <w:sz w:val="24"/>
          <w:szCs w:val="24"/>
        </w:rPr>
        <w:t>The choice of the appropriate countermeasure would in any event be made in individual circumstances while duly considering all relevant circumstances, including international legality.</w:t>
      </w:r>
      <w:r w:rsidR="001601E6" w:rsidRPr="002F36BF">
        <w:rPr>
          <w:rFonts w:ascii="Times New Roman" w:eastAsia="Times New Roman" w:hAnsi="Times New Roman" w:cs="Times New Roman"/>
          <w:noProof/>
          <w:sz w:val="24"/>
          <w:szCs w:val="24"/>
        </w:rPr>
        <w:t xml:space="preserve"> Therefore, there is no difference between the policy packages in these terms.</w:t>
      </w:r>
      <w:r w:rsidR="00BB1292" w:rsidRPr="002F36BF">
        <w:rPr>
          <w:rFonts w:ascii="Times New Roman" w:eastAsia="Times New Roman" w:hAnsi="Times New Roman" w:cs="Times New Roman"/>
          <w:noProof/>
          <w:sz w:val="24"/>
          <w:szCs w:val="24"/>
        </w:rPr>
        <w:t xml:space="preserve">  </w:t>
      </w:r>
    </w:p>
    <w:p w:rsidR="006C4D3B" w:rsidRPr="002F36BF" w:rsidRDefault="006C4D3B" w:rsidP="006C4D3B">
      <w:pPr>
        <w:tabs>
          <w:tab w:val="left" w:pos="2302"/>
        </w:tabs>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Finally, all three packages are coherent with the </w:t>
      </w:r>
      <w:r w:rsidR="00774FC3" w:rsidRPr="002F36BF">
        <w:rPr>
          <w:rFonts w:ascii="Times New Roman" w:eastAsia="Times New Roman" w:hAnsi="Times New Roman" w:cs="Times New Roman"/>
          <w:noProof/>
          <w:sz w:val="24"/>
          <w:szCs w:val="24"/>
        </w:rPr>
        <w:t>EU’s human rights policy and consisten</w:t>
      </w:r>
      <w:r w:rsidR="00CD7D1C" w:rsidRPr="002F36BF">
        <w:rPr>
          <w:rFonts w:ascii="Times New Roman" w:eastAsia="Times New Roman" w:hAnsi="Times New Roman" w:cs="Times New Roman"/>
          <w:noProof/>
          <w:sz w:val="24"/>
          <w:szCs w:val="24"/>
        </w:rPr>
        <w:t>t</w:t>
      </w:r>
      <w:r w:rsidR="00774FC3" w:rsidRPr="002F36BF">
        <w:rPr>
          <w:rFonts w:ascii="Times New Roman" w:eastAsia="Times New Roman" w:hAnsi="Times New Roman" w:cs="Times New Roman"/>
          <w:noProof/>
          <w:sz w:val="24"/>
          <w:szCs w:val="24"/>
        </w:rPr>
        <w:t xml:space="preserve"> with the </w:t>
      </w:r>
      <w:r w:rsidRPr="002F36BF">
        <w:rPr>
          <w:rFonts w:ascii="Times New Roman" w:eastAsia="Times New Roman" w:hAnsi="Times New Roman" w:cs="Times New Roman"/>
          <w:noProof/>
          <w:sz w:val="24"/>
          <w:szCs w:val="24"/>
        </w:rPr>
        <w:t>Charter of Fundamental Rights. Where the use of the instrument results in restrictions that affect fundamental rights (relevant for all packages), this would be a legitimate action by the EU authorities bound by the Charter. The existence of an anti-coercion instrument</w:t>
      </w:r>
      <w:r w:rsidR="00C83737" w:rsidRPr="002F36BF">
        <w:rPr>
          <w:rFonts w:ascii="Times New Roman" w:eastAsia="Times New Roman" w:hAnsi="Times New Roman" w:cs="Times New Roman"/>
          <w:noProof/>
          <w:sz w:val="24"/>
          <w:szCs w:val="24"/>
        </w:rPr>
        <w:t>, alone,</w:t>
      </w:r>
      <w:r w:rsidRPr="002F36BF">
        <w:rPr>
          <w:rFonts w:ascii="Times New Roman" w:eastAsia="Times New Roman" w:hAnsi="Times New Roman" w:cs="Times New Roman"/>
          <w:noProof/>
          <w:sz w:val="24"/>
          <w:szCs w:val="24"/>
        </w:rPr>
        <w:t xml:space="preserve"> would only positively affect fundamental rights, in implementation of the EU’s positive obligation to protect the rights of its citizens against infringements from other sources, in this case foreign governments.</w:t>
      </w:r>
    </w:p>
    <w:p w:rsidR="006C4D3B" w:rsidRPr="002F36BF" w:rsidRDefault="006C4D3B" w:rsidP="006C4D3B">
      <w:pPr>
        <w:tabs>
          <w:tab w:val="left" w:pos="2302"/>
        </w:tabs>
        <w:spacing w:after="240" w:line="240" w:lineRule="auto"/>
        <w:jc w:val="both"/>
        <w:rPr>
          <w:rFonts w:ascii="Times New Roman" w:eastAsia="Times New Roman" w:hAnsi="Times New Roman" w:cs="Times New Roman"/>
          <w:i/>
          <w:noProof/>
          <w:sz w:val="24"/>
          <w:szCs w:val="24"/>
        </w:rPr>
      </w:pPr>
      <w:r w:rsidRPr="002F36BF">
        <w:rPr>
          <w:rFonts w:ascii="Times New Roman" w:eastAsia="Times New Roman" w:hAnsi="Times New Roman" w:cs="Times New Roman"/>
          <w:i/>
          <w:noProof/>
          <w:sz w:val="24"/>
          <w:szCs w:val="24"/>
        </w:rPr>
        <w:t xml:space="preserve">Table </w:t>
      </w:r>
      <w:r w:rsidR="00A937FC" w:rsidRPr="002F36BF">
        <w:rPr>
          <w:rFonts w:ascii="Times New Roman" w:eastAsia="Times New Roman" w:hAnsi="Times New Roman" w:cs="Times New Roman"/>
          <w:i/>
          <w:noProof/>
          <w:sz w:val="24"/>
          <w:szCs w:val="24"/>
        </w:rPr>
        <w:t>4</w:t>
      </w:r>
      <w:r w:rsidRPr="002F36BF">
        <w:rPr>
          <w:rFonts w:ascii="Times New Roman" w:eastAsia="Times New Roman" w:hAnsi="Times New Roman" w:cs="Times New Roman"/>
          <w:i/>
          <w:noProof/>
          <w:sz w:val="24"/>
          <w:szCs w:val="24"/>
        </w:rPr>
        <w:t xml:space="preserve"> Overview of policy packages comparison</w:t>
      </w:r>
    </w:p>
    <w:tbl>
      <w:tblPr>
        <w:tblStyle w:val="TableGrid"/>
        <w:tblW w:w="0" w:type="auto"/>
        <w:tblLook w:val="04A0" w:firstRow="1" w:lastRow="0" w:firstColumn="1" w:lastColumn="0" w:noHBand="0" w:noVBand="1"/>
      </w:tblPr>
      <w:tblGrid>
        <w:gridCol w:w="1294"/>
        <w:gridCol w:w="1962"/>
        <w:gridCol w:w="1328"/>
        <w:gridCol w:w="1481"/>
        <w:gridCol w:w="1481"/>
        <w:gridCol w:w="1481"/>
      </w:tblGrid>
      <w:tr w:rsidR="006C4D3B" w:rsidRPr="002F36BF" w:rsidTr="00454ACD">
        <w:tc>
          <w:tcPr>
            <w:tcW w:w="3063" w:type="dxa"/>
            <w:gridSpan w:val="2"/>
          </w:tcPr>
          <w:p w:rsidR="006C4D3B" w:rsidRPr="002F36BF" w:rsidRDefault="006C4D3B" w:rsidP="006C4D3B">
            <w:pPr>
              <w:tabs>
                <w:tab w:val="left" w:pos="2302"/>
              </w:tabs>
              <w:spacing w:after="240"/>
              <w:jc w:val="both"/>
              <w:rPr>
                <w:noProof/>
              </w:rPr>
            </w:pPr>
            <w:r w:rsidRPr="002F36BF">
              <w:rPr>
                <w:noProof/>
              </w:rPr>
              <w:t>Basis for comparison</w:t>
            </w:r>
          </w:p>
        </w:tc>
        <w:tc>
          <w:tcPr>
            <w:tcW w:w="1328" w:type="dxa"/>
          </w:tcPr>
          <w:p w:rsidR="006C4D3B" w:rsidRPr="002F36BF" w:rsidRDefault="006C4D3B" w:rsidP="006C4D3B">
            <w:pPr>
              <w:tabs>
                <w:tab w:val="left" w:pos="2302"/>
              </w:tabs>
              <w:spacing w:after="240"/>
              <w:jc w:val="both"/>
              <w:rPr>
                <w:noProof/>
              </w:rPr>
            </w:pPr>
            <w:r w:rsidRPr="002F36BF">
              <w:rPr>
                <w:noProof/>
              </w:rPr>
              <w:t>Baseline</w:t>
            </w:r>
          </w:p>
        </w:tc>
        <w:tc>
          <w:tcPr>
            <w:tcW w:w="1481" w:type="dxa"/>
          </w:tcPr>
          <w:p w:rsidR="006C4D3B" w:rsidRPr="002F36BF" w:rsidRDefault="006C4D3B" w:rsidP="006C4D3B">
            <w:pPr>
              <w:tabs>
                <w:tab w:val="left" w:pos="2302"/>
              </w:tabs>
              <w:spacing w:after="240"/>
              <w:jc w:val="both"/>
              <w:rPr>
                <w:noProof/>
              </w:rPr>
            </w:pPr>
            <w:r w:rsidRPr="002F36BF">
              <w:rPr>
                <w:noProof/>
              </w:rPr>
              <w:t>Policy package 1</w:t>
            </w:r>
          </w:p>
        </w:tc>
        <w:tc>
          <w:tcPr>
            <w:tcW w:w="1481" w:type="dxa"/>
          </w:tcPr>
          <w:p w:rsidR="006C4D3B" w:rsidRPr="002F36BF" w:rsidRDefault="006C4D3B" w:rsidP="006C4D3B">
            <w:pPr>
              <w:tabs>
                <w:tab w:val="left" w:pos="2302"/>
              </w:tabs>
              <w:spacing w:after="240"/>
              <w:jc w:val="both"/>
              <w:rPr>
                <w:noProof/>
              </w:rPr>
            </w:pPr>
            <w:r w:rsidRPr="002F36BF">
              <w:rPr>
                <w:noProof/>
              </w:rPr>
              <w:t>Policy package 2</w:t>
            </w:r>
          </w:p>
        </w:tc>
        <w:tc>
          <w:tcPr>
            <w:tcW w:w="1481" w:type="dxa"/>
          </w:tcPr>
          <w:p w:rsidR="006C4D3B" w:rsidRPr="002F36BF" w:rsidRDefault="006C4D3B" w:rsidP="006C4D3B">
            <w:pPr>
              <w:tabs>
                <w:tab w:val="left" w:pos="2302"/>
              </w:tabs>
              <w:spacing w:after="240"/>
              <w:jc w:val="both"/>
              <w:rPr>
                <w:noProof/>
              </w:rPr>
            </w:pPr>
            <w:r w:rsidRPr="002F36BF">
              <w:rPr>
                <w:noProof/>
              </w:rPr>
              <w:t>Policy package 3</w:t>
            </w:r>
          </w:p>
        </w:tc>
      </w:tr>
      <w:tr w:rsidR="006C4D3B" w:rsidRPr="002F36BF" w:rsidTr="00454ACD">
        <w:tc>
          <w:tcPr>
            <w:tcW w:w="1101" w:type="dxa"/>
            <w:vMerge w:val="restart"/>
            <w:tcBorders>
              <w:top w:val="single" w:sz="4" w:space="0" w:color="auto"/>
              <w:left w:val="single" w:sz="4" w:space="0" w:color="auto"/>
              <w:right w:val="single" w:sz="4" w:space="0" w:color="auto"/>
            </w:tcBorders>
          </w:tcPr>
          <w:p w:rsidR="006C4D3B" w:rsidRPr="002F36BF" w:rsidRDefault="006C4D3B" w:rsidP="006C4D3B">
            <w:pPr>
              <w:tabs>
                <w:tab w:val="left" w:pos="2302"/>
              </w:tabs>
              <w:spacing w:after="240"/>
              <w:jc w:val="both"/>
              <w:rPr>
                <w:noProof/>
              </w:rPr>
            </w:pPr>
            <w:r w:rsidRPr="002F36BF">
              <w:rPr>
                <w:noProof/>
              </w:rPr>
              <w:t>Effectiveness</w:t>
            </w:r>
          </w:p>
        </w:tc>
        <w:tc>
          <w:tcPr>
            <w:tcW w:w="1962" w:type="dxa"/>
          </w:tcPr>
          <w:p w:rsidR="006C4D3B" w:rsidRPr="002F36BF" w:rsidRDefault="006C4D3B" w:rsidP="006C4D3B">
            <w:pPr>
              <w:tabs>
                <w:tab w:val="left" w:pos="2302"/>
              </w:tabs>
              <w:spacing w:after="240"/>
              <w:rPr>
                <w:noProof/>
              </w:rPr>
            </w:pPr>
            <w:r w:rsidRPr="002F36BF">
              <w:rPr>
                <w:noProof/>
              </w:rPr>
              <w:t>Objective: deter</w:t>
            </w:r>
          </w:p>
        </w:tc>
        <w:tc>
          <w:tcPr>
            <w:tcW w:w="1328" w:type="dxa"/>
          </w:tcPr>
          <w:p w:rsidR="006C4D3B" w:rsidRPr="002F36BF" w:rsidRDefault="006C4D3B" w:rsidP="006C4D3B">
            <w:pPr>
              <w:tabs>
                <w:tab w:val="left" w:pos="2302"/>
              </w:tabs>
              <w:spacing w:after="240"/>
              <w:jc w:val="both"/>
              <w:rPr>
                <w:noProof/>
              </w:rPr>
            </w:pPr>
            <w:r w:rsidRPr="002F36BF">
              <w:rPr>
                <w:noProof/>
              </w:rPr>
              <w:t>0</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r w:rsidR="00A5587E" w:rsidRPr="002F36BF">
              <w:rPr>
                <w:noProof/>
              </w:rPr>
              <w:t>+</w:t>
            </w:r>
          </w:p>
        </w:tc>
      </w:tr>
      <w:tr w:rsidR="006C4D3B" w:rsidRPr="002F36BF" w:rsidTr="00454ACD">
        <w:tc>
          <w:tcPr>
            <w:tcW w:w="1101" w:type="dxa"/>
            <w:vMerge/>
            <w:tcBorders>
              <w:left w:val="single" w:sz="4" w:space="0" w:color="auto"/>
              <w:right w:val="single" w:sz="4" w:space="0" w:color="auto"/>
            </w:tcBorders>
          </w:tcPr>
          <w:p w:rsidR="006C4D3B" w:rsidRPr="002F36BF" w:rsidRDefault="006C4D3B" w:rsidP="006C4D3B">
            <w:pPr>
              <w:tabs>
                <w:tab w:val="left" w:pos="2302"/>
              </w:tabs>
              <w:spacing w:after="240"/>
              <w:jc w:val="both"/>
              <w:rPr>
                <w:noProof/>
              </w:rPr>
            </w:pPr>
          </w:p>
        </w:tc>
        <w:tc>
          <w:tcPr>
            <w:tcW w:w="1962" w:type="dxa"/>
          </w:tcPr>
          <w:p w:rsidR="006C4D3B" w:rsidRPr="002F36BF" w:rsidRDefault="006C4D3B" w:rsidP="006C4D3B">
            <w:pPr>
              <w:tabs>
                <w:tab w:val="left" w:pos="2302"/>
              </w:tabs>
              <w:spacing w:after="240"/>
              <w:rPr>
                <w:noProof/>
              </w:rPr>
            </w:pPr>
            <w:r w:rsidRPr="002F36BF">
              <w:rPr>
                <w:noProof/>
              </w:rPr>
              <w:t>Objective: de-escalate</w:t>
            </w:r>
          </w:p>
        </w:tc>
        <w:tc>
          <w:tcPr>
            <w:tcW w:w="1328" w:type="dxa"/>
          </w:tcPr>
          <w:p w:rsidR="006C4D3B" w:rsidRPr="002F36BF" w:rsidRDefault="00FD0106" w:rsidP="006C4D3B">
            <w:pPr>
              <w:tabs>
                <w:tab w:val="left" w:pos="2302"/>
              </w:tabs>
              <w:spacing w:after="240"/>
              <w:jc w:val="both"/>
              <w:rPr>
                <w:noProof/>
              </w:rPr>
            </w:pPr>
            <w:r w:rsidRPr="002F36BF">
              <w:rPr>
                <w:noProof/>
              </w:rPr>
              <w:t>0</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r>
      <w:tr w:rsidR="006C4D3B" w:rsidRPr="002F36BF" w:rsidTr="00454ACD">
        <w:tc>
          <w:tcPr>
            <w:tcW w:w="1101" w:type="dxa"/>
            <w:vMerge/>
            <w:tcBorders>
              <w:left w:val="single" w:sz="4" w:space="0" w:color="auto"/>
              <w:right w:val="single" w:sz="4" w:space="0" w:color="auto"/>
            </w:tcBorders>
          </w:tcPr>
          <w:p w:rsidR="006C4D3B" w:rsidRPr="002F36BF" w:rsidRDefault="006C4D3B" w:rsidP="006C4D3B">
            <w:pPr>
              <w:tabs>
                <w:tab w:val="left" w:pos="2302"/>
              </w:tabs>
              <w:spacing w:after="240"/>
              <w:jc w:val="both"/>
              <w:rPr>
                <w:noProof/>
              </w:rPr>
            </w:pPr>
          </w:p>
        </w:tc>
        <w:tc>
          <w:tcPr>
            <w:tcW w:w="1962" w:type="dxa"/>
          </w:tcPr>
          <w:p w:rsidR="006C4D3B" w:rsidRPr="002F36BF" w:rsidRDefault="006C4D3B" w:rsidP="006C4D3B">
            <w:pPr>
              <w:tabs>
                <w:tab w:val="left" w:pos="2302"/>
              </w:tabs>
              <w:spacing w:after="240"/>
              <w:rPr>
                <w:noProof/>
              </w:rPr>
            </w:pPr>
            <w:r w:rsidRPr="002F36BF">
              <w:rPr>
                <w:noProof/>
              </w:rPr>
              <w:t>Objective: induce discontinuation</w:t>
            </w:r>
          </w:p>
        </w:tc>
        <w:tc>
          <w:tcPr>
            <w:tcW w:w="1328" w:type="dxa"/>
          </w:tcPr>
          <w:p w:rsidR="006C4D3B" w:rsidRPr="002F36BF" w:rsidRDefault="006C4D3B" w:rsidP="006C4D3B">
            <w:pPr>
              <w:tabs>
                <w:tab w:val="left" w:pos="2302"/>
              </w:tabs>
              <w:spacing w:after="240"/>
              <w:jc w:val="both"/>
              <w:rPr>
                <w:noProof/>
              </w:rPr>
            </w:pPr>
            <w:r w:rsidRPr="002F36BF">
              <w:rPr>
                <w:noProof/>
              </w:rPr>
              <w:t>0</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r>
      <w:tr w:rsidR="006C4D3B" w:rsidRPr="002F36BF" w:rsidTr="00454ACD">
        <w:tc>
          <w:tcPr>
            <w:tcW w:w="1101" w:type="dxa"/>
            <w:vMerge/>
            <w:tcBorders>
              <w:left w:val="single" w:sz="4" w:space="0" w:color="auto"/>
              <w:right w:val="single" w:sz="4" w:space="0" w:color="auto"/>
            </w:tcBorders>
          </w:tcPr>
          <w:p w:rsidR="006C4D3B" w:rsidRPr="002F36BF" w:rsidRDefault="006C4D3B" w:rsidP="006C4D3B">
            <w:pPr>
              <w:tabs>
                <w:tab w:val="left" w:pos="2302"/>
              </w:tabs>
              <w:spacing w:after="240"/>
              <w:jc w:val="both"/>
              <w:rPr>
                <w:noProof/>
              </w:rPr>
            </w:pPr>
          </w:p>
        </w:tc>
        <w:tc>
          <w:tcPr>
            <w:tcW w:w="1962" w:type="dxa"/>
          </w:tcPr>
          <w:p w:rsidR="006C4D3B" w:rsidRPr="002F36BF" w:rsidRDefault="006C4D3B" w:rsidP="006C4D3B">
            <w:pPr>
              <w:tabs>
                <w:tab w:val="left" w:pos="2302"/>
              </w:tabs>
              <w:spacing w:after="240"/>
              <w:rPr>
                <w:noProof/>
              </w:rPr>
            </w:pPr>
            <w:r w:rsidRPr="002F36BF">
              <w:rPr>
                <w:noProof/>
              </w:rPr>
              <w:t>Objective: counteract</w:t>
            </w:r>
          </w:p>
        </w:tc>
        <w:tc>
          <w:tcPr>
            <w:tcW w:w="1328" w:type="dxa"/>
          </w:tcPr>
          <w:p w:rsidR="006C4D3B" w:rsidRPr="002F36BF" w:rsidRDefault="006C4D3B" w:rsidP="006C4D3B">
            <w:pPr>
              <w:tabs>
                <w:tab w:val="left" w:pos="2302"/>
              </w:tabs>
              <w:spacing w:after="240"/>
              <w:jc w:val="both"/>
              <w:rPr>
                <w:noProof/>
              </w:rPr>
            </w:pPr>
            <w:r w:rsidRPr="002F36BF">
              <w:rPr>
                <w:noProof/>
              </w:rPr>
              <w:t>0</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r>
      <w:tr w:rsidR="006C4D3B" w:rsidRPr="002F36BF" w:rsidTr="00454ACD">
        <w:tc>
          <w:tcPr>
            <w:tcW w:w="3063" w:type="dxa"/>
            <w:gridSpan w:val="2"/>
            <w:tcBorders>
              <w:top w:val="single" w:sz="4" w:space="0" w:color="auto"/>
              <w:left w:val="single" w:sz="4" w:space="0" w:color="auto"/>
              <w:bottom w:val="single" w:sz="4" w:space="0" w:color="auto"/>
            </w:tcBorders>
          </w:tcPr>
          <w:p w:rsidR="006C4D3B" w:rsidRPr="002F36BF" w:rsidRDefault="006C4D3B" w:rsidP="006C4D3B">
            <w:pPr>
              <w:tabs>
                <w:tab w:val="left" w:pos="2302"/>
              </w:tabs>
              <w:spacing w:after="240"/>
              <w:jc w:val="both"/>
              <w:rPr>
                <w:noProof/>
              </w:rPr>
            </w:pPr>
            <w:r w:rsidRPr="002F36BF">
              <w:rPr>
                <w:noProof/>
              </w:rPr>
              <w:t>Efficiency</w:t>
            </w:r>
          </w:p>
        </w:tc>
        <w:tc>
          <w:tcPr>
            <w:tcW w:w="1328" w:type="dxa"/>
          </w:tcPr>
          <w:p w:rsidR="006C4D3B" w:rsidRPr="002F36BF" w:rsidRDefault="006C4D3B" w:rsidP="006C4D3B">
            <w:pPr>
              <w:tabs>
                <w:tab w:val="left" w:pos="2302"/>
              </w:tabs>
              <w:spacing w:after="240"/>
              <w:jc w:val="both"/>
              <w:rPr>
                <w:noProof/>
              </w:rPr>
            </w:pPr>
            <w:r w:rsidRPr="002F36BF">
              <w:rPr>
                <w:noProof/>
              </w:rPr>
              <w:t>0</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r>
      <w:tr w:rsidR="006C4D3B" w:rsidRPr="002F36BF" w:rsidTr="00454ACD">
        <w:tc>
          <w:tcPr>
            <w:tcW w:w="3063" w:type="dxa"/>
            <w:gridSpan w:val="2"/>
            <w:tcBorders>
              <w:top w:val="single" w:sz="4" w:space="0" w:color="auto"/>
              <w:left w:val="single" w:sz="4" w:space="0" w:color="auto"/>
              <w:bottom w:val="single" w:sz="4" w:space="0" w:color="auto"/>
            </w:tcBorders>
          </w:tcPr>
          <w:p w:rsidR="006C4D3B" w:rsidRPr="002F36BF" w:rsidRDefault="006C4D3B" w:rsidP="003F05A2">
            <w:pPr>
              <w:tabs>
                <w:tab w:val="left" w:pos="2302"/>
              </w:tabs>
              <w:spacing w:after="240"/>
              <w:jc w:val="both"/>
              <w:rPr>
                <w:noProof/>
              </w:rPr>
            </w:pPr>
            <w:r w:rsidRPr="002F36BF">
              <w:rPr>
                <w:noProof/>
              </w:rPr>
              <w:t xml:space="preserve">Coherence with other </w:t>
            </w:r>
            <w:r w:rsidR="003F05A2" w:rsidRPr="002F36BF">
              <w:rPr>
                <w:noProof/>
              </w:rPr>
              <w:t>EU</w:t>
            </w:r>
            <w:r w:rsidRPr="002F36BF">
              <w:rPr>
                <w:noProof/>
              </w:rPr>
              <w:t xml:space="preserve"> policies</w:t>
            </w:r>
          </w:p>
        </w:tc>
        <w:tc>
          <w:tcPr>
            <w:tcW w:w="1328" w:type="dxa"/>
          </w:tcPr>
          <w:p w:rsidR="006C4D3B" w:rsidRPr="002F36BF" w:rsidRDefault="006C4D3B" w:rsidP="006C4D3B">
            <w:pPr>
              <w:tabs>
                <w:tab w:val="left" w:pos="2302"/>
              </w:tabs>
              <w:spacing w:after="240"/>
              <w:jc w:val="both"/>
              <w:rPr>
                <w:noProof/>
              </w:rPr>
            </w:pPr>
            <w:r w:rsidRPr="002F36BF">
              <w:rPr>
                <w:noProof/>
              </w:rPr>
              <w:t>0</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c>
          <w:tcPr>
            <w:tcW w:w="1481" w:type="dxa"/>
          </w:tcPr>
          <w:p w:rsidR="006C4D3B" w:rsidRPr="002F36BF" w:rsidRDefault="006C4D3B" w:rsidP="006C4D3B">
            <w:pPr>
              <w:tabs>
                <w:tab w:val="left" w:pos="2302"/>
              </w:tabs>
              <w:spacing w:after="240"/>
              <w:jc w:val="both"/>
              <w:rPr>
                <w:noProof/>
              </w:rPr>
            </w:pPr>
            <w:r w:rsidRPr="002F36BF">
              <w:rPr>
                <w:noProof/>
              </w:rPr>
              <w:t>+</w:t>
            </w:r>
          </w:p>
        </w:tc>
      </w:tr>
    </w:tbl>
    <w:p w:rsidR="00C7059E" w:rsidRPr="002F36BF" w:rsidRDefault="00C7059E" w:rsidP="008638C7">
      <w:pPr>
        <w:spacing w:after="240" w:line="240" w:lineRule="auto"/>
        <w:rPr>
          <w:rFonts w:ascii="Times New Roman" w:eastAsia="Calibri" w:hAnsi="Times New Roman" w:cs="Times New Roman"/>
          <w:noProof/>
          <w:sz w:val="24"/>
          <w:szCs w:val="24"/>
        </w:rPr>
      </w:pPr>
    </w:p>
    <w:p w:rsidR="006B087E" w:rsidRPr="002F36BF" w:rsidRDefault="006B087E" w:rsidP="008638C7">
      <w:pPr>
        <w:pStyle w:val="Heading1"/>
        <w:spacing w:before="0"/>
        <w:rPr>
          <w:noProof/>
          <w:szCs w:val="24"/>
        </w:rPr>
      </w:pPr>
      <w:bookmarkStart w:id="595" w:name="_Toc75794479"/>
      <w:bookmarkStart w:id="596" w:name="_Toc75803009"/>
      <w:bookmarkStart w:id="597" w:name="_Toc75899176"/>
      <w:bookmarkStart w:id="598" w:name="_Toc75901091"/>
      <w:bookmarkStart w:id="599" w:name="_Toc75961123"/>
      <w:bookmarkStart w:id="600" w:name="_Toc75981725"/>
      <w:bookmarkStart w:id="601" w:name="_Toc75987597"/>
      <w:bookmarkStart w:id="602" w:name="_Toc75987630"/>
      <w:bookmarkStart w:id="603" w:name="_Toc75991779"/>
      <w:bookmarkStart w:id="604" w:name="_Toc76036019"/>
      <w:bookmarkStart w:id="605" w:name="_Toc76048218"/>
      <w:bookmarkStart w:id="606" w:name="_Toc76050281"/>
      <w:bookmarkStart w:id="607" w:name="_Toc76053315"/>
      <w:bookmarkStart w:id="608" w:name="_Toc76072724"/>
      <w:bookmarkStart w:id="609" w:name="_Toc76074296"/>
      <w:bookmarkStart w:id="610" w:name="_Toc76076095"/>
      <w:bookmarkStart w:id="611" w:name="_Toc76076230"/>
      <w:bookmarkStart w:id="612" w:name="_Toc76108918"/>
      <w:bookmarkStart w:id="613" w:name="_Toc76134049"/>
      <w:bookmarkStart w:id="614" w:name="_Toc76134095"/>
      <w:bookmarkStart w:id="615" w:name="_Toc77173942"/>
      <w:bookmarkStart w:id="616" w:name="_Toc77505523"/>
      <w:bookmarkStart w:id="617" w:name="_Toc77625948"/>
      <w:bookmarkStart w:id="618" w:name="_Toc77886972"/>
      <w:bookmarkStart w:id="619" w:name="_Toc77949821"/>
      <w:bookmarkStart w:id="620" w:name="_Toc78387927"/>
      <w:bookmarkStart w:id="621" w:name="_Toc78399191"/>
      <w:bookmarkStart w:id="622" w:name="_Toc78468724"/>
      <w:bookmarkStart w:id="623" w:name="_Toc78472800"/>
      <w:bookmarkStart w:id="624" w:name="_Toc78489374"/>
      <w:bookmarkStart w:id="625" w:name="_Ref78526295"/>
      <w:bookmarkStart w:id="626" w:name="_Toc78536003"/>
      <w:bookmarkStart w:id="627" w:name="_Toc87870162"/>
      <w:r w:rsidRPr="002F36BF">
        <w:rPr>
          <w:noProof/>
          <w:szCs w:val="24"/>
        </w:rPr>
        <w:t>Preferred option</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84786F" w:rsidRPr="002F36BF" w:rsidRDefault="001E101D" w:rsidP="001E101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Based on its overall high score in </w:t>
      </w:r>
      <w:r w:rsidR="00DC428E" w:rsidRPr="002F36BF">
        <w:rPr>
          <w:rFonts w:ascii="Times New Roman" w:hAnsi="Times New Roman" w:cs="Times New Roman"/>
          <w:noProof/>
          <w:sz w:val="24"/>
          <w:szCs w:val="24"/>
        </w:rPr>
        <w:t xml:space="preserve">terms of </w:t>
      </w:r>
      <w:r w:rsidR="00731E39" w:rsidRPr="002F36BF">
        <w:rPr>
          <w:rFonts w:ascii="Times New Roman" w:hAnsi="Times New Roman" w:cs="Times New Roman"/>
          <w:noProof/>
          <w:sz w:val="24"/>
          <w:szCs w:val="24"/>
        </w:rPr>
        <w:t xml:space="preserve">effectiveness, efficiency and coherence (see </w:t>
      </w:r>
      <w:r w:rsidRPr="002F36BF">
        <w:rPr>
          <w:rFonts w:ascii="Times New Roman" w:hAnsi="Times New Roman" w:cs="Times New Roman"/>
          <w:noProof/>
          <w:sz w:val="24"/>
          <w:szCs w:val="24"/>
        </w:rPr>
        <w:t xml:space="preserve">the comparison in section </w:t>
      </w:r>
      <w:r w:rsidR="0037189B" w:rsidRPr="002F36BF">
        <w:rPr>
          <w:rFonts w:ascii="Times New Roman" w:hAnsi="Times New Roman" w:cs="Times New Roman"/>
          <w:noProof/>
          <w:sz w:val="24"/>
          <w:szCs w:val="24"/>
        </w:rPr>
        <w:t>8</w:t>
      </w:r>
      <w:r w:rsidR="00731E39" w:rsidRPr="002F36BF">
        <w:rPr>
          <w:rFonts w:ascii="Times New Roman" w:hAnsi="Times New Roman" w:cs="Times New Roman"/>
          <w:noProof/>
          <w:sz w:val="24"/>
          <w:szCs w:val="24"/>
        </w:rPr>
        <w:t>)</w:t>
      </w:r>
      <w:r w:rsidRPr="002F36BF">
        <w:rPr>
          <w:rFonts w:ascii="Times New Roman" w:hAnsi="Times New Roman" w:cs="Times New Roman"/>
          <w:noProof/>
          <w:sz w:val="24"/>
          <w:szCs w:val="24"/>
        </w:rPr>
        <w:t>, policy package 2 emerges as the preferred option.</w:t>
      </w:r>
    </w:p>
    <w:p w:rsidR="00A55B27" w:rsidRPr="002F36BF" w:rsidRDefault="00C40B00" w:rsidP="00894891">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 xml:space="preserve">Design </w:t>
      </w:r>
      <w:r w:rsidR="00A55B27" w:rsidRPr="002F36BF">
        <w:rPr>
          <w:rFonts w:ascii="Times New Roman" w:hAnsi="Times New Roman" w:cs="Times New Roman"/>
          <w:i/>
          <w:noProof/>
          <w:sz w:val="24"/>
          <w:szCs w:val="24"/>
        </w:rPr>
        <w:t>of the preferred option</w:t>
      </w:r>
      <w:r w:rsidR="00A90297" w:rsidRPr="002F36BF">
        <w:rPr>
          <w:rFonts w:ascii="Times New Roman" w:hAnsi="Times New Roman" w:cs="Times New Roman"/>
          <w:i/>
          <w:noProof/>
          <w:sz w:val="24"/>
          <w:szCs w:val="24"/>
        </w:rPr>
        <w:t xml:space="preserve"> to achieve the specific objectives</w:t>
      </w:r>
    </w:p>
    <w:p w:rsidR="00894891" w:rsidRPr="002F36BF" w:rsidRDefault="00DC428E" w:rsidP="00894891">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w:t>
      </w:r>
      <w:r w:rsidR="00894891" w:rsidRPr="002F36BF">
        <w:rPr>
          <w:rFonts w:ascii="Times New Roman" w:hAnsi="Times New Roman" w:cs="Times New Roman"/>
          <w:noProof/>
          <w:sz w:val="24"/>
          <w:szCs w:val="24"/>
        </w:rPr>
        <w:t xml:space="preserve">olicy package 2 </w:t>
      </w:r>
      <w:r w:rsidR="009048D7" w:rsidRPr="002F36BF">
        <w:rPr>
          <w:rFonts w:ascii="Times New Roman" w:hAnsi="Times New Roman" w:cs="Times New Roman"/>
          <w:noProof/>
          <w:sz w:val="24"/>
          <w:szCs w:val="24"/>
        </w:rPr>
        <w:t>shows</w:t>
      </w:r>
      <w:r w:rsidR="00894891" w:rsidRPr="002F36BF">
        <w:rPr>
          <w:rFonts w:ascii="Times New Roman" w:hAnsi="Times New Roman" w:cs="Times New Roman"/>
          <w:noProof/>
          <w:sz w:val="24"/>
          <w:szCs w:val="24"/>
        </w:rPr>
        <w:t xml:space="preserve"> </w:t>
      </w:r>
      <w:r w:rsidR="009048D7" w:rsidRPr="002F36BF">
        <w:rPr>
          <w:rFonts w:ascii="Times New Roman" w:hAnsi="Times New Roman" w:cs="Times New Roman"/>
          <w:noProof/>
          <w:sz w:val="24"/>
          <w:szCs w:val="24"/>
        </w:rPr>
        <w:t>the</w:t>
      </w:r>
      <w:r w:rsidR="00894891" w:rsidRPr="002F36BF">
        <w:rPr>
          <w:rFonts w:ascii="Times New Roman" w:hAnsi="Times New Roman" w:cs="Times New Roman"/>
          <w:noProof/>
          <w:sz w:val="24"/>
          <w:szCs w:val="24"/>
        </w:rPr>
        <w:t xml:space="preserve"> potential to achieve the policy objectives of the initiative. It is capable of exerting</w:t>
      </w:r>
      <w:r w:rsidR="00C36BA3" w:rsidRPr="002F36BF">
        <w:rPr>
          <w:rFonts w:ascii="Times New Roman" w:hAnsi="Times New Roman" w:cs="Times New Roman"/>
          <w:noProof/>
          <w:sz w:val="24"/>
          <w:szCs w:val="24"/>
        </w:rPr>
        <w:t xml:space="preserve"> a</w:t>
      </w:r>
      <w:r w:rsidR="00894891" w:rsidRPr="002F36BF">
        <w:rPr>
          <w:rFonts w:ascii="Times New Roman" w:hAnsi="Times New Roman" w:cs="Times New Roman"/>
          <w:noProof/>
          <w:sz w:val="24"/>
          <w:szCs w:val="24"/>
        </w:rPr>
        <w:t xml:space="preserve"> </w:t>
      </w:r>
      <w:r w:rsidR="00894891" w:rsidRPr="002F36BF">
        <w:rPr>
          <w:rFonts w:ascii="Times New Roman" w:hAnsi="Times New Roman" w:cs="Times New Roman"/>
          <w:b/>
          <w:noProof/>
          <w:sz w:val="24"/>
          <w:szCs w:val="24"/>
          <w:u w:val="single"/>
        </w:rPr>
        <w:t>deterrence effect</w:t>
      </w:r>
      <w:r w:rsidR="00894891" w:rsidRPr="002F36BF">
        <w:rPr>
          <w:rFonts w:ascii="Times New Roman" w:hAnsi="Times New Roman" w:cs="Times New Roman"/>
          <w:noProof/>
          <w:sz w:val="24"/>
          <w:szCs w:val="24"/>
        </w:rPr>
        <w:t xml:space="preserve"> on the basis of a broad and versatile menu of possible </w:t>
      </w:r>
      <w:r w:rsidR="00C36BA3" w:rsidRPr="002F36BF">
        <w:rPr>
          <w:rFonts w:ascii="Times New Roman" w:hAnsi="Times New Roman" w:cs="Times New Roman"/>
          <w:noProof/>
          <w:sz w:val="24"/>
          <w:szCs w:val="24"/>
        </w:rPr>
        <w:t xml:space="preserve">EU </w:t>
      </w:r>
      <w:r w:rsidR="00C13D3E" w:rsidRPr="002F36BF">
        <w:rPr>
          <w:rFonts w:ascii="Times New Roman" w:hAnsi="Times New Roman" w:cs="Times New Roman"/>
          <w:noProof/>
          <w:sz w:val="24"/>
          <w:szCs w:val="24"/>
        </w:rPr>
        <w:t xml:space="preserve">response to coercion </w:t>
      </w:r>
      <w:r w:rsidR="00894891" w:rsidRPr="002F36BF">
        <w:rPr>
          <w:rFonts w:ascii="Times New Roman" w:hAnsi="Times New Roman" w:cs="Times New Roman"/>
          <w:noProof/>
          <w:sz w:val="24"/>
          <w:szCs w:val="24"/>
        </w:rPr>
        <w:t xml:space="preserve">in either </w:t>
      </w:r>
      <w:r w:rsidR="009048D7" w:rsidRPr="002F36BF">
        <w:rPr>
          <w:rFonts w:ascii="Times New Roman" w:hAnsi="Times New Roman" w:cs="Times New Roman"/>
          <w:noProof/>
          <w:sz w:val="24"/>
          <w:szCs w:val="24"/>
        </w:rPr>
        <w:t xml:space="preserve">trigger </w:t>
      </w:r>
      <w:r w:rsidR="00894891" w:rsidRPr="002F36BF">
        <w:rPr>
          <w:rFonts w:ascii="Times New Roman" w:hAnsi="Times New Roman" w:cs="Times New Roman"/>
          <w:noProof/>
          <w:sz w:val="24"/>
          <w:szCs w:val="24"/>
        </w:rPr>
        <w:t xml:space="preserve">option (with or without </w:t>
      </w:r>
      <w:r w:rsidR="001473B6" w:rsidRPr="002F36BF">
        <w:rPr>
          <w:rFonts w:ascii="Times New Roman" w:hAnsi="Times New Roman" w:cs="Times New Roman"/>
          <w:noProof/>
          <w:sz w:val="24"/>
          <w:szCs w:val="24"/>
        </w:rPr>
        <w:t xml:space="preserve">coercive </w:t>
      </w:r>
      <w:r w:rsidR="00894891" w:rsidRPr="002F36BF">
        <w:rPr>
          <w:rFonts w:ascii="Times New Roman" w:hAnsi="Times New Roman" w:cs="Times New Roman"/>
          <w:noProof/>
          <w:sz w:val="24"/>
          <w:szCs w:val="24"/>
        </w:rPr>
        <w:t xml:space="preserve">extra-territorial sanctions). It also has the potential to ensure </w:t>
      </w:r>
      <w:r w:rsidR="00C36BA3" w:rsidRPr="002F36BF">
        <w:rPr>
          <w:rFonts w:ascii="Times New Roman" w:hAnsi="Times New Roman" w:cs="Times New Roman"/>
          <w:noProof/>
          <w:sz w:val="24"/>
          <w:szCs w:val="24"/>
        </w:rPr>
        <w:t xml:space="preserve">swift </w:t>
      </w:r>
      <w:r w:rsidR="00894891" w:rsidRPr="002F36BF">
        <w:rPr>
          <w:rFonts w:ascii="Times New Roman" w:hAnsi="Times New Roman" w:cs="Times New Roman"/>
          <w:noProof/>
          <w:sz w:val="24"/>
          <w:szCs w:val="24"/>
        </w:rPr>
        <w:t>EU action.</w:t>
      </w:r>
    </w:p>
    <w:p w:rsidR="00894891" w:rsidRPr="002F36BF" w:rsidRDefault="00894891" w:rsidP="00894891">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More specifically, the envisaged range of possible action</w:t>
      </w:r>
      <w:r w:rsidR="00A5096F"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provides for a </w:t>
      </w:r>
      <w:r w:rsidR="00920774" w:rsidRPr="002F36BF">
        <w:rPr>
          <w:rFonts w:ascii="Times New Roman" w:hAnsi="Times New Roman" w:cs="Times New Roman"/>
          <w:b/>
          <w:noProof/>
          <w:sz w:val="24"/>
          <w:szCs w:val="24"/>
        </w:rPr>
        <w:t>broad</w:t>
      </w:r>
      <w:r w:rsidRPr="002F36BF">
        <w:rPr>
          <w:rFonts w:ascii="Times New Roman" w:hAnsi="Times New Roman" w:cs="Times New Roman"/>
          <w:b/>
          <w:noProof/>
          <w:sz w:val="24"/>
          <w:szCs w:val="24"/>
        </w:rPr>
        <w:t xml:space="preserve"> menu of versatile and effective </w:t>
      </w:r>
      <w:r w:rsidR="00C13D3E" w:rsidRPr="002F36BF">
        <w:rPr>
          <w:rFonts w:ascii="Times New Roman" w:hAnsi="Times New Roman" w:cs="Times New Roman"/>
          <w:b/>
          <w:noProof/>
          <w:sz w:val="24"/>
          <w:szCs w:val="24"/>
        </w:rPr>
        <w:t>responses</w:t>
      </w:r>
      <w:r w:rsidR="00C13D3E"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to choose from in individual cases. Those measures </w:t>
      </w:r>
      <w:r w:rsidR="00A5096F" w:rsidRPr="002F36BF">
        <w:rPr>
          <w:rFonts w:ascii="Times New Roman" w:hAnsi="Times New Roman" w:cs="Times New Roman"/>
          <w:noProof/>
          <w:sz w:val="24"/>
          <w:szCs w:val="24"/>
        </w:rPr>
        <w:t>s</w:t>
      </w:r>
      <w:r w:rsidRPr="002F36BF">
        <w:rPr>
          <w:rFonts w:ascii="Times New Roman" w:hAnsi="Times New Roman" w:cs="Times New Roman"/>
          <w:noProof/>
          <w:sz w:val="24"/>
          <w:szCs w:val="24"/>
        </w:rPr>
        <w:t>hould be quickly deployable. This is crucial for the deterrence objective in particular. Furthermore,</w:t>
      </w:r>
      <w:r w:rsidR="00A66500" w:rsidRPr="002F36BF">
        <w:rPr>
          <w:rFonts w:ascii="Times New Roman" w:hAnsi="Times New Roman" w:cs="Times New Roman"/>
          <w:noProof/>
          <w:sz w:val="24"/>
          <w:szCs w:val="24"/>
        </w:rPr>
        <w:t xml:space="preserve"> the</w:t>
      </w:r>
      <w:r w:rsidRPr="002F36BF">
        <w:rPr>
          <w:rFonts w:ascii="Times New Roman" w:hAnsi="Times New Roman" w:cs="Times New Roman"/>
          <w:noProof/>
          <w:sz w:val="24"/>
          <w:szCs w:val="24"/>
        </w:rPr>
        <w:t xml:space="preserve"> broad choice of countermeasures would permit the EU to tailor its approach to a particular case, to ensure that the countermeasures are most likely to bring about de-escalation, discontinuation and counteraction.</w:t>
      </w:r>
    </w:p>
    <w:p w:rsidR="00894891" w:rsidRPr="002F36BF" w:rsidRDefault="001A01FD" w:rsidP="00894891">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w:t>
      </w:r>
      <w:r w:rsidR="00894891" w:rsidRPr="002F36BF">
        <w:rPr>
          <w:rFonts w:ascii="Times New Roman" w:hAnsi="Times New Roman" w:cs="Times New Roman"/>
          <w:noProof/>
          <w:sz w:val="24"/>
          <w:szCs w:val="24"/>
        </w:rPr>
        <w:t>ither option for</w:t>
      </w:r>
      <w:r w:rsidRPr="002F36BF">
        <w:rPr>
          <w:rFonts w:ascii="Times New Roman" w:hAnsi="Times New Roman" w:cs="Times New Roman"/>
          <w:noProof/>
          <w:sz w:val="24"/>
          <w:szCs w:val="24"/>
        </w:rPr>
        <w:t xml:space="preserve"> </w:t>
      </w:r>
      <w:r w:rsidRPr="002F36BF">
        <w:rPr>
          <w:rFonts w:ascii="Times New Roman" w:hAnsi="Times New Roman" w:cs="Times New Roman"/>
          <w:b/>
          <w:noProof/>
          <w:sz w:val="24"/>
          <w:szCs w:val="24"/>
        </w:rPr>
        <w:t>trigger</w:t>
      </w:r>
      <w:r w:rsidR="002904A8" w:rsidRPr="002F36BF">
        <w:rPr>
          <w:rFonts w:ascii="Times New Roman" w:hAnsi="Times New Roman" w:cs="Times New Roman"/>
          <w:b/>
          <w:noProof/>
          <w:sz w:val="24"/>
          <w:szCs w:val="24"/>
        </w:rPr>
        <w:t>s</w:t>
      </w:r>
      <w:r w:rsidR="00894891" w:rsidRPr="002F36BF">
        <w:rPr>
          <w:rFonts w:ascii="Times New Roman" w:hAnsi="Times New Roman" w:cs="Times New Roman"/>
          <w:noProof/>
          <w:sz w:val="24"/>
          <w:szCs w:val="24"/>
        </w:rPr>
        <w:t xml:space="preserve"> is considered capable of deterrence as regards the respective coercive measures captured. Option (A1) captures a comprehensive range of possible coercive measures, corresponding to incidents of coercion observed in the </w:t>
      </w:r>
      <w:r w:rsidR="0091047C" w:rsidRPr="002F36BF">
        <w:rPr>
          <w:rFonts w:ascii="Times New Roman" w:hAnsi="Times New Roman" w:cs="Times New Roman"/>
          <w:noProof/>
          <w:sz w:val="24"/>
          <w:szCs w:val="24"/>
        </w:rPr>
        <w:t xml:space="preserve">recent </w:t>
      </w:r>
      <w:r w:rsidR="00894891" w:rsidRPr="002F36BF">
        <w:rPr>
          <w:rFonts w:ascii="Times New Roman" w:hAnsi="Times New Roman" w:cs="Times New Roman"/>
          <w:noProof/>
          <w:sz w:val="24"/>
          <w:szCs w:val="24"/>
        </w:rPr>
        <w:t xml:space="preserve">past, as also reported by stakeholders, and takes into account </w:t>
      </w:r>
      <w:r w:rsidR="00573037" w:rsidRPr="002F36BF">
        <w:rPr>
          <w:rFonts w:ascii="Times New Roman" w:hAnsi="Times New Roman" w:cs="Times New Roman"/>
          <w:noProof/>
          <w:sz w:val="24"/>
          <w:szCs w:val="24"/>
        </w:rPr>
        <w:t>possible further developments</w:t>
      </w:r>
      <w:r w:rsidR="00894891" w:rsidRPr="002F36BF">
        <w:rPr>
          <w:rFonts w:ascii="Times New Roman" w:hAnsi="Times New Roman" w:cs="Times New Roman"/>
          <w:noProof/>
          <w:sz w:val="24"/>
          <w:szCs w:val="24"/>
        </w:rPr>
        <w:t xml:space="preserve">. Under option (A2), </w:t>
      </w:r>
      <w:r w:rsidR="00A5096F" w:rsidRPr="002F36BF">
        <w:rPr>
          <w:rFonts w:ascii="Times New Roman" w:hAnsi="Times New Roman" w:cs="Times New Roman"/>
          <w:noProof/>
          <w:sz w:val="24"/>
          <w:szCs w:val="24"/>
        </w:rPr>
        <w:t xml:space="preserve">coercive </w:t>
      </w:r>
      <w:r w:rsidR="00894891" w:rsidRPr="002F36BF">
        <w:rPr>
          <w:rFonts w:ascii="Times New Roman" w:hAnsi="Times New Roman" w:cs="Times New Roman"/>
          <w:noProof/>
          <w:sz w:val="24"/>
          <w:szCs w:val="24"/>
        </w:rPr>
        <w:t xml:space="preserve">extra-territorial sanctions would be </w:t>
      </w:r>
      <w:r w:rsidR="003E2936" w:rsidRPr="002F36BF">
        <w:rPr>
          <w:rFonts w:ascii="Times New Roman" w:hAnsi="Times New Roman" w:cs="Times New Roman"/>
          <w:noProof/>
          <w:sz w:val="24"/>
          <w:szCs w:val="24"/>
        </w:rPr>
        <w:t>outwith the</w:t>
      </w:r>
      <w:r w:rsidR="00894891" w:rsidRPr="002F36BF">
        <w:rPr>
          <w:rFonts w:ascii="Times New Roman" w:hAnsi="Times New Roman" w:cs="Times New Roman"/>
          <w:noProof/>
          <w:sz w:val="24"/>
          <w:szCs w:val="24"/>
        </w:rPr>
        <w:t xml:space="preserve"> scope</w:t>
      </w:r>
      <w:r w:rsidR="002904A8" w:rsidRPr="002F36BF">
        <w:rPr>
          <w:rFonts w:ascii="Times New Roman" w:hAnsi="Times New Roman" w:cs="Times New Roman"/>
          <w:noProof/>
          <w:sz w:val="24"/>
          <w:szCs w:val="24"/>
        </w:rPr>
        <w:t xml:space="preserve"> and </w:t>
      </w:r>
      <w:r w:rsidR="00894891" w:rsidRPr="002F36BF">
        <w:rPr>
          <w:rFonts w:ascii="Times New Roman" w:hAnsi="Times New Roman" w:cs="Times New Roman"/>
          <w:noProof/>
          <w:sz w:val="24"/>
          <w:szCs w:val="24"/>
        </w:rPr>
        <w:t>exclusively addressed in another instrument, without affecting the rest of the triggers and their deterrence effect.</w:t>
      </w:r>
    </w:p>
    <w:p w:rsidR="00894891" w:rsidRPr="002F36BF" w:rsidRDefault="00894891" w:rsidP="00894891">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It is expected that all these elements </w:t>
      </w:r>
      <w:r w:rsidR="00573037" w:rsidRPr="002F36BF">
        <w:rPr>
          <w:rFonts w:ascii="Times New Roman" w:hAnsi="Times New Roman" w:cs="Times New Roman"/>
          <w:noProof/>
          <w:sz w:val="24"/>
          <w:szCs w:val="24"/>
        </w:rPr>
        <w:t xml:space="preserve">can contribute to </w:t>
      </w:r>
      <w:r w:rsidRPr="002F36BF">
        <w:rPr>
          <w:rFonts w:ascii="Times New Roman" w:hAnsi="Times New Roman" w:cs="Times New Roman"/>
          <w:noProof/>
          <w:sz w:val="24"/>
          <w:szCs w:val="24"/>
        </w:rPr>
        <w:t>avert</w:t>
      </w:r>
      <w:r w:rsidR="00573037" w:rsidRPr="002F36BF">
        <w:rPr>
          <w:rFonts w:ascii="Times New Roman" w:hAnsi="Times New Roman" w:cs="Times New Roman"/>
          <w:noProof/>
          <w:sz w:val="24"/>
          <w:szCs w:val="24"/>
        </w:rPr>
        <w:t>ing</w:t>
      </w:r>
      <w:r w:rsidRPr="002F36BF">
        <w:rPr>
          <w:rFonts w:ascii="Times New Roman" w:hAnsi="Times New Roman" w:cs="Times New Roman"/>
          <w:noProof/>
          <w:sz w:val="24"/>
          <w:szCs w:val="24"/>
        </w:rPr>
        <w:t xml:space="preserve"> the targeted coercive measures. Should coercive measures take place nevertheless, the EU would be in a position to take a specific action in a given case.</w:t>
      </w:r>
    </w:p>
    <w:p w:rsidR="00E2383B" w:rsidRPr="002F36BF" w:rsidRDefault="00E921A3" w:rsidP="00E2383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this respect, the preferred option serves optimally the specific objectives of </w:t>
      </w:r>
      <w:r w:rsidRPr="002F36BF">
        <w:rPr>
          <w:rFonts w:ascii="Times New Roman" w:hAnsi="Times New Roman" w:cs="Times New Roman"/>
          <w:b/>
          <w:noProof/>
          <w:sz w:val="24"/>
          <w:szCs w:val="24"/>
          <w:u w:val="single"/>
        </w:rPr>
        <w:t>de-escalation, discontinuation and counteraction</w:t>
      </w:r>
      <w:r w:rsidRPr="002F36BF">
        <w:rPr>
          <w:rFonts w:ascii="Times New Roman" w:hAnsi="Times New Roman" w:cs="Times New Roman"/>
          <w:noProof/>
          <w:sz w:val="24"/>
          <w:szCs w:val="24"/>
        </w:rPr>
        <w:t xml:space="preserve"> of coercive measures. </w:t>
      </w:r>
      <w:r w:rsidR="00A818E7" w:rsidRPr="002F36BF">
        <w:rPr>
          <w:rFonts w:ascii="Times New Roman" w:hAnsi="Times New Roman" w:cs="Times New Roman"/>
          <w:noProof/>
          <w:sz w:val="24"/>
          <w:szCs w:val="24"/>
        </w:rPr>
        <w:t>First, i</w:t>
      </w:r>
      <w:r w:rsidR="00E2383B" w:rsidRPr="002F36BF">
        <w:rPr>
          <w:rFonts w:ascii="Times New Roman" w:hAnsi="Times New Roman" w:cs="Times New Roman"/>
          <w:noProof/>
          <w:sz w:val="24"/>
          <w:szCs w:val="24"/>
        </w:rPr>
        <w:t xml:space="preserve">t provides for a </w:t>
      </w:r>
      <w:r w:rsidR="00E2383B" w:rsidRPr="002F36BF">
        <w:rPr>
          <w:rFonts w:ascii="Times New Roman" w:hAnsi="Times New Roman" w:cs="Times New Roman"/>
          <w:b/>
          <w:noProof/>
          <w:sz w:val="24"/>
          <w:szCs w:val="24"/>
        </w:rPr>
        <w:t>two-step action</w:t>
      </w:r>
      <w:r w:rsidR="00E2383B" w:rsidRPr="002F36BF">
        <w:rPr>
          <w:rFonts w:ascii="Times New Roman" w:hAnsi="Times New Roman" w:cs="Times New Roman"/>
          <w:noProof/>
          <w:sz w:val="24"/>
          <w:szCs w:val="24"/>
        </w:rPr>
        <w:t xml:space="preserve">. The </w:t>
      </w:r>
      <w:r w:rsidR="00E2383B" w:rsidRPr="002F36BF">
        <w:rPr>
          <w:rFonts w:ascii="Times New Roman" w:hAnsi="Times New Roman" w:cs="Times New Roman"/>
          <w:b/>
          <w:noProof/>
          <w:sz w:val="24"/>
          <w:szCs w:val="24"/>
        </w:rPr>
        <w:t>first step</w:t>
      </w:r>
      <w:r w:rsidR="00E2383B" w:rsidRPr="002F36BF">
        <w:rPr>
          <w:rFonts w:ascii="Times New Roman" w:hAnsi="Times New Roman" w:cs="Times New Roman"/>
          <w:noProof/>
          <w:sz w:val="24"/>
          <w:szCs w:val="24"/>
        </w:rPr>
        <w:t xml:space="preserve"> refers to deploying measures of a first resort, with the prime aim to de-escalate </w:t>
      </w:r>
      <w:r w:rsidR="00A818E7" w:rsidRPr="002F36BF">
        <w:rPr>
          <w:rFonts w:ascii="Times New Roman" w:hAnsi="Times New Roman" w:cs="Times New Roman"/>
          <w:noProof/>
          <w:sz w:val="24"/>
          <w:szCs w:val="24"/>
        </w:rPr>
        <w:t xml:space="preserve">the coercion </w:t>
      </w:r>
      <w:r w:rsidR="00E2383B" w:rsidRPr="002F36BF">
        <w:rPr>
          <w:rFonts w:ascii="Times New Roman" w:hAnsi="Times New Roman" w:cs="Times New Roman"/>
          <w:noProof/>
          <w:sz w:val="24"/>
          <w:szCs w:val="24"/>
        </w:rPr>
        <w:t xml:space="preserve">and encourage the third country to withdraw </w:t>
      </w:r>
      <w:r w:rsidR="00A818E7" w:rsidRPr="002F36BF">
        <w:rPr>
          <w:rFonts w:ascii="Times New Roman" w:hAnsi="Times New Roman" w:cs="Times New Roman"/>
          <w:noProof/>
          <w:sz w:val="24"/>
          <w:szCs w:val="24"/>
        </w:rPr>
        <w:t>their measures</w:t>
      </w:r>
      <w:r w:rsidR="00E2383B" w:rsidRPr="002F36BF">
        <w:rPr>
          <w:rFonts w:ascii="Times New Roman" w:hAnsi="Times New Roman" w:cs="Times New Roman"/>
          <w:noProof/>
          <w:sz w:val="24"/>
          <w:szCs w:val="24"/>
        </w:rPr>
        <w:t xml:space="preserve">. This is a non-interventionist approach but has the potential to be powerful and effective </w:t>
      </w:r>
      <w:r w:rsidR="00A818E7" w:rsidRPr="002F36BF">
        <w:rPr>
          <w:rFonts w:ascii="Times New Roman" w:hAnsi="Times New Roman" w:cs="Times New Roman"/>
          <w:noProof/>
          <w:sz w:val="24"/>
          <w:szCs w:val="24"/>
        </w:rPr>
        <w:t>without the need to impose costs</w:t>
      </w:r>
      <w:r w:rsidR="00E2383B" w:rsidRPr="002F36BF">
        <w:rPr>
          <w:rFonts w:ascii="Times New Roman" w:hAnsi="Times New Roman" w:cs="Times New Roman"/>
          <w:noProof/>
          <w:sz w:val="24"/>
          <w:szCs w:val="24"/>
        </w:rPr>
        <w:t>.</w:t>
      </w:r>
      <w:r w:rsidR="00A818E7" w:rsidRPr="002F36BF">
        <w:rPr>
          <w:rFonts w:ascii="Times New Roman" w:hAnsi="Times New Roman" w:cs="Times New Roman"/>
          <w:noProof/>
          <w:sz w:val="24"/>
          <w:szCs w:val="24"/>
        </w:rPr>
        <w:t xml:space="preserve"> This </w:t>
      </w:r>
      <w:r w:rsidR="00044A7D" w:rsidRPr="002F36BF">
        <w:rPr>
          <w:rFonts w:ascii="Times New Roman" w:hAnsi="Times New Roman" w:cs="Times New Roman"/>
          <w:noProof/>
          <w:sz w:val="24"/>
          <w:szCs w:val="24"/>
        </w:rPr>
        <w:t xml:space="preserve">is </w:t>
      </w:r>
      <w:r w:rsidR="00A818E7" w:rsidRPr="002F36BF">
        <w:rPr>
          <w:rFonts w:ascii="Times New Roman" w:hAnsi="Times New Roman" w:cs="Times New Roman"/>
          <w:noProof/>
          <w:sz w:val="24"/>
          <w:szCs w:val="24"/>
        </w:rPr>
        <w:t>the best-case scenario</w:t>
      </w:r>
      <w:r w:rsidR="00C13D3E" w:rsidRPr="002F36BF">
        <w:rPr>
          <w:rFonts w:ascii="Times New Roman" w:hAnsi="Times New Roman" w:cs="Times New Roman"/>
          <w:noProof/>
          <w:sz w:val="24"/>
          <w:szCs w:val="24"/>
        </w:rPr>
        <w:t xml:space="preserve"> if deterrence does not work in a given case</w:t>
      </w:r>
      <w:r w:rsidR="00A818E7" w:rsidRPr="002F36BF">
        <w:rPr>
          <w:rFonts w:ascii="Times New Roman" w:hAnsi="Times New Roman" w:cs="Times New Roman"/>
          <w:noProof/>
          <w:sz w:val="24"/>
          <w:szCs w:val="24"/>
        </w:rPr>
        <w:t>.</w:t>
      </w:r>
    </w:p>
    <w:p w:rsidR="00E2383B" w:rsidRPr="002F36BF" w:rsidRDefault="00A818E7" w:rsidP="00E2383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Pr="002F36BF">
        <w:rPr>
          <w:rFonts w:ascii="Times New Roman" w:hAnsi="Times New Roman" w:cs="Times New Roman"/>
          <w:b/>
          <w:noProof/>
          <w:sz w:val="24"/>
          <w:szCs w:val="24"/>
        </w:rPr>
        <w:t>second step</w:t>
      </w:r>
      <w:r w:rsidRPr="002F36BF">
        <w:rPr>
          <w:rFonts w:ascii="Times New Roman" w:hAnsi="Times New Roman" w:cs="Times New Roman"/>
          <w:noProof/>
          <w:sz w:val="24"/>
          <w:szCs w:val="24"/>
        </w:rPr>
        <w:t xml:space="preserve"> relates to the objective </w:t>
      </w:r>
      <w:r w:rsidR="00760757" w:rsidRPr="002F36BF">
        <w:rPr>
          <w:rFonts w:ascii="Times New Roman" w:hAnsi="Times New Roman" w:cs="Times New Roman"/>
          <w:noProof/>
          <w:sz w:val="24"/>
          <w:szCs w:val="24"/>
        </w:rPr>
        <w:t>to counteract</w:t>
      </w:r>
      <w:r w:rsidRPr="002F36BF">
        <w:rPr>
          <w:rFonts w:ascii="Times New Roman" w:hAnsi="Times New Roman" w:cs="Times New Roman"/>
          <w:noProof/>
          <w:sz w:val="24"/>
          <w:szCs w:val="24"/>
        </w:rPr>
        <w:t xml:space="preserve"> and refers to the use of countermeasures.</w:t>
      </w:r>
      <w:r w:rsidR="00977067" w:rsidRPr="002F36BF">
        <w:rPr>
          <w:rFonts w:ascii="Times New Roman" w:hAnsi="Times New Roman" w:cs="Times New Roman"/>
          <w:noProof/>
          <w:sz w:val="24"/>
          <w:szCs w:val="24"/>
        </w:rPr>
        <w:t xml:space="preserve"> </w:t>
      </w:r>
      <w:r w:rsidR="000101AF" w:rsidRPr="002F36BF">
        <w:rPr>
          <w:rFonts w:ascii="Times New Roman" w:hAnsi="Times New Roman" w:cs="Times New Roman"/>
          <w:noProof/>
          <w:sz w:val="24"/>
          <w:szCs w:val="24"/>
        </w:rPr>
        <w:t xml:space="preserve">While the countermeasures aim to respond to the coercive measures and/or their adverse effects and to induce discontinuation of the coercion, they would do so only after all other avenues are exhausted without satisfactory solution. Their use as a last and non-mandatory resort </w:t>
      </w:r>
      <w:r w:rsidR="00C13D3E" w:rsidRPr="002F36BF">
        <w:rPr>
          <w:rFonts w:ascii="Times New Roman" w:hAnsi="Times New Roman" w:cs="Times New Roman"/>
          <w:noProof/>
          <w:sz w:val="24"/>
          <w:szCs w:val="24"/>
        </w:rPr>
        <w:t xml:space="preserve">also </w:t>
      </w:r>
      <w:r w:rsidR="000101AF" w:rsidRPr="002F36BF">
        <w:rPr>
          <w:rFonts w:ascii="Times New Roman" w:hAnsi="Times New Roman" w:cs="Times New Roman"/>
          <w:noProof/>
          <w:sz w:val="24"/>
          <w:szCs w:val="24"/>
        </w:rPr>
        <w:t>reflects the objective of de-escalation.</w:t>
      </w:r>
      <w:r w:rsidR="00CA0799" w:rsidRPr="002F36BF">
        <w:rPr>
          <w:rFonts w:ascii="Times New Roman" w:hAnsi="Times New Roman" w:cs="Times New Roman"/>
          <w:noProof/>
          <w:sz w:val="24"/>
          <w:szCs w:val="24"/>
        </w:rPr>
        <w:t xml:space="preserve"> </w:t>
      </w:r>
    </w:p>
    <w:p w:rsidR="00B62FEB" w:rsidRPr="002F36BF" w:rsidRDefault="00D6523F" w:rsidP="003C441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variety of p</w:t>
      </w:r>
      <w:r w:rsidR="00CA0799" w:rsidRPr="002F36BF">
        <w:rPr>
          <w:rFonts w:ascii="Times New Roman" w:hAnsi="Times New Roman" w:cs="Times New Roman"/>
          <w:noProof/>
          <w:sz w:val="24"/>
          <w:szCs w:val="24"/>
        </w:rPr>
        <w:t>ossib</w:t>
      </w:r>
      <w:r w:rsidRPr="002F36BF">
        <w:rPr>
          <w:rFonts w:ascii="Times New Roman" w:hAnsi="Times New Roman" w:cs="Times New Roman"/>
          <w:noProof/>
          <w:sz w:val="24"/>
          <w:szCs w:val="24"/>
        </w:rPr>
        <w:t>ilities</w:t>
      </w:r>
      <w:r w:rsidR="00CA0799" w:rsidRPr="002F36BF">
        <w:rPr>
          <w:rFonts w:ascii="Times New Roman" w:hAnsi="Times New Roman" w:cs="Times New Roman"/>
          <w:noProof/>
          <w:sz w:val="24"/>
          <w:szCs w:val="24"/>
        </w:rPr>
        <w:t xml:space="preserve"> </w:t>
      </w:r>
      <w:r w:rsidR="0037473D" w:rsidRPr="002F36BF">
        <w:rPr>
          <w:rFonts w:ascii="Times New Roman" w:hAnsi="Times New Roman" w:cs="Times New Roman"/>
          <w:noProof/>
          <w:sz w:val="24"/>
          <w:szCs w:val="24"/>
        </w:rPr>
        <w:t>allow</w:t>
      </w:r>
      <w:r w:rsidRPr="002F36BF">
        <w:rPr>
          <w:rFonts w:ascii="Times New Roman" w:hAnsi="Times New Roman" w:cs="Times New Roman"/>
          <w:noProof/>
          <w:sz w:val="24"/>
          <w:szCs w:val="24"/>
        </w:rPr>
        <w:t>s</w:t>
      </w:r>
      <w:r w:rsidR="0037473D" w:rsidRPr="002F36BF">
        <w:rPr>
          <w:rFonts w:ascii="Times New Roman" w:hAnsi="Times New Roman" w:cs="Times New Roman"/>
          <w:noProof/>
          <w:sz w:val="24"/>
          <w:szCs w:val="24"/>
        </w:rPr>
        <w:t xml:space="preserve"> </w:t>
      </w:r>
      <w:r w:rsidR="00D40C32" w:rsidRPr="002F36BF">
        <w:rPr>
          <w:rFonts w:ascii="Times New Roman" w:hAnsi="Times New Roman" w:cs="Times New Roman"/>
          <w:noProof/>
          <w:sz w:val="24"/>
          <w:szCs w:val="24"/>
        </w:rPr>
        <w:t>calibrat</w:t>
      </w:r>
      <w:r w:rsidR="004A69BA" w:rsidRPr="002F36BF">
        <w:rPr>
          <w:rFonts w:ascii="Times New Roman" w:hAnsi="Times New Roman" w:cs="Times New Roman"/>
          <w:noProof/>
          <w:sz w:val="24"/>
          <w:szCs w:val="24"/>
        </w:rPr>
        <w:t>ing</w:t>
      </w:r>
      <w:r w:rsidR="0037473D" w:rsidRPr="002F36BF">
        <w:rPr>
          <w:rFonts w:ascii="Times New Roman" w:hAnsi="Times New Roman" w:cs="Times New Roman"/>
          <w:noProof/>
          <w:sz w:val="24"/>
          <w:szCs w:val="24"/>
        </w:rPr>
        <w:t xml:space="preserve"> the potential </w:t>
      </w:r>
      <w:r w:rsidRPr="002F36BF">
        <w:rPr>
          <w:rFonts w:ascii="Times New Roman" w:hAnsi="Times New Roman" w:cs="Times New Roman"/>
          <w:noProof/>
          <w:sz w:val="24"/>
          <w:szCs w:val="24"/>
        </w:rPr>
        <w:t>countermeasure</w:t>
      </w:r>
      <w:r w:rsidR="0060016C" w:rsidRPr="002F36BF">
        <w:rPr>
          <w:rFonts w:ascii="Times New Roman" w:hAnsi="Times New Roman" w:cs="Times New Roman"/>
          <w:noProof/>
          <w:sz w:val="24"/>
          <w:szCs w:val="24"/>
        </w:rPr>
        <w:t>s</w:t>
      </w:r>
      <w:r w:rsidR="0037473D" w:rsidRPr="002F36BF">
        <w:rPr>
          <w:rFonts w:ascii="Times New Roman" w:hAnsi="Times New Roman" w:cs="Times New Roman"/>
          <w:noProof/>
          <w:sz w:val="24"/>
          <w:szCs w:val="24"/>
        </w:rPr>
        <w:t xml:space="preserve">, so that </w:t>
      </w:r>
      <w:r w:rsidR="00D40C32" w:rsidRPr="002F36BF">
        <w:rPr>
          <w:rFonts w:ascii="Times New Roman" w:hAnsi="Times New Roman" w:cs="Times New Roman"/>
          <w:noProof/>
          <w:sz w:val="24"/>
          <w:szCs w:val="24"/>
        </w:rPr>
        <w:t xml:space="preserve">they </w:t>
      </w:r>
      <w:r w:rsidR="004A69BA" w:rsidRPr="002F36BF">
        <w:rPr>
          <w:rFonts w:ascii="Times New Roman" w:hAnsi="Times New Roman" w:cs="Times New Roman"/>
          <w:noProof/>
          <w:sz w:val="24"/>
          <w:szCs w:val="24"/>
        </w:rPr>
        <w:t>be</w:t>
      </w:r>
      <w:r w:rsidR="00D40C32" w:rsidRPr="002F36BF">
        <w:rPr>
          <w:rFonts w:ascii="Times New Roman" w:hAnsi="Times New Roman" w:cs="Times New Roman"/>
          <w:noProof/>
          <w:sz w:val="24"/>
          <w:szCs w:val="24"/>
        </w:rPr>
        <w:t xml:space="preserve"> </w:t>
      </w:r>
      <w:r w:rsidR="0037473D" w:rsidRPr="002F36BF">
        <w:rPr>
          <w:rFonts w:ascii="Times New Roman" w:hAnsi="Times New Roman" w:cs="Times New Roman"/>
          <w:noProof/>
          <w:sz w:val="24"/>
          <w:szCs w:val="24"/>
        </w:rPr>
        <w:t xml:space="preserve">effective and efficient in </w:t>
      </w:r>
      <w:r w:rsidR="00743E2F" w:rsidRPr="002F36BF">
        <w:rPr>
          <w:rFonts w:ascii="Times New Roman" w:hAnsi="Times New Roman" w:cs="Times New Roman"/>
          <w:noProof/>
          <w:sz w:val="24"/>
          <w:szCs w:val="24"/>
        </w:rPr>
        <w:t>individual case</w:t>
      </w:r>
      <w:r w:rsidR="00D40C32" w:rsidRPr="002F36BF">
        <w:rPr>
          <w:rFonts w:ascii="Times New Roman" w:hAnsi="Times New Roman" w:cs="Times New Roman"/>
          <w:noProof/>
          <w:sz w:val="24"/>
          <w:szCs w:val="24"/>
        </w:rPr>
        <w:t>s</w:t>
      </w:r>
      <w:r w:rsidR="0037473D" w:rsidRPr="002F36BF">
        <w:rPr>
          <w:rFonts w:ascii="Times New Roman" w:hAnsi="Times New Roman" w:cs="Times New Roman"/>
          <w:noProof/>
          <w:sz w:val="24"/>
          <w:szCs w:val="24"/>
        </w:rPr>
        <w:t xml:space="preserve">. </w:t>
      </w:r>
      <w:r w:rsidR="00473705" w:rsidRPr="002F36BF">
        <w:rPr>
          <w:rFonts w:ascii="Times New Roman" w:hAnsi="Times New Roman" w:cs="Times New Roman"/>
          <w:noProof/>
          <w:sz w:val="24"/>
          <w:szCs w:val="24"/>
        </w:rPr>
        <w:t xml:space="preserve">It would also allow </w:t>
      </w:r>
      <w:r w:rsidR="00D40C32" w:rsidRPr="002F36BF">
        <w:rPr>
          <w:rFonts w:ascii="Times New Roman" w:hAnsi="Times New Roman" w:cs="Times New Roman"/>
          <w:noProof/>
          <w:sz w:val="24"/>
          <w:szCs w:val="24"/>
        </w:rPr>
        <w:t>navigating</w:t>
      </w:r>
      <w:r w:rsidR="00473705" w:rsidRPr="002F36BF">
        <w:rPr>
          <w:rFonts w:ascii="Times New Roman" w:hAnsi="Times New Roman" w:cs="Times New Roman"/>
          <w:noProof/>
          <w:sz w:val="24"/>
          <w:szCs w:val="24"/>
        </w:rPr>
        <w:t xml:space="preserve"> potential concerns and </w:t>
      </w:r>
      <w:r w:rsidRPr="002F36BF">
        <w:rPr>
          <w:rFonts w:ascii="Times New Roman" w:hAnsi="Times New Roman" w:cs="Times New Roman"/>
          <w:noProof/>
          <w:sz w:val="24"/>
          <w:szCs w:val="24"/>
        </w:rPr>
        <w:t xml:space="preserve">would </w:t>
      </w:r>
      <w:r w:rsidR="00473705" w:rsidRPr="002F36BF">
        <w:rPr>
          <w:rFonts w:ascii="Times New Roman" w:hAnsi="Times New Roman" w:cs="Times New Roman"/>
          <w:noProof/>
          <w:sz w:val="24"/>
          <w:szCs w:val="24"/>
        </w:rPr>
        <w:t xml:space="preserve">provide </w:t>
      </w:r>
      <w:r w:rsidRPr="002F36BF">
        <w:rPr>
          <w:rFonts w:ascii="Times New Roman" w:hAnsi="Times New Roman" w:cs="Times New Roman"/>
          <w:noProof/>
          <w:sz w:val="24"/>
          <w:szCs w:val="24"/>
        </w:rPr>
        <w:t>for</w:t>
      </w:r>
      <w:r w:rsidR="00473705" w:rsidRPr="002F36BF">
        <w:rPr>
          <w:rFonts w:ascii="Times New Roman" w:hAnsi="Times New Roman" w:cs="Times New Roman"/>
          <w:noProof/>
          <w:sz w:val="24"/>
          <w:szCs w:val="24"/>
        </w:rPr>
        <w:t xml:space="preserve"> measures capable of diminishing potential costs and manag</w:t>
      </w:r>
      <w:r w:rsidR="003E2936" w:rsidRPr="002F36BF">
        <w:rPr>
          <w:rFonts w:ascii="Times New Roman" w:hAnsi="Times New Roman" w:cs="Times New Roman"/>
          <w:noProof/>
          <w:sz w:val="24"/>
          <w:szCs w:val="24"/>
        </w:rPr>
        <w:t>ing</w:t>
      </w:r>
      <w:r w:rsidR="00473705" w:rsidRPr="002F36BF">
        <w:rPr>
          <w:rFonts w:ascii="Times New Roman" w:hAnsi="Times New Roman" w:cs="Times New Roman"/>
          <w:noProof/>
          <w:sz w:val="24"/>
          <w:szCs w:val="24"/>
        </w:rPr>
        <w:t xml:space="preserve"> </w:t>
      </w:r>
      <w:r w:rsidR="003E2936" w:rsidRPr="002F36BF">
        <w:rPr>
          <w:rFonts w:ascii="Times New Roman" w:hAnsi="Times New Roman" w:cs="Times New Roman"/>
          <w:noProof/>
          <w:sz w:val="24"/>
          <w:szCs w:val="24"/>
        </w:rPr>
        <w:t>real and perceived</w:t>
      </w:r>
      <w:r w:rsidR="00473705" w:rsidRPr="002F36BF">
        <w:rPr>
          <w:rFonts w:ascii="Times New Roman" w:hAnsi="Times New Roman" w:cs="Times New Roman"/>
          <w:noProof/>
          <w:sz w:val="24"/>
          <w:szCs w:val="24"/>
        </w:rPr>
        <w:t xml:space="preserve"> risks </w:t>
      </w:r>
      <w:r w:rsidR="0037473D" w:rsidRPr="002F36BF">
        <w:rPr>
          <w:rFonts w:ascii="Times New Roman" w:hAnsi="Times New Roman" w:cs="Times New Roman"/>
          <w:noProof/>
          <w:sz w:val="24"/>
          <w:szCs w:val="24"/>
        </w:rPr>
        <w:t>(collateral damage, escalation risks, negative perception)</w:t>
      </w:r>
      <w:r w:rsidR="00473705" w:rsidRPr="002F36BF">
        <w:rPr>
          <w:rFonts w:ascii="Times New Roman" w:hAnsi="Times New Roman" w:cs="Times New Roman"/>
          <w:noProof/>
          <w:sz w:val="24"/>
          <w:szCs w:val="24"/>
        </w:rPr>
        <w:t>.</w:t>
      </w:r>
    </w:p>
    <w:p w:rsidR="00067E60" w:rsidRPr="002F36BF" w:rsidRDefault="00067E60" w:rsidP="003C4418">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other design parameters would additionally strengthen the </w:t>
      </w:r>
      <w:r w:rsidR="007F72EE" w:rsidRPr="002F36BF">
        <w:rPr>
          <w:rFonts w:ascii="Times New Roman" w:hAnsi="Times New Roman" w:cs="Times New Roman"/>
          <w:noProof/>
          <w:sz w:val="24"/>
          <w:szCs w:val="24"/>
        </w:rPr>
        <w:t>intended</w:t>
      </w:r>
      <w:r w:rsidRPr="002F36BF">
        <w:rPr>
          <w:rFonts w:ascii="Times New Roman" w:hAnsi="Times New Roman" w:cs="Times New Roman"/>
          <w:noProof/>
          <w:sz w:val="24"/>
          <w:szCs w:val="24"/>
        </w:rPr>
        <w:t xml:space="preserve"> deterrence effect and would </w:t>
      </w:r>
      <w:r w:rsidR="00226FAC" w:rsidRPr="002F36BF">
        <w:rPr>
          <w:rFonts w:ascii="Times New Roman" w:hAnsi="Times New Roman" w:cs="Times New Roman"/>
          <w:noProof/>
          <w:sz w:val="24"/>
          <w:szCs w:val="24"/>
        </w:rPr>
        <w:t>facilitate</w:t>
      </w:r>
      <w:r w:rsidRPr="002F36BF">
        <w:rPr>
          <w:rFonts w:ascii="Times New Roman" w:hAnsi="Times New Roman" w:cs="Times New Roman"/>
          <w:noProof/>
          <w:sz w:val="24"/>
          <w:szCs w:val="24"/>
        </w:rPr>
        <w:t xml:space="preserve"> </w:t>
      </w:r>
      <w:r w:rsidR="00743E2F" w:rsidRPr="002F36BF">
        <w:rPr>
          <w:rFonts w:ascii="Times New Roman" w:hAnsi="Times New Roman" w:cs="Times New Roman"/>
          <w:noProof/>
          <w:sz w:val="24"/>
          <w:szCs w:val="24"/>
        </w:rPr>
        <w:t>the</w:t>
      </w:r>
      <w:r w:rsidRPr="002F36BF">
        <w:rPr>
          <w:rFonts w:ascii="Times New Roman" w:hAnsi="Times New Roman" w:cs="Times New Roman"/>
          <w:noProof/>
          <w:sz w:val="24"/>
          <w:szCs w:val="24"/>
        </w:rPr>
        <w:t xml:space="preserve"> calibration of the appropriate action </w:t>
      </w:r>
      <w:r w:rsidR="00AB6CC9" w:rsidRPr="002F36BF">
        <w:rPr>
          <w:rFonts w:ascii="Times New Roman" w:hAnsi="Times New Roman" w:cs="Times New Roman"/>
          <w:noProof/>
          <w:sz w:val="24"/>
          <w:szCs w:val="24"/>
        </w:rPr>
        <w:t xml:space="preserve">by the EU </w:t>
      </w:r>
      <w:r w:rsidRPr="002F36BF">
        <w:rPr>
          <w:rFonts w:ascii="Times New Roman" w:hAnsi="Times New Roman" w:cs="Times New Roman"/>
          <w:noProof/>
          <w:sz w:val="24"/>
          <w:szCs w:val="24"/>
        </w:rPr>
        <w:t>in individual cases</w:t>
      </w:r>
      <w:r w:rsidR="003267FA" w:rsidRPr="002F36BF">
        <w:rPr>
          <w:rFonts w:ascii="Times New Roman" w:hAnsi="Times New Roman" w:cs="Times New Roman"/>
          <w:noProof/>
          <w:sz w:val="24"/>
          <w:szCs w:val="24"/>
        </w:rPr>
        <w:t xml:space="preserve"> in terms of the other specific objectives</w:t>
      </w:r>
      <w:r w:rsidRPr="002F36BF">
        <w:rPr>
          <w:rFonts w:ascii="Times New Roman" w:hAnsi="Times New Roman" w:cs="Times New Roman"/>
          <w:noProof/>
          <w:sz w:val="24"/>
          <w:szCs w:val="24"/>
        </w:rPr>
        <w:t>.</w:t>
      </w:r>
      <w:r w:rsidR="00226FAC" w:rsidRPr="002F36BF">
        <w:rPr>
          <w:rFonts w:ascii="Times New Roman" w:hAnsi="Times New Roman" w:cs="Times New Roman"/>
          <w:noProof/>
          <w:sz w:val="24"/>
          <w:szCs w:val="24"/>
        </w:rPr>
        <w:t xml:space="preserve"> The </w:t>
      </w:r>
      <w:r w:rsidR="00667F60" w:rsidRPr="002F36BF">
        <w:rPr>
          <w:rFonts w:ascii="Times New Roman" w:hAnsi="Times New Roman" w:cs="Times New Roman"/>
          <w:b/>
          <w:noProof/>
          <w:sz w:val="24"/>
          <w:szCs w:val="24"/>
        </w:rPr>
        <w:t>qualitative</w:t>
      </w:r>
      <w:r w:rsidR="00226FAC" w:rsidRPr="002F36BF">
        <w:rPr>
          <w:rFonts w:ascii="Times New Roman" w:hAnsi="Times New Roman" w:cs="Times New Roman"/>
          <w:b/>
          <w:noProof/>
          <w:sz w:val="24"/>
          <w:szCs w:val="24"/>
        </w:rPr>
        <w:t xml:space="preserve"> threshold for action</w:t>
      </w:r>
      <w:r w:rsidR="00226FAC" w:rsidRPr="002F36BF">
        <w:rPr>
          <w:rFonts w:ascii="Times New Roman" w:hAnsi="Times New Roman" w:cs="Times New Roman"/>
          <w:noProof/>
          <w:sz w:val="24"/>
          <w:szCs w:val="24"/>
        </w:rPr>
        <w:t xml:space="preserve"> </w:t>
      </w:r>
      <w:r w:rsidR="003267FA" w:rsidRPr="002F36BF">
        <w:rPr>
          <w:rFonts w:ascii="Times New Roman" w:hAnsi="Times New Roman" w:cs="Times New Roman"/>
          <w:noProof/>
          <w:sz w:val="24"/>
          <w:szCs w:val="24"/>
        </w:rPr>
        <w:t xml:space="preserve">ensures a flexible and sophisticated approach in deciding which incidents of coercion to </w:t>
      </w:r>
      <w:r w:rsidR="00053647" w:rsidRPr="002F36BF">
        <w:rPr>
          <w:rFonts w:ascii="Times New Roman" w:hAnsi="Times New Roman" w:cs="Times New Roman"/>
          <w:noProof/>
          <w:sz w:val="24"/>
          <w:szCs w:val="24"/>
        </w:rPr>
        <w:t>tackle</w:t>
      </w:r>
      <w:r w:rsidR="003267FA" w:rsidRPr="002F36BF">
        <w:rPr>
          <w:rFonts w:ascii="Times New Roman" w:hAnsi="Times New Roman" w:cs="Times New Roman"/>
          <w:noProof/>
          <w:sz w:val="24"/>
          <w:szCs w:val="24"/>
        </w:rPr>
        <w:t xml:space="preserve">, taking into account </w:t>
      </w:r>
      <w:r w:rsidR="00053647" w:rsidRPr="002F36BF">
        <w:rPr>
          <w:rFonts w:ascii="Times New Roman" w:hAnsi="Times New Roman" w:cs="Times New Roman"/>
          <w:noProof/>
          <w:sz w:val="24"/>
          <w:szCs w:val="24"/>
        </w:rPr>
        <w:t xml:space="preserve">all </w:t>
      </w:r>
      <w:r w:rsidR="003267FA" w:rsidRPr="002F36BF">
        <w:rPr>
          <w:rFonts w:ascii="Times New Roman" w:hAnsi="Times New Roman" w:cs="Times New Roman"/>
          <w:noProof/>
          <w:sz w:val="24"/>
          <w:szCs w:val="24"/>
        </w:rPr>
        <w:t>dimensions of the coercion (</w:t>
      </w:r>
      <w:r w:rsidR="00CF28D2" w:rsidRPr="002F36BF">
        <w:rPr>
          <w:rFonts w:ascii="Times New Roman" w:hAnsi="Times New Roman" w:cs="Times New Roman"/>
          <w:noProof/>
          <w:sz w:val="24"/>
          <w:szCs w:val="24"/>
        </w:rPr>
        <w:t xml:space="preserve">such as </w:t>
      </w:r>
      <w:r w:rsidR="003267FA" w:rsidRPr="002F36BF">
        <w:rPr>
          <w:rFonts w:ascii="Times New Roman" w:hAnsi="Times New Roman" w:cs="Times New Roman"/>
          <w:noProof/>
          <w:sz w:val="24"/>
          <w:szCs w:val="24"/>
        </w:rPr>
        <w:t xml:space="preserve">economic </w:t>
      </w:r>
      <w:r w:rsidR="0050022A" w:rsidRPr="002F36BF">
        <w:rPr>
          <w:rFonts w:ascii="Times New Roman" w:hAnsi="Times New Roman" w:cs="Times New Roman"/>
          <w:noProof/>
          <w:sz w:val="24"/>
          <w:szCs w:val="24"/>
        </w:rPr>
        <w:t>effects</w:t>
      </w:r>
      <w:r w:rsidR="003267FA" w:rsidRPr="002F36BF">
        <w:rPr>
          <w:rFonts w:ascii="Times New Roman" w:hAnsi="Times New Roman" w:cs="Times New Roman"/>
          <w:noProof/>
          <w:sz w:val="24"/>
          <w:szCs w:val="24"/>
        </w:rPr>
        <w:t xml:space="preserve">, relations with the coercing country, industry affected, significance of the interests affected, political considerations). </w:t>
      </w:r>
      <w:r w:rsidR="00743E2F" w:rsidRPr="002F36BF">
        <w:rPr>
          <w:rFonts w:ascii="Times New Roman" w:hAnsi="Times New Roman" w:cs="Times New Roman"/>
          <w:noProof/>
          <w:sz w:val="24"/>
          <w:szCs w:val="24"/>
        </w:rPr>
        <w:t xml:space="preserve">The </w:t>
      </w:r>
      <w:r w:rsidR="00743E2F" w:rsidRPr="002F36BF">
        <w:rPr>
          <w:rFonts w:ascii="Times New Roman" w:hAnsi="Times New Roman" w:cs="Times New Roman"/>
          <w:b/>
          <w:noProof/>
          <w:sz w:val="24"/>
          <w:szCs w:val="24"/>
        </w:rPr>
        <w:t>selection criteria</w:t>
      </w:r>
      <w:r w:rsidR="00743E2F" w:rsidRPr="002F36BF">
        <w:rPr>
          <w:rFonts w:ascii="Times New Roman" w:hAnsi="Times New Roman" w:cs="Times New Roman"/>
          <w:noProof/>
          <w:sz w:val="24"/>
          <w:szCs w:val="24"/>
        </w:rPr>
        <w:t xml:space="preserve"> would guide the narrowing down of possible options in terms of proportionality, </w:t>
      </w:r>
      <w:r w:rsidR="00053647" w:rsidRPr="002F36BF">
        <w:rPr>
          <w:rFonts w:ascii="Times New Roman" w:hAnsi="Times New Roman" w:cs="Times New Roman"/>
          <w:noProof/>
          <w:sz w:val="24"/>
          <w:szCs w:val="24"/>
        </w:rPr>
        <w:t xml:space="preserve">EU </w:t>
      </w:r>
      <w:r w:rsidR="00743E2F" w:rsidRPr="002F36BF">
        <w:rPr>
          <w:rFonts w:ascii="Times New Roman" w:hAnsi="Times New Roman" w:cs="Times New Roman"/>
          <w:noProof/>
          <w:sz w:val="24"/>
          <w:szCs w:val="24"/>
        </w:rPr>
        <w:t xml:space="preserve">general interest, </w:t>
      </w:r>
      <w:r w:rsidR="00053647" w:rsidRPr="002F36BF">
        <w:rPr>
          <w:rFonts w:ascii="Times New Roman" w:hAnsi="Times New Roman" w:cs="Times New Roman"/>
          <w:noProof/>
          <w:sz w:val="24"/>
          <w:szCs w:val="24"/>
        </w:rPr>
        <w:t xml:space="preserve">reducing </w:t>
      </w:r>
      <w:r w:rsidR="00743E2F" w:rsidRPr="002F36BF">
        <w:rPr>
          <w:rFonts w:ascii="Times New Roman" w:hAnsi="Times New Roman" w:cs="Times New Roman"/>
          <w:noProof/>
          <w:sz w:val="24"/>
          <w:szCs w:val="24"/>
        </w:rPr>
        <w:t>collateral costs and administrat</w:t>
      </w:r>
      <w:r w:rsidR="00053647" w:rsidRPr="002F36BF">
        <w:rPr>
          <w:rFonts w:ascii="Times New Roman" w:hAnsi="Times New Roman" w:cs="Times New Roman"/>
          <w:noProof/>
          <w:sz w:val="24"/>
          <w:szCs w:val="24"/>
        </w:rPr>
        <w:t xml:space="preserve">ive burden. </w:t>
      </w:r>
      <w:r w:rsidR="00053647" w:rsidRPr="002F36BF">
        <w:rPr>
          <w:rFonts w:ascii="Times New Roman" w:hAnsi="Times New Roman" w:cs="Times New Roman"/>
          <w:b/>
          <w:noProof/>
          <w:sz w:val="24"/>
          <w:szCs w:val="24"/>
        </w:rPr>
        <w:t>Stakeholders</w:t>
      </w:r>
      <w:r w:rsidR="00053647" w:rsidRPr="002F36BF">
        <w:rPr>
          <w:rFonts w:ascii="Times New Roman" w:hAnsi="Times New Roman" w:cs="Times New Roman"/>
          <w:noProof/>
          <w:sz w:val="24"/>
          <w:szCs w:val="24"/>
        </w:rPr>
        <w:t xml:space="preserve"> c</w:t>
      </w:r>
      <w:r w:rsidR="00743E2F" w:rsidRPr="002F36BF">
        <w:rPr>
          <w:rFonts w:ascii="Times New Roman" w:hAnsi="Times New Roman" w:cs="Times New Roman"/>
          <w:noProof/>
          <w:sz w:val="24"/>
          <w:szCs w:val="24"/>
        </w:rPr>
        <w:t xml:space="preserve">ould participate, so that the potential </w:t>
      </w:r>
      <w:r w:rsidR="00053647" w:rsidRPr="002F36BF">
        <w:rPr>
          <w:rFonts w:ascii="Times New Roman" w:hAnsi="Times New Roman" w:cs="Times New Roman"/>
          <w:noProof/>
          <w:sz w:val="24"/>
          <w:szCs w:val="24"/>
        </w:rPr>
        <w:t>EU</w:t>
      </w:r>
      <w:r w:rsidR="00743E2F" w:rsidRPr="002F36BF">
        <w:rPr>
          <w:rFonts w:ascii="Times New Roman" w:hAnsi="Times New Roman" w:cs="Times New Roman"/>
          <w:noProof/>
          <w:sz w:val="24"/>
          <w:szCs w:val="24"/>
        </w:rPr>
        <w:t xml:space="preserve"> action </w:t>
      </w:r>
      <w:r w:rsidR="00CF28D2" w:rsidRPr="002F36BF">
        <w:rPr>
          <w:rFonts w:ascii="Times New Roman" w:hAnsi="Times New Roman" w:cs="Times New Roman"/>
          <w:noProof/>
          <w:sz w:val="24"/>
          <w:szCs w:val="24"/>
        </w:rPr>
        <w:t>takes account</w:t>
      </w:r>
      <w:r w:rsidR="00743E2F" w:rsidRPr="002F36BF">
        <w:rPr>
          <w:rFonts w:ascii="Times New Roman" w:hAnsi="Times New Roman" w:cs="Times New Roman"/>
          <w:noProof/>
          <w:sz w:val="24"/>
          <w:szCs w:val="24"/>
        </w:rPr>
        <w:t xml:space="preserve"> </w:t>
      </w:r>
      <w:r w:rsidR="0050022A" w:rsidRPr="002F36BF">
        <w:rPr>
          <w:rFonts w:ascii="Times New Roman" w:hAnsi="Times New Roman" w:cs="Times New Roman"/>
          <w:noProof/>
          <w:sz w:val="24"/>
          <w:szCs w:val="24"/>
        </w:rPr>
        <w:t xml:space="preserve">of </w:t>
      </w:r>
      <w:r w:rsidR="001A01FD" w:rsidRPr="002F36BF">
        <w:rPr>
          <w:rFonts w:ascii="Times New Roman" w:hAnsi="Times New Roman" w:cs="Times New Roman"/>
          <w:noProof/>
          <w:sz w:val="24"/>
          <w:szCs w:val="24"/>
        </w:rPr>
        <w:t>all relevant</w:t>
      </w:r>
      <w:r w:rsidR="00743E2F" w:rsidRPr="002F36BF">
        <w:rPr>
          <w:rFonts w:ascii="Times New Roman" w:hAnsi="Times New Roman" w:cs="Times New Roman"/>
          <w:noProof/>
          <w:sz w:val="24"/>
          <w:szCs w:val="24"/>
        </w:rPr>
        <w:t xml:space="preserve"> </w:t>
      </w:r>
      <w:r w:rsidR="00CF28D2" w:rsidRPr="002F36BF">
        <w:rPr>
          <w:rFonts w:ascii="Times New Roman" w:hAnsi="Times New Roman" w:cs="Times New Roman"/>
          <w:noProof/>
          <w:sz w:val="24"/>
          <w:szCs w:val="24"/>
        </w:rPr>
        <w:t>interests</w:t>
      </w:r>
      <w:r w:rsidR="00743E2F" w:rsidRPr="002F36BF">
        <w:rPr>
          <w:rFonts w:ascii="Times New Roman" w:hAnsi="Times New Roman" w:cs="Times New Roman"/>
          <w:noProof/>
          <w:sz w:val="24"/>
          <w:szCs w:val="24"/>
        </w:rPr>
        <w:t>.</w:t>
      </w:r>
    </w:p>
    <w:p w:rsidR="001F24CB" w:rsidRPr="002F36BF" w:rsidRDefault="001F24CB" w:rsidP="005C582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terms of process, </w:t>
      </w:r>
      <w:r w:rsidR="005C582A" w:rsidRPr="002F36BF">
        <w:rPr>
          <w:rFonts w:ascii="Times New Roman" w:hAnsi="Times New Roman" w:cs="Times New Roman"/>
          <w:noProof/>
          <w:sz w:val="24"/>
          <w:szCs w:val="24"/>
        </w:rPr>
        <w:t>the application of the instrument</w:t>
      </w:r>
      <w:r w:rsidRPr="002F36BF">
        <w:rPr>
          <w:rFonts w:ascii="Times New Roman" w:hAnsi="Times New Roman" w:cs="Times New Roman"/>
          <w:noProof/>
          <w:sz w:val="24"/>
          <w:szCs w:val="24"/>
        </w:rPr>
        <w:t xml:space="preserve"> would </w:t>
      </w:r>
      <w:r w:rsidR="002401A2" w:rsidRPr="002F36BF">
        <w:rPr>
          <w:rFonts w:ascii="Times New Roman" w:hAnsi="Times New Roman" w:cs="Times New Roman"/>
          <w:noProof/>
          <w:sz w:val="24"/>
          <w:szCs w:val="24"/>
        </w:rPr>
        <w:t>involve</w:t>
      </w:r>
      <w:r w:rsidRPr="002F36BF">
        <w:rPr>
          <w:rFonts w:ascii="Times New Roman" w:hAnsi="Times New Roman" w:cs="Times New Roman"/>
          <w:noProof/>
          <w:sz w:val="24"/>
          <w:szCs w:val="24"/>
        </w:rPr>
        <w:t xml:space="preserve"> the follo</w:t>
      </w:r>
      <w:r w:rsidR="002401A2" w:rsidRPr="002F36BF">
        <w:rPr>
          <w:rFonts w:ascii="Times New Roman" w:hAnsi="Times New Roman" w:cs="Times New Roman"/>
          <w:noProof/>
          <w:sz w:val="24"/>
          <w:szCs w:val="24"/>
        </w:rPr>
        <w:t>w</w:t>
      </w:r>
      <w:r w:rsidRPr="002F36BF">
        <w:rPr>
          <w:rFonts w:ascii="Times New Roman" w:hAnsi="Times New Roman" w:cs="Times New Roman"/>
          <w:noProof/>
          <w:sz w:val="24"/>
          <w:szCs w:val="24"/>
        </w:rPr>
        <w:t>ing steps:</w:t>
      </w:r>
    </w:p>
    <w:p w:rsidR="001F24CB" w:rsidRPr="002F36BF" w:rsidRDefault="00BA5D01" w:rsidP="002B4E9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b/>
          <w:noProof/>
          <w:sz w:val="24"/>
          <w:szCs w:val="24"/>
        </w:rPr>
        <w:t>The first step</w:t>
      </w:r>
      <w:r w:rsidRPr="002F36BF">
        <w:rPr>
          <w:rFonts w:ascii="Times New Roman" w:hAnsi="Times New Roman" w:cs="Times New Roman"/>
          <w:noProof/>
          <w:sz w:val="24"/>
          <w:szCs w:val="24"/>
        </w:rPr>
        <w:t xml:space="preserve"> </w:t>
      </w:r>
      <w:r w:rsidR="002B4E9A" w:rsidRPr="002F36BF">
        <w:rPr>
          <w:rFonts w:ascii="Times New Roman" w:hAnsi="Times New Roman" w:cs="Times New Roman"/>
          <w:noProof/>
          <w:sz w:val="24"/>
          <w:szCs w:val="24"/>
        </w:rPr>
        <w:t>starts through a</w:t>
      </w:r>
      <w:r w:rsidR="005C582A" w:rsidRPr="002F36BF">
        <w:rPr>
          <w:rFonts w:ascii="Times New Roman" w:hAnsi="Times New Roman" w:cs="Times New Roman"/>
          <w:noProof/>
          <w:sz w:val="24"/>
          <w:szCs w:val="24"/>
        </w:rPr>
        <w:t>n assessment of whether a concrete third-country measure in individual cases falls within the scope of the instrument and whether a certain threshold is reached</w:t>
      </w:r>
      <w:r w:rsidR="001F24CB" w:rsidRPr="002F36BF">
        <w:rPr>
          <w:rFonts w:ascii="Times New Roman" w:hAnsi="Times New Roman" w:cs="Times New Roman"/>
          <w:noProof/>
          <w:sz w:val="24"/>
          <w:szCs w:val="24"/>
        </w:rPr>
        <w:t>, with the possibility for</w:t>
      </w:r>
      <w:r w:rsidR="005C582A" w:rsidRPr="002F36BF">
        <w:rPr>
          <w:rFonts w:ascii="Times New Roman" w:hAnsi="Times New Roman" w:cs="Times New Roman"/>
          <w:noProof/>
          <w:sz w:val="24"/>
          <w:szCs w:val="24"/>
        </w:rPr>
        <w:t xml:space="preserve"> gathering of additional information from stakeholders.</w:t>
      </w:r>
    </w:p>
    <w:p w:rsidR="001F24CB" w:rsidRPr="002F36BF" w:rsidRDefault="005C582A" w:rsidP="002B4E9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 public affirmative determination at EU level may follow such an assessment (i.e. the first measure under the instrument). The EU may call on the third country to </w:t>
      </w:r>
      <w:r w:rsidR="001F24CB" w:rsidRPr="002F36BF">
        <w:rPr>
          <w:rFonts w:ascii="Times New Roman" w:hAnsi="Times New Roman" w:cs="Times New Roman"/>
          <w:noProof/>
          <w:sz w:val="24"/>
          <w:szCs w:val="24"/>
        </w:rPr>
        <w:t>end its measures at this point.</w:t>
      </w:r>
    </w:p>
    <w:p w:rsidR="005C582A" w:rsidRPr="002F36BF" w:rsidRDefault="005C582A" w:rsidP="002B4E9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Depending on the cooperation of the third country in question, an affirmative determination may lead to subsequent measures, such as direct negotiations, mediation or international adjudication, with a view of ending the coercion. The choice of such subsequent measures would depend on the circumstance of any individual case and may differ from one case to another.</w:t>
      </w:r>
    </w:p>
    <w:p w:rsidR="00AF19FD" w:rsidRPr="002F36BF" w:rsidRDefault="00AF19FD" w:rsidP="002B4E9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W</w:t>
      </w:r>
      <w:r w:rsidR="005C582A" w:rsidRPr="002F36BF">
        <w:rPr>
          <w:rFonts w:ascii="Times New Roman" w:hAnsi="Times New Roman" w:cs="Times New Roman"/>
          <w:noProof/>
          <w:sz w:val="24"/>
          <w:szCs w:val="24"/>
        </w:rPr>
        <w:t xml:space="preserve">here </w:t>
      </w:r>
      <w:r w:rsidRPr="002F36BF">
        <w:rPr>
          <w:rFonts w:ascii="Times New Roman" w:hAnsi="Times New Roman" w:cs="Times New Roman"/>
          <w:noProof/>
          <w:sz w:val="24"/>
          <w:szCs w:val="24"/>
        </w:rPr>
        <w:t xml:space="preserve">the above </w:t>
      </w:r>
      <w:r w:rsidR="005C582A" w:rsidRPr="002F36BF">
        <w:rPr>
          <w:rFonts w:ascii="Times New Roman" w:hAnsi="Times New Roman" w:cs="Times New Roman"/>
          <w:noProof/>
          <w:sz w:val="24"/>
          <w:szCs w:val="24"/>
        </w:rPr>
        <w:t>efforts have not led to discontinuation of the coercion and the coercion is still ongoing</w:t>
      </w:r>
      <w:r w:rsidRPr="002F36BF">
        <w:rPr>
          <w:rFonts w:ascii="Times New Roman" w:hAnsi="Times New Roman" w:cs="Times New Roman"/>
          <w:noProof/>
          <w:sz w:val="24"/>
          <w:szCs w:val="24"/>
        </w:rPr>
        <w:t xml:space="preserve">, and </w:t>
      </w:r>
      <w:r w:rsidR="005C582A" w:rsidRPr="002F36BF">
        <w:rPr>
          <w:rFonts w:ascii="Times New Roman" w:hAnsi="Times New Roman" w:cs="Times New Roman"/>
          <w:noProof/>
          <w:sz w:val="24"/>
          <w:szCs w:val="24"/>
        </w:rPr>
        <w:t>it remains necessary for the EU and Member States to protect their interests from the ongoing coercion</w:t>
      </w:r>
      <w:r w:rsidRPr="002F36BF">
        <w:rPr>
          <w:rFonts w:ascii="Times New Roman" w:hAnsi="Times New Roman" w:cs="Times New Roman"/>
          <w:noProof/>
          <w:sz w:val="24"/>
          <w:szCs w:val="24"/>
        </w:rPr>
        <w:t xml:space="preserve">, </w:t>
      </w:r>
      <w:r w:rsidR="00BA5D01" w:rsidRPr="002F36BF">
        <w:rPr>
          <w:rFonts w:ascii="Times New Roman" w:hAnsi="Times New Roman" w:cs="Times New Roman"/>
          <w:b/>
          <w:noProof/>
          <w:sz w:val="24"/>
          <w:szCs w:val="24"/>
        </w:rPr>
        <w:t>the second step</w:t>
      </w:r>
      <w:r w:rsidR="00BA5D01" w:rsidRPr="002F36BF">
        <w:rPr>
          <w:rFonts w:ascii="Times New Roman" w:hAnsi="Times New Roman" w:cs="Times New Roman"/>
          <w:noProof/>
          <w:sz w:val="24"/>
          <w:szCs w:val="24"/>
        </w:rPr>
        <w:t xml:space="preserve"> becomes available, notably </w:t>
      </w:r>
      <w:r w:rsidRPr="002F36BF">
        <w:rPr>
          <w:rFonts w:ascii="Times New Roman" w:hAnsi="Times New Roman" w:cs="Times New Roman"/>
          <w:noProof/>
          <w:sz w:val="24"/>
          <w:szCs w:val="24"/>
        </w:rPr>
        <w:t>the recourse to countermeasures</w:t>
      </w:r>
      <w:r w:rsidR="00BA5D01" w:rsidRPr="002F36BF">
        <w:rPr>
          <w:rFonts w:ascii="Times New Roman" w:hAnsi="Times New Roman" w:cs="Times New Roman"/>
          <w:noProof/>
          <w:sz w:val="24"/>
          <w:szCs w:val="24"/>
        </w:rPr>
        <w:t>, as last resort</w:t>
      </w:r>
      <w:r w:rsidRPr="002F36BF">
        <w:rPr>
          <w:rFonts w:ascii="Times New Roman" w:hAnsi="Times New Roman" w:cs="Times New Roman"/>
          <w:noProof/>
          <w:sz w:val="24"/>
          <w:szCs w:val="24"/>
        </w:rPr>
        <w:t>;</w:t>
      </w:r>
    </w:p>
    <w:p w:rsidR="005C582A" w:rsidRPr="002F36BF" w:rsidRDefault="005C582A" w:rsidP="002B4E9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Before </w:t>
      </w:r>
      <w:r w:rsidR="00AF19FD" w:rsidRPr="002F36BF">
        <w:rPr>
          <w:rFonts w:ascii="Times New Roman" w:hAnsi="Times New Roman" w:cs="Times New Roman"/>
          <w:noProof/>
          <w:sz w:val="24"/>
          <w:szCs w:val="24"/>
        </w:rPr>
        <w:t>applying</w:t>
      </w:r>
      <w:r w:rsidRPr="002F36BF">
        <w:rPr>
          <w:rFonts w:ascii="Times New Roman" w:hAnsi="Times New Roman" w:cs="Times New Roman"/>
          <w:noProof/>
          <w:sz w:val="24"/>
          <w:szCs w:val="24"/>
        </w:rPr>
        <w:t xml:space="preserve"> countermeasures, the EU would call on the third country in question one last time to end the coercion and find a solution</w:t>
      </w:r>
      <w:r w:rsidR="00AF19FD" w:rsidRPr="002F36BF">
        <w:rPr>
          <w:rFonts w:ascii="Times New Roman" w:hAnsi="Times New Roman" w:cs="Times New Roman"/>
          <w:noProof/>
          <w:sz w:val="24"/>
          <w:szCs w:val="24"/>
        </w:rPr>
        <w:t>;</w:t>
      </w:r>
    </w:p>
    <w:p w:rsidR="005C582A" w:rsidRPr="002F36BF" w:rsidRDefault="00AF19FD" w:rsidP="002B4E9A">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w:t>
      </w:r>
      <w:r w:rsidR="005C582A" w:rsidRPr="002F36BF">
        <w:rPr>
          <w:rFonts w:ascii="Times New Roman" w:hAnsi="Times New Roman" w:cs="Times New Roman"/>
          <w:noProof/>
          <w:sz w:val="24"/>
          <w:szCs w:val="24"/>
        </w:rPr>
        <w:t>nformation gathering from stakeholders particularly as regards their interests in relation to the design of countermeasures. The choice and design of countermeasures would depend on the circumstance of any individual case and may differ from one case to another</w:t>
      </w:r>
      <w:r w:rsidRPr="002F36BF">
        <w:rPr>
          <w:rFonts w:ascii="Times New Roman" w:hAnsi="Times New Roman" w:cs="Times New Roman"/>
          <w:noProof/>
          <w:sz w:val="24"/>
          <w:szCs w:val="24"/>
        </w:rPr>
        <w:t xml:space="preserve"> (d</w:t>
      </w:r>
      <w:r w:rsidR="005C582A" w:rsidRPr="002F36BF">
        <w:rPr>
          <w:rFonts w:ascii="Times New Roman" w:hAnsi="Times New Roman" w:cs="Times New Roman"/>
          <w:noProof/>
          <w:sz w:val="24"/>
          <w:szCs w:val="24"/>
        </w:rPr>
        <w:t>esign parameter (D) discusses in detail the range of conditions for selection and design of countermeasures in individual cases</w:t>
      </w:r>
      <w:r w:rsidRPr="002F36BF">
        <w:rPr>
          <w:rFonts w:ascii="Times New Roman" w:hAnsi="Times New Roman" w:cs="Times New Roman"/>
          <w:noProof/>
          <w:sz w:val="24"/>
          <w:szCs w:val="24"/>
        </w:rPr>
        <w:t>)</w:t>
      </w:r>
      <w:r w:rsidR="005C582A" w:rsidRPr="002F36BF">
        <w:rPr>
          <w:rFonts w:ascii="Times New Roman" w:hAnsi="Times New Roman" w:cs="Times New Roman"/>
          <w:noProof/>
          <w:sz w:val="24"/>
          <w:szCs w:val="24"/>
        </w:rPr>
        <w:t>.</w:t>
      </w:r>
    </w:p>
    <w:p w:rsidR="005D1C2E" w:rsidRPr="002F36BF" w:rsidRDefault="005C582A" w:rsidP="005C582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Any action under the instrument would be justified and supported by evidence that the </w:t>
      </w:r>
      <w:r w:rsidR="00654100" w:rsidRPr="002F36BF">
        <w:rPr>
          <w:rFonts w:ascii="Times New Roman" w:hAnsi="Times New Roman" w:cs="Times New Roman"/>
          <w:noProof/>
          <w:sz w:val="24"/>
          <w:szCs w:val="24"/>
        </w:rPr>
        <w:t>respective</w:t>
      </w:r>
      <w:r w:rsidRPr="002F36BF">
        <w:rPr>
          <w:rFonts w:ascii="Times New Roman" w:hAnsi="Times New Roman" w:cs="Times New Roman"/>
          <w:noProof/>
          <w:sz w:val="24"/>
          <w:szCs w:val="24"/>
        </w:rPr>
        <w:t xml:space="preserve"> conditions and criteria are met. The evidence base would include elements such as</w:t>
      </w:r>
      <w:r w:rsidR="005D1C2E" w:rsidRPr="002F36BF">
        <w:rPr>
          <w:rFonts w:ascii="Times New Roman" w:hAnsi="Times New Roman" w:cs="Times New Roman"/>
          <w:noProof/>
          <w:sz w:val="24"/>
          <w:szCs w:val="24"/>
        </w:rPr>
        <w:t>:</w:t>
      </w:r>
    </w:p>
    <w:p w:rsidR="005D1C2E" w:rsidRPr="002F36BF" w:rsidRDefault="005D1C2E"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evidence </w:t>
      </w:r>
      <w:r w:rsidR="005C582A" w:rsidRPr="002F36BF">
        <w:rPr>
          <w:rFonts w:ascii="Times New Roman" w:hAnsi="Times New Roman" w:cs="Times New Roman"/>
          <w:noProof/>
          <w:sz w:val="24"/>
          <w:szCs w:val="24"/>
        </w:rPr>
        <w:t>that an individual measure by a third country meets the conditions of application of the instrument</w:t>
      </w:r>
      <w:r w:rsidRPr="002F36BF">
        <w:rPr>
          <w:rFonts w:ascii="Times New Roman" w:hAnsi="Times New Roman" w:cs="Times New Roman"/>
          <w:noProof/>
          <w:sz w:val="24"/>
          <w:szCs w:val="24"/>
        </w:rPr>
        <w:t>,</w:t>
      </w:r>
    </w:p>
    <w:p w:rsidR="005D1C2E" w:rsidRPr="002F36BF" w:rsidRDefault="005C582A"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 certain threshold that justifies action is re</w:t>
      </w:r>
      <w:r w:rsidR="005D1C2E" w:rsidRPr="002F36BF">
        <w:rPr>
          <w:rFonts w:ascii="Times New Roman" w:hAnsi="Times New Roman" w:cs="Times New Roman"/>
          <w:noProof/>
          <w:sz w:val="24"/>
          <w:szCs w:val="24"/>
        </w:rPr>
        <w:t>ached,</w:t>
      </w:r>
    </w:p>
    <w:p w:rsidR="005D1C2E" w:rsidRPr="002F36BF" w:rsidRDefault="005C582A"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evidence of efforts to enter into consultations with the third country in question and of consultation of stakeholders where necessary</w:t>
      </w:r>
      <w:r w:rsidR="00654100" w:rsidRPr="002F36BF">
        <w:rPr>
          <w:rFonts w:ascii="Times New Roman" w:hAnsi="Times New Roman" w:cs="Times New Roman"/>
          <w:noProof/>
          <w:sz w:val="24"/>
          <w:szCs w:val="24"/>
        </w:rPr>
        <w:t>,</w:t>
      </w:r>
    </w:p>
    <w:p w:rsidR="005D1C2E" w:rsidRPr="002F36BF" w:rsidRDefault="005C582A"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measures of first resort were unsuccessful and protection from ongo</w:t>
      </w:r>
      <w:r w:rsidR="005D1C2E" w:rsidRPr="002F36BF">
        <w:rPr>
          <w:rFonts w:ascii="Times New Roman" w:hAnsi="Times New Roman" w:cs="Times New Roman"/>
          <w:noProof/>
          <w:sz w:val="24"/>
          <w:szCs w:val="24"/>
        </w:rPr>
        <w:t>ing coercion remains necessary,</w:t>
      </w:r>
    </w:p>
    <w:p w:rsidR="005D1C2E" w:rsidRPr="002F36BF" w:rsidRDefault="005C582A"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consultation of stakeholders as regards their relevant interes</w:t>
      </w:r>
      <w:r w:rsidR="005D1C2E" w:rsidRPr="002F36BF">
        <w:rPr>
          <w:rFonts w:ascii="Times New Roman" w:hAnsi="Times New Roman" w:cs="Times New Roman"/>
          <w:noProof/>
          <w:sz w:val="24"/>
          <w:szCs w:val="24"/>
        </w:rPr>
        <w:t>ts,</w:t>
      </w:r>
    </w:p>
    <w:p w:rsidR="005D1C2E" w:rsidRPr="002F36BF" w:rsidRDefault="005C582A"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notifications of the third country in question before </w:t>
      </w:r>
      <w:r w:rsidR="00654100" w:rsidRPr="002F36BF">
        <w:rPr>
          <w:rFonts w:ascii="Times New Roman" w:hAnsi="Times New Roman" w:cs="Times New Roman"/>
          <w:noProof/>
          <w:sz w:val="24"/>
          <w:szCs w:val="24"/>
        </w:rPr>
        <w:t>application of countermeasures</w:t>
      </w:r>
      <w:r w:rsidR="005D1C2E" w:rsidRPr="002F36BF">
        <w:rPr>
          <w:rFonts w:ascii="Times New Roman" w:hAnsi="Times New Roman" w:cs="Times New Roman"/>
          <w:noProof/>
          <w:sz w:val="24"/>
          <w:szCs w:val="24"/>
        </w:rPr>
        <w:t>, and</w:t>
      </w:r>
    </w:p>
    <w:p w:rsidR="005C582A" w:rsidRPr="002F36BF" w:rsidRDefault="005C582A" w:rsidP="00D302E1">
      <w:pPr>
        <w:pStyle w:val="ListParagraph"/>
        <w:numPr>
          <w:ilvl w:val="0"/>
          <w:numId w:val="11"/>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evidence of the likely impact of potential countermeasures in terms of effectiveness but also collateral damage, proportionality of response, EU’s general interest (design parameter (D) conditions).</w:t>
      </w:r>
    </w:p>
    <w:p w:rsidR="003C4418" w:rsidRPr="002F36BF" w:rsidRDefault="00FC2A1F" w:rsidP="001E101D">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On the other hand, t</w:t>
      </w:r>
      <w:r w:rsidR="00CF28D2" w:rsidRPr="002F36BF">
        <w:rPr>
          <w:rFonts w:ascii="Times New Roman" w:hAnsi="Times New Roman" w:cs="Times New Roman"/>
          <w:noProof/>
          <w:sz w:val="24"/>
          <w:szCs w:val="24"/>
        </w:rPr>
        <w:t xml:space="preserve">he </w:t>
      </w:r>
      <w:r w:rsidR="00CF28D2" w:rsidRPr="002F36BF">
        <w:rPr>
          <w:rFonts w:ascii="Times New Roman" w:hAnsi="Times New Roman" w:cs="Times New Roman"/>
          <w:b/>
          <w:noProof/>
          <w:sz w:val="24"/>
          <w:szCs w:val="24"/>
        </w:rPr>
        <w:t>decision-making process</w:t>
      </w:r>
      <w:r w:rsidR="00CF28D2" w:rsidRPr="002F36BF">
        <w:rPr>
          <w:rFonts w:ascii="Times New Roman" w:hAnsi="Times New Roman" w:cs="Times New Roman"/>
          <w:noProof/>
          <w:sz w:val="24"/>
          <w:szCs w:val="24"/>
        </w:rPr>
        <w:t xml:space="preserve"> under the instrument requires further consideration</w:t>
      </w:r>
      <w:r w:rsidR="00255D3F" w:rsidRPr="002F36BF">
        <w:rPr>
          <w:rFonts w:ascii="Times New Roman" w:hAnsi="Times New Roman" w:cs="Times New Roman"/>
          <w:noProof/>
          <w:sz w:val="24"/>
          <w:szCs w:val="24"/>
        </w:rPr>
        <w:t xml:space="preserve"> for the legislative proposal</w:t>
      </w:r>
      <w:r w:rsidR="00CF28D2" w:rsidRPr="002F36BF">
        <w:rPr>
          <w:rFonts w:ascii="Times New Roman" w:hAnsi="Times New Roman" w:cs="Times New Roman"/>
          <w:noProof/>
          <w:sz w:val="24"/>
          <w:szCs w:val="24"/>
        </w:rPr>
        <w:t xml:space="preserve">. </w:t>
      </w:r>
      <w:r w:rsidR="00255D3F" w:rsidRPr="002F36BF">
        <w:rPr>
          <w:rFonts w:ascii="Times New Roman" w:hAnsi="Times New Roman" w:cs="Times New Roman"/>
          <w:noProof/>
          <w:sz w:val="24"/>
          <w:szCs w:val="24"/>
        </w:rPr>
        <w:t>Relevant considerations are the role of the Member States</w:t>
      </w:r>
      <w:r w:rsidR="008F627E" w:rsidRPr="002F36BF">
        <w:rPr>
          <w:rFonts w:ascii="Times New Roman" w:hAnsi="Times New Roman" w:cs="Times New Roman"/>
          <w:noProof/>
          <w:sz w:val="24"/>
          <w:szCs w:val="24"/>
        </w:rPr>
        <w:t>,</w:t>
      </w:r>
      <w:r w:rsidR="00255D3F" w:rsidRPr="002F36BF">
        <w:rPr>
          <w:rFonts w:ascii="Times New Roman" w:hAnsi="Times New Roman" w:cs="Times New Roman"/>
          <w:noProof/>
          <w:sz w:val="24"/>
          <w:szCs w:val="24"/>
        </w:rPr>
        <w:t xml:space="preserve"> </w:t>
      </w:r>
      <w:r w:rsidR="00AE4671" w:rsidRPr="002F36BF">
        <w:rPr>
          <w:rFonts w:ascii="Times New Roman" w:hAnsi="Times New Roman" w:cs="Times New Roman"/>
          <w:noProof/>
          <w:sz w:val="24"/>
          <w:szCs w:val="24"/>
        </w:rPr>
        <w:t>Parliament</w:t>
      </w:r>
      <w:r w:rsidR="008F627E" w:rsidRPr="002F36BF">
        <w:rPr>
          <w:rFonts w:ascii="Times New Roman" w:hAnsi="Times New Roman" w:cs="Times New Roman"/>
          <w:noProof/>
          <w:sz w:val="24"/>
          <w:szCs w:val="24"/>
        </w:rPr>
        <w:t xml:space="preserve"> and Council,</w:t>
      </w:r>
      <w:r w:rsidR="00AE4671" w:rsidRPr="002F36BF">
        <w:rPr>
          <w:rFonts w:ascii="Times New Roman" w:hAnsi="Times New Roman" w:cs="Times New Roman"/>
          <w:noProof/>
          <w:sz w:val="24"/>
          <w:szCs w:val="24"/>
        </w:rPr>
        <w:t xml:space="preserve"> </w:t>
      </w:r>
      <w:r w:rsidR="00255D3F" w:rsidRPr="002F36BF">
        <w:rPr>
          <w:rFonts w:ascii="Times New Roman" w:hAnsi="Times New Roman" w:cs="Times New Roman"/>
          <w:noProof/>
          <w:sz w:val="24"/>
          <w:szCs w:val="24"/>
        </w:rPr>
        <w:t>and the need for speed of action</w:t>
      </w:r>
      <w:r w:rsidR="00012E46" w:rsidRPr="002F36BF">
        <w:rPr>
          <w:rFonts w:ascii="Times New Roman" w:hAnsi="Times New Roman" w:cs="Times New Roman"/>
          <w:noProof/>
          <w:sz w:val="24"/>
          <w:szCs w:val="24"/>
        </w:rPr>
        <w:t xml:space="preserve"> to support the intended deterrence </w:t>
      </w:r>
      <w:r w:rsidR="0024727C" w:rsidRPr="002F36BF">
        <w:rPr>
          <w:rFonts w:ascii="Times New Roman" w:hAnsi="Times New Roman" w:cs="Times New Roman"/>
          <w:noProof/>
          <w:sz w:val="24"/>
          <w:szCs w:val="24"/>
        </w:rPr>
        <w:t xml:space="preserve">and counteracting </w:t>
      </w:r>
      <w:r w:rsidR="00012E46" w:rsidRPr="002F36BF">
        <w:rPr>
          <w:rFonts w:ascii="Times New Roman" w:hAnsi="Times New Roman" w:cs="Times New Roman"/>
          <w:noProof/>
          <w:sz w:val="24"/>
          <w:szCs w:val="24"/>
        </w:rPr>
        <w:t>function</w:t>
      </w:r>
      <w:r w:rsidR="0024727C" w:rsidRPr="002F36BF">
        <w:rPr>
          <w:rFonts w:ascii="Times New Roman" w:hAnsi="Times New Roman" w:cs="Times New Roman"/>
          <w:noProof/>
          <w:sz w:val="24"/>
          <w:szCs w:val="24"/>
        </w:rPr>
        <w:t>s</w:t>
      </w:r>
      <w:r w:rsidR="00255D3F" w:rsidRPr="002F36BF">
        <w:rPr>
          <w:rFonts w:ascii="Times New Roman" w:hAnsi="Times New Roman" w:cs="Times New Roman"/>
          <w:noProof/>
          <w:sz w:val="24"/>
          <w:szCs w:val="24"/>
        </w:rPr>
        <w:t>.</w:t>
      </w:r>
      <w:r w:rsidR="008F627E" w:rsidRPr="002F36BF">
        <w:rPr>
          <w:rFonts w:ascii="Times New Roman" w:hAnsi="Times New Roman" w:cs="Times New Roman"/>
          <w:noProof/>
          <w:sz w:val="24"/>
          <w:szCs w:val="24"/>
        </w:rPr>
        <w:t xml:space="preserve"> The inherent efficiency of the decision-making process </w:t>
      </w:r>
      <w:r w:rsidR="00C665C3" w:rsidRPr="002F36BF">
        <w:rPr>
          <w:rFonts w:ascii="Times New Roman" w:hAnsi="Times New Roman" w:cs="Times New Roman"/>
          <w:noProof/>
          <w:sz w:val="24"/>
          <w:szCs w:val="24"/>
        </w:rPr>
        <w:t xml:space="preserve">in either avenue </w:t>
      </w:r>
      <w:r w:rsidR="008F627E" w:rsidRPr="002F36BF">
        <w:rPr>
          <w:rFonts w:ascii="Times New Roman" w:hAnsi="Times New Roman" w:cs="Times New Roman"/>
          <w:noProof/>
          <w:sz w:val="24"/>
          <w:szCs w:val="24"/>
        </w:rPr>
        <w:t>(due to the respective roles of the EU institutions and applicable steps), would be enhanced if the Commission executes each procedural step expeditiously and without unreasonable delay while remaining flexible to accommodate the political sensitivities towards the aim of ending coercion.</w:t>
      </w:r>
    </w:p>
    <w:p w:rsidR="00A55B27" w:rsidRPr="002F36BF" w:rsidRDefault="00A55B27" w:rsidP="00163342">
      <w:pPr>
        <w:spacing w:after="240" w:line="240" w:lineRule="auto"/>
        <w:jc w:val="both"/>
        <w:rPr>
          <w:rFonts w:ascii="Times New Roman" w:hAnsi="Times New Roman" w:cs="Times New Roman"/>
          <w:i/>
          <w:noProof/>
          <w:sz w:val="24"/>
          <w:szCs w:val="24"/>
        </w:rPr>
      </w:pPr>
      <w:r w:rsidRPr="002F36BF">
        <w:rPr>
          <w:rFonts w:ascii="Times New Roman" w:hAnsi="Times New Roman" w:cs="Times New Roman"/>
          <w:i/>
          <w:noProof/>
          <w:sz w:val="24"/>
          <w:szCs w:val="24"/>
        </w:rPr>
        <w:t>Broader considerations in support of the preferred option</w:t>
      </w:r>
    </w:p>
    <w:p w:rsidR="00163342" w:rsidRPr="002F36BF" w:rsidRDefault="00163342" w:rsidP="00163342">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 single and comprehensive legal instrument would respond to the need for the EU to handle the new geo-economic normal that </w:t>
      </w:r>
      <w:r w:rsidR="008D626A" w:rsidRPr="002F36BF">
        <w:rPr>
          <w:rFonts w:ascii="Times New Roman" w:hAnsi="Times New Roman" w:cs="Times New Roman"/>
          <w:noProof/>
          <w:sz w:val="24"/>
          <w:szCs w:val="24"/>
        </w:rPr>
        <w:t xml:space="preserve">accentuates </w:t>
      </w:r>
      <w:r w:rsidRPr="002F36BF">
        <w:rPr>
          <w:rFonts w:ascii="Times New Roman" w:hAnsi="Times New Roman" w:cs="Times New Roman"/>
          <w:noProof/>
          <w:sz w:val="24"/>
          <w:szCs w:val="24"/>
        </w:rPr>
        <w:t xml:space="preserve">the challenge of economic coercion. It would increase the assertiveness and the resilience of the EU, and would fit </w:t>
      </w:r>
      <w:r w:rsidR="008D626A" w:rsidRPr="002F36BF">
        <w:rPr>
          <w:rFonts w:ascii="Times New Roman" w:hAnsi="Times New Roman" w:cs="Times New Roman"/>
          <w:noProof/>
          <w:sz w:val="24"/>
          <w:szCs w:val="24"/>
        </w:rPr>
        <w:t xml:space="preserve">with </w:t>
      </w:r>
      <w:r w:rsidRPr="002F36BF">
        <w:rPr>
          <w:rFonts w:ascii="Times New Roman" w:hAnsi="Times New Roman" w:cs="Times New Roman"/>
          <w:noProof/>
          <w:sz w:val="24"/>
          <w:szCs w:val="24"/>
        </w:rPr>
        <w:t xml:space="preserve">the efforts to </w:t>
      </w:r>
      <w:r w:rsidR="008D626A" w:rsidRPr="002F36BF">
        <w:rPr>
          <w:rFonts w:ascii="Times New Roman" w:hAnsi="Times New Roman" w:cs="Times New Roman"/>
          <w:noProof/>
          <w:sz w:val="24"/>
          <w:szCs w:val="24"/>
        </w:rPr>
        <w:t xml:space="preserve">secure </w:t>
      </w:r>
      <w:r w:rsidRPr="002F36BF">
        <w:rPr>
          <w:rFonts w:ascii="Times New Roman" w:hAnsi="Times New Roman" w:cs="Times New Roman"/>
          <w:noProof/>
          <w:sz w:val="24"/>
          <w:szCs w:val="24"/>
        </w:rPr>
        <w:t>the EU’s open strategic autonomy. It can be a clear signal to international partners that the EU is not willing to accept coercion. It would enhance the existing framework that otherwise fails to offer a satisfactory solution to the problem of coercion. Furthermore, it would underline the EU’s adherence to a rule</w:t>
      </w:r>
      <w:r w:rsidR="00012A6C" w:rsidRPr="002F36BF">
        <w:rPr>
          <w:rFonts w:ascii="Times New Roman" w:hAnsi="Times New Roman" w:cs="Times New Roman"/>
          <w:noProof/>
          <w:sz w:val="24"/>
          <w:szCs w:val="24"/>
        </w:rPr>
        <w:t>s</w:t>
      </w:r>
      <w:r w:rsidRPr="002F36BF">
        <w:rPr>
          <w:rFonts w:ascii="Times New Roman" w:hAnsi="Times New Roman" w:cs="Times New Roman"/>
          <w:noProof/>
          <w:sz w:val="24"/>
          <w:szCs w:val="24"/>
        </w:rPr>
        <w:t>-based approach.</w:t>
      </w:r>
    </w:p>
    <w:p w:rsidR="00633624" w:rsidRPr="002F36BF" w:rsidRDefault="002F26F8" w:rsidP="004C135D">
      <w:pPr>
        <w:pStyle w:val="Text2"/>
        <w:ind w:left="0"/>
        <w:rPr>
          <w:noProof/>
          <w:szCs w:val="24"/>
        </w:rPr>
      </w:pPr>
      <w:r w:rsidRPr="002F36BF">
        <w:rPr>
          <w:noProof/>
          <w:szCs w:val="24"/>
        </w:rPr>
        <w:t xml:space="preserve">The preferred </w:t>
      </w:r>
      <w:r w:rsidR="00163342" w:rsidRPr="002F36BF">
        <w:rPr>
          <w:noProof/>
          <w:szCs w:val="24"/>
        </w:rPr>
        <w:t>solution</w:t>
      </w:r>
      <w:r w:rsidRPr="002F36BF">
        <w:rPr>
          <w:noProof/>
          <w:szCs w:val="24"/>
        </w:rPr>
        <w:t xml:space="preserve"> is compatible with the </w:t>
      </w:r>
      <w:r w:rsidRPr="002F36BF">
        <w:rPr>
          <w:b/>
          <w:noProof/>
          <w:szCs w:val="24"/>
        </w:rPr>
        <w:t>EU’s international obligations</w:t>
      </w:r>
      <w:r w:rsidRPr="002F36BF">
        <w:rPr>
          <w:noProof/>
          <w:szCs w:val="24"/>
        </w:rPr>
        <w:t>.</w:t>
      </w:r>
      <w:r w:rsidR="004C135D" w:rsidRPr="002F36BF">
        <w:rPr>
          <w:noProof/>
          <w:szCs w:val="24"/>
        </w:rPr>
        <w:t xml:space="preserve"> </w:t>
      </w:r>
      <w:r w:rsidR="00274C27" w:rsidRPr="002F36BF">
        <w:rPr>
          <w:noProof/>
          <w:szCs w:val="24"/>
        </w:rPr>
        <w:t>The creation o</w:t>
      </w:r>
      <w:r w:rsidR="001A01FD" w:rsidRPr="002F36BF">
        <w:rPr>
          <w:noProof/>
          <w:szCs w:val="24"/>
        </w:rPr>
        <w:t xml:space="preserve">f </w:t>
      </w:r>
      <w:r w:rsidR="00274C27" w:rsidRPr="002F36BF">
        <w:rPr>
          <w:noProof/>
          <w:szCs w:val="24"/>
        </w:rPr>
        <w:t xml:space="preserve">an anti-coercion instrument, </w:t>
      </w:r>
      <w:r w:rsidR="00163342" w:rsidRPr="002F36BF">
        <w:rPr>
          <w:noProof/>
          <w:szCs w:val="24"/>
        </w:rPr>
        <w:t>of</w:t>
      </w:r>
      <w:r w:rsidR="00274C27" w:rsidRPr="002F36BF">
        <w:rPr>
          <w:noProof/>
          <w:szCs w:val="24"/>
        </w:rPr>
        <w:t xml:space="preserve"> the </w:t>
      </w:r>
      <w:r w:rsidR="00163342" w:rsidRPr="002F36BF">
        <w:rPr>
          <w:noProof/>
          <w:szCs w:val="24"/>
        </w:rPr>
        <w:t>design</w:t>
      </w:r>
      <w:r w:rsidR="00274C27" w:rsidRPr="002F36BF">
        <w:rPr>
          <w:noProof/>
          <w:szCs w:val="24"/>
        </w:rPr>
        <w:t xml:space="preserve"> considered, would in no event, as such (</w:t>
      </w:r>
      <w:r w:rsidR="00012A6C" w:rsidRPr="002F36BF">
        <w:rPr>
          <w:noProof/>
          <w:szCs w:val="24"/>
        </w:rPr>
        <w:t>i.e.</w:t>
      </w:r>
      <w:r w:rsidR="00274C27" w:rsidRPr="002F36BF">
        <w:rPr>
          <w:noProof/>
          <w:szCs w:val="24"/>
        </w:rPr>
        <w:t xml:space="preserve"> by virtue of its sole existence), constitute a breach of WTO obligations or other trade agreements concluded by the EU. </w:t>
      </w:r>
      <w:r w:rsidR="00633624" w:rsidRPr="002F36BF">
        <w:rPr>
          <w:noProof/>
          <w:szCs w:val="24"/>
        </w:rPr>
        <w:t xml:space="preserve">When it comes to the actual taking of measures under </w:t>
      </w:r>
      <w:r w:rsidR="00012A6C" w:rsidRPr="002F36BF">
        <w:rPr>
          <w:noProof/>
          <w:szCs w:val="24"/>
        </w:rPr>
        <w:t>a future</w:t>
      </w:r>
      <w:r w:rsidR="00633624" w:rsidRPr="002F36BF">
        <w:rPr>
          <w:noProof/>
          <w:szCs w:val="24"/>
        </w:rPr>
        <w:t xml:space="preserve"> anti-coercion instrument</w:t>
      </w:r>
      <w:r w:rsidR="00B679AB" w:rsidRPr="002F36BF">
        <w:rPr>
          <w:noProof/>
          <w:szCs w:val="24"/>
        </w:rPr>
        <w:t>,</w:t>
      </w:r>
      <w:r w:rsidR="00633624" w:rsidRPr="002F36BF">
        <w:rPr>
          <w:noProof/>
          <w:szCs w:val="24"/>
        </w:rPr>
        <w:t xml:space="preserve"> </w:t>
      </w:r>
      <w:r w:rsidR="00284465" w:rsidRPr="002F36BF">
        <w:rPr>
          <w:noProof/>
          <w:szCs w:val="24"/>
        </w:rPr>
        <w:t xml:space="preserve">there are different views </w:t>
      </w:r>
      <w:r w:rsidR="00F92B26" w:rsidRPr="002F36BF">
        <w:rPr>
          <w:noProof/>
          <w:szCs w:val="24"/>
        </w:rPr>
        <w:t>but it is considered that these can be imposed in a manner consistent</w:t>
      </w:r>
      <w:r w:rsidR="00012A6C" w:rsidRPr="002F36BF">
        <w:rPr>
          <w:noProof/>
          <w:szCs w:val="24"/>
        </w:rPr>
        <w:t xml:space="preserve"> with the</w:t>
      </w:r>
      <w:r w:rsidR="009346FB" w:rsidRPr="002F36BF">
        <w:rPr>
          <w:noProof/>
          <w:szCs w:val="24"/>
        </w:rPr>
        <w:t xml:space="preserve"> </w:t>
      </w:r>
      <w:r w:rsidR="007B20FF" w:rsidRPr="002F36BF">
        <w:rPr>
          <w:noProof/>
          <w:szCs w:val="24"/>
        </w:rPr>
        <w:t>EU</w:t>
      </w:r>
      <w:r w:rsidR="00012A6C" w:rsidRPr="002F36BF">
        <w:rPr>
          <w:noProof/>
          <w:szCs w:val="24"/>
        </w:rPr>
        <w:t>’s</w:t>
      </w:r>
      <w:r w:rsidR="007B20FF" w:rsidRPr="002F36BF">
        <w:rPr>
          <w:noProof/>
          <w:szCs w:val="24"/>
        </w:rPr>
        <w:t xml:space="preserve"> </w:t>
      </w:r>
      <w:r w:rsidR="00F92B26" w:rsidRPr="002F36BF">
        <w:rPr>
          <w:noProof/>
          <w:szCs w:val="24"/>
        </w:rPr>
        <w:t xml:space="preserve">international </w:t>
      </w:r>
      <w:r w:rsidR="00012A6C" w:rsidRPr="002F36BF">
        <w:rPr>
          <w:noProof/>
          <w:szCs w:val="24"/>
        </w:rPr>
        <w:t xml:space="preserve">trade </w:t>
      </w:r>
      <w:r w:rsidR="00F92B26" w:rsidRPr="002F36BF">
        <w:rPr>
          <w:noProof/>
          <w:szCs w:val="24"/>
        </w:rPr>
        <w:t xml:space="preserve">and investment </w:t>
      </w:r>
      <w:r w:rsidR="00012A6C" w:rsidRPr="002F36BF">
        <w:rPr>
          <w:noProof/>
          <w:szCs w:val="24"/>
        </w:rPr>
        <w:t>obligations</w:t>
      </w:r>
      <w:r w:rsidR="007B20FF" w:rsidRPr="002F36BF">
        <w:rPr>
          <w:noProof/>
          <w:szCs w:val="24"/>
        </w:rPr>
        <w:t xml:space="preserve"> </w:t>
      </w:r>
      <w:r w:rsidR="00F92B26" w:rsidRPr="002F36BF">
        <w:rPr>
          <w:noProof/>
          <w:szCs w:val="24"/>
        </w:rPr>
        <w:t xml:space="preserve">(most notably the </w:t>
      </w:r>
      <w:r w:rsidR="00012A6C" w:rsidRPr="002F36BF">
        <w:rPr>
          <w:noProof/>
          <w:szCs w:val="24"/>
        </w:rPr>
        <w:t>WTO</w:t>
      </w:r>
      <w:r w:rsidR="00F92B26" w:rsidRPr="002F36BF">
        <w:rPr>
          <w:noProof/>
          <w:szCs w:val="24"/>
        </w:rPr>
        <w:t>)</w:t>
      </w:r>
      <w:r w:rsidR="007B20FF" w:rsidRPr="002F36BF">
        <w:rPr>
          <w:noProof/>
          <w:szCs w:val="24"/>
        </w:rPr>
        <w:t xml:space="preserve">. The choice of the appropriate countermeasure would in any event be made in individual circumstances while duly considering all relevant circumstances, including </w:t>
      </w:r>
      <w:r w:rsidR="00612A68" w:rsidRPr="002F36BF">
        <w:rPr>
          <w:noProof/>
          <w:szCs w:val="24"/>
        </w:rPr>
        <w:t xml:space="preserve">international legality and </w:t>
      </w:r>
      <w:r w:rsidR="007B20FF" w:rsidRPr="002F36BF">
        <w:rPr>
          <w:noProof/>
          <w:szCs w:val="24"/>
        </w:rPr>
        <w:t>the likely reaction</w:t>
      </w:r>
      <w:r w:rsidR="008D626A" w:rsidRPr="002F36BF">
        <w:rPr>
          <w:noProof/>
          <w:szCs w:val="24"/>
        </w:rPr>
        <w:t>s</w:t>
      </w:r>
      <w:r w:rsidR="007B20FF" w:rsidRPr="002F36BF">
        <w:rPr>
          <w:noProof/>
          <w:szCs w:val="24"/>
        </w:rPr>
        <w:t xml:space="preserve"> and </w:t>
      </w:r>
      <w:r w:rsidR="008D626A" w:rsidRPr="002F36BF">
        <w:rPr>
          <w:noProof/>
          <w:szCs w:val="24"/>
        </w:rPr>
        <w:t>consequences</w:t>
      </w:r>
      <w:r w:rsidR="007B20FF" w:rsidRPr="002F36BF">
        <w:rPr>
          <w:noProof/>
          <w:szCs w:val="24"/>
        </w:rPr>
        <w:t>.</w:t>
      </w:r>
      <w:r w:rsidR="009346FB" w:rsidRPr="002F36BF">
        <w:rPr>
          <w:rStyle w:val="FootnoteReference"/>
          <w:noProof/>
          <w:szCs w:val="24"/>
        </w:rPr>
        <w:footnoteReference w:id="98"/>
      </w:r>
      <w:r w:rsidR="007B20FF" w:rsidRPr="002F36BF">
        <w:rPr>
          <w:noProof/>
          <w:szCs w:val="24"/>
        </w:rPr>
        <w:t xml:space="preserve"> </w:t>
      </w:r>
    </w:p>
    <w:p w:rsidR="006B087E" w:rsidRPr="002F36BF" w:rsidRDefault="00FC2A1F" w:rsidP="0032599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Last but not least, t</w:t>
      </w:r>
      <w:r w:rsidR="00A94D2D" w:rsidRPr="002F36BF">
        <w:rPr>
          <w:rFonts w:ascii="Times New Roman" w:hAnsi="Times New Roman" w:cs="Times New Roman"/>
          <w:noProof/>
          <w:sz w:val="24"/>
          <w:szCs w:val="24"/>
        </w:rPr>
        <w:t xml:space="preserve">he preferred option respects the </w:t>
      </w:r>
      <w:r w:rsidR="001121DE" w:rsidRPr="002F36BF">
        <w:rPr>
          <w:rFonts w:ascii="Times New Roman" w:hAnsi="Times New Roman" w:cs="Times New Roman"/>
          <w:b/>
          <w:noProof/>
          <w:sz w:val="24"/>
          <w:szCs w:val="24"/>
        </w:rPr>
        <w:t>p</w:t>
      </w:r>
      <w:r w:rsidR="00FB5585" w:rsidRPr="002F36BF">
        <w:rPr>
          <w:rFonts w:ascii="Times New Roman" w:hAnsi="Times New Roman" w:cs="Times New Roman"/>
          <w:b/>
          <w:noProof/>
          <w:sz w:val="24"/>
          <w:szCs w:val="24"/>
        </w:rPr>
        <w:t>rinciple of proportionality</w:t>
      </w:r>
      <w:r w:rsidR="00A94D2D" w:rsidRPr="002F36BF">
        <w:rPr>
          <w:rFonts w:ascii="Times New Roman" w:hAnsi="Times New Roman" w:cs="Times New Roman"/>
          <w:noProof/>
          <w:sz w:val="24"/>
          <w:szCs w:val="24"/>
        </w:rPr>
        <w:t>.</w:t>
      </w:r>
      <w:r w:rsidR="003A6DCA"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The envisaged instrument would be </w:t>
      </w:r>
      <w:r w:rsidR="0062608E" w:rsidRPr="002F36BF">
        <w:rPr>
          <w:rFonts w:ascii="Times New Roman" w:hAnsi="Times New Roman" w:cs="Times New Roman"/>
          <w:noProof/>
          <w:sz w:val="24"/>
          <w:szCs w:val="24"/>
        </w:rPr>
        <w:t>a</w:t>
      </w:r>
      <w:r w:rsidRPr="002F36BF">
        <w:rPr>
          <w:rFonts w:ascii="Times New Roman" w:hAnsi="Times New Roman" w:cs="Times New Roman"/>
          <w:noProof/>
          <w:sz w:val="24"/>
          <w:szCs w:val="24"/>
        </w:rPr>
        <w:t xml:space="preserve"> comprehensive framework for action against economic coercion. Its </w:t>
      </w:r>
      <w:r w:rsidR="0000161C" w:rsidRPr="002F36BF">
        <w:rPr>
          <w:rFonts w:ascii="Times New Roman" w:hAnsi="Times New Roman" w:cs="Times New Roman"/>
          <w:noProof/>
          <w:sz w:val="24"/>
          <w:szCs w:val="24"/>
        </w:rPr>
        <w:t>structures</w:t>
      </w:r>
      <w:r w:rsidRPr="002F36BF">
        <w:rPr>
          <w:rFonts w:ascii="Times New Roman" w:hAnsi="Times New Roman" w:cs="Times New Roman"/>
          <w:noProof/>
          <w:sz w:val="24"/>
          <w:szCs w:val="24"/>
        </w:rPr>
        <w:t xml:space="preserve"> imply restrain</w:t>
      </w:r>
      <w:r w:rsidR="007704B5" w:rsidRPr="002F36BF">
        <w:rPr>
          <w:rFonts w:ascii="Times New Roman" w:hAnsi="Times New Roman" w:cs="Times New Roman"/>
          <w:noProof/>
          <w:sz w:val="24"/>
          <w:szCs w:val="24"/>
        </w:rPr>
        <w:t>t</w:t>
      </w:r>
      <w:r w:rsidRPr="002F36BF">
        <w:rPr>
          <w:rFonts w:ascii="Times New Roman" w:hAnsi="Times New Roman" w:cs="Times New Roman"/>
          <w:noProof/>
          <w:sz w:val="24"/>
          <w:szCs w:val="24"/>
        </w:rPr>
        <w:t xml:space="preserve"> in action </w:t>
      </w:r>
      <w:r w:rsidR="00B00778" w:rsidRPr="002F36BF">
        <w:rPr>
          <w:rFonts w:ascii="Times New Roman" w:hAnsi="Times New Roman" w:cs="Times New Roman"/>
          <w:noProof/>
          <w:sz w:val="24"/>
          <w:szCs w:val="24"/>
        </w:rPr>
        <w:t xml:space="preserve">in order first </w:t>
      </w:r>
      <w:r w:rsidRPr="002F36BF">
        <w:rPr>
          <w:rFonts w:ascii="Times New Roman" w:hAnsi="Times New Roman" w:cs="Times New Roman"/>
          <w:noProof/>
          <w:sz w:val="24"/>
          <w:szCs w:val="24"/>
        </w:rPr>
        <w:t xml:space="preserve">to </w:t>
      </w:r>
      <w:r w:rsidR="0062608E" w:rsidRPr="002F36BF">
        <w:rPr>
          <w:rFonts w:ascii="Times New Roman" w:hAnsi="Times New Roman" w:cs="Times New Roman"/>
          <w:noProof/>
          <w:sz w:val="24"/>
          <w:szCs w:val="24"/>
        </w:rPr>
        <w:t xml:space="preserve">try </w:t>
      </w:r>
      <w:r w:rsidRPr="002F36BF">
        <w:rPr>
          <w:rFonts w:ascii="Times New Roman" w:hAnsi="Times New Roman" w:cs="Times New Roman"/>
          <w:noProof/>
          <w:sz w:val="24"/>
          <w:szCs w:val="24"/>
        </w:rPr>
        <w:t>resolv</w:t>
      </w:r>
      <w:r w:rsidR="0062608E" w:rsidRPr="002F36BF">
        <w:rPr>
          <w:rFonts w:ascii="Times New Roman" w:hAnsi="Times New Roman" w:cs="Times New Roman"/>
          <w:noProof/>
          <w:sz w:val="24"/>
          <w:szCs w:val="24"/>
        </w:rPr>
        <w:t>e</w:t>
      </w:r>
      <w:r w:rsidRPr="002F36BF">
        <w:rPr>
          <w:rFonts w:ascii="Times New Roman" w:hAnsi="Times New Roman" w:cs="Times New Roman"/>
          <w:noProof/>
          <w:sz w:val="24"/>
          <w:szCs w:val="24"/>
        </w:rPr>
        <w:t xml:space="preserve"> issues without resorting to countermeasures (deterrence effect, de-escalation </w:t>
      </w:r>
      <w:r w:rsidR="008D115F" w:rsidRPr="002F36BF">
        <w:rPr>
          <w:rFonts w:ascii="Times New Roman" w:hAnsi="Times New Roman" w:cs="Times New Roman"/>
          <w:noProof/>
          <w:sz w:val="24"/>
          <w:szCs w:val="24"/>
        </w:rPr>
        <w:t>phase</w:t>
      </w:r>
      <w:r w:rsidRPr="002F36BF">
        <w:rPr>
          <w:rFonts w:ascii="Times New Roman" w:hAnsi="Times New Roman" w:cs="Times New Roman"/>
          <w:noProof/>
          <w:sz w:val="24"/>
          <w:szCs w:val="24"/>
        </w:rPr>
        <w:t xml:space="preserve">). </w:t>
      </w:r>
      <w:r w:rsidR="00212B83" w:rsidRPr="002F36BF">
        <w:rPr>
          <w:rFonts w:ascii="Times New Roman" w:hAnsi="Times New Roman" w:cs="Times New Roman"/>
          <w:noProof/>
          <w:sz w:val="24"/>
          <w:szCs w:val="24"/>
        </w:rPr>
        <w:t xml:space="preserve">The instrument </w:t>
      </w:r>
      <w:r w:rsidR="008A3802" w:rsidRPr="002F36BF">
        <w:rPr>
          <w:rFonts w:ascii="Times New Roman" w:hAnsi="Times New Roman" w:cs="Times New Roman"/>
          <w:noProof/>
          <w:sz w:val="24"/>
          <w:szCs w:val="24"/>
        </w:rPr>
        <w:t xml:space="preserve">would </w:t>
      </w:r>
      <w:r w:rsidR="00212B83" w:rsidRPr="002F36BF">
        <w:rPr>
          <w:rFonts w:ascii="Times New Roman" w:hAnsi="Times New Roman" w:cs="Times New Roman"/>
          <w:noProof/>
          <w:sz w:val="24"/>
          <w:szCs w:val="24"/>
        </w:rPr>
        <w:t xml:space="preserve">explicitly prioritise </w:t>
      </w:r>
      <w:r w:rsidR="008A3802" w:rsidRPr="002F36BF">
        <w:rPr>
          <w:rFonts w:ascii="Times New Roman" w:hAnsi="Times New Roman" w:cs="Times New Roman"/>
          <w:noProof/>
          <w:sz w:val="24"/>
          <w:szCs w:val="24"/>
        </w:rPr>
        <w:t xml:space="preserve">a </w:t>
      </w:r>
      <w:r w:rsidR="00212B83" w:rsidRPr="002F36BF">
        <w:rPr>
          <w:rFonts w:ascii="Times New Roman" w:hAnsi="Times New Roman" w:cs="Times New Roman"/>
          <w:noProof/>
          <w:sz w:val="24"/>
          <w:szCs w:val="24"/>
        </w:rPr>
        <w:t>non-interventionist approach (first resort measures versus last resort</w:t>
      </w:r>
      <w:r w:rsidR="00F92B26" w:rsidRPr="002F36BF">
        <w:rPr>
          <w:rFonts w:ascii="Times New Roman" w:hAnsi="Times New Roman" w:cs="Times New Roman"/>
          <w:noProof/>
          <w:sz w:val="24"/>
          <w:szCs w:val="24"/>
        </w:rPr>
        <w:t xml:space="preserve"> </w:t>
      </w:r>
      <w:r w:rsidR="00212B83" w:rsidRPr="002F36BF">
        <w:rPr>
          <w:rFonts w:ascii="Times New Roman" w:hAnsi="Times New Roman" w:cs="Times New Roman"/>
          <w:noProof/>
          <w:sz w:val="24"/>
          <w:szCs w:val="24"/>
        </w:rPr>
        <w:t xml:space="preserve">measures). </w:t>
      </w:r>
      <w:r w:rsidRPr="002F36BF">
        <w:rPr>
          <w:rFonts w:ascii="Times New Roman" w:hAnsi="Times New Roman" w:cs="Times New Roman"/>
          <w:noProof/>
          <w:sz w:val="24"/>
          <w:szCs w:val="24"/>
        </w:rPr>
        <w:t xml:space="preserve">However, where </w:t>
      </w:r>
      <w:r w:rsidR="00B00778" w:rsidRPr="002F36BF">
        <w:rPr>
          <w:rFonts w:ascii="Times New Roman" w:hAnsi="Times New Roman" w:cs="Times New Roman"/>
          <w:noProof/>
          <w:sz w:val="24"/>
          <w:szCs w:val="24"/>
        </w:rPr>
        <w:t>the need arises</w:t>
      </w:r>
      <w:r w:rsidRPr="002F36BF">
        <w:rPr>
          <w:rFonts w:ascii="Times New Roman" w:hAnsi="Times New Roman" w:cs="Times New Roman"/>
          <w:noProof/>
          <w:sz w:val="24"/>
          <w:szCs w:val="24"/>
        </w:rPr>
        <w:t xml:space="preserve">, the </w:t>
      </w:r>
      <w:r w:rsidR="007F72EE" w:rsidRPr="002F36BF">
        <w:rPr>
          <w:rFonts w:ascii="Times New Roman" w:hAnsi="Times New Roman" w:cs="Times New Roman"/>
          <w:noProof/>
          <w:sz w:val="24"/>
          <w:szCs w:val="24"/>
        </w:rPr>
        <w:t>EU</w:t>
      </w:r>
      <w:r w:rsidRPr="002F36BF">
        <w:rPr>
          <w:rFonts w:ascii="Times New Roman" w:hAnsi="Times New Roman" w:cs="Times New Roman"/>
          <w:noProof/>
          <w:sz w:val="24"/>
          <w:szCs w:val="24"/>
        </w:rPr>
        <w:t xml:space="preserve"> would be able to </w:t>
      </w:r>
      <w:r w:rsidR="007578DB" w:rsidRPr="002F36BF">
        <w:rPr>
          <w:rFonts w:ascii="Times New Roman" w:hAnsi="Times New Roman" w:cs="Times New Roman"/>
          <w:noProof/>
          <w:sz w:val="24"/>
          <w:szCs w:val="24"/>
        </w:rPr>
        <w:t>act</w:t>
      </w:r>
      <w:r w:rsidRPr="002F36BF">
        <w:rPr>
          <w:rFonts w:ascii="Times New Roman" w:hAnsi="Times New Roman" w:cs="Times New Roman"/>
          <w:noProof/>
          <w:sz w:val="24"/>
          <w:szCs w:val="24"/>
        </w:rPr>
        <w:t>.</w:t>
      </w:r>
      <w:r w:rsidR="007578DB" w:rsidRPr="002F36BF">
        <w:rPr>
          <w:rFonts w:ascii="Times New Roman" w:hAnsi="Times New Roman" w:cs="Times New Roman"/>
          <w:noProof/>
          <w:sz w:val="24"/>
          <w:szCs w:val="24"/>
        </w:rPr>
        <w:t xml:space="preserve"> The selection criteria explicitly </w:t>
      </w:r>
      <w:r w:rsidR="00212B83" w:rsidRPr="002F36BF">
        <w:rPr>
          <w:rFonts w:ascii="Times New Roman" w:hAnsi="Times New Roman" w:cs="Times New Roman"/>
          <w:noProof/>
          <w:sz w:val="24"/>
          <w:szCs w:val="24"/>
        </w:rPr>
        <w:t>include a requirement</w:t>
      </w:r>
      <w:r w:rsidR="007578DB" w:rsidRPr="002F36BF">
        <w:rPr>
          <w:rFonts w:ascii="Times New Roman" w:hAnsi="Times New Roman" w:cs="Times New Roman"/>
          <w:noProof/>
          <w:sz w:val="24"/>
          <w:szCs w:val="24"/>
        </w:rPr>
        <w:t xml:space="preserve"> that </w:t>
      </w:r>
      <w:r w:rsidR="00212B83" w:rsidRPr="002F36BF">
        <w:rPr>
          <w:rFonts w:ascii="Times New Roman" w:hAnsi="Times New Roman" w:cs="Times New Roman"/>
          <w:noProof/>
          <w:sz w:val="24"/>
          <w:szCs w:val="24"/>
        </w:rPr>
        <w:t>countermeasures must be commensurate to the harm that they counteract in individual cases.</w:t>
      </w:r>
      <w:r w:rsidR="00B70067" w:rsidRPr="002F36BF">
        <w:rPr>
          <w:rFonts w:ascii="Times New Roman" w:hAnsi="Times New Roman" w:cs="Times New Roman"/>
          <w:noProof/>
          <w:sz w:val="24"/>
          <w:szCs w:val="24"/>
        </w:rPr>
        <w:t xml:space="preserve"> The selection criteria further </w:t>
      </w:r>
      <w:r w:rsidR="00016CAA" w:rsidRPr="002F36BF">
        <w:rPr>
          <w:rFonts w:ascii="Times New Roman" w:hAnsi="Times New Roman" w:cs="Times New Roman"/>
          <w:noProof/>
          <w:sz w:val="24"/>
          <w:szCs w:val="24"/>
        </w:rPr>
        <w:t xml:space="preserve">prescribe that </w:t>
      </w:r>
      <w:r w:rsidR="00B70067" w:rsidRPr="002F36BF">
        <w:rPr>
          <w:rFonts w:ascii="Times New Roman" w:hAnsi="Times New Roman" w:cs="Times New Roman"/>
          <w:noProof/>
          <w:sz w:val="24"/>
          <w:szCs w:val="24"/>
        </w:rPr>
        <w:t>collateral damage and administrative burden</w:t>
      </w:r>
      <w:r w:rsidR="00016CAA" w:rsidRPr="002F36BF">
        <w:rPr>
          <w:rFonts w:ascii="Times New Roman" w:hAnsi="Times New Roman" w:cs="Times New Roman"/>
          <w:noProof/>
          <w:sz w:val="24"/>
          <w:szCs w:val="24"/>
        </w:rPr>
        <w:t xml:space="preserve"> be as small as possible.</w:t>
      </w:r>
      <w:r w:rsidR="008A3802" w:rsidRPr="002F36BF">
        <w:rPr>
          <w:rFonts w:ascii="Times New Roman" w:hAnsi="Times New Roman" w:cs="Times New Roman"/>
          <w:noProof/>
          <w:sz w:val="24"/>
          <w:szCs w:val="24"/>
        </w:rPr>
        <w:t xml:space="preserve"> Therefore, not only the instrument itself, but also measures adopted under the instrument would </w:t>
      </w:r>
      <w:r w:rsidR="0062608E" w:rsidRPr="002F36BF">
        <w:rPr>
          <w:rFonts w:ascii="Times New Roman" w:hAnsi="Times New Roman" w:cs="Times New Roman"/>
          <w:noProof/>
          <w:sz w:val="24"/>
          <w:szCs w:val="24"/>
        </w:rPr>
        <w:t xml:space="preserve">be </w:t>
      </w:r>
      <w:r w:rsidR="008A3802" w:rsidRPr="002F36BF">
        <w:rPr>
          <w:rFonts w:ascii="Times New Roman" w:hAnsi="Times New Roman" w:cs="Times New Roman"/>
          <w:noProof/>
          <w:sz w:val="24"/>
          <w:szCs w:val="24"/>
        </w:rPr>
        <w:t>proportiona</w:t>
      </w:r>
      <w:r w:rsidR="0062608E" w:rsidRPr="002F36BF">
        <w:rPr>
          <w:rFonts w:ascii="Times New Roman" w:hAnsi="Times New Roman" w:cs="Times New Roman"/>
          <w:noProof/>
          <w:sz w:val="24"/>
          <w:szCs w:val="24"/>
        </w:rPr>
        <w:t>te</w:t>
      </w:r>
      <w:r w:rsidR="008A3802" w:rsidRPr="002F36BF">
        <w:rPr>
          <w:rFonts w:ascii="Times New Roman" w:hAnsi="Times New Roman" w:cs="Times New Roman"/>
          <w:noProof/>
          <w:sz w:val="24"/>
          <w:szCs w:val="24"/>
        </w:rPr>
        <w:t>.</w:t>
      </w:r>
    </w:p>
    <w:p w:rsidR="006B087E" w:rsidRPr="002F36BF" w:rsidRDefault="006B087E" w:rsidP="008638C7">
      <w:pPr>
        <w:pStyle w:val="Heading1"/>
        <w:spacing w:before="0"/>
        <w:rPr>
          <w:noProof/>
          <w:szCs w:val="24"/>
        </w:rPr>
      </w:pPr>
      <w:bookmarkStart w:id="628" w:name="_Toc75794482"/>
      <w:bookmarkStart w:id="629" w:name="_Toc75803012"/>
      <w:bookmarkStart w:id="630" w:name="_Toc75899179"/>
      <w:bookmarkStart w:id="631" w:name="_Toc75901094"/>
      <w:bookmarkStart w:id="632" w:name="_Toc75961126"/>
      <w:bookmarkStart w:id="633" w:name="_Toc75981728"/>
      <w:bookmarkStart w:id="634" w:name="_Toc75987600"/>
      <w:bookmarkStart w:id="635" w:name="_Toc75987633"/>
      <w:bookmarkStart w:id="636" w:name="_Toc75991782"/>
      <w:bookmarkStart w:id="637" w:name="_Toc76036022"/>
      <w:bookmarkStart w:id="638" w:name="_Toc76048221"/>
      <w:bookmarkStart w:id="639" w:name="_Toc76050282"/>
      <w:bookmarkStart w:id="640" w:name="_Toc76053316"/>
      <w:bookmarkStart w:id="641" w:name="_Toc76072725"/>
      <w:bookmarkStart w:id="642" w:name="_Toc76074297"/>
      <w:bookmarkStart w:id="643" w:name="_Toc76076096"/>
      <w:bookmarkStart w:id="644" w:name="_Toc76076231"/>
      <w:bookmarkStart w:id="645" w:name="_Toc76108919"/>
      <w:bookmarkStart w:id="646" w:name="_Toc76134050"/>
      <w:bookmarkStart w:id="647" w:name="_Toc76134096"/>
      <w:bookmarkStart w:id="648" w:name="_Toc77173943"/>
      <w:bookmarkStart w:id="649" w:name="_Toc77505524"/>
      <w:bookmarkStart w:id="650" w:name="_Toc77625949"/>
      <w:bookmarkStart w:id="651" w:name="_Toc77886973"/>
      <w:bookmarkStart w:id="652" w:name="_Toc77949822"/>
      <w:bookmarkStart w:id="653" w:name="_Toc78387928"/>
      <w:bookmarkStart w:id="654" w:name="_Toc78399192"/>
      <w:bookmarkStart w:id="655" w:name="_Toc78468725"/>
      <w:bookmarkStart w:id="656" w:name="_Toc78472801"/>
      <w:bookmarkStart w:id="657" w:name="_Toc78489375"/>
      <w:bookmarkStart w:id="658" w:name="_Toc78536004"/>
      <w:bookmarkStart w:id="659" w:name="_Toc87870163"/>
      <w:r w:rsidRPr="002F36BF">
        <w:rPr>
          <w:noProof/>
          <w:szCs w:val="24"/>
        </w:rPr>
        <w:t xml:space="preserve">How will </w:t>
      </w:r>
      <w:r w:rsidR="0062608E" w:rsidRPr="002F36BF">
        <w:rPr>
          <w:noProof/>
          <w:szCs w:val="24"/>
        </w:rPr>
        <w:t xml:space="preserve">the </w:t>
      </w:r>
      <w:r w:rsidRPr="002F36BF">
        <w:rPr>
          <w:noProof/>
          <w:szCs w:val="24"/>
        </w:rPr>
        <w:t>actual impacts be monitored and evaluated?</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B431EF" w:rsidRPr="002F36BF" w:rsidRDefault="00D24D4B" w:rsidP="00F97A1E">
      <w:pPr>
        <w:pStyle w:val="Text1"/>
        <w:ind w:left="0"/>
        <w:rPr>
          <w:noProof/>
          <w:szCs w:val="24"/>
        </w:rPr>
      </w:pPr>
      <w:r w:rsidRPr="002F36BF">
        <w:rPr>
          <w:noProof/>
          <w:szCs w:val="24"/>
        </w:rPr>
        <w:t xml:space="preserve">The </w:t>
      </w:r>
      <w:r w:rsidR="0088555C" w:rsidRPr="002F36BF">
        <w:rPr>
          <w:noProof/>
          <w:szCs w:val="24"/>
        </w:rPr>
        <w:t xml:space="preserve">Commission </w:t>
      </w:r>
      <w:r w:rsidR="00B431EF" w:rsidRPr="002F36BF">
        <w:rPr>
          <w:noProof/>
          <w:szCs w:val="24"/>
        </w:rPr>
        <w:t xml:space="preserve">services </w:t>
      </w:r>
      <w:r w:rsidR="0088555C" w:rsidRPr="002F36BF">
        <w:rPr>
          <w:noProof/>
          <w:szCs w:val="24"/>
        </w:rPr>
        <w:t>will monitor the functioning of the instrument.</w:t>
      </w:r>
      <w:r w:rsidR="00B431EF" w:rsidRPr="002F36BF">
        <w:rPr>
          <w:noProof/>
          <w:szCs w:val="24"/>
        </w:rPr>
        <w:t xml:space="preserve"> </w:t>
      </w:r>
      <w:r w:rsidRPr="002F36BF">
        <w:rPr>
          <w:noProof/>
          <w:szCs w:val="24"/>
        </w:rPr>
        <w:t>The</w:t>
      </w:r>
      <w:r w:rsidR="00A820B5" w:rsidRPr="002F36BF">
        <w:rPr>
          <w:noProof/>
          <w:szCs w:val="24"/>
        </w:rPr>
        <w:t>y</w:t>
      </w:r>
      <w:r w:rsidRPr="002F36BF">
        <w:rPr>
          <w:noProof/>
          <w:szCs w:val="24"/>
        </w:rPr>
        <w:t xml:space="preserve"> </w:t>
      </w:r>
      <w:r w:rsidR="00B431EF" w:rsidRPr="002F36BF">
        <w:rPr>
          <w:noProof/>
          <w:szCs w:val="24"/>
        </w:rPr>
        <w:t xml:space="preserve">will collect data on coercive measures identified as well as on anti-coercion measures considered and adopted. </w:t>
      </w:r>
      <w:r w:rsidR="00883BC4" w:rsidRPr="002F36BF">
        <w:rPr>
          <w:noProof/>
          <w:szCs w:val="24"/>
        </w:rPr>
        <w:t>Data will notably be collected on:</w:t>
      </w:r>
    </w:p>
    <w:p w:rsidR="00883BC4" w:rsidRPr="002F36BF" w:rsidRDefault="00883BC4" w:rsidP="00067E60">
      <w:pPr>
        <w:pStyle w:val="Text1"/>
        <w:numPr>
          <w:ilvl w:val="0"/>
          <w:numId w:val="37"/>
        </w:numPr>
        <w:rPr>
          <w:noProof/>
          <w:szCs w:val="24"/>
        </w:rPr>
      </w:pPr>
      <w:r w:rsidRPr="002F36BF">
        <w:rPr>
          <w:noProof/>
          <w:szCs w:val="24"/>
        </w:rPr>
        <w:t>The number of coercive measures identified per year, as well as their magnitude</w:t>
      </w:r>
      <w:r w:rsidR="00A04B86" w:rsidRPr="002F36BF">
        <w:rPr>
          <w:noProof/>
          <w:szCs w:val="24"/>
        </w:rPr>
        <w:t>;</w:t>
      </w:r>
    </w:p>
    <w:p w:rsidR="00032D68" w:rsidRPr="002F36BF" w:rsidRDefault="00032D68" w:rsidP="00032D68">
      <w:pPr>
        <w:numPr>
          <w:ilvl w:val="0"/>
          <w:numId w:val="37"/>
        </w:numPr>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 xml:space="preserve">The number and type of </w:t>
      </w:r>
      <w:r w:rsidR="00A820B5" w:rsidRPr="002F36BF">
        <w:rPr>
          <w:rFonts w:ascii="Times New Roman" w:eastAsia="Times New Roman" w:hAnsi="Times New Roman" w:cs="Times New Roman"/>
          <w:noProof/>
          <w:sz w:val="24"/>
          <w:szCs w:val="24"/>
        </w:rPr>
        <w:t>actions</w:t>
      </w:r>
      <w:r w:rsidRPr="002F36BF">
        <w:rPr>
          <w:rFonts w:ascii="Times New Roman" w:eastAsia="Times New Roman" w:hAnsi="Times New Roman" w:cs="Times New Roman"/>
          <w:noProof/>
          <w:sz w:val="24"/>
          <w:szCs w:val="24"/>
        </w:rPr>
        <w:t xml:space="preserve"> of first resort and their outcome, in particular if they resulted in discontinuation of the coercive measure or any other change;</w:t>
      </w:r>
    </w:p>
    <w:p w:rsidR="00032D68" w:rsidRPr="002F36BF" w:rsidRDefault="00032D68" w:rsidP="00032D68">
      <w:pPr>
        <w:numPr>
          <w:ilvl w:val="0"/>
          <w:numId w:val="37"/>
        </w:numPr>
        <w:spacing w:after="240" w:line="240" w:lineRule="auto"/>
        <w:jc w:val="both"/>
        <w:rPr>
          <w:rFonts w:ascii="Times New Roman" w:eastAsia="Times New Roman" w:hAnsi="Times New Roman" w:cs="Times New Roman"/>
          <w:noProof/>
          <w:sz w:val="24"/>
          <w:szCs w:val="24"/>
        </w:rPr>
      </w:pPr>
      <w:r w:rsidRPr="002F36BF">
        <w:rPr>
          <w:rFonts w:ascii="Times New Roman" w:eastAsia="Times New Roman" w:hAnsi="Times New Roman" w:cs="Times New Roman"/>
          <w:noProof/>
          <w:sz w:val="24"/>
          <w:szCs w:val="24"/>
        </w:rPr>
        <w:t>The number and type of countermeasures adopted by the EU, their duration and impact, and in particular if the</w:t>
      </w:r>
      <w:r w:rsidR="001D2E1D" w:rsidRPr="002F36BF">
        <w:rPr>
          <w:rFonts w:ascii="Times New Roman" w:eastAsia="Times New Roman" w:hAnsi="Times New Roman" w:cs="Times New Roman"/>
          <w:noProof/>
          <w:sz w:val="24"/>
          <w:szCs w:val="24"/>
        </w:rPr>
        <w:t>y</w:t>
      </w:r>
      <w:r w:rsidRPr="002F36BF">
        <w:rPr>
          <w:rFonts w:ascii="Times New Roman" w:eastAsia="Times New Roman" w:hAnsi="Times New Roman" w:cs="Times New Roman"/>
          <w:noProof/>
          <w:sz w:val="24"/>
          <w:szCs w:val="24"/>
        </w:rPr>
        <w:t xml:space="preserve"> </w:t>
      </w:r>
      <w:r w:rsidR="001D2E1D" w:rsidRPr="002F36BF">
        <w:rPr>
          <w:rFonts w:ascii="Times New Roman" w:eastAsia="Times New Roman" w:hAnsi="Times New Roman" w:cs="Times New Roman"/>
          <w:noProof/>
          <w:sz w:val="24"/>
          <w:szCs w:val="24"/>
        </w:rPr>
        <w:t xml:space="preserve">stopped </w:t>
      </w:r>
      <w:r w:rsidRPr="002F36BF">
        <w:rPr>
          <w:rFonts w:ascii="Times New Roman" w:eastAsia="Times New Roman" w:hAnsi="Times New Roman" w:cs="Times New Roman"/>
          <w:noProof/>
          <w:sz w:val="24"/>
          <w:szCs w:val="24"/>
        </w:rPr>
        <w:t>the coercive measure</w:t>
      </w:r>
      <w:r w:rsidR="00723DC4" w:rsidRPr="002F36BF">
        <w:rPr>
          <w:rFonts w:ascii="Times New Roman" w:eastAsia="Times New Roman" w:hAnsi="Times New Roman" w:cs="Times New Roman"/>
          <w:noProof/>
          <w:sz w:val="24"/>
          <w:szCs w:val="24"/>
        </w:rPr>
        <w:t>.</w:t>
      </w:r>
    </w:p>
    <w:p w:rsidR="00723DC4" w:rsidRPr="002F36BF" w:rsidRDefault="00723DC4" w:rsidP="00044A7D">
      <w:pPr>
        <w:pStyle w:val="Text1"/>
        <w:ind w:left="0"/>
        <w:rPr>
          <w:noProof/>
          <w:szCs w:val="24"/>
        </w:rPr>
      </w:pPr>
      <w:r w:rsidRPr="002F36BF">
        <w:rPr>
          <w:noProof/>
          <w:szCs w:val="24"/>
        </w:rPr>
        <w:t xml:space="preserve">Monitoring will also be applied to the operation of the various procedural and substantive conditions for the application of the instrument, both as regard first </w:t>
      </w:r>
      <w:r w:rsidR="004739A2" w:rsidRPr="002F36BF">
        <w:rPr>
          <w:noProof/>
          <w:szCs w:val="24"/>
        </w:rPr>
        <w:t>resort</w:t>
      </w:r>
      <w:r w:rsidRPr="002F36BF">
        <w:rPr>
          <w:noProof/>
          <w:szCs w:val="24"/>
        </w:rPr>
        <w:t xml:space="preserve"> and last </w:t>
      </w:r>
      <w:r w:rsidR="004739A2" w:rsidRPr="002F36BF">
        <w:rPr>
          <w:noProof/>
          <w:szCs w:val="24"/>
        </w:rPr>
        <w:t>resort</w:t>
      </w:r>
      <w:r w:rsidRPr="002F36BF">
        <w:rPr>
          <w:noProof/>
          <w:szCs w:val="24"/>
        </w:rPr>
        <w:t xml:space="preserve"> measures, with a view to their subsequent assessment. The legislative text will set out such </w:t>
      </w:r>
      <w:r w:rsidR="00633638" w:rsidRPr="002F36BF">
        <w:rPr>
          <w:noProof/>
          <w:szCs w:val="24"/>
        </w:rPr>
        <w:t xml:space="preserve">precise </w:t>
      </w:r>
      <w:r w:rsidRPr="002F36BF">
        <w:rPr>
          <w:noProof/>
          <w:szCs w:val="24"/>
        </w:rPr>
        <w:t>conditions, as explained above.</w:t>
      </w:r>
    </w:p>
    <w:p w:rsidR="00F97A1E" w:rsidRPr="002F36BF" w:rsidRDefault="00B431EF" w:rsidP="00044A7D">
      <w:pPr>
        <w:pStyle w:val="Text1"/>
        <w:ind w:left="0"/>
        <w:rPr>
          <w:noProof/>
          <w:szCs w:val="24"/>
        </w:rPr>
      </w:pPr>
      <w:r w:rsidRPr="002F36BF">
        <w:rPr>
          <w:noProof/>
          <w:szCs w:val="24"/>
        </w:rPr>
        <w:t xml:space="preserve">The impact of the existence of the instrument </w:t>
      </w:r>
      <w:r w:rsidRPr="002F36BF">
        <w:rPr>
          <w:i/>
          <w:noProof/>
          <w:szCs w:val="24"/>
        </w:rPr>
        <w:t>per se</w:t>
      </w:r>
      <w:r w:rsidRPr="002F36BF">
        <w:rPr>
          <w:noProof/>
          <w:szCs w:val="24"/>
        </w:rPr>
        <w:t xml:space="preserve"> will be </w:t>
      </w:r>
      <w:r w:rsidR="001D2E1D" w:rsidRPr="002F36BF">
        <w:rPr>
          <w:noProof/>
          <w:szCs w:val="24"/>
        </w:rPr>
        <w:t xml:space="preserve">more </w:t>
      </w:r>
      <w:r w:rsidRPr="002F36BF">
        <w:rPr>
          <w:noProof/>
          <w:szCs w:val="24"/>
        </w:rPr>
        <w:t xml:space="preserve">difficult to measure, as the counterfactual (i.e. the situation that would have prevailed in the absence of the instrument) will be difficult to establish. However, </w:t>
      </w:r>
      <w:r w:rsidR="00A820B5" w:rsidRPr="002F36BF">
        <w:rPr>
          <w:noProof/>
          <w:szCs w:val="24"/>
        </w:rPr>
        <w:t xml:space="preserve">the </w:t>
      </w:r>
      <w:r w:rsidRPr="002F36BF">
        <w:rPr>
          <w:noProof/>
          <w:szCs w:val="24"/>
        </w:rPr>
        <w:t xml:space="preserve">Commission services will </w:t>
      </w:r>
      <w:r w:rsidR="001D2E1D" w:rsidRPr="002F36BF">
        <w:rPr>
          <w:noProof/>
          <w:szCs w:val="24"/>
        </w:rPr>
        <w:t xml:space="preserve">try to </w:t>
      </w:r>
      <w:r w:rsidRPr="002F36BF">
        <w:rPr>
          <w:noProof/>
          <w:szCs w:val="24"/>
        </w:rPr>
        <w:t xml:space="preserve">continue to engage with stakeholders to </w:t>
      </w:r>
      <w:r w:rsidR="00883BC4" w:rsidRPr="002F36BF">
        <w:rPr>
          <w:noProof/>
          <w:szCs w:val="24"/>
        </w:rPr>
        <w:t xml:space="preserve">monitor their </w:t>
      </w:r>
      <w:r w:rsidR="001D2E1D" w:rsidRPr="002F36BF">
        <w:rPr>
          <w:noProof/>
          <w:szCs w:val="24"/>
        </w:rPr>
        <w:t xml:space="preserve">experiences and </w:t>
      </w:r>
      <w:r w:rsidR="00883BC4" w:rsidRPr="002F36BF">
        <w:rPr>
          <w:noProof/>
          <w:szCs w:val="24"/>
        </w:rPr>
        <w:t>views regarding the impact of the instrument.</w:t>
      </w:r>
    </w:p>
    <w:p w:rsidR="00B75783" w:rsidRPr="002F36BF" w:rsidRDefault="00B75783" w:rsidP="00044A7D">
      <w:pPr>
        <w:pStyle w:val="Text1"/>
        <w:ind w:left="0"/>
        <w:rPr>
          <w:noProof/>
          <w:szCs w:val="24"/>
        </w:rPr>
      </w:pPr>
      <w:r w:rsidRPr="002F36BF">
        <w:rPr>
          <w:noProof/>
          <w:szCs w:val="24"/>
        </w:rPr>
        <w:t xml:space="preserve">The legislative proposal should </w:t>
      </w:r>
      <w:r w:rsidR="00262CD3" w:rsidRPr="002F36BF">
        <w:rPr>
          <w:noProof/>
          <w:szCs w:val="24"/>
        </w:rPr>
        <w:t xml:space="preserve">provide for </w:t>
      </w:r>
      <w:r w:rsidRPr="002F36BF">
        <w:rPr>
          <w:noProof/>
          <w:szCs w:val="24"/>
        </w:rPr>
        <w:t>a review</w:t>
      </w:r>
      <w:r w:rsidR="00873FBF" w:rsidRPr="002F36BF">
        <w:rPr>
          <w:noProof/>
          <w:szCs w:val="24"/>
        </w:rPr>
        <w:t>, within a reasonable time,</w:t>
      </w:r>
      <w:r w:rsidRPr="002F36BF">
        <w:rPr>
          <w:noProof/>
          <w:szCs w:val="24"/>
        </w:rPr>
        <w:t xml:space="preserve"> </w:t>
      </w:r>
      <w:r w:rsidR="00262CD3" w:rsidRPr="002F36BF">
        <w:rPr>
          <w:noProof/>
          <w:szCs w:val="24"/>
        </w:rPr>
        <w:t>on</w:t>
      </w:r>
      <w:r w:rsidRPr="002F36BF">
        <w:rPr>
          <w:noProof/>
          <w:szCs w:val="24"/>
        </w:rPr>
        <w:t xml:space="preserve"> the functioning and application of the instrument, with reporting obligations to the European Parliam</w:t>
      </w:r>
      <w:r w:rsidR="00A820B5" w:rsidRPr="002F36BF">
        <w:rPr>
          <w:noProof/>
          <w:szCs w:val="24"/>
        </w:rPr>
        <w:t>ent and the Council</w:t>
      </w:r>
      <w:r w:rsidRPr="002F36BF">
        <w:rPr>
          <w:noProof/>
          <w:szCs w:val="24"/>
        </w:rPr>
        <w:t>.</w:t>
      </w:r>
    </w:p>
    <w:p w:rsidR="006B087E" w:rsidRPr="002F36BF" w:rsidRDefault="006B087E" w:rsidP="000E3F3C">
      <w:pPr>
        <w:pStyle w:val="AnnexTitle"/>
        <w:pageBreakBefore/>
        <w:spacing w:after="240"/>
        <w:rPr>
          <w:noProof/>
          <w:sz w:val="24"/>
          <w:szCs w:val="24"/>
        </w:rPr>
      </w:pPr>
      <w:bookmarkStart w:id="660" w:name="_Toc75794483"/>
      <w:bookmarkStart w:id="661" w:name="_Toc75803013"/>
      <w:bookmarkStart w:id="662" w:name="_Toc75899180"/>
      <w:bookmarkStart w:id="663" w:name="_Toc75901095"/>
      <w:bookmarkStart w:id="664" w:name="_Toc75961127"/>
      <w:bookmarkStart w:id="665" w:name="_Toc75981729"/>
      <w:bookmarkStart w:id="666" w:name="_Toc75987601"/>
      <w:bookmarkStart w:id="667" w:name="_Toc75987634"/>
      <w:bookmarkStart w:id="668" w:name="_Toc75991783"/>
      <w:bookmarkStart w:id="669" w:name="_Toc76036023"/>
      <w:bookmarkStart w:id="670" w:name="_Toc76048222"/>
      <w:bookmarkStart w:id="671" w:name="_Toc76050283"/>
      <w:bookmarkStart w:id="672" w:name="_Toc76053317"/>
      <w:bookmarkStart w:id="673" w:name="_Toc76072726"/>
      <w:bookmarkStart w:id="674" w:name="_Toc76074298"/>
      <w:bookmarkStart w:id="675" w:name="_Toc76076097"/>
      <w:bookmarkStart w:id="676" w:name="_Toc76076232"/>
      <w:bookmarkStart w:id="677" w:name="_Toc76108920"/>
      <w:bookmarkStart w:id="678" w:name="_Toc76134051"/>
      <w:bookmarkStart w:id="679" w:name="_Toc76134097"/>
      <w:bookmarkStart w:id="680" w:name="_Toc77173944"/>
      <w:bookmarkStart w:id="681" w:name="_Toc77505525"/>
      <w:bookmarkStart w:id="682" w:name="_Toc77625950"/>
      <w:bookmarkStart w:id="683" w:name="_Toc77886974"/>
      <w:bookmarkStart w:id="684" w:name="_Toc77949823"/>
      <w:bookmarkStart w:id="685" w:name="_Toc78387929"/>
      <w:bookmarkStart w:id="686" w:name="_Toc78399193"/>
      <w:bookmarkStart w:id="687" w:name="_Toc78468726"/>
      <w:bookmarkStart w:id="688" w:name="_Toc78472802"/>
      <w:bookmarkStart w:id="689" w:name="_Toc78489376"/>
      <w:bookmarkStart w:id="690" w:name="_Toc78536005"/>
      <w:bookmarkStart w:id="691" w:name="_Toc87870164"/>
      <w:r w:rsidRPr="002F36BF">
        <w:rPr>
          <w:noProof/>
          <w:sz w:val="24"/>
          <w:szCs w:val="24"/>
        </w:rPr>
        <w:t>Annex 1: Procedural information</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6B087E" w:rsidRPr="002F36BF" w:rsidRDefault="006B087E" w:rsidP="008638C7">
      <w:pPr>
        <w:spacing w:after="240" w:line="240" w:lineRule="auto"/>
        <w:rPr>
          <w:rFonts w:ascii="Times New Roman" w:hAnsi="Times New Roman" w:cs="Times New Roman"/>
          <w:noProof/>
          <w:sz w:val="24"/>
          <w:szCs w:val="24"/>
        </w:rPr>
      </w:pPr>
    </w:p>
    <w:p w:rsidR="006B087E" w:rsidRPr="002F36BF" w:rsidRDefault="006B087E" w:rsidP="008638C7">
      <w:pPr>
        <w:pStyle w:val="Heading1"/>
        <w:numPr>
          <w:ilvl w:val="0"/>
          <w:numId w:val="4"/>
        </w:numPr>
        <w:spacing w:before="0"/>
        <w:rPr>
          <w:noProof/>
          <w:szCs w:val="24"/>
        </w:rPr>
      </w:pPr>
      <w:bookmarkStart w:id="692" w:name="_Toc471997754"/>
      <w:bookmarkStart w:id="693" w:name="_Toc75794484"/>
      <w:bookmarkStart w:id="694" w:name="_Toc75803014"/>
      <w:bookmarkStart w:id="695" w:name="_Toc75899181"/>
      <w:bookmarkStart w:id="696" w:name="_Toc75901096"/>
      <w:bookmarkStart w:id="697" w:name="_Toc75961128"/>
      <w:bookmarkStart w:id="698" w:name="_Toc75981730"/>
      <w:bookmarkStart w:id="699" w:name="_Toc75987602"/>
      <w:bookmarkStart w:id="700" w:name="_Toc75987635"/>
      <w:bookmarkStart w:id="701" w:name="_Toc75991784"/>
      <w:bookmarkStart w:id="702" w:name="_Toc76036024"/>
      <w:bookmarkStart w:id="703" w:name="_Toc76048223"/>
      <w:bookmarkStart w:id="704" w:name="_Toc76050284"/>
      <w:bookmarkStart w:id="705" w:name="_Toc76053318"/>
      <w:bookmarkStart w:id="706" w:name="_Toc76072727"/>
      <w:bookmarkStart w:id="707" w:name="_Toc76074299"/>
      <w:bookmarkStart w:id="708" w:name="_Toc76076098"/>
      <w:bookmarkStart w:id="709" w:name="_Toc76076233"/>
      <w:bookmarkStart w:id="710" w:name="_Toc76108921"/>
      <w:bookmarkStart w:id="711" w:name="_Toc76134052"/>
      <w:bookmarkStart w:id="712" w:name="_Toc76134098"/>
      <w:bookmarkStart w:id="713" w:name="_Toc77173945"/>
      <w:bookmarkStart w:id="714" w:name="_Toc77505526"/>
      <w:bookmarkStart w:id="715" w:name="_Toc77625951"/>
      <w:bookmarkStart w:id="716" w:name="_Toc77886975"/>
      <w:bookmarkStart w:id="717" w:name="_Toc77949824"/>
      <w:bookmarkStart w:id="718" w:name="_Toc78387930"/>
      <w:bookmarkStart w:id="719" w:name="_Toc78399194"/>
      <w:bookmarkStart w:id="720" w:name="_Toc78468727"/>
      <w:bookmarkStart w:id="721" w:name="_Toc78472803"/>
      <w:bookmarkStart w:id="722" w:name="_Toc78489377"/>
      <w:bookmarkStart w:id="723" w:name="_Toc78536006"/>
      <w:bookmarkStart w:id="724" w:name="_Toc87870165"/>
      <w:r w:rsidRPr="002F36BF">
        <w:rPr>
          <w:noProof/>
          <w:szCs w:val="24"/>
        </w:rPr>
        <w:t>Lead DG, Decide Planning/CWP references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6B087E" w:rsidRPr="002F36BF" w:rsidRDefault="0073139D" w:rsidP="002019D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Directorate General for Trade</w:t>
      </w:r>
      <w:r w:rsidR="006D52C2" w:rsidRPr="002F36BF">
        <w:rPr>
          <w:rFonts w:ascii="Times New Roman" w:hAnsi="Times New Roman" w:cs="Times New Roman"/>
          <w:noProof/>
          <w:sz w:val="24"/>
          <w:szCs w:val="24"/>
        </w:rPr>
        <w:t xml:space="preserve"> (DG Trade)</w:t>
      </w:r>
      <w:r w:rsidRPr="002F36BF">
        <w:rPr>
          <w:rFonts w:ascii="Times New Roman" w:hAnsi="Times New Roman" w:cs="Times New Roman"/>
          <w:noProof/>
          <w:sz w:val="24"/>
          <w:szCs w:val="24"/>
        </w:rPr>
        <w:t xml:space="preserve">, PLAN/2020/9688 </w:t>
      </w:r>
      <w:r w:rsidR="009B23B3"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TRADE</w:t>
      </w:r>
    </w:p>
    <w:p w:rsidR="009B23B3" w:rsidRPr="002F36BF" w:rsidRDefault="009B23B3" w:rsidP="002019D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CWP 2021, Annex</w:t>
      </w:r>
    </w:p>
    <w:p w:rsidR="006B087E" w:rsidRPr="002F36BF" w:rsidRDefault="006B087E" w:rsidP="008638C7">
      <w:pPr>
        <w:pStyle w:val="Heading1"/>
        <w:spacing w:before="0"/>
        <w:rPr>
          <w:noProof/>
          <w:szCs w:val="24"/>
        </w:rPr>
      </w:pPr>
      <w:bookmarkStart w:id="725" w:name="_Toc471997755"/>
      <w:bookmarkStart w:id="726" w:name="_Toc75794485"/>
      <w:bookmarkStart w:id="727" w:name="_Toc75803015"/>
      <w:bookmarkStart w:id="728" w:name="_Toc75899182"/>
      <w:bookmarkStart w:id="729" w:name="_Toc75901097"/>
      <w:bookmarkStart w:id="730" w:name="_Toc75961129"/>
      <w:bookmarkStart w:id="731" w:name="_Toc75981731"/>
      <w:bookmarkStart w:id="732" w:name="_Toc75987603"/>
      <w:bookmarkStart w:id="733" w:name="_Toc75987636"/>
      <w:bookmarkStart w:id="734" w:name="_Toc75991785"/>
      <w:bookmarkStart w:id="735" w:name="_Toc76036025"/>
      <w:bookmarkStart w:id="736" w:name="_Toc76048224"/>
      <w:bookmarkStart w:id="737" w:name="_Toc76050285"/>
      <w:bookmarkStart w:id="738" w:name="_Toc76053319"/>
      <w:bookmarkStart w:id="739" w:name="_Toc76072728"/>
      <w:bookmarkStart w:id="740" w:name="_Toc76074300"/>
      <w:bookmarkStart w:id="741" w:name="_Toc76076099"/>
      <w:bookmarkStart w:id="742" w:name="_Toc76076234"/>
      <w:bookmarkStart w:id="743" w:name="_Toc76108922"/>
      <w:bookmarkStart w:id="744" w:name="_Toc76134053"/>
      <w:bookmarkStart w:id="745" w:name="_Toc76134099"/>
      <w:bookmarkStart w:id="746" w:name="_Toc77173946"/>
      <w:bookmarkStart w:id="747" w:name="_Toc77505527"/>
      <w:bookmarkStart w:id="748" w:name="_Toc77625952"/>
      <w:bookmarkStart w:id="749" w:name="_Toc77886976"/>
      <w:bookmarkStart w:id="750" w:name="_Toc77949825"/>
      <w:bookmarkStart w:id="751" w:name="_Toc78387931"/>
      <w:bookmarkStart w:id="752" w:name="_Toc78399195"/>
      <w:bookmarkStart w:id="753" w:name="_Toc78468728"/>
      <w:bookmarkStart w:id="754" w:name="_Toc78472804"/>
      <w:bookmarkStart w:id="755" w:name="_Toc78489378"/>
      <w:bookmarkStart w:id="756" w:name="_Toc78536007"/>
      <w:bookmarkStart w:id="757" w:name="_Toc87870166"/>
      <w:r w:rsidRPr="002F36BF">
        <w:rPr>
          <w:noProof/>
          <w:szCs w:val="24"/>
        </w:rPr>
        <w:t>Organisation and timing</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F157DC" w:rsidRPr="002F36BF" w:rsidRDefault="006D52C2" w:rsidP="002019D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Interservice (steering) group (</w:t>
      </w:r>
      <w:r w:rsidR="0073139D" w:rsidRPr="002F36BF">
        <w:rPr>
          <w:rFonts w:ascii="Times New Roman" w:hAnsi="Times New Roman" w:cs="Times New Roman"/>
          <w:noProof/>
          <w:sz w:val="24"/>
          <w:szCs w:val="24"/>
        </w:rPr>
        <w:t>ISG</w:t>
      </w:r>
      <w:r w:rsidRPr="002F36BF">
        <w:rPr>
          <w:rFonts w:ascii="Times New Roman" w:hAnsi="Times New Roman" w:cs="Times New Roman"/>
          <w:noProof/>
          <w:sz w:val="24"/>
          <w:szCs w:val="24"/>
        </w:rPr>
        <w:t>)</w:t>
      </w:r>
      <w:r w:rsidR="0073139D" w:rsidRPr="002F36BF">
        <w:rPr>
          <w:rFonts w:ascii="Times New Roman" w:hAnsi="Times New Roman" w:cs="Times New Roman"/>
          <w:noProof/>
          <w:sz w:val="24"/>
          <w:szCs w:val="24"/>
        </w:rPr>
        <w:t xml:space="preserve"> chaired by SG supported the impact assessment work. </w:t>
      </w:r>
      <w:r w:rsidR="00F157DC" w:rsidRPr="002F36BF">
        <w:rPr>
          <w:rFonts w:ascii="Times New Roman" w:hAnsi="Times New Roman" w:cs="Times New Roman"/>
          <w:noProof/>
          <w:sz w:val="24"/>
          <w:szCs w:val="24"/>
        </w:rPr>
        <w:t xml:space="preserve">The ISG comprised representatives at </w:t>
      </w:r>
      <w:r w:rsidR="003050B8" w:rsidRPr="002F36BF">
        <w:rPr>
          <w:rFonts w:ascii="Times New Roman" w:hAnsi="Times New Roman" w:cs="Times New Roman"/>
          <w:noProof/>
          <w:sz w:val="24"/>
          <w:szCs w:val="24"/>
        </w:rPr>
        <w:t xml:space="preserve">the level of a </w:t>
      </w:r>
      <w:r w:rsidRPr="002F36BF">
        <w:rPr>
          <w:rFonts w:ascii="Times New Roman" w:hAnsi="Times New Roman" w:cs="Times New Roman"/>
          <w:noProof/>
          <w:sz w:val="24"/>
          <w:szCs w:val="24"/>
        </w:rPr>
        <w:t>D</w:t>
      </w:r>
      <w:r w:rsidR="00F157DC" w:rsidRPr="002F36BF">
        <w:rPr>
          <w:rFonts w:ascii="Times New Roman" w:hAnsi="Times New Roman" w:cs="Times New Roman"/>
          <w:noProof/>
          <w:sz w:val="24"/>
          <w:szCs w:val="24"/>
        </w:rPr>
        <w:t>irector and/or Head of Unit of the following services (in addition to SG and TRADE):</w:t>
      </w:r>
    </w:p>
    <w:p w:rsidR="00F157DC" w:rsidRPr="002F36BF" w:rsidRDefault="006D52C2" w:rsidP="008638C7">
      <w:pPr>
        <w:numPr>
          <w:ilvl w:val="0"/>
          <w:numId w:val="9"/>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Legal Service of the Commission</w:t>
      </w:r>
      <w:r w:rsidR="00F157DC" w:rsidRPr="002F36BF">
        <w:rPr>
          <w:rFonts w:ascii="Times New Roman" w:hAnsi="Times New Roman" w:cs="Times New Roman"/>
          <w:noProof/>
          <w:sz w:val="24"/>
          <w:szCs w:val="24"/>
        </w:rPr>
        <w:t>;</w:t>
      </w:r>
    </w:p>
    <w:p w:rsidR="00F157DC" w:rsidRPr="002F36BF" w:rsidRDefault="00F157DC" w:rsidP="008638C7">
      <w:pPr>
        <w:numPr>
          <w:ilvl w:val="0"/>
          <w:numId w:val="9"/>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 xml:space="preserve">FISMA, EEAS, DEFIS, </w:t>
      </w:r>
      <w:r w:rsidR="002718D7" w:rsidRPr="002F36BF">
        <w:rPr>
          <w:rFonts w:ascii="Times New Roman" w:hAnsi="Times New Roman" w:cs="Times New Roman"/>
          <w:noProof/>
          <w:sz w:val="24"/>
          <w:szCs w:val="24"/>
        </w:rPr>
        <w:t>INTPA</w:t>
      </w:r>
      <w:r w:rsidRPr="002F36BF">
        <w:rPr>
          <w:rFonts w:ascii="Times New Roman" w:hAnsi="Times New Roman" w:cs="Times New Roman"/>
          <w:noProof/>
          <w:sz w:val="24"/>
          <w:szCs w:val="24"/>
        </w:rPr>
        <w:t>;</w:t>
      </w:r>
    </w:p>
    <w:p w:rsidR="00F157DC" w:rsidRPr="002F36BF" w:rsidRDefault="00F157DC" w:rsidP="008638C7">
      <w:pPr>
        <w:numPr>
          <w:ilvl w:val="0"/>
          <w:numId w:val="9"/>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GROW, AGRI, ENER, MARE, TAXUD, ENV, CLIMA, CNECT;</w:t>
      </w:r>
    </w:p>
    <w:p w:rsidR="00F157DC" w:rsidRPr="002F36BF" w:rsidRDefault="00F157DC" w:rsidP="008638C7">
      <w:pPr>
        <w:numPr>
          <w:ilvl w:val="0"/>
          <w:numId w:val="9"/>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JUST, NEAR, JRC, EMPL, RTD, ECFIN</w:t>
      </w:r>
      <w:r w:rsidR="00967DF9" w:rsidRPr="002F36BF">
        <w:rPr>
          <w:rFonts w:ascii="Times New Roman" w:hAnsi="Times New Roman" w:cs="Times New Roman"/>
          <w:noProof/>
          <w:sz w:val="24"/>
          <w:szCs w:val="24"/>
        </w:rPr>
        <w:t>, HOME</w:t>
      </w:r>
      <w:r w:rsidR="00B748DA" w:rsidRPr="002F36BF">
        <w:rPr>
          <w:rFonts w:ascii="Times New Roman" w:hAnsi="Times New Roman" w:cs="Times New Roman"/>
          <w:noProof/>
          <w:sz w:val="24"/>
          <w:szCs w:val="24"/>
        </w:rPr>
        <w:t>, BUDG</w:t>
      </w:r>
      <w:r w:rsidR="00967DF9" w:rsidRPr="002F36BF">
        <w:rPr>
          <w:rStyle w:val="FootnoteReference"/>
          <w:rFonts w:ascii="Times New Roman" w:hAnsi="Times New Roman" w:cs="Times New Roman"/>
          <w:noProof/>
          <w:sz w:val="24"/>
          <w:szCs w:val="24"/>
        </w:rPr>
        <w:footnoteReference w:id="99"/>
      </w:r>
      <w:r w:rsidRPr="002F36BF">
        <w:rPr>
          <w:rFonts w:ascii="Times New Roman" w:hAnsi="Times New Roman" w:cs="Times New Roman"/>
          <w:noProof/>
          <w:sz w:val="24"/>
          <w:szCs w:val="24"/>
        </w:rPr>
        <w:t>; and</w:t>
      </w:r>
    </w:p>
    <w:p w:rsidR="00F157DC" w:rsidRPr="002F36BF" w:rsidRDefault="00F157DC" w:rsidP="008638C7">
      <w:pPr>
        <w:numPr>
          <w:ilvl w:val="0"/>
          <w:numId w:val="9"/>
        </w:num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IDEA.</w:t>
      </w:r>
    </w:p>
    <w:p w:rsidR="006B087E" w:rsidRPr="002F36BF" w:rsidRDefault="0073139D" w:rsidP="008638C7">
      <w:pPr>
        <w:spacing w:after="240" w:line="240" w:lineRule="auto"/>
        <w:rPr>
          <w:rFonts w:ascii="Times New Roman" w:hAnsi="Times New Roman" w:cs="Times New Roman"/>
          <w:noProof/>
          <w:sz w:val="24"/>
          <w:szCs w:val="24"/>
        </w:rPr>
      </w:pPr>
      <w:r w:rsidRPr="002F36BF">
        <w:rPr>
          <w:rFonts w:ascii="Times New Roman" w:hAnsi="Times New Roman" w:cs="Times New Roman"/>
          <w:noProof/>
          <w:sz w:val="24"/>
          <w:szCs w:val="24"/>
        </w:rPr>
        <w:t>In total</w:t>
      </w:r>
      <w:r w:rsidR="00336951"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five meetings were held, as follows:</w:t>
      </w:r>
    </w:p>
    <w:p w:rsidR="0073139D" w:rsidRPr="002F36BF" w:rsidRDefault="0073139D" w:rsidP="002019D4">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17 February 2021 meeting devoted to an initial introduction of the initiative and the inception impact assessment, which was published the same day;</w:t>
      </w:r>
    </w:p>
    <w:p w:rsidR="0073139D" w:rsidRPr="002F36BF" w:rsidRDefault="0073139D" w:rsidP="002019D4">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15 March 2021 meeting devoted to the consultation strategy and the questionnaire for the public consultation;</w:t>
      </w:r>
    </w:p>
    <w:p w:rsidR="0073139D" w:rsidRPr="002F36BF" w:rsidRDefault="0073139D" w:rsidP="002019D4">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11 July 2021 meeting devoted to stock-taking of the consultation work by that time;</w:t>
      </w:r>
    </w:p>
    <w:p w:rsidR="0073139D" w:rsidRPr="002F36BF" w:rsidRDefault="0073139D" w:rsidP="002019D4">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13 July 2021 meeting </w:t>
      </w:r>
      <w:r w:rsidR="002B5295" w:rsidRPr="002F36BF">
        <w:rPr>
          <w:rFonts w:ascii="Times New Roman" w:hAnsi="Times New Roman" w:cs="Times New Roman"/>
          <w:noProof/>
          <w:sz w:val="24"/>
          <w:szCs w:val="24"/>
        </w:rPr>
        <w:t xml:space="preserve">consulting the DGs on the draft </w:t>
      </w:r>
      <w:r w:rsidRPr="002F36BF">
        <w:rPr>
          <w:rFonts w:ascii="Times New Roman" w:hAnsi="Times New Roman" w:cs="Times New Roman"/>
          <w:noProof/>
          <w:sz w:val="24"/>
          <w:szCs w:val="24"/>
        </w:rPr>
        <w:t>impact assessment report</w:t>
      </w:r>
      <w:r w:rsidR="002B5295" w:rsidRPr="002F36BF">
        <w:rPr>
          <w:rFonts w:ascii="Times New Roman" w:hAnsi="Times New Roman" w:cs="Times New Roman"/>
          <w:noProof/>
          <w:sz w:val="24"/>
          <w:szCs w:val="24"/>
        </w:rPr>
        <w:t xml:space="preserve"> (with a later revised version circulated on 26 July 2021)</w:t>
      </w:r>
      <w:r w:rsidRPr="002F36BF">
        <w:rPr>
          <w:rFonts w:ascii="Times New Roman" w:hAnsi="Times New Roman" w:cs="Times New Roman"/>
          <w:noProof/>
          <w:sz w:val="24"/>
          <w:szCs w:val="24"/>
        </w:rPr>
        <w:t>;</w:t>
      </w:r>
    </w:p>
    <w:p w:rsidR="0073139D" w:rsidRPr="002F36BF" w:rsidRDefault="002F101E" w:rsidP="002019D4">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1</w:t>
      </w:r>
      <w:r w:rsidR="00520424" w:rsidRPr="002F36BF">
        <w:rPr>
          <w:rFonts w:ascii="Times New Roman" w:hAnsi="Times New Roman" w:cs="Times New Roman"/>
          <w:noProof/>
          <w:sz w:val="24"/>
          <w:szCs w:val="24"/>
        </w:rPr>
        <w:t>9</w:t>
      </w:r>
      <w:r w:rsidRPr="002F36BF">
        <w:rPr>
          <w:rFonts w:ascii="Times New Roman" w:hAnsi="Times New Roman" w:cs="Times New Roman"/>
          <w:noProof/>
          <w:sz w:val="24"/>
          <w:szCs w:val="24"/>
        </w:rPr>
        <w:t xml:space="preserve"> </w:t>
      </w:r>
      <w:r w:rsidR="0073139D" w:rsidRPr="002F36BF">
        <w:rPr>
          <w:rFonts w:ascii="Times New Roman" w:hAnsi="Times New Roman" w:cs="Times New Roman"/>
          <w:noProof/>
          <w:sz w:val="24"/>
          <w:szCs w:val="24"/>
        </w:rPr>
        <w:t>Oct</w:t>
      </w:r>
      <w:r w:rsidRPr="002F36BF">
        <w:rPr>
          <w:rFonts w:ascii="Times New Roman" w:hAnsi="Times New Roman" w:cs="Times New Roman"/>
          <w:noProof/>
          <w:sz w:val="24"/>
          <w:szCs w:val="24"/>
        </w:rPr>
        <w:t>ober</w:t>
      </w:r>
      <w:r w:rsidR="0073139D" w:rsidRPr="002F36BF">
        <w:rPr>
          <w:rFonts w:ascii="Times New Roman" w:hAnsi="Times New Roman" w:cs="Times New Roman"/>
          <w:noProof/>
          <w:sz w:val="24"/>
          <w:szCs w:val="24"/>
        </w:rPr>
        <w:t xml:space="preserve"> 2021 meeting devoted to the preparation of the draft legislative proposal;</w:t>
      </w:r>
    </w:p>
    <w:p w:rsidR="006F22F0" w:rsidRPr="002F36BF" w:rsidRDefault="006F22F0" w:rsidP="002019D4">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Relevant documents were distributed in advance </w:t>
      </w:r>
      <w:r w:rsidR="00F157DC" w:rsidRPr="002F36BF">
        <w:rPr>
          <w:rFonts w:ascii="Times New Roman" w:hAnsi="Times New Roman" w:cs="Times New Roman"/>
          <w:noProof/>
          <w:sz w:val="24"/>
          <w:szCs w:val="24"/>
        </w:rPr>
        <w:t xml:space="preserve">of each meeting </w:t>
      </w:r>
      <w:r w:rsidRPr="002F36BF">
        <w:rPr>
          <w:rFonts w:ascii="Times New Roman" w:hAnsi="Times New Roman" w:cs="Times New Roman"/>
          <w:noProof/>
          <w:sz w:val="24"/>
          <w:szCs w:val="24"/>
        </w:rPr>
        <w:t>by SG and/or DG TRADE</w:t>
      </w:r>
      <w:r w:rsidR="00417E28" w:rsidRPr="002F36BF">
        <w:rPr>
          <w:rFonts w:ascii="Times New Roman" w:hAnsi="Times New Roman" w:cs="Times New Roman"/>
          <w:noProof/>
          <w:sz w:val="24"/>
          <w:szCs w:val="24"/>
        </w:rPr>
        <w:t xml:space="preserve"> </w:t>
      </w:r>
      <w:r w:rsidR="00F157DC" w:rsidRPr="002F36BF">
        <w:rPr>
          <w:rFonts w:ascii="Times New Roman" w:hAnsi="Times New Roman" w:cs="Times New Roman"/>
          <w:noProof/>
          <w:sz w:val="24"/>
          <w:szCs w:val="24"/>
        </w:rPr>
        <w:t>as applicable. SG prepared and circulated the meeting minutes to the participating DGs.</w:t>
      </w:r>
      <w:r w:rsidRPr="002F36BF">
        <w:rPr>
          <w:rFonts w:ascii="Times New Roman" w:hAnsi="Times New Roman" w:cs="Times New Roman"/>
          <w:noProof/>
          <w:sz w:val="24"/>
          <w:szCs w:val="24"/>
        </w:rPr>
        <w:t xml:space="preserve"> </w:t>
      </w:r>
    </w:p>
    <w:p w:rsidR="006B087E" w:rsidRPr="002F36BF" w:rsidRDefault="006B087E" w:rsidP="008638C7">
      <w:pPr>
        <w:pStyle w:val="Heading1"/>
        <w:spacing w:before="0"/>
        <w:rPr>
          <w:noProof/>
          <w:szCs w:val="24"/>
        </w:rPr>
      </w:pPr>
      <w:bookmarkStart w:id="758" w:name="_Toc471997757"/>
      <w:bookmarkStart w:id="759" w:name="_Toc75794486"/>
      <w:bookmarkStart w:id="760" w:name="_Toc75803016"/>
      <w:bookmarkStart w:id="761" w:name="_Toc75899183"/>
      <w:bookmarkStart w:id="762" w:name="_Toc75901098"/>
      <w:bookmarkStart w:id="763" w:name="_Toc75961130"/>
      <w:bookmarkStart w:id="764" w:name="_Toc75981732"/>
      <w:bookmarkStart w:id="765" w:name="_Toc75987604"/>
      <w:bookmarkStart w:id="766" w:name="_Toc75987637"/>
      <w:bookmarkStart w:id="767" w:name="_Toc75991786"/>
      <w:bookmarkStart w:id="768" w:name="_Toc76036026"/>
      <w:bookmarkStart w:id="769" w:name="_Toc76048225"/>
      <w:bookmarkStart w:id="770" w:name="_Toc76050286"/>
      <w:bookmarkStart w:id="771" w:name="_Toc76053320"/>
      <w:bookmarkStart w:id="772" w:name="_Toc76072729"/>
      <w:bookmarkStart w:id="773" w:name="_Toc76074301"/>
      <w:bookmarkStart w:id="774" w:name="_Toc76076100"/>
      <w:bookmarkStart w:id="775" w:name="_Toc76076235"/>
      <w:bookmarkStart w:id="776" w:name="_Toc76108923"/>
      <w:bookmarkStart w:id="777" w:name="_Toc76134054"/>
      <w:bookmarkStart w:id="778" w:name="_Toc76134100"/>
      <w:bookmarkStart w:id="779" w:name="_Toc77173947"/>
      <w:bookmarkStart w:id="780" w:name="_Toc77505528"/>
      <w:bookmarkStart w:id="781" w:name="_Toc77625953"/>
      <w:bookmarkStart w:id="782" w:name="_Toc77886977"/>
      <w:bookmarkStart w:id="783" w:name="_Toc77949826"/>
      <w:bookmarkStart w:id="784" w:name="_Toc78387932"/>
      <w:bookmarkStart w:id="785" w:name="_Toc78399196"/>
      <w:bookmarkStart w:id="786" w:name="_Toc78468729"/>
      <w:bookmarkStart w:id="787" w:name="_Toc78472805"/>
      <w:bookmarkStart w:id="788" w:name="_Toc78489379"/>
      <w:bookmarkStart w:id="789" w:name="_Toc78536008"/>
      <w:bookmarkStart w:id="790" w:name="_Toc87870167"/>
      <w:r w:rsidRPr="002F36BF">
        <w:rPr>
          <w:noProof/>
          <w:szCs w:val="24"/>
        </w:rPr>
        <w:t>Consultation of the RSB</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883DFD" w:rsidRPr="002F36BF" w:rsidRDefault="00680FF2" w:rsidP="00883DFD">
      <w:pPr>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On </w:t>
      </w:r>
      <w:r w:rsidR="002019D4" w:rsidRPr="002F36BF">
        <w:rPr>
          <w:rFonts w:ascii="Times New Roman" w:hAnsi="Times New Roman" w:cs="Times New Roman"/>
          <w:noProof/>
          <w:sz w:val="24"/>
          <w:szCs w:val="24"/>
        </w:rPr>
        <w:t>11 June</w:t>
      </w:r>
      <w:r w:rsidRPr="002F36BF">
        <w:rPr>
          <w:rFonts w:ascii="Times New Roman" w:hAnsi="Times New Roman" w:cs="Times New Roman"/>
          <w:noProof/>
          <w:sz w:val="24"/>
          <w:szCs w:val="24"/>
        </w:rPr>
        <w:t xml:space="preserve"> 2021, an upstream meeting with RSB</w:t>
      </w:r>
      <w:r w:rsidR="005B3D63" w:rsidRPr="002F36BF">
        <w:rPr>
          <w:rFonts w:ascii="Times New Roman" w:hAnsi="Times New Roman" w:cs="Times New Roman"/>
          <w:noProof/>
          <w:sz w:val="24"/>
          <w:szCs w:val="24"/>
        </w:rPr>
        <w:t xml:space="preserve"> took place</w:t>
      </w:r>
      <w:r w:rsidRPr="002F36BF">
        <w:rPr>
          <w:rFonts w:ascii="Times New Roman" w:hAnsi="Times New Roman" w:cs="Times New Roman"/>
          <w:noProof/>
          <w:sz w:val="24"/>
          <w:szCs w:val="24"/>
        </w:rPr>
        <w:t xml:space="preserve">. On </w:t>
      </w:r>
      <w:r w:rsidR="002019D4" w:rsidRPr="002F36BF">
        <w:rPr>
          <w:rFonts w:ascii="Times New Roman" w:hAnsi="Times New Roman" w:cs="Times New Roman"/>
          <w:noProof/>
          <w:sz w:val="24"/>
          <w:szCs w:val="24"/>
        </w:rPr>
        <w:t>30</w:t>
      </w:r>
      <w:r w:rsidRPr="002F36BF">
        <w:rPr>
          <w:rFonts w:ascii="Times New Roman" w:hAnsi="Times New Roman" w:cs="Times New Roman"/>
          <w:noProof/>
          <w:sz w:val="24"/>
          <w:szCs w:val="24"/>
        </w:rPr>
        <w:t xml:space="preserve"> July 2021, the draft impact assessment report was submitted to RSB for scrutiny. On 22 September 2021</w:t>
      </w:r>
      <w:r w:rsidR="000E5ACA"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the meeting on the draft report took place. </w:t>
      </w:r>
      <w:r w:rsidR="00883DFD" w:rsidRPr="002F36BF">
        <w:rPr>
          <w:rFonts w:ascii="Times New Roman" w:hAnsi="Times New Roman" w:cs="Times New Roman"/>
          <w:noProof/>
          <w:sz w:val="24"/>
          <w:szCs w:val="24"/>
        </w:rPr>
        <w:t>The main recommendations received from the RSB were assessed and the report modified accordingly (as indicated in the table below).</w:t>
      </w:r>
    </w:p>
    <w:tbl>
      <w:tblPr>
        <w:tblStyle w:val="TableGrid"/>
        <w:tblW w:w="0" w:type="auto"/>
        <w:tblLook w:val="04A0" w:firstRow="1" w:lastRow="0" w:firstColumn="1" w:lastColumn="0" w:noHBand="0" w:noVBand="1"/>
      </w:tblPr>
      <w:tblGrid>
        <w:gridCol w:w="4417"/>
        <w:gridCol w:w="4417"/>
      </w:tblGrid>
      <w:tr w:rsidR="00883DFD" w:rsidRPr="002F36BF" w:rsidTr="004A64DD">
        <w:tc>
          <w:tcPr>
            <w:tcW w:w="4417" w:type="dxa"/>
          </w:tcPr>
          <w:p w:rsidR="00883DFD" w:rsidRPr="002F36BF" w:rsidRDefault="00883DFD" w:rsidP="004A64DD">
            <w:pPr>
              <w:jc w:val="both"/>
              <w:rPr>
                <w:b/>
                <w:noProof/>
              </w:rPr>
            </w:pPr>
            <w:r w:rsidRPr="002F36BF">
              <w:rPr>
                <w:b/>
                <w:noProof/>
              </w:rPr>
              <w:t xml:space="preserve">RSB </w:t>
            </w:r>
            <w:r w:rsidR="005334F9" w:rsidRPr="002F36BF">
              <w:rPr>
                <w:b/>
                <w:noProof/>
              </w:rPr>
              <w:t xml:space="preserve">main </w:t>
            </w:r>
            <w:r w:rsidRPr="002F36BF">
              <w:rPr>
                <w:b/>
                <w:noProof/>
              </w:rPr>
              <w:t>recommendations</w:t>
            </w:r>
          </w:p>
        </w:tc>
        <w:tc>
          <w:tcPr>
            <w:tcW w:w="4417" w:type="dxa"/>
          </w:tcPr>
          <w:p w:rsidR="00883DFD" w:rsidRPr="002F36BF" w:rsidRDefault="00883DFD" w:rsidP="004A64DD">
            <w:pPr>
              <w:jc w:val="both"/>
              <w:rPr>
                <w:b/>
                <w:noProof/>
              </w:rPr>
            </w:pPr>
            <w:r w:rsidRPr="002F36BF">
              <w:rPr>
                <w:b/>
                <w:noProof/>
              </w:rPr>
              <w:t>Modification of the report</w:t>
            </w:r>
          </w:p>
        </w:tc>
      </w:tr>
      <w:tr w:rsidR="00883DFD" w:rsidRPr="002F36BF" w:rsidTr="004A64DD">
        <w:tc>
          <w:tcPr>
            <w:tcW w:w="4417" w:type="dxa"/>
          </w:tcPr>
          <w:p w:rsidR="00883DFD" w:rsidRPr="002F36BF" w:rsidRDefault="00CC32E6" w:rsidP="004A64DD">
            <w:pPr>
              <w:jc w:val="both"/>
              <w:rPr>
                <w:noProof/>
              </w:rPr>
            </w:pPr>
            <w:r w:rsidRPr="002F36BF">
              <w:rPr>
                <w:noProof/>
              </w:rPr>
              <w:t>Clarify relation with international law</w:t>
            </w:r>
          </w:p>
        </w:tc>
        <w:tc>
          <w:tcPr>
            <w:tcW w:w="4417" w:type="dxa"/>
          </w:tcPr>
          <w:p w:rsidR="00F65855" w:rsidRPr="002F36BF" w:rsidRDefault="00F65855" w:rsidP="00F65855">
            <w:pPr>
              <w:jc w:val="both"/>
              <w:rPr>
                <w:noProof/>
              </w:rPr>
            </w:pPr>
            <w:r w:rsidRPr="002F36BF">
              <w:rPr>
                <w:noProof/>
              </w:rPr>
              <w:t>Section 3</w:t>
            </w:r>
            <w:r w:rsidR="00520424" w:rsidRPr="002F36BF">
              <w:rPr>
                <w:noProof/>
              </w:rPr>
              <w:t>.1</w:t>
            </w:r>
            <w:r w:rsidRPr="002F36BF">
              <w:rPr>
                <w:noProof/>
              </w:rPr>
              <w:t xml:space="preserve"> now contain</w:t>
            </w:r>
            <w:r w:rsidR="005B707D" w:rsidRPr="002F36BF">
              <w:rPr>
                <w:noProof/>
              </w:rPr>
              <w:t>s</w:t>
            </w:r>
            <w:r w:rsidRPr="002F36BF">
              <w:rPr>
                <w:noProof/>
              </w:rPr>
              <w:t xml:space="preserve"> the following </w:t>
            </w:r>
            <w:r w:rsidR="005B707D" w:rsidRPr="002F36BF">
              <w:rPr>
                <w:noProof/>
              </w:rPr>
              <w:t xml:space="preserve">additional </w:t>
            </w:r>
            <w:r w:rsidRPr="002F36BF">
              <w:rPr>
                <w:noProof/>
              </w:rPr>
              <w:t>clarifications:</w:t>
            </w:r>
          </w:p>
          <w:p w:rsidR="00C70EAE" w:rsidRPr="002F36BF" w:rsidRDefault="00F65855" w:rsidP="00F65855">
            <w:pPr>
              <w:jc w:val="both"/>
              <w:rPr>
                <w:noProof/>
              </w:rPr>
            </w:pPr>
            <w:r w:rsidRPr="002F36BF">
              <w:rPr>
                <w:noProof/>
              </w:rPr>
              <w:t>1/</w:t>
            </w:r>
            <w:r w:rsidR="00C70EAE" w:rsidRPr="002F36BF">
              <w:rPr>
                <w:noProof/>
              </w:rPr>
              <w:t xml:space="preserve"> </w:t>
            </w:r>
            <w:r w:rsidR="005B707D" w:rsidRPr="002F36BF">
              <w:rPr>
                <w:noProof/>
              </w:rPr>
              <w:t>C</w:t>
            </w:r>
            <w:r w:rsidR="00C70EAE" w:rsidRPr="002F36BF">
              <w:rPr>
                <w:noProof/>
              </w:rPr>
              <w:t>oerci</w:t>
            </w:r>
            <w:r w:rsidR="00D83FA1" w:rsidRPr="002F36BF">
              <w:rPr>
                <w:noProof/>
              </w:rPr>
              <w:t>ve measures against</w:t>
            </w:r>
            <w:r w:rsidR="005B707D" w:rsidRPr="002F36BF">
              <w:rPr>
                <w:noProof/>
              </w:rPr>
              <w:t xml:space="preserve"> the EU and Member States can be considered a </w:t>
            </w:r>
            <w:r w:rsidR="00C70EAE" w:rsidRPr="002F36BF">
              <w:rPr>
                <w:noProof/>
              </w:rPr>
              <w:t>breach</w:t>
            </w:r>
            <w:r w:rsidR="005B707D" w:rsidRPr="002F36BF">
              <w:rPr>
                <w:noProof/>
              </w:rPr>
              <w:t xml:space="preserve"> of</w:t>
            </w:r>
            <w:r w:rsidR="00C70EAE" w:rsidRPr="002F36BF">
              <w:rPr>
                <w:noProof/>
              </w:rPr>
              <w:t xml:space="preserve"> customary international law</w:t>
            </w:r>
            <w:r w:rsidR="005B707D" w:rsidRPr="002F36BF">
              <w:rPr>
                <w:noProof/>
              </w:rPr>
              <w:t xml:space="preserve">, </w:t>
            </w:r>
            <w:r w:rsidR="004750ED" w:rsidRPr="002F36BF">
              <w:rPr>
                <w:noProof/>
              </w:rPr>
              <w:t xml:space="preserve">which is a matter of </w:t>
            </w:r>
            <w:r w:rsidR="00D83FA1" w:rsidRPr="002F36BF">
              <w:rPr>
                <w:noProof/>
              </w:rPr>
              <w:t xml:space="preserve">a case-specific analysis </w:t>
            </w:r>
            <w:r w:rsidR="004750ED" w:rsidRPr="002F36BF">
              <w:rPr>
                <w:noProof/>
              </w:rPr>
              <w:t>in individual cases</w:t>
            </w:r>
            <w:r w:rsidR="00C70EAE" w:rsidRPr="002F36BF">
              <w:rPr>
                <w:noProof/>
              </w:rPr>
              <w:t>;</w:t>
            </w:r>
          </w:p>
          <w:p w:rsidR="00C70EAE" w:rsidRPr="002F36BF" w:rsidRDefault="00C70EAE" w:rsidP="00C70EAE">
            <w:pPr>
              <w:jc w:val="both"/>
              <w:rPr>
                <w:noProof/>
              </w:rPr>
            </w:pPr>
            <w:r w:rsidRPr="002F36BF">
              <w:rPr>
                <w:noProof/>
              </w:rPr>
              <w:t xml:space="preserve">2/ The EU lacks the legal means to </w:t>
            </w:r>
            <w:r w:rsidR="0070112F" w:rsidRPr="002F36BF">
              <w:rPr>
                <w:noProof/>
              </w:rPr>
              <w:t>address the problem of coercion</w:t>
            </w:r>
            <w:r w:rsidRPr="002F36BF">
              <w:rPr>
                <w:noProof/>
              </w:rPr>
              <w:t xml:space="preserve"> effectively and timely;</w:t>
            </w:r>
            <w:r w:rsidR="004750ED" w:rsidRPr="002F36BF">
              <w:rPr>
                <w:noProof/>
              </w:rPr>
              <w:t xml:space="preserve"> The EU has not counteracted coercion so far;</w:t>
            </w:r>
          </w:p>
          <w:p w:rsidR="004750ED" w:rsidRPr="002F36BF" w:rsidRDefault="00C70EAE" w:rsidP="0070112F">
            <w:pPr>
              <w:jc w:val="both"/>
              <w:rPr>
                <w:noProof/>
              </w:rPr>
            </w:pPr>
            <w:r w:rsidRPr="002F36BF">
              <w:rPr>
                <w:noProof/>
              </w:rPr>
              <w:t>3/ Contrary to other jurisdiction</w:t>
            </w:r>
            <w:r w:rsidR="001313F4" w:rsidRPr="002F36BF">
              <w:rPr>
                <w:noProof/>
              </w:rPr>
              <w:t>s</w:t>
            </w:r>
            <w:r w:rsidRPr="002F36BF">
              <w:rPr>
                <w:noProof/>
              </w:rPr>
              <w:t>, which may take anti-coerci</w:t>
            </w:r>
            <w:r w:rsidR="0070112F" w:rsidRPr="002F36BF">
              <w:rPr>
                <w:noProof/>
              </w:rPr>
              <w:t>on</w:t>
            </w:r>
            <w:r w:rsidRPr="002F36BF">
              <w:rPr>
                <w:noProof/>
              </w:rPr>
              <w:t xml:space="preserve"> measures rapidly and without the need for a framework legislation put in place first, </w:t>
            </w:r>
            <w:r w:rsidR="001313F4" w:rsidRPr="002F36BF">
              <w:rPr>
                <w:noProof/>
              </w:rPr>
              <w:t xml:space="preserve">the principle of conferred powers requires </w:t>
            </w:r>
            <w:r w:rsidR="002C3793" w:rsidRPr="002F36BF">
              <w:rPr>
                <w:noProof/>
              </w:rPr>
              <w:t>the establishment of a legal basis in the EU legal order for the EU to act in specific cases such as coercion;</w:t>
            </w:r>
          </w:p>
          <w:p w:rsidR="00DD5269" w:rsidRPr="002F36BF" w:rsidRDefault="00DD5269" w:rsidP="0070112F">
            <w:pPr>
              <w:jc w:val="both"/>
              <w:rPr>
                <w:noProof/>
              </w:rPr>
            </w:pPr>
            <w:r w:rsidRPr="002F36BF">
              <w:rPr>
                <w:noProof/>
              </w:rPr>
              <w:t>4/ Other countries’ standpoint is supplemented with additional clarifications in these regards.</w:t>
            </w:r>
          </w:p>
        </w:tc>
      </w:tr>
      <w:tr w:rsidR="00883DFD" w:rsidRPr="002F36BF" w:rsidTr="004A64DD">
        <w:tc>
          <w:tcPr>
            <w:tcW w:w="4417" w:type="dxa"/>
          </w:tcPr>
          <w:p w:rsidR="00883DFD" w:rsidRPr="002F36BF" w:rsidRDefault="00CC32E6" w:rsidP="00CC32E6">
            <w:pPr>
              <w:jc w:val="both"/>
              <w:rPr>
                <w:noProof/>
              </w:rPr>
            </w:pPr>
            <w:r w:rsidRPr="002F36BF">
              <w:rPr>
                <w:noProof/>
              </w:rPr>
              <w:t>Present more systematically evidence on significance and rise of the problem</w:t>
            </w:r>
          </w:p>
        </w:tc>
        <w:tc>
          <w:tcPr>
            <w:tcW w:w="4417" w:type="dxa"/>
          </w:tcPr>
          <w:p w:rsidR="009C6F49" w:rsidRPr="002F36BF" w:rsidRDefault="009C6F49" w:rsidP="004A64DD">
            <w:pPr>
              <w:jc w:val="both"/>
              <w:rPr>
                <w:noProof/>
              </w:rPr>
            </w:pPr>
            <w:r w:rsidRPr="002F36BF">
              <w:rPr>
                <w:noProof/>
              </w:rPr>
              <w:t>Section 3 now contains additional references</w:t>
            </w:r>
            <w:r w:rsidR="0031445E" w:rsidRPr="002F36BF">
              <w:rPr>
                <w:noProof/>
              </w:rPr>
              <w:t>, e.g.</w:t>
            </w:r>
            <w:r w:rsidRPr="002F36BF">
              <w:rPr>
                <w:noProof/>
              </w:rPr>
              <w:t xml:space="preserve"> to the following:</w:t>
            </w:r>
          </w:p>
          <w:p w:rsidR="009C6F49" w:rsidRPr="002F36BF" w:rsidRDefault="009C6F49" w:rsidP="004A64DD">
            <w:pPr>
              <w:jc w:val="both"/>
              <w:rPr>
                <w:noProof/>
              </w:rPr>
            </w:pPr>
            <w:r w:rsidRPr="002F36BF">
              <w:rPr>
                <w:noProof/>
              </w:rPr>
              <w:t xml:space="preserve">1/ </w:t>
            </w:r>
            <w:r w:rsidR="0031445E" w:rsidRPr="002F36BF">
              <w:rPr>
                <w:noProof/>
              </w:rPr>
              <w:t>ECFR policy brief “</w:t>
            </w:r>
            <w:hyperlink r:id="rId51" w:history="1">
              <w:r w:rsidR="0031445E" w:rsidRPr="002F36BF">
                <w:rPr>
                  <w:rStyle w:val="Hyperlink"/>
                  <w:noProof/>
                </w:rPr>
                <w:t>Measured response: How to design a European instrument against economic coercion</w:t>
              </w:r>
            </w:hyperlink>
            <w:r w:rsidR="0031445E" w:rsidRPr="002F36BF">
              <w:rPr>
                <w:noProof/>
              </w:rPr>
              <w:t>”</w:t>
            </w:r>
            <w:r w:rsidR="00871A64" w:rsidRPr="002F36BF">
              <w:rPr>
                <w:noProof/>
              </w:rPr>
              <w:t xml:space="preserve"> and other contributions by academia;</w:t>
            </w:r>
          </w:p>
          <w:p w:rsidR="00883DFD" w:rsidRPr="002F36BF" w:rsidRDefault="009C6F49" w:rsidP="004A64DD">
            <w:pPr>
              <w:jc w:val="both"/>
              <w:rPr>
                <w:noProof/>
              </w:rPr>
            </w:pPr>
            <w:r w:rsidRPr="002F36BF">
              <w:rPr>
                <w:noProof/>
              </w:rPr>
              <w:t>2/ Results of the open public consultation;</w:t>
            </w:r>
          </w:p>
        </w:tc>
      </w:tr>
      <w:tr w:rsidR="00883DFD" w:rsidRPr="002F36BF" w:rsidTr="004A64DD">
        <w:tc>
          <w:tcPr>
            <w:tcW w:w="4417" w:type="dxa"/>
          </w:tcPr>
          <w:p w:rsidR="00883DFD" w:rsidRPr="002F36BF" w:rsidRDefault="00CC32E6" w:rsidP="00CC32E6">
            <w:pPr>
              <w:jc w:val="both"/>
              <w:rPr>
                <w:noProof/>
              </w:rPr>
            </w:pPr>
            <w:r w:rsidRPr="002F36BF">
              <w:rPr>
                <w:noProof/>
              </w:rPr>
              <w:t>Clarify the articulation with existing instruments</w:t>
            </w:r>
          </w:p>
        </w:tc>
        <w:tc>
          <w:tcPr>
            <w:tcW w:w="4417" w:type="dxa"/>
          </w:tcPr>
          <w:p w:rsidR="00854278" w:rsidRPr="002F36BF" w:rsidRDefault="00854278" w:rsidP="0073799F">
            <w:pPr>
              <w:jc w:val="both"/>
              <w:rPr>
                <w:noProof/>
              </w:rPr>
            </w:pPr>
            <w:r w:rsidRPr="002F36BF">
              <w:rPr>
                <w:noProof/>
              </w:rPr>
              <w:t xml:space="preserve">1/ </w:t>
            </w:r>
            <w:r w:rsidR="0073799F" w:rsidRPr="002F36BF">
              <w:rPr>
                <w:noProof/>
              </w:rPr>
              <w:t xml:space="preserve">Sections 3 and 6 </w:t>
            </w:r>
            <w:r w:rsidR="00185FAA" w:rsidRPr="002F36BF">
              <w:rPr>
                <w:noProof/>
              </w:rPr>
              <w:t>(</w:t>
            </w:r>
            <w:r w:rsidR="008F3298" w:rsidRPr="002F36BF">
              <w:rPr>
                <w:noProof/>
              </w:rPr>
              <w:t xml:space="preserve">baseline; </w:t>
            </w:r>
            <w:r w:rsidR="00185FAA" w:rsidRPr="002F36BF">
              <w:rPr>
                <w:noProof/>
              </w:rPr>
              <w:t xml:space="preserve">design parameter (A)) </w:t>
            </w:r>
            <w:r w:rsidR="0073799F" w:rsidRPr="002F36BF">
              <w:rPr>
                <w:noProof/>
              </w:rPr>
              <w:t>now contain further explanations</w:t>
            </w:r>
            <w:r w:rsidR="00505638" w:rsidRPr="002F36BF">
              <w:rPr>
                <w:noProof/>
              </w:rPr>
              <w:t>, in particular on the Blocking Statute</w:t>
            </w:r>
            <w:r w:rsidRPr="002F36BF">
              <w:rPr>
                <w:noProof/>
              </w:rPr>
              <w:t>;</w:t>
            </w:r>
          </w:p>
          <w:p w:rsidR="00883DFD" w:rsidRPr="002F36BF" w:rsidRDefault="00854278" w:rsidP="002944E0">
            <w:pPr>
              <w:jc w:val="both"/>
              <w:rPr>
                <w:noProof/>
              </w:rPr>
            </w:pPr>
            <w:r w:rsidRPr="002F36BF">
              <w:rPr>
                <w:noProof/>
              </w:rPr>
              <w:t xml:space="preserve">2/ </w:t>
            </w:r>
            <w:r w:rsidR="000A212C" w:rsidRPr="002F36BF">
              <w:rPr>
                <w:noProof/>
              </w:rPr>
              <w:t xml:space="preserve">Annex 5 </w:t>
            </w:r>
            <w:r w:rsidR="00943841" w:rsidRPr="002F36BF">
              <w:rPr>
                <w:noProof/>
              </w:rPr>
              <w:t>has</w:t>
            </w:r>
            <w:r w:rsidR="002944E0" w:rsidRPr="002F36BF">
              <w:rPr>
                <w:noProof/>
              </w:rPr>
              <w:t xml:space="preserve"> been </w:t>
            </w:r>
            <w:r w:rsidR="0073799F" w:rsidRPr="002F36BF">
              <w:rPr>
                <w:noProof/>
              </w:rPr>
              <w:t xml:space="preserve">introduced to illustrate that none of the existing instrument </w:t>
            </w:r>
            <w:r w:rsidRPr="002F36BF">
              <w:rPr>
                <w:noProof/>
              </w:rPr>
              <w:t>is suitable or suitable to</w:t>
            </w:r>
            <w:r w:rsidR="0073799F" w:rsidRPr="002F36BF">
              <w:rPr>
                <w:noProof/>
              </w:rPr>
              <w:t xml:space="preserve"> address the issue of coercion;</w:t>
            </w:r>
          </w:p>
        </w:tc>
      </w:tr>
      <w:tr w:rsidR="00883DFD" w:rsidRPr="002F36BF" w:rsidTr="004A64DD">
        <w:tc>
          <w:tcPr>
            <w:tcW w:w="4417" w:type="dxa"/>
          </w:tcPr>
          <w:p w:rsidR="00883DFD" w:rsidRPr="002F36BF" w:rsidRDefault="00CC32E6" w:rsidP="004A64DD">
            <w:pPr>
              <w:jc w:val="both"/>
              <w:rPr>
                <w:noProof/>
              </w:rPr>
            </w:pPr>
            <w:r w:rsidRPr="002F36BF">
              <w:rPr>
                <w:noProof/>
              </w:rPr>
              <w:t>Highlight the gap the instrument is designed to fill</w:t>
            </w:r>
          </w:p>
        </w:tc>
        <w:tc>
          <w:tcPr>
            <w:tcW w:w="4417" w:type="dxa"/>
          </w:tcPr>
          <w:p w:rsidR="00883DFD" w:rsidRPr="002F36BF" w:rsidRDefault="0063007C" w:rsidP="0063007C">
            <w:pPr>
              <w:jc w:val="both"/>
              <w:rPr>
                <w:noProof/>
              </w:rPr>
            </w:pPr>
            <w:r w:rsidRPr="002F36BF">
              <w:rPr>
                <w:noProof/>
              </w:rPr>
              <w:t>Highlighted throughout the report</w:t>
            </w:r>
            <w:r w:rsidR="00EB7AE0" w:rsidRPr="002F36BF">
              <w:rPr>
                <w:noProof/>
              </w:rPr>
              <w:t>, in particular in sections 3, 4 and 6.</w:t>
            </w:r>
          </w:p>
        </w:tc>
      </w:tr>
      <w:tr w:rsidR="00883DFD" w:rsidRPr="002F36BF" w:rsidTr="004A64DD">
        <w:tc>
          <w:tcPr>
            <w:tcW w:w="4417" w:type="dxa"/>
          </w:tcPr>
          <w:p w:rsidR="00883DFD" w:rsidRPr="002F36BF" w:rsidRDefault="00CC32E6" w:rsidP="00433B2A">
            <w:pPr>
              <w:jc w:val="both"/>
              <w:rPr>
                <w:noProof/>
              </w:rPr>
            </w:pPr>
            <w:r w:rsidRPr="002F36BF">
              <w:rPr>
                <w:noProof/>
              </w:rPr>
              <w:t>Clarify the conditions and criteria for launching a case and for adoption of measures</w:t>
            </w:r>
          </w:p>
        </w:tc>
        <w:tc>
          <w:tcPr>
            <w:tcW w:w="4417" w:type="dxa"/>
          </w:tcPr>
          <w:p w:rsidR="00854278" w:rsidRPr="002F36BF" w:rsidRDefault="00854278" w:rsidP="0040461B">
            <w:pPr>
              <w:jc w:val="both"/>
              <w:rPr>
                <w:noProof/>
              </w:rPr>
            </w:pPr>
            <w:r w:rsidRPr="002F36BF">
              <w:rPr>
                <w:noProof/>
              </w:rPr>
              <w:t xml:space="preserve">1/ </w:t>
            </w:r>
            <w:r w:rsidR="00433B2A" w:rsidRPr="002F36BF">
              <w:rPr>
                <w:noProof/>
              </w:rPr>
              <w:t>Section 6.2</w:t>
            </w:r>
            <w:r w:rsidR="007E2CAB" w:rsidRPr="002F36BF">
              <w:rPr>
                <w:noProof/>
              </w:rPr>
              <w:t xml:space="preserve"> (</w:t>
            </w:r>
            <w:r w:rsidR="00433B2A" w:rsidRPr="002F36BF">
              <w:rPr>
                <w:noProof/>
              </w:rPr>
              <w:t>design parameter (C)</w:t>
            </w:r>
            <w:r w:rsidR="007E2CAB" w:rsidRPr="002F36BF">
              <w:rPr>
                <w:noProof/>
              </w:rPr>
              <w:t>)</w:t>
            </w:r>
            <w:r w:rsidR="00433B2A" w:rsidRPr="002F36BF">
              <w:rPr>
                <w:noProof/>
              </w:rPr>
              <w:t xml:space="preserve">, now contains </w:t>
            </w:r>
            <w:r w:rsidR="0040461B" w:rsidRPr="002F36BF">
              <w:rPr>
                <w:noProof/>
              </w:rPr>
              <w:t>dedicated</w:t>
            </w:r>
            <w:r w:rsidR="00433B2A" w:rsidRPr="002F36BF">
              <w:rPr>
                <w:noProof/>
              </w:rPr>
              <w:t xml:space="preserve"> paragraphs on conditions and criteria</w:t>
            </w:r>
            <w:r w:rsidR="0040461B" w:rsidRPr="002F36BF">
              <w:rPr>
                <w:noProof/>
              </w:rPr>
              <w:t xml:space="preserve"> </w:t>
            </w:r>
            <w:r w:rsidR="00433B2A" w:rsidRPr="002F36BF">
              <w:rPr>
                <w:noProof/>
              </w:rPr>
              <w:t xml:space="preserve">as well as </w:t>
            </w:r>
            <w:r w:rsidR="0040461B" w:rsidRPr="002F36BF">
              <w:rPr>
                <w:noProof/>
              </w:rPr>
              <w:t xml:space="preserve">on respective </w:t>
            </w:r>
            <w:r w:rsidR="00433B2A" w:rsidRPr="002F36BF">
              <w:rPr>
                <w:noProof/>
              </w:rPr>
              <w:t>evidence base</w:t>
            </w:r>
            <w:r w:rsidR="0040461B" w:rsidRPr="002F36BF">
              <w:rPr>
                <w:noProof/>
              </w:rPr>
              <w:t>, for each of the two steps</w:t>
            </w:r>
            <w:r w:rsidR="00433B2A" w:rsidRPr="002F36BF">
              <w:rPr>
                <w:noProof/>
              </w:rPr>
              <w:t xml:space="preserve">. A flowchart </w:t>
            </w:r>
            <w:r w:rsidR="003C1A8A" w:rsidRPr="002F36BF">
              <w:rPr>
                <w:noProof/>
              </w:rPr>
              <w:t xml:space="preserve">now </w:t>
            </w:r>
            <w:r w:rsidR="00433B2A" w:rsidRPr="002F36BF">
              <w:rPr>
                <w:noProof/>
              </w:rPr>
              <w:t>illustrates the process.</w:t>
            </w:r>
          </w:p>
          <w:p w:rsidR="006F513D" w:rsidRPr="002F36BF" w:rsidRDefault="006F513D" w:rsidP="0040461B">
            <w:pPr>
              <w:jc w:val="both"/>
              <w:rPr>
                <w:noProof/>
              </w:rPr>
            </w:pPr>
            <w:r w:rsidRPr="002F36BF">
              <w:rPr>
                <w:noProof/>
              </w:rPr>
              <w:t>2/ Section 9 on the preferred option contains references to the process.</w:t>
            </w:r>
          </w:p>
          <w:p w:rsidR="00883DFD" w:rsidRPr="002F36BF" w:rsidRDefault="006F513D" w:rsidP="0040461B">
            <w:pPr>
              <w:jc w:val="both"/>
              <w:rPr>
                <w:noProof/>
              </w:rPr>
            </w:pPr>
            <w:r w:rsidRPr="002F36BF">
              <w:rPr>
                <w:noProof/>
              </w:rPr>
              <w:t xml:space="preserve">3/ </w:t>
            </w:r>
            <w:r w:rsidR="004739A2" w:rsidRPr="002F36BF">
              <w:rPr>
                <w:noProof/>
              </w:rPr>
              <w:t>Section 10 also clarifies the monitoring as regards these conditions and criteria.</w:t>
            </w:r>
          </w:p>
        </w:tc>
      </w:tr>
      <w:tr w:rsidR="00CC32E6" w:rsidRPr="002F36BF" w:rsidTr="004A64DD">
        <w:tc>
          <w:tcPr>
            <w:tcW w:w="4417" w:type="dxa"/>
          </w:tcPr>
          <w:p w:rsidR="00CC32E6" w:rsidRPr="002F36BF" w:rsidRDefault="00CC32E6" w:rsidP="00CC32E6">
            <w:pPr>
              <w:jc w:val="both"/>
              <w:rPr>
                <w:noProof/>
              </w:rPr>
            </w:pPr>
            <w:r w:rsidRPr="002F36BF">
              <w:rPr>
                <w:noProof/>
              </w:rPr>
              <w:t>Accompany policy options with the best possible evidence of their effectiveness and efficiency</w:t>
            </w:r>
          </w:p>
        </w:tc>
        <w:tc>
          <w:tcPr>
            <w:tcW w:w="4417" w:type="dxa"/>
          </w:tcPr>
          <w:p w:rsidR="00CC32E6" w:rsidRPr="002F36BF" w:rsidRDefault="004A73C6" w:rsidP="005461C5">
            <w:pPr>
              <w:jc w:val="both"/>
              <w:rPr>
                <w:noProof/>
              </w:rPr>
            </w:pPr>
            <w:r w:rsidRPr="002F36BF">
              <w:rPr>
                <w:noProof/>
              </w:rPr>
              <w:t>Further references to evidence have been added in sections 6 and 7.</w:t>
            </w:r>
          </w:p>
        </w:tc>
      </w:tr>
      <w:tr w:rsidR="00CC32E6" w:rsidRPr="002F36BF" w:rsidTr="004A64DD">
        <w:tc>
          <w:tcPr>
            <w:tcW w:w="4417" w:type="dxa"/>
          </w:tcPr>
          <w:p w:rsidR="00CC32E6" w:rsidRPr="002F36BF" w:rsidRDefault="00CC32E6" w:rsidP="00CC32E6">
            <w:pPr>
              <w:jc w:val="both"/>
              <w:rPr>
                <w:noProof/>
              </w:rPr>
            </w:pPr>
            <w:r w:rsidRPr="002F36BF">
              <w:rPr>
                <w:noProof/>
              </w:rPr>
              <w:t>Comparison of options to take into account better the likely differences in costs between the options</w:t>
            </w:r>
          </w:p>
        </w:tc>
        <w:tc>
          <w:tcPr>
            <w:tcW w:w="4417" w:type="dxa"/>
          </w:tcPr>
          <w:p w:rsidR="00CC32E6" w:rsidRPr="002F36BF" w:rsidRDefault="0009794C" w:rsidP="0009794C">
            <w:pPr>
              <w:jc w:val="both"/>
              <w:rPr>
                <w:noProof/>
              </w:rPr>
            </w:pPr>
            <w:r w:rsidRPr="002F36BF">
              <w:rPr>
                <w:noProof/>
              </w:rPr>
              <w:t>Section 8.3.2 contains now an elaborated argumentation as regards the likely differences between policy packages..</w:t>
            </w:r>
          </w:p>
        </w:tc>
      </w:tr>
      <w:tr w:rsidR="00CC32E6" w:rsidRPr="002F36BF" w:rsidTr="004A64DD">
        <w:tc>
          <w:tcPr>
            <w:tcW w:w="4417" w:type="dxa"/>
          </w:tcPr>
          <w:p w:rsidR="00CC32E6" w:rsidRPr="002F36BF" w:rsidRDefault="00CC32E6" w:rsidP="00CC32E6">
            <w:pPr>
              <w:jc w:val="both"/>
              <w:rPr>
                <w:noProof/>
              </w:rPr>
            </w:pPr>
            <w:r w:rsidRPr="002F36BF">
              <w:rPr>
                <w:noProof/>
              </w:rPr>
              <w:t>More precision on the required legal basis for the actions taken</w:t>
            </w:r>
          </w:p>
        </w:tc>
        <w:tc>
          <w:tcPr>
            <w:tcW w:w="4417" w:type="dxa"/>
          </w:tcPr>
          <w:p w:rsidR="00CC32E6" w:rsidRPr="002F36BF" w:rsidRDefault="00701303" w:rsidP="00D120D6">
            <w:pPr>
              <w:jc w:val="both"/>
              <w:rPr>
                <w:noProof/>
              </w:rPr>
            </w:pPr>
            <w:r w:rsidRPr="002F36BF">
              <w:rPr>
                <w:noProof/>
              </w:rPr>
              <w:t xml:space="preserve">Section 4 now </w:t>
            </w:r>
            <w:r w:rsidR="00D120D6" w:rsidRPr="002F36BF">
              <w:rPr>
                <w:noProof/>
              </w:rPr>
              <w:t>contains a further precision as regards legal basis</w:t>
            </w:r>
            <w:r w:rsidRPr="002F36BF">
              <w:rPr>
                <w:noProof/>
              </w:rPr>
              <w:t>.</w:t>
            </w:r>
          </w:p>
        </w:tc>
      </w:tr>
    </w:tbl>
    <w:p w:rsidR="00680FF2" w:rsidRPr="002F36BF" w:rsidRDefault="00680FF2" w:rsidP="00E51DA2">
      <w:pPr>
        <w:spacing w:after="240" w:line="240" w:lineRule="auto"/>
        <w:jc w:val="both"/>
        <w:rPr>
          <w:rFonts w:ascii="Times New Roman" w:hAnsi="Times New Roman" w:cs="Times New Roman"/>
          <w:noProof/>
          <w:sz w:val="24"/>
          <w:szCs w:val="24"/>
        </w:rPr>
      </w:pPr>
    </w:p>
    <w:p w:rsidR="006B087E" w:rsidRPr="002F36BF" w:rsidRDefault="006B087E" w:rsidP="008638C7">
      <w:pPr>
        <w:pStyle w:val="Heading1"/>
        <w:spacing w:before="0"/>
        <w:rPr>
          <w:noProof/>
          <w:szCs w:val="24"/>
        </w:rPr>
      </w:pPr>
      <w:bookmarkStart w:id="791" w:name="_Toc471997758"/>
      <w:bookmarkStart w:id="792" w:name="_Toc75794487"/>
      <w:bookmarkStart w:id="793" w:name="_Toc75803017"/>
      <w:bookmarkStart w:id="794" w:name="_Toc75899184"/>
      <w:bookmarkStart w:id="795" w:name="_Toc75901099"/>
      <w:bookmarkStart w:id="796" w:name="_Toc75961131"/>
      <w:bookmarkStart w:id="797" w:name="_Toc75981733"/>
      <w:bookmarkStart w:id="798" w:name="_Toc75987605"/>
      <w:bookmarkStart w:id="799" w:name="_Toc75987638"/>
      <w:bookmarkStart w:id="800" w:name="_Toc75991787"/>
      <w:bookmarkStart w:id="801" w:name="_Toc76036027"/>
      <w:bookmarkStart w:id="802" w:name="_Toc76048226"/>
      <w:bookmarkStart w:id="803" w:name="_Toc76050287"/>
      <w:bookmarkStart w:id="804" w:name="_Toc76053321"/>
      <w:bookmarkStart w:id="805" w:name="_Toc76072730"/>
      <w:bookmarkStart w:id="806" w:name="_Toc76074302"/>
      <w:bookmarkStart w:id="807" w:name="_Toc76076101"/>
      <w:bookmarkStart w:id="808" w:name="_Toc76076236"/>
      <w:bookmarkStart w:id="809" w:name="_Toc76108924"/>
      <w:bookmarkStart w:id="810" w:name="_Toc76134055"/>
      <w:bookmarkStart w:id="811" w:name="_Toc76134101"/>
      <w:bookmarkStart w:id="812" w:name="_Toc77173948"/>
      <w:bookmarkStart w:id="813" w:name="_Toc77505529"/>
      <w:bookmarkStart w:id="814" w:name="_Toc77625954"/>
      <w:bookmarkStart w:id="815" w:name="_Toc77886978"/>
      <w:bookmarkStart w:id="816" w:name="_Toc77949827"/>
      <w:bookmarkStart w:id="817" w:name="_Toc78387933"/>
      <w:bookmarkStart w:id="818" w:name="_Toc78399197"/>
      <w:bookmarkStart w:id="819" w:name="_Toc78468730"/>
      <w:bookmarkStart w:id="820" w:name="_Toc78472806"/>
      <w:bookmarkStart w:id="821" w:name="_Toc78489380"/>
      <w:bookmarkStart w:id="822" w:name="_Toc78536009"/>
      <w:bookmarkStart w:id="823" w:name="_Toc87870168"/>
      <w:r w:rsidRPr="002F36BF">
        <w:rPr>
          <w:noProof/>
          <w:szCs w:val="24"/>
        </w:rPr>
        <w:t>Evidence, sources and quality</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7B2C95" w:rsidRPr="002F36BF" w:rsidRDefault="007B2C95"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 report uses several sources of information.</w:t>
      </w:r>
      <w:r w:rsidR="003E4035"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First, it relies on input from stakeholders received during the consultation period (public consultation and targeted consultation activities) as described in Annex 2 to this report. </w:t>
      </w:r>
      <w:r w:rsidR="00E4210F" w:rsidRPr="002F36BF">
        <w:rPr>
          <w:rFonts w:ascii="Times New Roman" w:hAnsi="Times New Roman" w:cs="Times New Roman"/>
          <w:noProof/>
          <w:sz w:val="24"/>
          <w:szCs w:val="24"/>
        </w:rPr>
        <w:t>The input encompasses opinions, expertise, data.</w:t>
      </w:r>
      <w:r w:rsidR="003E4035" w:rsidRPr="002F36BF">
        <w:rPr>
          <w:rFonts w:ascii="Times New Roman" w:hAnsi="Times New Roman" w:cs="Times New Roman"/>
          <w:noProof/>
          <w:sz w:val="24"/>
          <w:szCs w:val="24"/>
        </w:rPr>
        <w:t xml:space="preserve"> The </w:t>
      </w:r>
      <w:r w:rsidR="001C72B5" w:rsidRPr="002F36BF">
        <w:rPr>
          <w:rFonts w:ascii="Times New Roman" w:hAnsi="Times New Roman" w:cs="Times New Roman"/>
          <w:noProof/>
          <w:sz w:val="24"/>
          <w:szCs w:val="24"/>
        </w:rPr>
        <w:t xml:space="preserve">detailed results of the open public consultation are available </w:t>
      </w:r>
      <w:hyperlink r:id="rId52" w:history="1">
        <w:r w:rsidR="001C72B5" w:rsidRPr="002F36BF">
          <w:rPr>
            <w:rStyle w:val="Hyperlink"/>
            <w:rFonts w:ascii="Times New Roman" w:hAnsi="Times New Roman" w:cs="Times New Roman"/>
            <w:noProof/>
            <w:sz w:val="24"/>
            <w:szCs w:val="24"/>
          </w:rPr>
          <w:t>here</w:t>
        </w:r>
      </w:hyperlink>
      <w:r w:rsidR="001C72B5" w:rsidRPr="002F36BF">
        <w:rPr>
          <w:rFonts w:ascii="Times New Roman" w:hAnsi="Times New Roman" w:cs="Times New Roman"/>
          <w:noProof/>
          <w:sz w:val="24"/>
          <w:szCs w:val="24"/>
        </w:rPr>
        <w:t xml:space="preserve">, while a summary </w:t>
      </w:r>
      <w:r w:rsidR="003E4035" w:rsidRPr="002F36BF">
        <w:rPr>
          <w:rFonts w:ascii="Times New Roman" w:hAnsi="Times New Roman" w:cs="Times New Roman"/>
          <w:noProof/>
          <w:sz w:val="24"/>
          <w:szCs w:val="24"/>
        </w:rPr>
        <w:t xml:space="preserve">factual report is available </w:t>
      </w:r>
      <w:hyperlink r:id="rId53" w:history="1">
        <w:r w:rsidR="003E4035" w:rsidRPr="002F36BF">
          <w:rPr>
            <w:rStyle w:val="Hyperlink"/>
            <w:rFonts w:ascii="Times New Roman" w:hAnsi="Times New Roman" w:cs="Times New Roman"/>
            <w:noProof/>
            <w:sz w:val="24"/>
            <w:szCs w:val="24"/>
          </w:rPr>
          <w:t>here</w:t>
        </w:r>
      </w:hyperlink>
      <w:r w:rsidR="003E4035" w:rsidRPr="002F36BF">
        <w:rPr>
          <w:rFonts w:ascii="Times New Roman" w:hAnsi="Times New Roman" w:cs="Times New Roman"/>
          <w:noProof/>
          <w:sz w:val="24"/>
          <w:szCs w:val="24"/>
        </w:rPr>
        <w:t>.</w:t>
      </w:r>
    </w:p>
    <w:p w:rsidR="007B2C95" w:rsidRPr="002F36BF" w:rsidRDefault="007B2C95"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Second, it relies on </w:t>
      </w:r>
      <w:r w:rsidR="002B5295" w:rsidRPr="002F36BF">
        <w:rPr>
          <w:rFonts w:ascii="Times New Roman" w:hAnsi="Times New Roman" w:cs="Times New Roman"/>
          <w:noProof/>
          <w:sz w:val="24"/>
          <w:szCs w:val="24"/>
        </w:rPr>
        <w:t xml:space="preserve">input and research </w:t>
      </w:r>
      <w:r w:rsidR="004F3BC4" w:rsidRPr="002F36BF">
        <w:rPr>
          <w:rFonts w:ascii="Times New Roman" w:hAnsi="Times New Roman" w:cs="Times New Roman"/>
          <w:noProof/>
          <w:sz w:val="24"/>
          <w:szCs w:val="24"/>
        </w:rPr>
        <w:t xml:space="preserve">on the subject </w:t>
      </w:r>
      <w:r w:rsidRPr="002F36BF">
        <w:rPr>
          <w:rFonts w:ascii="Times New Roman" w:hAnsi="Times New Roman" w:cs="Times New Roman"/>
          <w:noProof/>
          <w:sz w:val="24"/>
          <w:szCs w:val="24"/>
        </w:rPr>
        <w:t>from academia and think tanks, to list a few:</w:t>
      </w:r>
    </w:p>
    <w:p w:rsidR="00234588" w:rsidRPr="002F36BF" w:rsidRDefault="00137C33"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ECFR policy brief “</w:t>
      </w:r>
      <w:hyperlink r:id="rId54" w:history="1">
        <w:r w:rsidRPr="002F36BF">
          <w:rPr>
            <w:rStyle w:val="Hyperlink"/>
            <w:rFonts w:ascii="Times New Roman" w:hAnsi="Times New Roman" w:cs="Times New Roman"/>
            <w:noProof/>
            <w:sz w:val="24"/>
            <w:szCs w:val="24"/>
          </w:rPr>
          <w:t>Measured response: How to design a European instrument against economic coercion</w:t>
        </w:r>
      </w:hyperlink>
      <w:r w:rsidRPr="002F36BF">
        <w:rPr>
          <w:rFonts w:ascii="Times New Roman" w:hAnsi="Times New Roman" w:cs="Times New Roman"/>
          <w:noProof/>
          <w:sz w:val="24"/>
          <w:szCs w:val="24"/>
        </w:rPr>
        <w:t xml:space="preserve">” of June 2021 based on the work of ECFR’s Task Force for Strengthening Europe against Economic coercion that brings together </w:t>
      </w:r>
      <w:r w:rsidR="002B5295" w:rsidRPr="002F36BF">
        <w:rPr>
          <w:rFonts w:ascii="Times New Roman" w:hAnsi="Times New Roman" w:cs="Times New Roman"/>
          <w:noProof/>
          <w:sz w:val="24"/>
          <w:szCs w:val="24"/>
        </w:rPr>
        <w:t>officials</w:t>
      </w:r>
      <w:r w:rsidRPr="002F36BF">
        <w:rPr>
          <w:rFonts w:ascii="Times New Roman" w:hAnsi="Times New Roman" w:cs="Times New Roman"/>
          <w:noProof/>
          <w:sz w:val="24"/>
          <w:szCs w:val="24"/>
        </w:rPr>
        <w:t xml:space="preserve"> from six Member State governments </w:t>
      </w:r>
      <w:r w:rsidR="002B5295"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the Czech Republic, France, Germany, the Netherlands, Spain, and Sweden) and private sectors (although the report does not necessarily represent their views). ECFR has been very active on </w:t>
      </w:r>
      <w:r w:rsidR="00234588" w:rsidRPr="002F36BF">
        <w:rPr>
          <w:rFonts w:ascii="Times New Roman" w:hAnsi="Times New Roman" w:cs="Times New Roman"/>
          <w:noProof/>
          <w:sz w:val="24"/>
          <w:szCs w:val="24"/>
        </w:rPr>
        <w:t>the issue of economic coercion.</w:t>
      </w:r>
    </w:p>
    <w:p w:rsidR="00234588" w:rsidRPr="002F36BF" w:rsidRDefault="00234588"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ECFR policy brief </w:t>
      </w:r>
      <w:r w:rsidR="00137C33" w:rsidRPr="002F36BF">
        <w:rPr>
          <w:rFonts w:ascii="Times New Roman" w:hAnsi="Times New Roman" w:cs="Times New Roman"/>
          <w:noProof/>
          <w:sz w:val="24"/>
          <w:szCs w:val="24"/>
        </w:rPr>
        <w:t>“</w:t>
      </w:r>
      <w:hyperlink r:id="rId55" w:history="1">
        <w:r w:rsidRPr="002F36BF">
          <w:rPr>
            <w:rStyle w:val="Hyperlink"/>
            <w:rFonts w:ascii="Times New Roman" w:hAnsi="Times New Roman" w:cs="Times New Roman"/>
            <w:noProof/>
            <w:sz w:val="24"/>
            <w:szCs w:val="24"/>
          </w:rPr>
          <w:t>Defending Europe’s economic sovereignty: New ways to resist economic coercion</w:t>
        </w:r>
      </w:hyperlink>
      <w:r w:rsidR="00137C33" w:rsidRPr="002F36BF">
        <w:rPr>
          <w:rFonts w:ascii="Times New Roman" w:hAnsi="Times New Roman" w:cs="Times New Roman"/>
          <w:noProof/>
          <w:sz w:val="24"/>
          <w:szCs w:val="24"/>
        </w:rPr>
        <w:t>” of October 2020 presented eleven policy options for the EU to tackle economic coercion; a type of an anti-coercion instrument is among these, but also a reform of the Blocking Statute, creation of European export bank, building digital currency, creation of EU resilience offi</w:t>
      </w:r>
      <w:r w:rsidRPr="002F36BF">
        <w:rPr>
          <w:rFonts w:ascii="Times New Roman" w:hAnsi="Times New Roman" w:cs="Times New Roman"/>
          <w:noProof/>
          <w:sz w:val="24"/>
          <w:szCs w:val="24"/>
        </w:rPr>
        <w:t>ce and EU resilience fund, etc.</w:t>
      </w:r>
    </w:p>
    <w:p w:rsidR="00137C33" w:rsidRPr="002F36BF" w:rsidRDefault="00234588"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ECFR policy brief </w:t>
      </w:r>
      <w:r w:rsidR="00137C33" w:rsidRPr="002F36BF">
        <w:rPr>
          <w:rFonts w:ascii="Times New Roman" w:hAnsi="Times New Roman" w:cs="Times New Roman"/>
          <w:noProof/>
          <w:sz w:val="24"/>
          <w:szCs w:val="24"/>
        </w:rPr>
        <w:t>“</w:t>
      </w:r>
      <w:hyperlink r:id="rId56" w:history="1">
        <w:r w:rsidRPr="002F36BF">
          <w:rPr>
            <w:rStyle w:val="Hyperlink"/>
            <w:rFonts w:ascii="Times New Roman" w:hAnsi="Times New Roman" w:cs="Times New Roman"/>
            <w:noProof/>
            <w:sz w:val="24"/>
            <w:szCs w:val="24"/>
          </w:rPr>
          <w:t>Redefining Europe’s economic sovereignty</w:t>
        </w:r>
      </w:hyperlink>
      <w:r w:rsidR="00137C33"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of June 2019 </w:t>
      </w:r>
      <w:r w:rsidR="00137C33" w:rsidRPr="002F36BF">
        <w:rPr>
          <w:rFonts w:ascii="Times New Roman" w:hAnsi="Times New Roman" w:cs="Times New Roman"/>
          <w:noProof/>
          <w:sz w:val="24"/>
          <w:szCs w:val="24"/>
        </w:rPr>
        <w:t>discusses an agenda to strengthen the economic sovereignty.</w:t>
      </w:r>
    </w:p>
    <w:p w:rsidR="00073CF9" w:rsidRPr="002F36BF" w:rsidRDefault="00073CF9"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Darren Lim and Victor Ferguson, ‘</w:t>
      </w:r>
      <w:hyperlink r:id="rId57" w:history="1">
        <w:r w:rsidRPr="002F36BF">
          <w:rPr>
            <w:rStyle w:val="Hyperlink"/>
            <w:rFonts w:ascii="Times New Roman" w:hAnsi="Times New Roman" w:cs="Times New Roman"/>
            <w:noProof/>
            <w:sz w:val="24"/>
            <w:szCs w:val="24"/>
          </w:rPr>
          <w:t>Informal economic sanctions: the political economy of Chinese coercion during the THAAD dispute</w:t>
        </w:r>
      </w:hyperlink>
      <w:r w:rsidRPr="002F36BF">
        <w:rPr>
          <w:rFonts w:ascii="Times New Roman" w:hAnsi="Times New Roman" w:cs="Times New Roman"/>
          <w:noProof/>
          <w:sz w:val="24"/>
          <w:szCs w:val="24"/>
        </w:rPr>
        <w:t xml:space="preserve">’, Review of International Political Economy, advanced online publication; </w:t>
      </w:r>
    </w:p>
    <w:p w:rsidR="00073CF9" w:rsidRPr="002F36BF" w:rsidRDefault="00073CF9"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Victor Ferguson and Darren Lim, ‘</w:t>
      </w:r>
      <w:hyperlink r:id="rId58" w:history="1">
        <w:r w:rsidRPr="002F36BF">
          <w:rPr>
            <w:rStyle w:val="Hyperlink"/>
            <w:rFonts w:ascii="Times New Roman" w:hAnsi="Times New Roman" w:cs="Times New Roman"/>
            <w:noProof/>
            <w:sz w:val="24"/>
            <w:szCs w:val="24"/>
          </w:rPr>
          <w:t>Economic power and vulnerability in Sino-Australian relations</w:t>
        </w:r>
      </w:hyperlink>
      <w:r w:rsidRPr="002F36BF">
        <w:rPr>
          <w:rFonts w:ascii="Times New Roman" w:hAnsi="Times New Roman" w:cs="Times New Roman"/>
          <w:noProof/>
          <w:sz w:val="24"/>
          <w:szCs w:val="24"/>
        </w:rPr>
        <w:t>’, in Linda Jaivin, Jane Golley, and Sharon Strange (eds), China Story Yearbook 2020: Crisis (Canberra: ANU Press, 2021).</w:t>
      </w:r>
    </w:p>
    <w:p w:rsidR="00CE04BC" w:rsidRPr="002F36BF" w:rsidRDefault="00CE04BC"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Ketian Vivian Zhang, ‘</w:t>
      </w:r>
      <w:hyperlink r:id="rId59" w:history="1">
        <w:r w:rsidRPr="002F36BF">
          <w:rPr>
            <w:rStyle w:val="Hyperlink"/>
            <w:rFonts w:ascii="Times New Roman" w:hAnsi="Times New Roman" w:cs="Times New Roman"/>
            <w:noProof/>
            <w:sz w:val="24"/>
            <w:szCs w:val="24"/>
          </w:rPr>
          <w:t>Chinese non-military coercion—Tactics and rationale</w:t>
        </w:r>
      </w:hyperlink>
      <w:r w:rsidRPr="002F36BF">
        <w:rPr>
          <w:rFonts w:ascii="Times New Roman" w:hAnsi="Times New Roman" w:cs="Times New Roman"/>
          <w:noProof/>
          <w:sz w:val="24"/>
          <w:szCs w:val="24"/>
        </w:rPr>
        <w:t>’, 22 January 2019.</w:t>
      </w:r>
    </w:p>
    <w:p w:rsidR="00CF57B0" w:rsidRPr="002F36BF" w:rsidRDefault="00CF57B0" w:rsidP="00CF57B0">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Huong Le Thu, ‘</w:t>
      </w:r>
      <w:hyperlink r:id="rId60" w:history="1">
        <w:r w:rsidRPr="002F36BF">
          <w:rPr>
            <w:rStyle w:val="Hyperlink"/>
            <w:rFonts w:ascii="Times New Roman" w:hAnsi="Times New Roman" w:cs="Times New Roman"/>
            <w:noProof/>
            <w:sz w:val="24"/>
            <w:szCs w:val="24"/>
          </w:rPr>
          <w:t>China's dual strategy of coercion and inducement towards ASEAN</w:t>
        </w:r>
      </w:hyperlink>
      <w:r w:rsidRPr="002F36BF">
        <w:rPr>
          <w:rFonts w:ascii="Times New Roman" w:hAnsi="Times New Roman" w:cs="Times New Roman"/>
          <w:noProof/>
          <w:sz w:val="24"/>
          <w:szCs w:val="24"/>
        </w:rPr>
        <w:t xml:space="preserve">’, The Pacific Review, 32:1, 20-36 (2019). </w:t>
      </w:r>
    </w:p>
    <w:p w:rsidR="00236EEC" w:rsidRPr="002F36BF" w:rsidRDefault="00236EEC"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Peter Krause and Timothy Crawford, ‘</w:t>
      </w:r>
      <w:hyperlink r:id="rId61" w:history="1">
        <w:r w:rsidRPr="002F36BF">
          <w:rPr>
            <w:rStyle w:val="Hyperlink"/>
            <w:rFonts w:ascii="Times New Roman" w:hAnsi="Times New Roman" w:cs="Times New Roman"/>
            <w:noProof/>
            <w:sz w:val="24"/>
            <w:szCs w:val="24"/>
          </w:rPr>
          <w:t>Coercion – The Power to Hurt in International Politics</w:t>
        </w:r>
      </w:hyperlink>
      <w:r w:rsidRPr="002F36BF">
        <w:rPr>
          <w:rFonts w:ascii="Times New Roman" w:hAnsi="Times New Roman" w:cs="Times New Roman"/>
          <w:noProof/>
          <w:sz w:val="24"/>
          <w:szCs w:val="24"/>
        </w:rPr>
        <w:t>’ (Oxford University Press, 2018)</w:t>
      </w:r>
      <w:r w:rsidR="002B351A" w:rsidRPr="002F36BF">
        <w:rPr>
          <w:rFonts w:ascii="Times New Roman" w:hAnsi="Times New Roman" w:cs="Times New Roman"/>
          <w:noProof/>
          <w:sz w:val="24"/>
          <w:szCs w:val="24"/>
        </w:rPr>
        <w:t>.</w:t>
      </w:r>
    </w:p>
    <w:p w:rsidR="002B351A" w:rsidRPr="002F36BF" w:rsidRDefault="002B351A"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Ravindran, Madhu Sudan, ‘</w:t>
      </w:r>
      <w:hyperlink r:id="rId62" w:history="1">
        <w:r w:rsidRPr="002F36BF">
          <w:rPr>
            <w:rStyle w:val="Hyperlink"/>
            <w:rFonts w:ascii="Times New Roman" w:hAnsi="Times New Roman" w:cs="Times New Roman"/>
            <w:noProof/>
            <w:sz w:val="24"/>
            <w:szCs w:val="24"/>
          </w:rPr>
          <w:t>China’s Potential for Economic Coercion in the South China Sea Disputes: A Comparative Study of the Philippines and</w:t>
        </w:r>
      </w:hyperlink>
      <w:r w:rsidRPr="002F36BF">
        <w:rPr>
          <w:rFonts w:ascii="Times New Roman" w:hAnsi="Times New Roman" w:cs="Times New Roman"/>
          <w:noProof/>
          <w:sz w:val="24"/>
          <w:szCs w:val="24"/>
        </w:rPr>
        <w:t xml:space="preserve"> Vietnam’, in: Journal of Current Southeas</w:t>
      </w:r>
      <w:r w:rsidR="00CE04BC" w:rsidRPr="002F36BF">
        <w:rPr>
          <w:rFonts w:ascii="Times New Roman" w:hAnsi="Times New Roman" w:cs="Times New Roman"/>
          <w:noProof/>
          <w:sz w:val="24"/>
          <w:szCs w:val="24"/>
        </w:rPr>
        <w:t xml:space="preserve">t Asian Affairs, 31, 3, 105-132 (2012). </w:t>
      </w:r>
    </w:p>
    <w:p w:rsidR="00CE04BC" w:rsidRPr="002F36BF" w:rsidRDefault="00CE04BC"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Christina Lai, </w:t>
      </w:r>
      <w:r w:rsidR="002B351A" w:rsidRPr="002F36BF">
        <w:rPr>
          <w:rFonts w:ascii="Times New Roman" w:hAnsi="Times New Roman" w:cs="Times New Roman"/>
          <w:noProof/>
          <w:sz w:val="24"/>
          <w:szCs w:val="24"/>
        </w:rPr>
        <w:t>‘</w:t>
      </w:r>
      <w:hyperlink r:id="rId63" w:history="1">
        <w:r w:rsidR="002B351A" w:rsidRPr="002F36BF">
          <w:rPr>
            <w:rStyle w:val="Hyperlink"/>
            <w:rFonts w:ascii="Times New Roman" w:hAnsi="Times New Roman" w:cs="Times New Roman"/>
            <w:noProof/>
            <w:sz w:val="24"/>
            <w:szCs w:val="24"/>
          </w:rPr>
          <w:t>Acting one way and talking another: China's coercive economic diplomacy in East Asia and beyond</w:t>
        </w:r>
      </w:hyperlink>
      <w:r w:rsidR="002B351A" w:rsidRPr="002F36BF">
        <w:rPr>
          <w:rFonts w:ascii="Times New Roman" w:hAnsi="Times New Roman" w:cs="Times New Roman"/>
          <w:noProof/>
          <w:sz w:val="24"/>
          <w:szCs w:val="24"/>
        </w:rPr>
        <w:t>’, The Pacific Review, 31:2, 169-187</w:t>
      </w:r>
      <w:r w:rsidRPr="002F36BF">
        <w:rPr>
          <w:rFonts w:ascii="Times New Roman" w:hAnsi="Times New Roman" w:cs="Times New Roman"/>
          <w:noProof/>
          <w:sz w:val="24"/>
          <w:szCs w:val="24"/>
        </w:rPr>
        <w:t xml:space="preserve"> (2018).</w:t>
      </w:r>
    </w:p>
    <w:p w:rsidR="00CE04BC" w:rsidRPr="002F36BF" w:rsidRDefault="00CE04BC"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Scott L. Kastner, and Margaret M. Pearson, ‘</w:t>
      </w:r>
      <w:hyperlink r:id="rId64" w:history="1">
        <w:r w:rsidRPr="002F36BF">
          <w:rPr>
            <w:rStyle w:val="Hyperlink"/>
            <w:rFonts w:ascii="Times New Roman" w:hAnsi="Times New Roman" w:cs="Times New Roman"/>
            <w:noProof/>
            <w:sz w:val="24"/>
            <w:szCs w:val="24"/>
          </w:rPr>
          <w:t>Exploring the Parameters of China’s Economic Influence</w:t>
        </w:r>
      </w:hyperlink>
      <w:r w:rsidRPr="002F36BF">
        <w:rPr>
          <w:rFonts w:ascii="Times New Roman" w:hAnsi="Times New Roman" w:cs="Times New Roman"/>
          <w:noProof/>
          <w:sz w:val="24"/>
          <w:szCs w:val="24"/>
        </w:rPr>
        <w:t xml:space="preserve">’, </w:t>
      </w:r>
      <w:r w:rsidRPr="002F36BF">
        <w:rPr>
          <w:rFonts w:ascii="Times New Roman" w:hAnsi="Times New Roman" w:cs="Times New Roman"/>
          <w:iCs/>
          <w:noProof/>
          <w:sz w:val="24"/>
          <w:szCs w:val="24"/>
        </w:rPr>
        <w:t>St Comp Int Dev</w:t>
      </w:r>
      <w:r w:rsidRPr="002F36BF">
        <w:rPr>
          <w:rFonts w:ascii="Times New Roman" w:hAnsi="Times New Roman" w:cs="Times New Roman"/>
          <w:noProof/>
          <w:sz w:val="24"/>
          <w:szCs w:val="24"/>
        </w:rPr>
        <w:t> </w:t>
      </w:r>
      <w:r w:rsidRPr="002F36BF">
        <w:rPr>
          <w:rFonts w:ascii="Times New Roman" w:hAnsi="Times New Roman" w:cs="Times New Roman"/>
          <w:bCs/>
          <w:noProof/>
          <w:sz w:val="24"/>
          <w:szCs w:val="24"/>
        </w:rPr>
        <w:t>56, </w:t>
      </w:r>
      <w:r w:rsidRPr="002F36BF">
        <w:rPr>
          <w:rFonts w:ascii="Times New Roman" w:hAnsi="Times New Roman" w:cs="Times New Roman"/>
          <w:noProof/>
          <w:sz w:val="24"/>
          <w:szCs w:val="24"/>
        </w:rPr>
        <w:t>18–44 (2021).</w:t>
      </w:r>
    </w:p>
    <w:p w:rsidR="004524EB" w:rsidRPr="002F36BF" w:rsidRDefault="004524EB"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Peter Harrell, Elizabeth Rosenberg, and Edoardo Saravalle, ‘</w:t>
      </w:r>
      <w:hyperlink r:id="rId65" w:history="1">
        <w:r w:rsidRPr="002F36BF">
          <w:rPr>
            <w:rStyle w:val="Hyperlink"/>
            <w:rFonts w:ascii="Times New Roman" w:hAnsi="Times New Roman" w:cs="Times New Roman"/>
            <w:noProof/>
            <w:sz w:val="24"/>
            <w:szCs w:val="24"/>
          </w:rPr>
          <w:t>China's Use of Coercive Economic Measures’</w:t>
        </w:r>
      </w:hyperlink>
      <w:r w:rsidRPr="002F36BF">
        <w:rPr>
          <w:rFonts w:ascii="Times New Roman" w:hAnsi="Times New Roman" w:cs="Times New Roman"/>
          <w:noProof/>
          <w:sz w:val="24"/>
          <w:szCs w:val="24"/>
        </w:rPr>
        <w:t>, Report of 11 June 2018 by the Center for a New American Security.</w:t>
      </w:r>
    </w:p>
    <w:p w:rsidR="00C97937" w:rsidRPr="002F36BF" w:rsidRDefault="00C97937" w:rsidP="00236EEC">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James Reilly, ‘</w:t>
      </w:r>
      <w:hyperlink r:id="rId66" w:history="1">
        <w:r w:rsidRPr="002F36BF">
          <w:rPr>
            <w:rStyle w:val="Hyperlink"/>
            <w:rFonts w:ascii="Times New Roman" w:hAnsi="Times New Roman" w:cs="Times New Roman"/>
            <w:noProof/>
            <w:sz w:val="24"/>
            <w:szCs w:val="24"/>
          </w:rPr>
          <w:t>China’s Economic Statecraft: Turning Wealth Into Power</w:t>
        </w:r>
      </w:hyperlink>
      <w:r w:rsidRPr="002F36BF">
        <w:rPr>
          <w:rFonts w:ascii="Times New Roman" w:hAnsi="Times New Roman" w:cs="Times New Roman"/>
          <w:noProof/>
          <w:sz w:val="24"/>
          <w:szCs w:val="24"/>
        </w:rPr>
        <w:t xml:space="preserve">’, </w:t>
      </w:r>
      <w:r w:rsidR="006226E7" w:rsidRPr="002F36BF">
        <w:rPr>
          <w:rFonts w:ascii="Times New Roman" w:hAnsi="Times New Roman" w:cs="Times New Roman"/>
          <w:noProof/>
          <w:sz w:val="24"/>
          <w:szCs w:val="24"/>
        </w:rPr>
        <w:t>November 2013, Analysis by the Lowy Institute for International Policy.</w:t>
      </w:r>
    </w:p>
    <w:p w:rsidR="00CC55B6" w:rsidRPr="002F36BF" w:rsidRDefault="00FA335E" w:rsidP="00137C33">
      <w:pPr>
        <w:spacing w:after="240" w:line="240" w:lineRule="auto"/>
        <w:jc w:val="both"/>
        <w:rPr>
          <w:rFonts w:ascii="Times New Roman" w:hAnsi="Times New Roman" w:cs="Times New Roman"/>
          <w:noProof/>
          <w:sz w:val="24"/>
          <w:szCs w:val="24"/>
        </w:rPr>
      </w:pPr>
      <w:hyperlink r:id="rId67" w:history="1">
        <w:r w:rsidR="00CC55B6" w:rsidRPr="002F36BF">
          <w:rPr>
            <w:rStyle w:val="Hyperlink"/>
            <w:rFonts w:ascii="Times New Roman" w:hAnsi="Times New Roman" w:cs="Times New Roman"/>
            <w:noProof/>
            <w:sz w:val="24"/>
            <w:szCs w:val="24"/>
          </w:rPr>
          <w:t>The limits of China’s economic coercion: Luke Patey for Inside Policy (macdonaldlaurier.ca)</w:t>
        </w:r>
      </w:hyperlink>
      <w:r w:rsidR="00CA53DF" w:rsidRPr="002F36BF">
        <w:rPr>
          <w:rFonts w:ascii="Times New Roman" w:hAnsi="Times New Roman" w:cs="Times New Roman"/>
          <w:noProof/>
          <w:sz w:val="24"/>
          <w:szCs w:val="24"/>
        </w:rPr>
        <w:t xml:space="preserve">, </w:t>
      </w:r>
      <w:r w:rsidR="00B13458" w:rsidRPr="002F36BF">
        <w:rPr>
          <w:rFonts w:ascii="Times New Roman" w:hAnsi="Times New Roman" w:cs="Times New Roman"/>
          <w:noProof/>
          <w:sz w:val="24"/>
          <w:szCs w:val="24"/>
        </w:rPr>
        <w:t xml:space="preserve">26 </w:t>
      </w:r>
      <w:r w:rsidR="00CA53DF" w:rsidRPr="002F36BF">
        <w:rPr>
          <w:rFonts w:ascii="Times New Roman" w:hAnsi="Times New Roman" w:cs="Times New Roman"/>
          <w:noProof/>
          <w:sz w:val="24"/>
          <w:szCs w:val="24"/>
        </w:rPr>
        <w:t>April 2021.</w:t>
      </w:r>
    </w:p>
    <w:p w:rsidR="002B5295" w:rsidRPr="002F36BF" w:rsidRDefault="00D45F0C" w:rsidP="003E4035">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Third,</w:t>
      </w:r>
      <w:r w:rsidR="003E4035" w:rsidRPr="002F36BF">
        <w:rPr>
          <w:rFonts w:ascii="Times New Roman" w:hAnsi="Times New Roman" w:cs="Times New Roman"/>
          <w:noProof/>
          <w:sz w:val="24"/>
          <w:szCs w:val="24"/>
        </w:rPr>
        <w:t xml:space="preserve"> t</w:t>
      </w:r>
      <w:r w:rsidR="00402B8A" w:rsidRPr="002F36BF">
        <w:rPr>
          <w:rFonts w:ascii="Times New Roman" w:hAnsi="Times New Roman" w:cs="Times New Roman"/>
          <w:noProof/>
          <w:sz w:val="24"/>
          <w:szCs w:val="24"/>
        </w:rPr>
        <w:t xml:space="preserve">he report </w:t>
      </w:r>
      <w:r w:rsidR="00FF4B32" w:rsidRPr="002F36BF">
        <w:rPr>
          <w:rFonts w:ascii="Times New Roman" w:hAnsi="Times New Roman" w:cs="Times New Roman"/>
          <w:noProof/>
          <w:sz w:val="24"/>
          <w:szCs w:val="24"/>
        </w:rPr>
        <w:t>benefits from</w:t>
      </w:r>
      <w:r w:rsidR="003E4035" w:rsidRPr="002F36BF">
        <w:rPr>
          <w:rFonts w:ascii="Times New Roman" w:hAnsi="Times New Roman" w:cs="Times New Roman"/>
          <w:noProof/>
          <w:sz w:val="24"/>
          <w:szCs w:val="24"/>
        </w:rPr>
        <w:t xml:space="preserve"> input </w:t>
      </w:r>
      <w:r w:rsidR="007D3388" w:rsidRPr="002F36BF">
        <w:rPr>
          <w:rFonts w:ascii="Times New Roman" w:hAnsi="Times New Roman" w:cs="Times New Roman"/>
          <w:noProof/>
          <w:sz w:val="24"/>
          <w:szCs w:val="24"/>
        </w:rPr>
        <w:t xml:space="preserve">by </w:t>
      </w:r>
      <w:r w:rsidR="003E4035" w:rsidRPr="002F36BF">
        <w:rPr>
          <w:rFonts w:ascii="Times New Roman" w:hAnsi="Times New Roman" w:cs="Times New Roman"/>
          <w:noProof/>
          <w:sz w:val="24"/>
          <w:szCs w:val="24"/>
        </w:rPr>
        <w:t>academi</w:t>
      </w:r>
      <w:r w:rsidR="00CA53DF" w:rsidRPr="002F36BF">
        <w:rPr>
          <w:rFonts w:ascii="Times New Roman" w:hAnsi="Times New Roman" w:cs="Times New Roman"/>
          <w:noProof/>
          <w:sz w:val="24"/>
          <w:szCs w:val="24"/>
        </w:rPr>
        <w:t>c and policy experts</w:t>
      </w:r>
      <w:r w:rsidR="003E4035" w:rsidRPr="002F36BF">
        <w:rPr>
          <w:rFonts w:ascii="Times New Roman" w:hAnsi="Times New Roman" w:cs="Times New Roman"/>
          <w:noProof/>
          <w:sz w:val="24"/>
          <w:szCs w:val="24"/>
        </w:rPr>
        <w:t xml:space="preserve">. </w:t>
      </w:r>
      <w:r w:rsidR="00402B8A" w:rsidRPr="002F36BF">
        <w:rPr>
          <w:rFonts w:ascii="Times New Roman" w:hAnsi="Times New Roman" w:cs="Times New Roman"/>
          <w:noProof/>
          <w:sz w:val="24"/>
          <w:szCs w:val="24"/>
        </w:rPr>
        <w:t xml:space="preserve">Several meetings </w:t>
      </w:r>
      <w:r w:rsidR="00DF19AE" w:rsidRPr="002F36BF">
        <w:rPr>
          <w:rFonts w:ascii="Times New Roman" w:hAnsi="Times New Roman" w:cs="Times New Roman"/>
          <w:noProof/>
          <w:sz w:val="24"/>
          <w:szCs w:val="24"/>
        </w:rPr>
        <w:t xml:space="preserve">(March-May 2021) </w:t>
      </w:r>
      <w:r w:rsidR="00402B8A" w:rsidRPr="002F36BF">
        <w:rPr>
          <w:rFonts w:ascii="Times New Roman" w:hAnsi="Times New Roman" w:cs="Times New Roman"/>
          <w:noProof/>
          <w:sz w:val="24"/>
          <w:szCs w:val="24"/>
        </w:rPr>
        <w:t xml:space="preserve">were held with </w:t>
      </w:r>
      <w:r w:rsidR="003E4035" w:rsidRPr="002F36BF">
        <w:rPr>
          <w:rFonts w:ascii="Times New Roman" w:hAnsi="Times New Roman" w:cs="Times New Roman"/>
          <w:noProof/>
          <w:sz w:val="24"/>
          <w:szCs w:val="24"/>
        </w:rPr>
        <w:t xml:space="preserve">Australian National University, School of </w:t>
      </w:r>
      <w:r w:rsidR="002B5295" w:rsidRPr="002F36BF">
        <w:rPr>
          <w:rFonts w:ascii="Times New Roman" w:hAnsi="Times New Roman" w:cs="Times New Roman"/>
          <w:noProof/>
          <w:sz w:val="24"/>
          <w:szCs w:val="24"/>
        </w:rPr>
        <w:t>R</w:t>
      </w:r>
      <w:r w:rsidR="003E4035" w:rsidRPr="002F36BF">
        <w:rPr>
          <w:rFonts w:ascii="Times New Roman" w:hAnsi="Times New Roman" w:cs="Times New Roman"/>
          <w:noProof/>
          <w:sz w:val="24"/>
          <w:szCs w:val="24"/>
        </w:rPr>
        <w:t xml:space="preserve">egulation and </w:t>
      </w:r>
      <w:r w:rsidR="002B5295" w:rsidRPr="002F36BF">
        <w:rPr>
          <w:rFonts w:ascii="Times New Roman" w:hAnsi="Times New Roman" w:cs="Times New Roman"/>
          <w:noProof/>
          <w:sz w:val="24"/>
          <w:szCs w:val="24"/>
        </w:rPr>
        <w:t>G</w:t>
      </w:r>
      <w:r w:rsidR="003E4035" w:rsidRPr="002F36BF">
        <w:rPr>
          <w:rFonts w:ascii="Times New Roman" w:hAnsi="Times New Roman" w:cs="Times New Roman"/>
          <w:noProof/>
          <w:sz w:val="24"/>
          <w:szCs w:val="24"/>
        </w:rPr>
        <w:t xml:space="preserve">lobal </w:t>
      </w:r>
      <w:r w:rsidR="002B5295" w:rsidRPr="002F36BF">
        <w:rPr>
          <w:rFonts w:ascii="Times New Roman" w:hAnsi="Times New Roman" w:cs="Times New Roman"/>
          <w:noProof/>
          <w:sz w:val="24"/>
          <w:szCs w:val="24"/>
        </w:rPr>
        <w:t>G</w:t>
      </w:r>
      <w:r w:rsidR="003E4035" w:rsidRPr="002F36BF">
        <w:rPr>
          <w:rFonts w:ascii="Times New Roman" w:hAnsi="Times New Roman" w:cs="Times New Roman"/>
          <w:noProof/>
          <w:sz w:val="24"/>
          <w:szCs w:val="24"/>
        </w:rPr>
        <w:t>overnance (REGNET)</w:t>
      </w:r>
      <w:r w:rsidR="00402B8A" w:rsidRPr="002F36BF">
        <w:rPr>
          <w:rFonts w:ascii="Times New Roman" w:hAnsi="Times New Roman" w:cs="Times New Roman"/>
          <w:noProof/>
          <w:sz w:val="24"/>
          <w:szCs w:val="24"/>
        </w:rPr>
        <w:t>, in relation to</w:t>
      </w:r>
      <w:r w:rsidR="003E4035" w:rsidRPr="002F36BF">
        <w:rPr>
          <w:rFonts w:ascii="Times New Roman" w:hAnsi="Times New Roman" w:cs="Times New Roman"/>
          <w:noProof/>
          <w:sz w:val="24"/>
          <w:szCs w:val="24"/>
        </w:rPr>
        <w:t xml:space="preserve"> their research programme on </w:t>
      </w:r>
      <w:hyperlink r:id="rId68" w:history="1">
        <w:r w:rsidR="003E4035" w:rsidRPr="002F36BF">
          <w:rPr>
            <w:rStyle w:val="Hyperlink"/>
            <w:rFonts w:ascii="Times New Roman" w:hAnsi="Times New Roman" w:cs="Times New Roman"/>
            <w:noProof/>
            <w:sz w:val="24"/>
            <w:szCs w:val="24"/>
          </w:rPr>
          <w:t>Navigating the Emerging Geoeconomic Order</w:t>
        </w:r>
      </w:hyperlink>
      <w:r w:rsidR="00402B8A" w:rsidRPr="002F36BF">
        <w:rPr>
          <w:rFonts w:ascii="Times New Roman" w:hAnsi="Times New Roman" w:cs="Times New Roman"/>
          <w:noProof/>
          <w:sz w:val="24"/>
          <w:szCs w:val="24"/>
        </w:rPr>
        <w:t xml:space="preserve"> led by Prof. Anthea Roberts</w:t>
      </w:r>
      <w:r w:rsidR="00F14238" w:rsidRPr="002F36BF">
        <w:rPr>
          <w:rFonts w:ascii="Times New Roman" w:hAnsi="Times New Roman" w:cs="Times New Roman"/>
          <w:noProof/>
          <w:sz w:val="24"/>
          <w:szCs w:val="24"/>
        </w:rPr>
        <w:t xml:space="preserve"> and including </w:t>
      </w:r>
      <w:r w:rsidR="00B75A8E" w:rsidRPr="002F36BF">
        <w:rPr>
          <w:rFonts w:ascii="Times New Roman" w:eastAsia="Calibri" w:hAnsi="Times New Roman" w:cs="Times New Roman"/>
          <w:noProof/>
          <w:sz w:val="24"/>
          <w:szCs w:val="24"/>
          <w:lang w:val="en-US"/>
        </w:rPr>
        <w:t xml:space="preserve">Dr. Darren Lim, Dr. Benjamin Herscovitch, Victor Ferguson and Dr. Dirk van der Kley. </w:t>
      </w:r>
    </w:p>
    <w:p w:rsidR="003E4035" w:rsidRPr="002F36BF" w:rsidRDefault="00402B8A" w:rsidP="003E4035">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Furthermore, </w:t>
      </w:r>
      <w:r w:rsidR="00215C38" w:rsidRPr="002F36BF">
        <w:rPr>
          <w:rFonts w:ascii="Times New Roman" w:hAnsi="Times New Roman" w:cs="Times New Roman"/>
          <w:noProof/>
          <w:sz w:val="24"/>
          <w:szCs w:val="24"/>
        </w:rPr>
        <w:t xml:space="preserve">three </w:t>
      </w:r>
      <w:r w:rsidRPr="002F36BF">
        <w:rPr>
          <w:rFonts w:ascii="Times New Roman" w:hAnsi="Times New Roman" w:cs="Times New Roman"/>
          <w:noProof/>
          <w:sz w:val="24"/>
          <w:szCs w:val="24"/>
        </w:rPr>
        <w:t xml:space="preserve">dedicated </w:t>
      </w:r>
      <w:r w:rsidR="00FF4B32" w:rsidRPr="002F36BF">
        <w:rPr>
          <w:rFonts w:ascii="Times New Roman" w:hAnsi="Times New Roman" w:cs="Times New Roman"/>
          <w:noProof/>
          <w:sz w:val="24"/>
          <w:szCs w:val="24"/>
        </w:rPr>
        <w:t>exchanges of views</w:t>
      </w:r>
      <w:r w:rsidRPr="002F36BF">
        <w:rPr>
          <w:rFonts w:ascii="Times New Roman" w:hAnsi="Times New Roman" w:cs="Times New Roman"/>
          <w:noProof/>
          <w:sz w:val="24"/>
          <w:szCs w:val="24"/>
        </w:rPr>
        <w:t xml:space="preserve"> took place with the following academics:</w:t>
      </w:r>
    </w:p>
    <w:tbl>
      <w:tblPr>
        <w:tblStyle w:val="TableGrid1"/>
        <w:tblW w:w="5259" w:type="pct"/>
        <w:tblLayout w:type="fixed"/>
        <w:tblLook w:val="04A0" w:firstRow="1" w:lastRow="0" w:firstColumn="1" w:lastColumn="0" w:noHBand="0" w:noVBand="1"/>
      </w:tblPr>
      <w:tblGrid>
        <w:gridCol w:w="3598"/>
        <w:gridCol w:w="5931"/>
      </w:tblGrid>
      <w:tr w:rsidR="00D45F0C" w:rsidRPr="002F36BF" w:rsidTr="002C2B7F">
        <w:tc>
          <w:tcPr>
            <w:tcW w:w="1888" w:type="pct"/>
            <w:shd w:val="clear" w:color="auto" w:fill="DEEAF6"/>
          </w:tcPr>
          <w:p w:rsidR="00D45F0C" w:rsidRPr="002F36BF" w:rsidRDefault="00D45F0C" w:rsidP="00D45F0C">
            <w:pPr>
              <w:rPr>
                <w:rFonts w:ascii="Times New Roman" w:eastAsia="Calibri" w:hAnsi="Times New Roman" w:cs="Times New Roman"/>
                <w:b/>
                <w:noProof/>
                <w:sz w:val="24"/>
                <w:szCs w:val="24"/>
              </w:rPr>
            </w:pPr>
            <w:r w:rsidRPr="002F36BF">
              <w:rPr>
                <w:rFonts w:ascii="Times New Roman" w:eastAsia="Calibri" w:hAnsi="Times New Roman" w:cs="Times New Roman"/>
                <w:b/>
                <w:noProof/>
                <w:sz w:val="24"/>
                <w:szCs w:val="24"/>
              </w:rPr>
              <w:t>First session</w:t>
            </w:r>
            <w:r w:rsidR="00DF19AE" w:rsidRPr="002F36BF">
              <w:rPr>
                <w:rFonts w:ascii="Times New Roman" w:eastAsia="Calibri" w:hAnsi="Times New Roman" w:cs="Times New Roman"/>
                <w:b/>
                <w:noProof/>
                <w:sz w:val="24"/>
                <w:szCs w:val="24"/>
              </w:rPr>
              <w:t xml:space="preserve"> (May 2021)</w:t>
            </w:r>
          </w:p>
        </w:tc>
        <w:tc>
          <w:tcPr>
            <w:tcW w:w="3112" w:type="pct"/>
            <w:shd w:val="clear" w:color="auto" w:fill="DEEAF6"/>
          </w:tcPr>
          <w:p w:rsidR="00D45F0C" w:rsidRPr="002F36BF" w:rsidRDefault="003E4035" w:rsidP="003E4035">
            <w:pPr>
              <w:rPr>
                <w:rFonts w:ascii="Times New Roman" w:eastAsia="Calibri" w:hAnsi="Times New Roman" w:cs="Times New Roman"/>
                <w:b/>
                <w:noProof/>
                <w:sz w:val="24"/>
                <w:szCs w:val="24"/>
              </w:rPr>
            </w:pPr>
            <w:r w:rsidRPr="002F36BF">
              <w:rPr>
                <w:rFonts w:ascii="Times New Roman" w:eastAsia="Calibri" w:hAnsi="Times New Roman" w:cs="Times New Roman"/>
                <w:b/>
                <w:noProof/>
                <w:sz w:val="24"/>
                <w:szCs w:val="24"/>
              </w:rPr>
              <w:t>Affiliation</w:t>
            </w:r>
          </w:p>
        </w:tc>
      </w:tr>
      <w:tr w:rsidR="00D45F0C" w:rsidRPr="002F36BF" w:rsidTr="002C2B7F">
        <w:tc>
          <w:tcPr>
            <w:tcW w:w="1888" w:type="pct"/>
          </w:tcPr>
          <w:p w:rsidR="00D45F0C" w:rsidRPr="002F36BF" w:rsidRDefault="0087063E" w:rsidP="00D45F0C">
            <w:pPr>
              <w:numPr>
                <w:ilvl w:val="0"/>
                <w:numId w:val="43"/>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rPr>
              <w:t xml:space="preserve">Dr. </w:t>
            </w:r>
            <w:r w:rsidR="00D45F0C" w:rsidRPr="002F36BF">
              <w:rPr>
                <w:rFonts w:ascii="Times New Roman" w:eastAsia="Calibri" w:hAnsi="Times New Roman" w:cs="Times New Roman"/>
                <w:noProof/>
                <w:sz w:val="24"/>
                <w:szCs w:val="24"/>
              </w:rPr>
              <w:t>Dawid Walentek</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 xml:space="preserve">University of Warsaw, </w:t>
            </w:r>
            <w:r w:rsidR="00B94698" w:rsidRPr="00B94698">
              <w:rPr>
                <w:rFonts w:ascii="Times New Roman" w:eastAsia="Calibri" w:hAnsi="Times New Roman" w:cs="Times New Roman"/>
                <w:noProof/>
                <w:sz w:val="24"/>
                <w:szCs w:val="24"/>
              </w:rPr>
              <w:t>Department of Political Science and International Studies</w:t>
            </w:r>
            <w:r w:rsidR="00B94698">
              <w:rPr>
                <w:rFonts w:ascii="Times New Roman" w:eastAsia="Calibri" w:hAnsi="Times New Roman" w:cs="Times New Roman"/>
                <w:noProof/>
                <w:sz w:val="24"/>
                <w:szCs w:val="24"/>
              </w:rPr>
              <w:t xml:space="preserve">, </w:t>
            </w:r>
            <w:r w:rsidRPr="002F36BF">
              <w:rPr>
                <w:rFonts w:ascii="Times New Roman" w:eastAsia="Calibri" w:hAnsi="Times New Roman" w:cs="Times New Roman"/>
                <w:noProof/>
                <w:sz w:val="24"/>
                <w:szCs w:val="24"/>
              </w:rPr>
              <w:t>Poland</w:t>
            </w:r>
          </w:p>
        </w:tc>
      </w:tr>
      <w:tr w:rsidR="00D45F0C" w:rsidRPr="002F36BF" w:rsidTr="002C2B7F">
        <w:tc>
          <w:tcPr>
            <w:tcW w:w="1888" w:type="pct"/>
          </w:tcPr>
          <w:p w:rsidR="00D45F0C" w:rsidRPr="002F36BF" w:rsidRDefault="003E4035" w:rsidP="00D45F0C">
            <w:pPr>
              <w:numPr>
                <w:ilvl w:val="0"/>
                <w:numId w:val="43"/>
              </w:numPr>
              <w:rPr>
                <w:rFonts w:ascii="Times New Roman" w:eastAsia="Calibri" w:hAnsi="Times New Roman" w:cs="Times New Roman"/>
                <w:noProof/>
                <w:sz w:val="24"/>
                <w:szCs w:val="24"/>
                <w:lang w:val="es-ES_tradnl"/>
              </w:rPr>
            </w:pPr>
            <w:r w:rsidRPr="002F36BF">
              <w:rPr>
                <w:rFonts w:ascii="Times New Roman" w:eastAsia="Calibri" w:hAnsi="Times New Roman" w:cs="Times New Roman"/>
                <w:noProof/>
                <w:sz w:val="24"/>
                <w:szCs w:val="24"/>
                <w:lang w:val="es-ES_tradnl"/>
              </w:rPr>
              <w:t>Dr</w:t>
            </w:r>
            <w:r w:rsidR="003B3C81">
              <w:rPr>
                <w:rFonts w:ascii="Times New Roman" w:eastAsia="Calibri" w:hAnsi="Times New Roman" w:cs="Times New Roman"/>
                <w:noProof/>
                <w:sz w:val="24"/>
                <w:szCs w:val="24"/>
                <w:lang w:val="es-ES_tradnl"/>
              </w:rPr>
              <w:t>s</w:t>
            </w:r>
            <w:r w:rsidRPr="002F36BF">
              <w:rPr>
                <w:rFonts w:ascii="Times New Roman" w:eastAsia="Calibri" w:hAnsi="Times New Roman" w:cs="Times New Roman"/>
                <w:noProof/>
                <w:sz w:val="24"/>
                <w:szCs w:val="24"/>
                <w:lang w:val="es-ES_tradnl"/>
              </w:rPr>
              <w:t xml:space="preserve">. </w:t>
            </w:r>
            <w:r w:rsidR="00D45F0C" w:rsidRPr="002F36BF">
              <w:rPr>
                <w:rFonts w:ascii="Times New Roman" w:eastAsia="Calibri" w:hAnsi="Times New Roman" w:cs="Times New Roman"/>
                <w:noProof/>
                <w:sz w:val="24"/>
                <w:szCs w:val="24"/>
                <w:lang w:val="es-ES_tradnl"/>
              </w:rPr>
              <w:t>Felipe Rodriguez Silvestre</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Department of European, Public and International Law, Universiteit Gent, Belgium</w:t>
            </w:r>
          </w:p>
        </w:tc>
      </w:tr>
      <w:tr w:rsidR="00D45F0C" w:rsidRPr="002F36BF" w:rsidTr="002C2B7F">
        <w:tc>
          <w:tcPr>
            <w:tcW w:w="1888" w:type="pct"/>
          </w:tcPr>
          <w:p w:rsidR="00D45F0C" w:rsidRPr="002F36BF" w:rsidRDefault="00D45F0C" w:rsidP="00D45F0C">
            <w:pPr>
              <w:numPr>
                <w:ilvl w:val="0"/>
                <w:numId w:val="43"/>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Univ. Prof. ret. Dr. Gerhard Hafner</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Institute of European, International and Comparative Law, University of Vienna, Austria</w:t>
            </w:r>
          </w:p>
        </w:tc>
      </w:tr>
      <w:tr w:rsidR="00D45F0C" w:rsidRPr="002F36BF" w:rsidTr="002C2B7F">
        <w:tc>
          <w:tcPr>
            <w:tcW w:w="1888" w:type="pct"/>
          </w:tcPr>
          <w:p w:rsidR="00D45F0C" w:rsidRPr="002F36BF" w:rsidRDefault="00D45F0C" w:rsidP="00D45F0C">
            <w:pPr>
              <w:numPr>
                <w:ilvl w:val="0"/>
                <w:numId w:val="43"/>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Prof. Gerald Schneider</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Department of Politics and Public Administration, Universitat Konstanz, Germany</w:t>
            </w:r>
          </w:p>
        </w:tc>
      </w:tr>
      <w:tr w:rsidR="00D45F0C" w:rsidRPr="002F36BF" w:rsidTr="002C2B7F">
        <w:tc>
          <w:tcPr>
            <w:tcW w:w="1888" w:type="pct"/>
          </w:tcPr>
          <w:p w:rsidR="00D45F0C" w:rsidRPr="002F36BF" w:rsidRDefault="00D45F0C" w:rsidP="00D45F0C">
            <w:pPr>
              <w:numPr>
                <w:ilvl w:val="0"/>
                <w:numId w:val="43"/>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Prof. Henri Culot</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Faculty of Law and Criminology, Universite Catolique de Louvain, Belgium</w:t>
            </w:r>
          </w:p>
        </w:tc>
      </w:tr>
      <w:tr w:rsidR="00D45F0C" w:rsidRPr="002F36BF" w:rsidTr="002C2B7F">
        <w:tc>
          <w:tcPr>
            <w:tcW w:w="1888" w:type="pct"/>
          </w:tcPr>
          <w:p w:rsidR="00D45F0C" w:rsidRPr="002F36BF" w:rsidRDefault="003E4035" w:rsidP="00D45F0C">
            <w:pPr>
              <w:numPr>
                <w:ilvl w:val="0"/>
                <w:numId w:val="43"/>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 xml:space="preserve">Dr. </w:t>
            </w:r>
            <w:r w:rsidR="00D45F0C" w:rsidRPr="002F36BF">
              <w:rPr>
                <w:rFonts w:ascii="Times New Roman" w:eastAsia="Calibri" w:hAnsi="Times New Roman" w:cs="Times New Roman"/>
                <w:noProof/>
                <w:sz w:val="24"/>
                <w:szCs w:val="24"/>
                <w:lang w:val="en-CA"/>
              </w:rPr>
              <w:t>Julia Grauvogel</w:t>
            </w:r>
          </w:p>
        </w:tc>
        <w:tc>
          <w:tcPr>
            <w:tcW w:w="3112" w:type="pct"/>
          </w:tcPr>
          <w:p w:rsidR="00D45F0C" w:rsidRPr="002F36BF" w:rsidRDefault="00BD38F1" w:rsidP="00D45F0C">
            <w:pPr>
              <w:rPr>
                <w:rFonts w:ascii="Times New Roman" w:eastAsia="Calibri" w:hAnsi="Times New Roman" w:cs="Times New Roman"/>
                <w:noProof/>
                <w:sz w:val="24"/>
                <w:szCs w:val="24"/>
              </w:rPr>
            </w:pPr>
            <w:r w:rsidRPr="00BD38F1">
              <w:rPr>
                <w:rFonts w:ascii="Times New Roman" w:eastAsia="Calibri" w:hAnsi="Times New Roman" w:cs="Times New Roman"/>
                <w:noProof/>
                <w:sz w:val="24"/>
                <w:szCs w:val="24"/>
              </w:rPr>
              <w:t>German Institute for G</w:t>
            </w:r>
            <w:r>
              <w:rPr>
                <w:rFonts w:ascii="Times New Roman" w:eastAsia="Calibri" w:hAnsi="Times New Roman" w:cs="Times New Roman"/>
                <w:noProof/>
                <w:sz w:val="24"/>
                <w:szCs w:val="24"/>
              </w:rPr>
              <w:t>lobal and Area Studies, Germany</w:t>
            </w:r>
          </w:p>
        </w:tc>
      </w:tr>
      <w:tr w:rsidR="00D45F0C" w:rsidRPr="002F36BF" w:rsidTr="002C2B7F">
        <w:tc>
          <w:tcPr>
            <w:tcW w:w="1888" w:type="pct"/>
          </w:tcPr>
          <w:p w:rsidR="00D45F0C" w:rsidRPr="002F36BF" w:rsidRDefault="00D45F0C" w:rsidP="00D45F0C">
            <w:pPr>
              <w:numPr>
                <w:ilvl w:val="0"/>
                <w:numId w:val="43"/>
              </w:num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lang w:val="en-CA"/>
              </w:rPr>
              <w:t>Ass. Prof. Ketian Vivian Zhang</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Schar School of Policy and Government, George Mason University, United States</w:t>
            </w:r>
          </w:p>
        </w:tc>
      </w:tr>
      <w:tr w:rsidR="00D45F0C" w:rsidRPr="002F36BF" w:rsidTr="002C2B7F">
        <w:tc>
          <w:tcPr>
            <w:tcW w:w="1888" w:type="pct"/>
          </w:tcPr>
          <w:p w:rsidR="00D45F0C" w:rsidRPr="002F36BF" w:rsidRDefault="003E4035" w:rsidP="00D45F0C">
            <w:pPr>
              <w:numPr>
                <w:ilvl w:val="0"/>
                <w:numId w:val="43"/>
              </w:num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lang w:val="en-CA"/>
              </w:rPr>
              <w:t xml:space="preserve">Dr. </w:t>
            </w:r>
            <w:r w:rsidR="00D45F0C" w:rsidRPr="002F36BF">
              <w:rPr>
                <w:rFonts w:ascii="Times New Roman" w:eastAsia="Calibri" w:hAnsi="Times New Roman" w:cs="Times New Roman"/>
                <w:noProof/>
                <w:sz w:val="24"/>
                <w:szCs w:val="24"/>
                <w:lang w:val="en-CA"/>
              </w:rPr>
              <w:t>Luke Patey</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Danish Institute for International Studies, Denmark</w:t>
            </w:r>
          </w:p>
        </w:tc>
      </w:tr>
      <w:tr w:rsidR="00D45F0C" w:rsidRPr="002F36BF" w:rsidTr="002C2B7F">
        <w:tc>
          <w:tcPr>
            <w:tcW w:w="1888" w:type="pct"/>
          </w:tcPr>
          <w:p w:rsidR="00D45F0C" w:rsidRPr="002F36BF" w:rsidRDefault="00D45F0C" w:rsidP="00D45F0C">
            <w:pPr>
              <w:numPr>
                <w:ilvl w:val="0"/>
                <w:numId w:val="43"/>
              </w:num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Prof. Dr. Tom Ruys</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Department of European, Public and International Law, Universiteit Gent, Belgium</w:t>
            </w:r>
          </w:p>
        </w:tc>
      </w:tr>
      <w:tr w:rsidR="00D45F0C" w:rsidRPr="002F36BF" w:rsidTr="002C2B7F">
        <w:tc>
          <w:tcPr>
            <w:tcW w:w="1888" w:type="pct"/>
            <w:shd w:val="clear" w:color="auto" w:fill="DEEAF6"/>
          </w:tcPr>
          <w:p w:rsidR="00D45F0C" w:rsidRPr="002F36BF" w:rsidRDefault="00D45F0C" w:rsidP="00D45F0C">
            <w:pPr>
              <w:rPr>
                <w:rFonts w:ascii="Times New Roman" w:eastAsia="Calibri" w:hAnsi="Times New Roman" w:cs="Times New Roman"/>
                <w:b/>
                <w:bCs/>
                <w:noProof/>
                <w:sz w:val="24"/>
                <w:szCs w:val="24"/>
              </w:rPr>
            </w:pPr>
            <w:r w:rsidRPr="002F36BF">
              <w:rPr>
                <w:rFonts w:ascii="Times New Roman" w:eastAsia="Calibri" w:hAnsi="Times New Roman" w:cs="Times New Roman"/>
                <w:b/>
                <w:bCs/>
                <w:noProof/>
                <w:sz w:val="24"/>
                <w:szCs w:val="24"/>
              </w:rPr>
              <w:t>Second session</w:t>
            </w:r>
            <w:r w:rsidR="00DF19AE" w:rsidRPr="002F36BF">
              <w:rPr>
                <w:rFonts w:ascii="Times New Roman" w:eastAsia="Calibri" w:hAnsi="Times New Roman" w:cs="Times New Roman"/>
                <w:b/>
                <w:bCs/>
                <w:noProof/>
                <w:sz w:val="24"/>
                <w:szCs w:val="24"/>
              </w:rPr>
              <w:t xml:space="preserve"> (June 2021)</w:t>
            </w:r>
          </w:p>
        </w:tc>
        <w:tc>
          <w:tcPr>
            <w:tcW w:w="3112" w:type="pct"/>
            <w:shd w:val="clear" w:color="auto" w:fill="DEEAF6"/>
          </w:tcPr>
          <w:p w:rsidR="00D45F0C" w:rsidRPr="002F36BF" w:rsidRDefault="00D45F0C" w:rsidP="00D45F0C">
            <w:pPr>
              <w:rPr>
                <w:rFonts w:ascii="Times New Roman" w:eastAsia="Calibri" w:hAnsi="Times New Roman" w:cs="Times New Roman"/>
                <w:noProof/>
                <w:sz w:val="24"/>
                <w:szCs w:val="24"/>
              </w:rPr>
            </w:pP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Prof. Andrew Lang</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Edinburgh Law School, University of Edinburgh, United Kingdom</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Prof. Antonios Tzanakopoulos</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Faculty of Law, University of Oxford, United Kingdom</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Prof. Antonino Alì</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National and European Security Law - EU Sanctions and Judicial Review, Faculty of Law - School of International Studies</w:t>
            </w:r>
            <w:r w:rsidR="003E55E0">
              <w:rPr>
                <w:rFonts w:ascii="Times New Roman" w:eastAsia="Calibri" w:hAnsi="Times New Roman" w:cs="Times New Roman"/>
                <w:noProof/>
                <w:sz w:val="24"/>
                <w:szCs w:val="24"/>
              </w:rPr>
              <w:t xml:space="preserve">, </w:t>
            </w:r>
            <w:r w:rsidRPr="002F36BF">
              <w:rPr>
                <w:rFonts w:ascii="Times New Roman" w:eastAsia="Calibri" w:hAnsi="Times New Roman" w:cs="Times New Roman"/>
                <w:noProof/>
                <w:sz w:val="24"/>
                <w:szCs w:val="24"/>
              </w:rPr>
              <w:t>University of Trento</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Dr. Christian von Soest</w:t>
            </w:r>
          </w:p>
        </w:tc>
        <w:tc>
          <w:tcPr>
            <w:tcW w:w="3112" w:type="pct"/>
          </w:tcPr>
          <w:p w:rsidR="00D45F0C" w:rsidRPr="002F36BF" w:rsidRDefault="00B94698" w:rsidP="00D45F0C">
            <w:pPr>
              <w:rPr>
                <w:rFonts w:ascii="Times New Roman" w:eastAsia="Calibri" w:hAnsi="Times New Roman" w:cs="Times New Roman"/>
                <w:noProof/>
                <w:sz w:val="24"/>
                <w:szCs w:val="24"/>
              </w:rPr>
            </w:pPr>
            <w:r w:rsidRPr="00B94698">
              <w:rPr>
                <w:rFonts w:ascii="Times New Roman" w:eastAsia="Calibri" w:hAnsi="Times New Roman" w:cs="Times New Roman"/>
                <w:noProof/>
                <w:sz w:val="24"/>
                <w:szCs w:val="24"/>
              </w:rPr>
              <w:t>German Institute for Global and Area Studies (GIGA), Hamburg</w:t>
            </w:r>
            <w:r w:rsidR="00D45F0C" w:rsidRPr="002F36BF">
              <w:rPr>
                <w:rFonts w:ascii="Times New Roman" w:eastAsia="Calibri" w:hAnsi="Times New Roman" w:cs="Times New Roman"/>
                <w:noProof/>
                <w:sz w:val="24"/>
                <w:szCs w:val="24"/>
              </w:rPr>
              <w:t xml:space="preserve">, Germany </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Prof. Dr. Julian Hinz</w:t>
            </w:r>
          </w:p>
        </w:tc>
        <w:tc>
          <w:tcPr>
            <w:tcW w:w="3112" w:type="pct"/>
          </w:tcPr>
          <w:p w:rsidR="00D45F0C" w:rsidRPr="002F36BF" w:rsidRDefault="004E67DC" w:rsidP="00D45F0C">
            <w:pPr>
              <w:rPr>
                <w:rFonts w:ascii="Times New Roman" w:eastAsia="Calibri" w:hAnsi="Times New Roman" w:cs="Times New Roman"/>
                <w:noProof/>
                <w:sz w:val="24"/>
                <w:szCs w:val="24"/>
              </w:rPr>
            </w:pPr>
            <w:r w:rsidRPr="004E67DC">
              <w:rPr>
                <w:rFonts w:ascii="Times New Roman" w:eastAsia="Calibri" w:hAnsi="Times New Roman" w:cs="Times New Roman"/>
                <w:noProof/>
                <w:sz w:val="24"/>
                <w:szCs w:val="24"/>
              </w:rPr>
              <w:t>Bielefeld University and Kiel Institute for the World Economy</w:t>
            </w:r>
            <w:r w:rsidR="00D45F0C" w:rsidRPr="002F36BF">
              <w:rPr>
                <w:rFonts w:ascii="Times New Roman" w:eastAsia="Calibri" w:hAnsi="Times New Roman" w:cs="Times New Roman"/>
                <w:noProof/>
                <w:sz w:val="24"/>
                <w:szCs w:val="24"/>
              </w:rPr>
              <w:t>, Germany</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lang w:val="en-CA"/>
              </w:rPr>
              <w:t xml:space="preserve">Ass. Prof. </w:t>
            </w:r>
            <w:r w:rsidRPr="002F36BF">
              <w:rPr>
                <w:rFonts w:ascii="Times New Roman" w:eastAsia="Calibri" w:hAnsi="Times New Roman" w:cs="Times New Roman"/>
                <w:noProof/>
                <w:sz w:val="24"/>
                <w:szCs w:val="24"/>
              </w:rPr>
              <w:t>Kerim Can Kavakli</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Department of Social and Political Sciences, Bocconi University, Italy</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lang w:val="en-CA"/>
              </w:rPr>
            </w:pPr>
            <w:r w:rsidRPr="002F36BF">
              <w:rPr>
                <w:rFonts w:ascii="Times New Roman" w:eastAsia="Calibri" w:hAnsi="Times New Roman" w:cs="Times New Roman"/>
                <w:noProof/>
                <w:sz w:val="24"/>
                <w:szCs w:val="24"/>
                <w:lang w:val="en-CA"/>
              </w:rPr>
              <w:t>Dr. Lorand Bartels</w:t>
            </w:r>
          </w:p>
        </w:tc>
        <w:tc>
          <w:tcPr>
            <w:tcW w:w="3112" w:type="pct"/>
          </w:tcPr>
          <w:p w:rsidR="00D45F0C" w:rsidRPr="002F36BF" w:rsidRDefault="00B94698" w:rsidP="00D45F0C">
            <w:pPr>
              <w:rPr>
                <w:rFonts w:ascii="Times New Roman" w:eastAsia="Calibri" w:hAnsi="Times New Roman" w:cs="Times New Roman"/>
                <w:noProof/>
                <w:sz w:val="24"/>
                <w:szCs w:val="24"/>
              </w:rPr>
            </w:pPr>
            <w:r w:rsidRPr="00B94698">
              <w:rPr>
                <w:rFonts w:ascii="Times New Roman" w:eastAsia="Calibri" w:hAnsi="Times New Roman" w:cs="Times New Roman"/>
                <w:noProof/>
                <w:sz w:val="24"/>
                <w:szCs w:val="24"/>
              </w:rPr>
              <w:t>University of Cambridge and Counsel, Freshfields</w:t>
            </w:r>
            <w:r w:rsidR="00D45F0C" w:rsidRPr="002F36BF">
              <w:rPr>
                <w:rFonts w:ascii="Times New Roman" w:eastAsia="Calibri" w:hAnsi="Times New Roman" w:cs="Times New Roman"/>
                <w:noProof/>
                <w:sz w:val="24"/>
                <w:szCs w:val="24"/>
              </w:rPr>
              <w:t>, United Kingdom</w:t>
            </w:r>
          </w:p>
        </w:tc>
      </w:tr>
      <w:tr w:rsidR="00D45F0C" w:rsidRPr="002F36BF" w:rsidTr="002C2B7F">
        <w:tc>
          <w:tcPr>
            <w:tcW w:w="1888" w:type="pct"/>
          </w:tcPr>
          <w:p w:rsidR="00D45F0C" w:rsidRPr="002F36BF" w:rsidRDefault="00D45F0C" w:rsidP="00D45F0C">
            <w:pPr>
              <w:numPr>
                <w:ilvl w:val="0"/>
                <w:numId w:val="44"/>
              </w:num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Dr. Patrick M. Weber</w:t>
            </w:r>
          </w:p>
        </w:tc>
        <w:tc>
          <w:tcPr>
            <w:tcW w:w="3112" w:type="pct"/>
          </w:tcPr>
          <w:p w:rsidR="00D45F0C" w:rsidRPr="002F36BF" w:rsidRDefault="00D45F0C" w:rsidP="00D45F0C">
            <w:pPr>
              <w:rPr>
                <w:rFonts w:ascii="Times New Roman" w:eastAsia="Calibri" w:hAnsi="Times New Roman" w:cs="Times New Roman"/>
                <w:noProof/>
                <w:sz w:val="24"/>
                <w:szCs w:val="24"/>
              </w:rPr>
            </w:pPr>
            <w:r w:rsidRPr="002F36BF">
              <w:rPr>
                <w:rFonts w:ascii="Times New Roman" w:eastAsia="Calibri" w:hAnsi="Times New Roman" w:cs="Times New Roman"/>
                <w:noProof/>
                <w:sz w:val="24"/>
                <w:szCs w:val="24"/>
              </w:rPr>
              <w:t>Department of Politics and Public Administration, Universitat Konstanz</w:t>
            </w:r>
          </w:p>
        </w:tc>
      </w:tr>
      <w:tr w:rsidR="00D6630E" w:rsidRPr="002F36BF" w:rsidTr="0095722D">
        <w:tc>
          <w:tcPr>
            <w:tcW w:w="1888" w:type="pct"/>
            <w:shd w:val="clear" w:color="auto" w:fill="C6D9F1" w:themeFill="text2" w:themeFillTint="33"/>
          </w:tcPr>
          <w:p w:rsidR="00D6630E" w:rsidRPr="002F36BF" w:rsidRDefault="00D6630E" w:rsidP="002C2B7F">
            <w:pPr>
              <w:rPr>
                <w:rFonts w:ascii="Times New Roman" w:eastAsia="Calibri" w:hAnsi="Times New Roman" w:cs="Times New Roman"/>
                <w:b/>
                <w:noProof/>
                <w:sz w:val="24"/>
                <w:szCs w:val="24"/>
              </w:rPr>
            </w:pPr>
            <w:r w:rsidRPr="002F36BF">
              <w:rPr>
                <w:rFonts w:ascii="Times New Roman" w:eastAsia="Calibri" w:hAnsi="Times New Roman" w:cs="Times New Roman"/>
                <w:b/>
                <w:noProof/>
                <w:sz w:val="24"/>
                <w:szCs w:val="24"/>
              </w:rPr>
              <w:t>Third session (September 2021)</w:t>
            </w:r>
          </w:p>
        </w:tc>
        <w:tc>
          <w:tcPr>
            <w:tcW w:w="3112" w:type="pct"/>
            <w:shd w:val="clear" w:color="auto" w:fill="C6D9F1" w:themeFill="text2" w:themeFillTint="33"/>
          </w:tcPr>
          <w:p w:rsidR="00D6630E" w:rsidRPr="002F36BF" w:rsidRDefault="00D6630E" w:rsidP="00D45F0C">
            <w:pPr>
              <w:rPr>
                <w:rFonts w:ascii="Times New Roman" w:eastAsia="Calibri" w:hAnsi="Times New Roman" w:cs="Times New Roman"/>
                <w:noProof/>
                <w:sz w:val="24"/>
                <w:szCs w:val="24"/>
              </w:rPr>
            </w:pPr>
            <w:r w:rsidRPr="002F36BF">
              <w:rPr>
                <w:rFonts w:ascii="Times New Roman" w:eastAsia="Calibri" w:hAnsi="Times New Roman" w:cs="Times New Roman"/>
                <w:i/>
                <w:noProof/>
                <w:sz w:val="24"/>
                <w:szCs w:val="24"/>
              </w:rPr>
              <w:t>(focused on the draft legislative proposal)</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CA"/>
              </w:rPr>
            </w:pPr>
            <w:r w:rsidRPr="002F36BF">
              <w:rPr>
                <w:rFonts w:ascii="Times New Roman" w:hAnsi="Times New Roman" w:cs="Times New Roman"/>
                <w:noProof/>
                <w:sz w:val="24"/>
                <w:szCs w:val="24"/>
                <w:lang w:val="en-CA"/>
              </w:rPr>
              <w:t>Prof. Andrew Lang</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Edinburgh Law School, University of Edinburgh, United Kingdom</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CA"/>
              </w:rPr>
            </w:pPr>
            <w:r w:rsidRPr="002F36BF">
              <w:rPr>
                <w:rFonts w:ascii="Times New Roman" w:hAnsi="Times New Roman" w:cs="Times New Roman"/>
                <w:noProof/>
                <w:sz w:val="24"/>
                <w:szCs w:val="24"/>
                <w:lang w:val="en-CA"/>
              </w:rPr>
              <w:t>Prof. Antonios Tzanakopoulos</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Faculty of Law, University of Oxford, United Kingdom</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CA"/>
              </w:rPr>
            </w:pPr>
            <w:r w:rsidRPr="002F36BF">
              <w:rPr>
                <w:rFonts w:ascii="Times New Roman" w:hAnsi="Times New Roman" w:cs="Times New Roman"/>
                <w:noProof/>
                <w:sz w:val="24"/>
                <w:szCs w:val="24"/>
              </w:rPr>
              <w:t>Dr. Dawid Walentek</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 xml:space="preserve">University of Warsaw, </w:t>
            </w:r>
            <w:r w:rsidR="00B94698" w:rsidRPr="00B94698">
              <w:rPr>
                <w:rFonts w:ascii="Times New Roman" w:hAnsi="Times New Roman" w:cs="Times New Roman"/>
                <w:noProof/>
                <w:sz w:val="24"/>
                <w:szCs w:val="24"/>
                <w:lang w:val="en-GB"/>
              </w:rPr>
              <w:t>Department of Political Science and International Studies</w:t>
            </w:r>
            <w:r w:rsidR="00B94698">
              <w:rPr>
                <w:rFonts w:ascii="Times New Roman" w:hAnsi="Times New Roman" w:cs="Times New Roman"/>
                <w:noProof/>
                <w:sz w:val="24"/>
                <w:szCs w:val="24"/>
                <w:lang w:val="en-GB"/>
              </w:rPr>
              <w:t xml:space="preserve">, </w:t>
            </w:r>
            <w:r w:rsidRPr="002F36BF">
              <w:rPr>
                <w:rFonts w:ascii="Times New Roman" w:hAnsi="Times New Roman" w:cs="Times New Roman"/>
                <w:noProof/>
                <w:sz w:val="24"/>
                <w:szCs w:val="24"/>
                <w:lang w:val="en-GB"/>
              </w:rPr>
              <w:t>Poland</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CA"/>
              </w:rPr>
            </w:pPr>
            <w:r w:rsidRPr="002F36BF">
              <w:rPr>
                <w:rFonts w:ascii="Times New Roman" w:hAnsi="Times New Roman" w:cs="Times New Roman"/>
                <w:noProof/>
                <w:sz w:val="24"/>
                <w:szCs w:val="24"/>
                <w:lang w:val="en-CA"/>
              </w:rPr>
              <w:t>Prof. Gerald Schneider</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Department of Politics and Public Administration, Universitat Konstanz, Germany</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CA"/>
              </w:rPr>
            </w:pPr>
            <w:r w:rsidRPr="002F36BF">
              <w:rPr>
                <w:rFonts w:ascii="Times New Roman" w:hAnsi="Times New Roman" w:cs="Times New Roman"/>
                <w:noProof/>
                <w:sz w:val="24"/>
                <w:szCs w:val="24"/>
                <w:lang w:val="en-CA"/>
              </w:rPr>
              <w:t>Dr. Lorand Bartels</w:t>
            </w:r>
          </w:p>
        </w:tc>
        <w:tc>
          <w:tcPr>
            <w:tcW w:w="3112" w:type="pct"/>
          </w:tcPr>
          <w:p w:rsidR="002C2B7F" w:rsidRPr="002F36BF" w:rsidRDefault="00B94698" w:rsidP="004A64DD">
            <w:pPr>
              <w:rPr>
                <w:rFonts w:ascii="Times New Roman" w:hAnsi="Times New Roman" w:cs="Times New Roman"/>
                <w:noProof/>
                <w:sz w:val="24"/>
                <w:szCs w:val="24"/>
              </w:rPr>
            </w:pPr>
            <w:r w:rsidRPr="00B94698">
              <w:rPr>
                <w:rFonts w:ascii="Times New Roman" w:hAnsi="Times New Roman" w:cs="Times New Roman"/>
                <w:noProof/>
                <w:sz w:val="24"/>
                <w:szCs w:val="24"/>
              </w:rPr>
              <w:t>University of Cambridge and Counsel, Freshfields</w:t>
            </w:r>
            <w:r w:rsidR="002C2B7F" w:rsidRPr="002F36BF">
              <w:rPr>
                <w:rFonts w:ascii="Times New Roman" w:hAnsi="Times New Roman" w:cs="Times New Roman"/>
                <w:noProof/>
                <w:sz w:val="24"/>
                <w:szCs w:val="24"/>
              </w:rPr>
              <w:t>, United Kingdom</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Dr. Patrick M. Weber</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Department of Politics and Public Administration, Universitat Konstanz</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rPr>
            </w:pPr>
            <w:r w:rsidRPr="002F36BF">
              <w:rPr>
                <w:rFonts w:ascii="Times New Roman" w:hAnsi="Times New Roman" w:cs="Times New Roman"/>
                <w:noProof/>
                <w:sz w:val="24"/>
                <w:szCs w:val="24"/>
                <w:lang w:val="es-ES_tradnl"/>
              </w:rPr>
              <w:t>Dr</w:t>
            </w:r>
            <w:r w:rsidR="001716E5">
              <w:rPr>
                <w:rFonts w:ascii="Times New Roman" w:hAnsi="Times New Roman" w:cs="Times New Roman"/>
                <w:noProof/>
                <w:sz w:val="24"/>
                <w:szCs w:val="24"/>
                <w:lang w:val="es-ES_tradnl"/>
              </w:rPr>
              <w:t>s</w:t>
            </w:r>
            <w:r w:rsidRPr="002F36BF">
              <w:rPr>
                <w:rFonts w:ascii="Times New Roman" w:hAnsi="Times New Roman" w:cs="Times New Roman"/>
                <w:noProof/>
                <w:sz w:val="24"/>
                <w:szCs w:val="24"/>
                <w:lang w:val="es-ES_tradnl"/>
              </w:rPr>
              <w:t>. Felipe Rodriguez Silvestre</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Department of European, Public and International Law, Universiteit Gent, Belgium</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GB"/>
              </w:rPr>
            </w:pPr>
            <w:r w:rsidRPr="002F36BF">
              <w:rPr>
                <w:rFonts w:ascii="Times New Roman" w:hAnsi="Times New Roman" w:cs="Times New Roman"/>
                <w:noProof/>
                <w:sz w:val="24"/>
                <w:szCs w:val="24"/>
              </w:rPr>
              <w:t>Prof. Dr. Tom Ruys</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Department of European, Public and International Law, Universiteit Gent, Belgium</w:t>
            </w:r>
          </w:p>
        </w:tc>
      </w:tr>
      <w:tr w:rsidR="002C2B7F" w:rsidRPr="002F36BF" w:rsidTr="002C2B7F">
        <w:tc>
          <w:tcPr>
            <w:tcW w:w="1888" w:type="pct"/>
          </w:tcPr>
          <w:p w:rsidR="002C2B7F" w:rsidRPr="002F36BF" w:rsidRDefault="002C2B7F" w:rsidP="002C2B7F">
            <w:pPr>
              <w:pStyle w:val="ListParagraph"/>
              <w:numPr>
                <w:ilvl w:val="0"/>
                <w:numId w:val="48"/>
              </w:numPr>
              <w:spacing w:after="0" w:line="240" w:lineRule="auto"/>
              <w:contextualSpacing w:val="0"/>
              <w:rPr>
                <w:rFonts w:ascii="Times New Roman" w:hAnsi="Times New Roman" w:cs="Times New Roman"/>
                <w:noProof/>
                <w:sz w:val="24"/>
                <w:szCs w:val="24"/>
                <w:lang w:val="en-GB"/>
              </w:rPr>
            </w:pPr>
            <w:r w:rsidRPr="002F36BF">
              <w:rPr>
                <w:rFonts w:ascii="Times New Roman" w:hAnsi="Times New Roman" w:cs="Times New Roman"/>
                <w:noProof/>
                <w:sz w:val="24"/>
                <w:szCs w:val="24"/>
                <w:lang w:val="en-CA"/>
              </w:rPr>
              <w:t xml:space="preserve">Ass. Prof. </w:t>
            </w:r>
            <w:r w:rsidRPr="002F36BF">
              <w:rPr>
                <w:rFonts w:ascii="Times New Roman" w:hAnsi="Times New Roman" w:cs="Times New Roman"/>
                <w:noProof/>
                <w:sz w:val="24"/>
                <w:szCs w:val="24"/>
              </w:rPr>
              <w:t>Kerim Can Kavakli</w:t>
            </w:r>
          </w:p>
        </w:tc>
        <w:tc>
          <w:tcPr>
            <w:tcW w:w="3112" w:type="pct"/>
          </w:tcPr>
          <w:p w:rsidR="002C2B7F" w:rsidRPr="002F36BF" w:rsidRDefault="002C2B7F" w:rsidP="004A64DD">
            <w:pPr>
              <w:rPr>
                <w:rFonts w:ascii="Times New Roman" w:hAnsi="Times New Roman" w:cs="Times New Roman"/>
                <w:noProof/>
                <w:sz w:val="24"/>
                <w:szCs w:val="24"/>
                <w:lang w:val="en-GB"/>
              </w:rPr>
            </w:pPr>
            <w:r w:rsidRPr="002F36BF">
              <w:rPr>
                <w:rFonts w:ascii="Times New Roman" w:hAnsi="Times New Roman" w:cs="Times New Roman"/>
                <w:noProof/>
                <w:sz w:val="24"/>
                <w:szCs w:val="24"/>
                <w:lang w:val="en-GB"/>
              </w:rPr>
              <w:t>Department of Social and Political Sciences, Bocconi University, Italy</w:t>
            </w:r>
          </w:p>
        </w:tc>
      </w:tr>
    </w:tbl>
    <w:p w:rsidR="00D45F0C" w:rsidRPr="002F36BF" w:rsidRDefault="00D45F0C" w:rsidP="00137C33">
      <w:pPr>
        <w:spacing w:after="240" w:line="240" w:lineRule="auto"/>
        <w:jc w:val="both"/>
        <w:rPr>
          <w:rFonts w:ascii="Times New Roman" w:hAnsi="Times New Roman" w:cs="Times New Roman"/>
          <w:noProof/>
          <w:sz w:val="24"/>
          <w:szCs w:val="24"/>
        </w:rPr>
      </w:pPr>
    </w:p>
    <w:p w:rsidR="006B087E" w:rsidRPr="002F36BF" w:rsidRDefault="007B2C95" w:rsidP="00137C33">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Finally, the report is </w:t>
      </w:r>
      <w:r w:rsidR="00EA7737" w:rsidRPr="002F36BF">
        <w:rPr>
          <w:rFonts w:ascii="Times New Roman" w:hAnsi="Times New Roman" w:cs="Times New Roman"/>
          <w:noProof/>
          <w:sz w:val="24"/>
          <w:szCs w:val="24"/>
        </w:rPr>
        <w:t>based</w:t>
      </w:r>
      <w:r w:rsidRPr="002F36BF">
        <w:rPr>
          <w:rFonts w:ascii="Times New Roman" w:hAnsi="Times New Roman" w:cs="Times New Roman"/>
          <w:noProof/>
          <w:sz w:val="24"/>
          <w:szCs w:val="24"/>
        </w:rPr>
        <w:t xml:space="preserve"> on internal knowledge</w:t>
      </w:r>
      <w:r w:rsidR="00D0385E" w:rsidRPr="002F36BF">
        <w:rPr>
          <w:rFonts w:ascii="Times New Roman" w:hAnsi="Times New Roman" w:cs="Times New Roman"/>
          <w:noProof/>
          <w:sz w:val="24"/>
          <w:szCs w:val="24"/>
        </w:rPr>
        <w:t xml:space="preserve"> and expertise within DG TRADE </w:t>
      </w:r>
      <w:r w:rsidRPr="002F36BF">
        <w:rPr>
          <w:rFonts w:ascii="Times New Roman" w:hAnsi="Times New Roman" w:cs="Times New Roman"/>
          <w:noProof/>
          <w:sz w:val="24"/>
          <w:szCs w:val="24"/>
        </w:rPr>
        <w:t xml:space="preserve">and also within other services (FISMA, </w:t>
      </w:r>
      <w:r w:rsidR="00347ECB" w:rsidRPr="002F36BF">
        <w:rPr>
          <w:rFonts w:ascii="Times New Roman" w:hAnsi="Times New Roman" w:cs="Times New Roman"/>
          <w:noProof/>
          <w:sz w:val="24"/>
          <w:szCs w:val="24"/>
        </w:rPr>
        <w:t xml:space="preserve">GROW, RTD, HOME, CNECT, ENER, </w:t>
      </w:r>
      <w:r w:rsidR="0090279E" w:rsidRPr="002F36BF">
        <w:rPr>
          <w:rFonts w:ascii="Times New Roman" w:hAnsi="Times New Roman" w:cs="Times New Roman"/>
          <w:noProof/>
          <w:sz w:val="24"/>
          <w:szCs w:val="24"/>
        </w:rPr>
        <w:t xml:space="preserve">BUDG, </w:t>
      </w:r>
      <w:r w:rsidRPr="002F36BF">
        <w:rPr>
          <w:rFonts w:ascii="Times New Roman" w:hAnsi="Times New Roman" w:cs="Times New Roman"/>
          <w:noProof/>
          <w:sz w:val="24"/>
          <w:szCs w:val="24"/>
        </w:rPr>
        <w:t>Legal Service and others).</w:t>
      </w:r>
    </w:p>
    <w:p w:rsidR="006B087E" w:rsidRPr="002F36BF" w:rsidRDefault="006B087E" w:rsidP="008638C7">
      <w:pPr>
        <w:spacing w:after="240" w:line="240" w:lineRule="auto"/>
        <w:rPr>
          <w:rFonts w:ascii="Times New Roman" w:eastAsia="Times New Roman" w:hAnsi="Times New Roman" w:cs="Times New Roman"/>
          <w:noProof/>
          <w:sz w:val="24"/>
          <w:szCs w:val="24"/>
        </w:rPr>
      </w:pPr>
      <w:r w:rsidRPr="002F36BF">
        <w:rPr>
          <w:rFonts w:ascii="Times New Roman" w:hAnsi="Times New Roman" w:cs="Times New Roman"/>
          <w:noProof/>
          <w:sz w:val="24"/>
          <w:szCs w:val="24"/>
        </w:rPr>
        <w:br w:type="page"/>
      </w:r>
    </w:p>
    <w:p w:rsidR="006B087E" w:rsidRPr="002F36BF" w:rsidRDefault="006B087E" w:rsidP="008638C7">
      <w:pPr>
        <w:pStyle w:val="AnnexTitle"/>
        <w:spacing w:after="240"/>
        <w:rPr>
          <w:noProof/>
          <w:sz w:val="24"/>
          <w:szCs w:val="24"/>
        </w:rPr>
      </w:pPr>
      <w:bookmarkStart w:id="824" w:name="_Toc75794488"/>
      <w:bookmarkStart w:id="825" w:name="_Toc75803018"/>
      <w:bookmarkStart w:id="826" w:name="_Toc75899185"/>
      <w:bookmarkStart w:id="827" w:name="_Toc75901100"/>
      <w:bookmarkStart w:id="828" w:name="_Toc75961132"/>
      <w:bookmarkStart w:id="829" w:name="_Toc75981734"/>
      <w:bookmarkStart w:id="830" w:name="_Toc75987606"/>
      <w:bookmarkStart w:id="831" w:name="_Toc75987639"/>
      <w:bookmarkStart w:id="832" w:name="_Toc75991788"/>
      <w:bookmarkStart w:id="833" w:name="_Toc76036028"/>
      <w:bookmarkStart w:id="834" w:name="_Toc76048227"/>
      <w:bookmarkStart w:id="835" w:name="_Toc76050288"/>
      <w:bookmarkStart w:id="836" w:name="_Toc76053322"/>
      <w:bookmarkStart w:id="837" w:name="_Toc76072731"/>
      <w:bookmarkStart w:id="838" w:name="_Toc76074303"/>
      <w:bookmarkStart w:id="839" w:name="_Toc76076102"/>
      <w:bookmarkStart w:id="840" w:name="_Toc76076237"/>
      <w:bookmarkStart w:id="841" w:name="_Toc76108925"/>
      <w:bookmarkStart w:id="842" w:name="_Toc76134056"/>
      <w:bookmarkStart w:id="843" w:name="_Toc76134102"/>
      <w:bookmarkStart w:id="844" w:name="_Toc77173949"/>
      <w:bookmarkStart w:id="845" w:name="_Toc77505530"/>
      <w:bookmarkStart w:id="846" w:name="_Toc77625955"/>
      <w:bookmarkStart w:id="847" w:name="_Toc77886979"/>
      <w:bookmarkStart w:id="848" w:name="_Toc77949828"/>
      <w:bookmarkStart w:id="849" w:name="_Toc78387934"/>
      <w:bookmarkStart w:id="850" w:name="_Toc78399198"/>
      <w:bookmarkStart w:id="851" w:name="_Toc78468731"/>
      <w:bookmarkStart w:id="852" w:name="_Toc78472807"/>
      <w:bookmarkStart w:id="853" w:name="_Toc78489381"/>
      <w:bookmarkStart w:id="854" w:name="_Toc78536010"/>
      <w:bookmarkStart w:id="855" w:name="_Toc87870169"/>
      <w:r w:rsidRPr="002F36BF">
        <w:rPr>
          <w:noProof/>
          <w:sz w:val="24"/>
          <w:szCs w:val="24"/>
        </w:rPr>
        <w:t xml:space="preserve">Annex 2: Stakeholder consultation </w:t>
      </w:r>
      <w:r w:rsidR="007419B2" w:rsidRPr="002F36BF">
        <w:rPr>
          <w:noProof/>
          <w:sz w:val="24"/>
          <w:szCs w:val="24"/>
        </w:rPr>
        <w:t>– synopsis report</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rsidR="0066224E" w:rsidRPr="002F36BF" w:rsidRDefault="0066224E" w:rsidP="00323816">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Introduction</w:t>
      </w:r>
    </w:p>
    <w:p w:rsidR="00622120" w:rsidRPr="002F36BF" w:rsidRDefault="000C4471"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stakeholder consultation comprised a variety of activities aimed to provide sufficient opportunities for all relevant stakeholders and citizens to participate and make their views known. The consultation activities were carried out throughout </w:t>
      </w:r>
      <w:r w:rsidR="00B071BE" w:rsidRPr="002F36BF">
        <w:rPr>
          <w:rFonts w:ascii="Times New Roman" w:hAnsi="Times New Roman" w:cs="Times New Roman"/>
          <w:noProof/>
          <w:sz w:val="24"/>
          <w:szCs w:val="24"/>
        </w:rPr>
        <w:t>March</w:t>
      </w:r>
      <w:r w:rsidRPr="002F36BF">
        <w:rPr>
          <w:rFonts w:ascii="Times New Roman" w:hAnsi="Times New Roman" w:cs="Times New Roman"/>
          <w:noProof/>
          <w:sz w:val="24"/>
          <w:szCs w:val="24"/>
        </w:rPr>
        <w:t xml:space="preserve">-June 2021 and in line with the </w:t>
      </w:r>
      <w:r w:rsidR="00875B47" w:rsidRPr="002F36BF">
        <w:rPr>
          <w:rFonts w:ascii="Times New Roman" w:hAnsi="Times New Roman" w:cs="Times New Roman"/>
          <w:noProof/>
          <w:sz w:val="24"/>
          <w:szCs w:val="24"/>
        </w:rPr>
        <w:t>announced</w:t>
      </w:r>
      <w:r w:rsidR="00B664CC" w:rsidRPr="002F36BF">
        <w:rPr>
          <w:rFonts w:ascii="Times New Roman" w:hAnsi="Times New Roman" w:cs="Times New Roman"/>
          <w:noProof/>
          <w:sz w:val="24"/>
          <w:szCs w:val="24"/>
        </w:rPr>
        <w:t xml:space="preserve"> </w:t>
      </w:r>
      <w:hyperlink r:id="rId69" w:history="1">
        <w:r w:rsidR="00A62201" w:rsidRPr="002F36BF">
          <w:rPr>
            <w:rStyle w:val="Hyperlink"/>
            <w:rFonts w:ascii="Times New Roman" w:hAnsi="Times New Roman" w:cs="Times New Roman"/>
            <w:noProof/>
            <w:sz w:val="24"/>
            <w:szCs w:val="24"/>
          </w:rPr>
          <w:t>Consultation strategy</w:t>
        </w:r>
      </w:hyperlink>
      <w:r w:rsidR="00875B47" w:rsidRPr="002F36BF">
        <w:rPr>
          <w:rFonts w:ascii="Times New Roman" w:hAnsi="Times New Roman" w:cs="Times New Roman"/>
          <w:noProof/>
          <w:sz w:val="24"/>
          <w:szCs w:val="24"/>
        </w:rPr>
        <w:t xml:space="preserve"> of 19 March 2021</w:t>
      </w:r>
      <w:r w:rsidR="00A62201" w:rsidRPr="002F36BF">
        <w:rPr>
          <w:rFonts w:ascii="Times New Roman" w:hAnsi="Times New Roman" w:cs="Times New Roman"/>
          <w:noProof/>
          <w:sz w:val="24"/>
          <w:szCs w:val="24"/>
        </w:rPr>
        <w:t xml:space="preserve">, available on </w:t>
      </w:r>
      <w:hyperlink r:id="rId70" w:history="1">
        <w:r w:rsidR="00A62201" w:rsidRPr="002F36BF">
          <w:rPr>
            <w:rStyle w:val="Hyperlink"/>
            <w:rFonts w:ascii="Times New Roman" w:hAnsi="Times New Roman" w:cs="Times New Roman"/>
            <w:noProof/>
            <w:sz w:val="24"/>
            <w:szCs w:val="24"/>
          </w:rPr>
          <w:t>DG Trade webpage for the initiative</w:t>
        </w:r>
      </w:hyperlink>
      <w:r w:rsidR="00A62201" w:rsidRPr="002F36BF">
        <w:rPr>
          <w:rFonts w:ascii="Times New Roman" w:hAnsi="Times New Roman" w:cs="Times New Roman"/>
          <w:noProof/>
          <w:sz w:val="24"/>
          <w:szCs w:val="24"/>
        </w:rPr>
        <w:t>. The</w:t>
      </w:r>
      <w:r w:rsidR="00875B47" w:rsidRPr="002F36BF">
        <w:rPr>
          <w:rFonts w:ascii="Times New Roman" w:hAnsi="Times New Roman" w:cs="Times New Roman"/>
          <w:noProof/>
          <w:sz w:val="24"/>
          <w:szCs w:val="24"/>
        </w:rPr>
        <w:t>y</w:t>
      </w:r>
      <w:r w:rsidR="00A62201" w:rsidRPr="002F36BF">
        <w:rPr>
          <w:rFonts w:ascii="Times New Roman" w:hAnsi="Times New Roman" w:cs="Times New Roman"/>
          <w:noProof/>
          <w:sz w:val="24"/>
          <w:szCs w:val="24"/>
        </w:rPr>
        <w:t xml:space="preserve"> included</w:t>
      </w:r>
      <w:r w:rsidR="00622120" w:rsidRPr="002F36BF">
        <w:rPr>
          <w:rFonts w:ascii="Times New Roman" w:hAnsi="Times New Roman" w:cs="Times New Roman"/>
          <w:noProof/>
          <w:sz w:val="24"/>
          <w:szCs w:val="24"/>
        </w:rPr>
        <w:t xml:space="preserve"> the following:</w:t>
      </w:r>
    </w:p>
    <w:p w:rsidR="00622120" w:rsidRPr="002F36BF" w:rsidRDefault="00622120"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Inception impact assessment for feedback from 17 February to 17 March 2021;</w:t>
      </w:r>
    </w:p>
    <w:p w:rsidR="00772229" w:rsidRPr="002F36BF" w:rsidRDefault="00772229" w:rsidP="00772229">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Online stakeholder meeting </w:t>
      </w:r>
      <w:r w:rsidR="008518E4" w:rsidRPr="002F36BF">
        <w:rPr>
          <w:rFonts w:ascii="Times New Roman" w:hAnsi="Times New Roman" w:cs="Times New Roman"/>
          <w:noProof/>
          <w:sz w:val="24"/>
          <w:szCs w:val="24"/>
        </w:rPr>
        <w:t>for</w:t>
      </w:r>
      <w:r w:rsidRPr="002F36BF">
        <w:rPr>
          <w:rFonts w:ascii="Times New Roman" w:hAnsi="Times New Roman" w:cs="Times New Roman"/>
          <w:noProof/>
          <w:sz w:val="24"/>
          <w:szCs w:val="24"/>
        </w:rPr>
        <w:t xml:space="preserve"> the launch of the public consultation (16 April 2021);</w:t>
      </w:r>
    </w:p>
    <w:p w:rsidR="00772229" w:rsidRPr="002F36BF" w:rsidRDefault="00772229" w:rsidP="00772229">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Targeted consultations with specific groups throughout March-June 2021;</w:t>
      </w:r>
    </w:p>
    <w:p w:rsidR="00622120" w:rsidRPr="002F36BF" w:rsidRDefault="008518E4"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Open p</w:t>
      </w:r>
      <w:r w:rsidR="00622120" w:rsidRPr="002F36BF">
        <w:rPr>
          <w:rFonts w:ascii="Times New Roman" w:hAnsi="Times New Roman" w:cs="Times New Roman"/>
          <w:noProof/>
          <w:sz w:val="24"/>
          <w:szCs w:val="24"/>
        </w:rPr>
        <w:t xml:space="preserve">ublic consultation on </w:t>
      </w:r>
      <w:r w:rsidR="00D94D4F" w:rsidRPr="002F36BF">
        <w:rPr>
          <w:rFonts w:ascii="Times New Roman" w:hAnsi="Times New Roman" w:cs="Times New Roman"/>
          <w:noProof/>
          <w:sz w:val="24"/>
          <w:szCs w:val="24"/>
        </w:rPr>
        <w:t xml:space="preserve">EUSurvey on </w:t>
      </w:r>
      <w:r w:rsidR="00622120" w:rsidRPr="002F36BF">
        <w:rPr>
          <w:rFonts w:ascii="Times New Roman" w:hAnsi="Times New Roman" w:cs="Times New Roman"/>
          <w:noProof/>
          <w:sz w:val="24"/>
          <w:szCs w:val="24"/>
        </w:rPr>
        <w:t>all EU official languages for 12 weeks</w:t>
      </w:r>
      <w:r w:rsidR="00D94D4F" w:rsidRPr="002F36BF">
        <w:rPr>
          <w:rFonts w:ascii="Times New Roman" w:hAnsi="Times New Roman" w:cs="Times New Roman"/>
          <w:noProof/>
          <w:sz w:val="24"/>
          <w:szCs w:val="24"/>
        </w:rPr>
        <w:t>,</w:t>
      </w:r>
      <w:r w:rsidR="00622120" w:rsidRPr="002F36BF">
        <w:rPr>
          <w:rFonts w:ascii="Times New Roman" w:hAnsi="Times New Roman" w:cs="Times New Roman"/>
          <w:noProof/>
          <w:sz w:val="24"/>
          <w:szCs w:val="24"/>
        </w:rPr>
        <w:t xml:space="preserve"> from </w:t>
      </w:r>
      <w:r w:rsidR="00D94D4F" w:rsidRPr="002F36BF">
        <w:rPr>
          <w:rFonts w:ascii="Times New Roman" w:hAnsi="Times New Roman" w:cs="Times New Roman"/>
          <w:noProof/>
          <w:sz w:val="24"/>
          <w:szCs w:val="24"/>
        </w:rPr>
        <w:t xml:space="preserve">23 March to </w:t>
      </w:r>
      <w:r w:rsidR="00622120" w:rsidRPr="002F36BF">
        <w:rPr>
          <w:rFonts w:ascii="Times New Roman" w:hAnsi="Times New Roman" w:cs="Times New Roman"/>
          <w:noProof/>
          <w:sz w:val="24"/>
          <w:szCs w:val="24"/>
        </w:rPr>
        <w:t>15 June 2021;</w:t>
      </w:r>
    </w:p>
    <w:p w:rsidR="00622120" w:rsidRPr="002F36BF" w:rsidRDefault="00881F06"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Ad hoc submissions </w:t>
      </w:r>
      <w:r w:rsidR="00967976" w:rsidRPr="002F36BF">
        <w:rPr>
          <w:rFonts w:ascii="Times New Roman" w:hAnsi="Times New Roman" w:cs="Times New Roman"/>
          <w:noProof/>
          <w:sz w:val="24"/>
          <w:szCs w:val="24"/>
        </w:rPr>
        <w:t>March-Ju</w:t>
      </w:r>
      <w:r w:rsidR="00A47B73" w:rsidRPr="002F36BF">
        <w:rPr>
          <w:rFonts w:ascii="Times New Roman" w:hAnsi="Times New Roman" w:cs="Times New Roman"/>
          <w:noProof/>
          <w:sz w:val="24"/>
          <w:szCs w:val="24"/>
        </w:rPr>
        <w:t>ne</w:t>
      </w:r>
      <w:r w:rsidRPr="002F36BF">
        <w:rPr>
          <w:rFonts w:ascii="Times New Roman" w:hAnsi="Times New Roman" w:cs="Times New Roman"/>
          <w:noProof/>
          <w:sz w:val="24"/>
          <w:szCs w:val="24"/>
        </w:rPr>
        <w:t xml:space="preserve"> 2021</w:t>
      </w:r>
      <w:r w:rsidR="00A47B73" w:rsidRPr="002F36BF">
        <w:rPr>
          <w:rFonts w:ascii="Times New Roman" w:hAnsi="Times New Roman" w:cs="Times New Roman"/>
          <w:noProof/>
          <w:sz w:val="24"/>
          <w:szCs w:val="24"/>
        </w:rPr>
        <w:t xml:space="preserve"> (some in </w:t>
      </w:r>
      <w:r w:rsidR="00967976" w:rsidRPr="002F36BF">
        <w:rPr>
          <w:rFonts w:ascii="Times New Roman" w:hAnsi="Times New Roman" w:cs="Times New Roman"/>
          <w:noProof/>
          <w:sz w:val="24"/>
          <w:szCs w:val="24"/>
        </w:rPr>
        <w:t>July</w:t>
      </w:r>
      <w:r w:rsidRPr="002F36BF">
        <w:rPr>
          <w:rFonts w:ascii="Times New Roman" w:hAnsi="Times New Roman" w:cs="Times New Roman"/>
          <w:noProof/>
          <w:sz w:val="24"/>
          <w:szCs w:val="24"/>
        </w:rPr>
        <w:t xml:space="preserve"> 2021</w:t>
      </w:r>
      <w:r w:rsidR="00A47B73" w:rsidRPr="002F36BF">
        <w:rPr>
          <w:rFonts w:ascii="Times New Roman" w:hAnsi="Times New Roman" w:cs="Times New Roman"/>
          <w:noProof/>
          <w:sz w:val="24"/>
          <w:szCs w:val="24"/>
        </w:rPr>
        <w:t>)</w:t>
      </w:r>
      <w:r w:rsidRPr="002F36BF">
        <w:rPr>
          <w:rFonts w:ascii="Times New Roman" w:hAnsi="Times New Roman" w:cs="Times New Roman"/>
          <w:noProof/>
          <w:sz w:val="24"/>
          <w:szCs w:val="24"/>
        </w:rPr>
        <w:t>;</w:t>
      </w:r>
    </w:p>
    <w:p w:rsidR="00E4210F" w:rsidRPr="002F36BF" w:rsidRDefault="00E4210F"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w:t>
      </w:r>
      <w:r w:rsidR="003F2A34" w:rsidRPr="002F36BF">
        <w:rPr>
          <w:rFonts w:ascii="Times New Roman" w:hAnsi="Times New Roman" w:cs="Times New Roman"/>
          <w:noProof/>
          <w:sz w:val="24"/>
          <w:szCs w:val="24"/>
        </w:rPr>
        <w:t>relevant stakeholder</w:t>
      </w:r>
      <w:r w:rsidR="00875B47" w:rsidRPr="002F36BF">
        <w:rPr>
          <w:rFonts w:ascii="Times New Roman" w:hAnsi="Times New Roman" w:cs="Times New Roman"/>
          <w:noProof/>
          <w:sz w:val="24"/>
          <w:szCs w:val="24"/>
        </w:rPr>
        <w:t>s</w:t>
      </w:r>
      <w:r w:rsidR="003F2A34" w:rsidRPr="002F36BF">
        <w:rPr>
          <w:rFonts w:ascii="Times New Roman" w:hAnsi="Times New Roman" w:cs="Times New Roman"/>
          <w:noProof/>
          <w:sz w:val="24"/>
          <w:szCs w:val="24"/>
        </w:rPr>
        <w:t xml:space="preserve"> </w:t>
      </w:r>
      <w:r w:rsidR="0097126E" w:rsidRPr="002F36BF">
        <w:rPr>
          <w:rFonts w:ascii="Times New Roman" w:hAnsi="Times New Roman" w:cs="Times New Roman"/>
          <w:noProof/>
          <w:sz w:val="24"/>
          <w:szCs w:val="24"/>
        </w:rPr>
        <w:t>are</w:t>
      </w:r>
      <w:r w:rsidR="003F2A34" w:rsidRPr="002F36BF">
        <w:rPr>
          <w:rFonts w:ascii="Times New Roman" w:hAnsi="Times New Roman" w:cs="Times New Roman"/>
          <w:noProof/>
          <w:sz w:val="24"/>
          <w:szCs w:val="24"/>
        </w:rPr>
        <w:t xml:space="preserve"> identified as follows:</w:t>
      </w:r>
    </w:p>
    <w:p w:rsidR="003F2A34" w:rsidRPr="002F36BF" w:rsidRDefault="003F2A34"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EU businesses (including SMEs) and their associations, trade unions, including those active outside the EU, as well as EU Member States’ public authorities. This category is considered to have a high interest and stake in the initiative.</w:t>
      </w:r>
    </w:p>
    <w:p w:rsidR="003F2A34" w:rsidRPr="002F36BF" w:rsidRDefault="003F2A34"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Research and academic institutions, think tanks, consultancies and non-governmental organisations and platforms, in particular as regards identifying and studying the problem of coercion. This category is considered to have a high to moderate interest and stake in the initiative.</w:t>
      </w:r>
    </w:p>
    <w:p w:rsidR="003F2A34" w:rsidRPr="002F36BF" w:rsidRDefault="003F2A34"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Finally, non-EU governments and non-EU businesses, as well as international institutions and bodies. This category is considered to have a high to moderate interest and stake.</w:t>
      </w:r>
    </w:p>
    <w:p w:rsidR="00A50685" w:rsidRPr="002F36BF" w:rsidRDefault="00636269"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The</w:t>
      </w:r>
      <w:r w:rsidR="00E4210F" w:rsidRPr="002F36BF">
        <w:rPr>
          <w:rFonts w:ascii="Times New Roman" w:hAnsi="Times New Roman" w:cs="Times New Roman"/>
          <w:noProof/>
          <w:sz w:val="24"/>
          <w:szCs w:val="24"/>
        </w:rPr>
        <w:t xml:space="preserve"> activities and their outcome are </w:t>
      </w:r>
      <w:r w:rsidRPr="002F36BF">
        <w:rPr>
          <w:rFonts w:ascii="Times New Roman" w:hAnsi="Times New Roman" w:cs="Times New Roman"/>
          <w:noProof/>
          <w:sz w:val="24"/>
          <w:szCs w:val="24"/>
        </w:rPr>
        <w:t xml:space="preserve">presented </w:t>
      </w:r>
      <w:r w:rsidR="00E4210F" w:rsidRPr="002F36BF">
        <w:rPr>
          <w:rFonts w:ascii="Times New Roman" w:hAnsi="Times New Roman" w:cs="Times New Roman"/>
          <w:noProof/>
          <w:sz w:val="24"/>
          <w:szCs w:val="24"/>
        </w:rPr>
        <w:t>below</w:t>
      </w:r>
      <w:r w:rsidRPr="002F36BF">
        <w:rPr>
          <w:rFonts w:ascii="Times New Roman" w:hAnsi="Times New Roman" w:cs="Times New Roman"/>
          <w:noProof/>
          <w:sz w:val="24"/>
          <w:szCs w:val="24"/>
        </w:rPr>
        <w:t>.</w:t>
      </w:r>
    </w:p>
    <w:p w:rsidR="00B664CC" w:rsidRPr="002F36BF" w:rsidRDefault="00B664CC" w:rsidP="00323816">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 xml:space="preserve">Feedback on </w:t>
      </w:r>
      <w:r w:rsidR="009E160B" w:rsidRPr="002F36BF">
        <w:rPr>
          <w:rFonts w:ascii="Times New Roman" w:hAnsi="Times New Roman" w:cs="Times New Roman"/>
          <w:b/>
          <w:noProof/>
          <w:sz w:val="24"/>
          <w:szCs w:val="24"/>
        </w:rPr>
        <w:t>the inception impact assessment</w:t>
      </w:r>
    </w:p>
    <w:p w:rsidR="00B664CC" w:rsidRPr="002F36BF" w:rsidRDefault="007B7680"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inception impact assessment </w:t>
      </w:r>
      <w:r w:rsidR="00230006" w:rsidRPr="002F36BF">
        <w:rPr>
          <w:rFonts w:ascii="Times New Roman" w:hAnsi="Times New Roman" w:cs="Times New Roman"/>
          <w:noProof/>
          <w:sz w:val="24"/>
          <w:szCs w:val="24"/>
        </w:rPr>
        <w:t>(</w:t>
      </w:r>
      <w:hyperlink r:id="rId71" w:history="1">
        <w:r w:rsidR="00230006" w:rsidRPr="002F36BF">
          <w:rPr>
            <w:rStyle w:val="Hyperlink"/>
            <w:rFonts w:ascii="Times New Roman" w:hAnsi="Times New Roman" w:cs="Times New Roman"/>
            <w:noProof/>
            <w:sz w:val="24"/>
            <w:szCs w:val="24"/>
          </w:rPr>
          <w:t>here</w:t>
        </w:r>
      </w:hyperlink>
      <w:r w:rsidR="00230006"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outlined the political and legal context, the problem the initiative aims to tackle, the pursued general and specific objectives, the baseline scenario and contemplated policy intervention as well as potential impact and consultation activities foreseen. The Commission received 22 submissions (</w:t>
      </w:r>
      <w:hyperlink r:id="rId72" w:history="1">
        <w:r w:rsidRPr="002F36BF">
          <w:rPr>
            <w:rStyle w:val="Hyperlink"/>
            <w:rFonts w:ascii="Times New Roman" w:hAnsi="Times New Roman" w:cs="Times New Roman"/>
            <w:noProof/>
            <w:sz w:val="24"/>
            <w:szCs w:val="24"/>
          </w:rPr>
          <w:t>available here</w:t>
        </w:r>
      </w:hyperlink>
      <w:r w:rsidRPr="002F36BF">
        <w:rPr>
          <w:rFonts w:ascii="Times New Roman" w:hAnsi="Times New Roman" w:cs="Times New Roman"/>
          <w:noProof/>
          <w:sz w:val="24"/>
          <w:szCs w:val="24"/>
        </w:rPr>
        <w:t xml:space="preserve">) from </w:t>
      </w:r>
      <w:r w:rsidR="00F23ED1" w:rsidRPr="002F36BF">
        <w:rPr>
          <w:rFonts w:ascii="Times New Roman" w:hAnsi="Times New Roman" w:cs="Times New Roman"/>
          <w:noProof/>
          <w:sz w:val="24"/>
          <w:szCs w:val="24"/>
        </w:rPr>
        <w:t>Business associations (10), Company/Business organisations (5), Public authorities</w:t>
      </w:r>
      <w:r w:rsidR="0048103E" w:rsidRPr="002F36BF">
        <w:rPr>
          <w:rFonts w:ascii="Times New Roman" w:hAnsi="Times New Roman" w:cs="Times New Roman"/>
          <w:noProof/>
          <w:sz w:val="24"/>
          <w:szCs w:val="24"/>
        </w:rPr>
        <w:t xml:space="preserve"> (3), EU citizens (</w:t>
      </w:r>
      <w:r w:rsidR="00F23ED1" w:rsidRPr="002F36BF">
        <w:rPr>
          <w:rFonts w:ascii="Times New Roman" w:hAnsi="Times New Roman" w:cs="Times New Roman"/>
          <w:noProof/>
          <w:sz w:val="24"/>
          <w:szCs w:val="24"/>
        </w:rPr>
        <w:t xml:space="preserve">2), non-EU citizens (1) and Academic/Research Institutions (1), from the following countries: Belgium (6), Sweden (3), France (3), Poland (2, Germany (2), </w:t>
      </w:r>
      <w:r w:rsidR="00E65772" w:rsidRPr="002F36BF">
        <w:rPr>
          <w:rFonts w:ascii="Times New Roman" w:hAnsi="Times New Roman" w:cs="Times New Roman"/>
          <w:noProof/>
          <w:sz w:val="24"/>
          <w:szCs w:val="24"/>
        </w:rPr>
        <w:t xml:space="preserve">Estonia (1) Denmark (1), </w:t>
      </w:r>
      <w:r w:rsidR="00F23ED1" w:rsidRPr="002F36BF">
        <w:rPr>
          <w:rFonts w:ascii="Times New Roman" w:hAnsi="Times New Roman" w:cs="Times New Roman"/>
          <w:noProof/>
          <w:sz w:val="24"/>
          <w:szCs w:val="24"/>
        </w:rPr>
        <w:t>United St</w:t>
      </w:r>
      <w:r w:rsidR="00E65772" w:rsidRPr="002F36BF">
        <w:rPr>
          <w:rFonts w:ascii="Times New Roman" w:hAnsi="Times New Roman" w:cs="Times New Roman"/>
          <w:noProof/>
          <w:sz w:val="24"/>
          <w:szCs w:val="24"/>
        </w:rPr>
        <w:t>ates (1), Russia (1), Japan (1)</w:t>
      </w:r>
      <w:r w:rsidR="00F23ED1" w:rsidRPr="002F36BF">
        <w:rPr>
          <w:rFonts w:ascii="Times New Roman" w:hAnsi="Times New Roman" w:cs="Times New Roman"/>
          <w:noProof/>
          <w:sz w:val="24"/>
          <w:szCs w:val="24"/>
        </w:rPr>
        <w:t xml:space="preserve"> </w:t>
      </w:r>
      <w:r w:rsidR="00E65772" w:rsidRPr="002F36BF">
        <w:rPr>
          <w:rFonts w:ascii="Times New Roman" w:hAnsi="Times New Roman" w:cs="Times New Roman"/>
          <w:noProof/>
          <w:sz w:val="24"/>
          <w:szCs w:val="24"/>
        </w:rPr>
        <w:t xml:space="preserve">and </w:t>
      </w:r>
      <w:r w:rsidR="00F23ED1" w:rsidRPr="002F36BF">
        <w:rPr>
          <w:rFonts w:ascii="Times New Roman" w:hAnsi="Times New Roman" w:cs="Times New Roman"/>
          <w:noProof/>
          <w:sz w:val="24"/>
          <w:szCs w:val="24"/>
        </w:rPr>
        <w:t>Iran (1).</w:t>
      </w:r>
    </w:p>
    <w:p w:rsidR="007B7680" w:rsidRPr="002F36BF" w:rsidRDefault="007B7680"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Commission took account of the feedback in the finalisation of the consultation strategy and </w:t>
      </w:r>
      <w:r w:rsidR="0048103E" w:rsidRPr="002F36BF">
        <w:rPr>
          <w:rFonts w:ascii="Times New Roman" w:hAnsi="Times New Roman" w:cs="Times New Roman"/>
          <w:noProof/>
          <w:sz w:val="24"/>
          <w:szCs w:val="24"/>
        </w:rPr>
        <w:t xml:space="preserve">of </w:t>
      </w:r>
      <w:r w:rsidRPr="002F36BF">
        <w:rPr>
          <w:rFonts w:ascii="Times New Roman" w:hAnsi="Times New Roman" w:cs="Times New Roman"/>
          <w:noProof/>
          <w:sz w:val="24"/>
          <w:szCs w:val="24"/>
        </w:rPr>
        <w:t xml:space="preserve">the </w:t>
      </w:r>
      <w:r w:rsidR="0048103E" w:rsidRPr="002F36BF">
        <w:rPr>
          <w:rFonts w:ascii="Times New Roman" w:hAnsi="Times New Roman" w:cs="Times New Roman"/>
          <w:noProof/>
          <w:sz w:val="24"/>
          <w:szCs w:val="24"/>
        </w:rPr>
        <w:t xml:space="preserve">questionnaire for the </w:t>
      </w:r>
      <w:r w:rsidRPr="002F36BF">
        <w:rPr>
          <w:rFonts w:ascii="Times New Roman" w:hAnsi="Times New Roman" w:cs="Times New Roman"/>
          <w:noProof/>
          <w:sz w:val="24"/>
          <w:szCs w:val="24"/>
        </w:rPr>
        <w:t xml:space="preserve">public consultation as well as in the subsequent assessment </w:t>
      </w:r>
      <w:r w:rsidR="0048103E" w:rsidRPr="002F36BF">
        <w:rPr>
          <w:rFonts w:ascii="Times New Roman" w:hAnsi="Times New Roman" w:cs="Times New Roman"/>
          <w:noProof/>
          <w:sz w:val="24"/>
          <w:szCs w:val="24"/>
        </w:rPr>
        <w:t xml:space="preserve">reflected </w:t>
      </w:r>
      <w:r w:rsidRPr="002F36BF">
        <w:rPr>
          <w:rFonts w:ascii="Times New Roman" w:hAnsi="Times New Roman" w:cs="Times New Roman"/>
          <w:noProof/>
          <w:sz w:val="24"/>
          <w:szCs w:val="24"/>
        </w:rPr>
        <w:t>in this report.</w:t>
      </w:r>
      <w:r w:rsidR="00543D2F" w:rsidRPr="002F36BF">
        <w:rPr>
          <w:rFonts w:ascii="Times New Roman" w:hAnsi="Times New Roman" w:cs="Times New Roman"/>
          <w:noProof/>
          <w:sz w:val="24"/>
          <w:szCs w:val="24"/>
        </w:rPr>
        <w:t xml:space="preserve"> The input was a useful early guidance for the Commission in its preparatory work.</w:t>
      </w:r>
      <w:r w:rsidR="002C4046" w:rsidRPr="002F36BF">
        <w:rPr>
          <w:rFonts w:ascii="Times New Roman" w:hAnsi="Times New Roman" w:cs="Times New Roman"/>
          <w:noProof/>
          <w:sz w:val="24"/>
          <w:szCs w:val="24"/>
        </w:rPr>
        <w:t xml:space="preserve"> </w:t>
      </w:r>
      <w:r w:rsidR="00EC16BF" w:rsidRPr="002F36BF">
        <w:rPr>
          <w:rFonts w:ascii="Times New Roman" w:hAnsi="Times New Roman" w:cs="Times New Roman"/>
          <w:noProof/>
          <w:sz w:val="24"/>
          <w:szCs w:val="24"/>
        </w:rPr>
        <w:t xml:space="preserve">The feedback confirmed the general approach of the impact assessment report in terms of the elements that should be considered as part of the available policy options and their impacts. </w:t>
      </w:r>
      <w:r w:rsidR="002C4046" w:rsidRPr="002F36BF">
        <w:rPr>
          <w:rFonts w:ascii="Times New Roman" w:hAnsi="Times New Roman" w:cs="Times New Roman"/>
          <w:noProof/>
          <w:sz w:val="24"/>
          <w:szCs w:val="24"/>
        </w:rPr>
        <w:t>Most of the respondent</w:t>
      </w:r>
      <w:r w:rsidR="00863A5A" w:rsidRPr="002F36BF">
        <w:rPr>
          <w:rFonts w:ascii="Times New Roman" w:hAnsi="Times New Roman" w:cs="Times New Roman"/>
          <w:noProof/>
          <w:sz w:val="24"/>
          <w:szCs w:val="24"/>
        </w:rPr>
        <w:t>s</w:t>
      </w:r>
      <w:r w:rsidR="002C4046" w:rsidRPr="002F36BF">
        <w:rPr>
          <w:rFonts w:ascii="Times New Roman" w:hAnsi="Times New Roman" w:cs="Times New Roman"/>
          <w:noProof/>
          <w:sz w:val="24"/>
          <w:szCs w:val="24"/>
        </w:rPr>
        <w:t xml:space="preserve"> also participated in the public consultation </w:t>
      </w:r>
      <w:r w:rsidR="00EC16BF" w:rsidRPr="002F36BF">
        <w:rPr>
          <w:rFonts w:ascii="Times New Roman" w:hAnsi="Times New Roman" w:cs="Times New Roman"/>
          <w:noProof/>
          <w:sz w:val="24"/>
          <w:szCs w:val="24"/>
        </w:rPr>
        <w:t>and/</w:t>
      </w:r>
      <w:r w:rsidR="002C4046" w:rsidRPr="002F36BF">
        <w:rPr>
          <w:rFonts w:ascii="Times New Roman" w:hAnsi="Times New Roman" w:cs="Times New Roman"/>
          <w:noProof/>
          <w:sz w:val="24"/>
          <w:szCs w:val="24"/>
        </w:rPr>
        <w:t>or other consultation activities</w:t>
      </w:r>
      <w:r w:rsidR="00EF5B2A" w:rsidRPr="002F36BF">
        <w:rPr>
          <w:rFonts w:ascii="Times New Roman" w:hAnsi="Times New Roman" w:cs="Times New Roman"/>
          <w:noProof/>
          <w:sz w:val="24"/>
          <w:szCs w:val="24"/>
        </w:rPr>
        <w:t xml:space="preserve"> with </w:t>
      </w:r>
      <w:r w:rsidR="00DD0C65" w:rsidRPr="002F36BF">
        <w:rPr>
          <w:rFonts w:ascii="Times New Roman" w:hAnsi="Times New Roman" w:cs="Times New Roman"/>
          <w:noProof/>
          <w:sz w:val="24"/>
          <w:szCs w:val="24"/>
        </w:rPr>
        <w:t>confirmed</w:t>
      </w:r>
      <w:r w:rsidR="00EF5B2A" w:rsidRPr="002F36BF">
        <w:rPr>
          <w:rFonts w:ascii="Times New Roman" w:hAnsi="Times New Roman" w:cs="Times New Roman"/>
          <w:noProof/>
          <w:sz w:val="24"/>
          <w:szCs w:val="24"/>
        </w:rPr>
        <w:t xml:space="preserve"> and/or </w:t>
      </w:r>
      <w:r w:rsidR="00875B47" w:rsidRPr="002F36BF">
        <w:rPr>
          <w:rFonts w:ascii="Times New Roman" w:hAnsi="Times New Roman" w:cs="Times New Roman"/>
          <w:noProof/>
          <w:sz w:val="24"/>
          <w:szCs w:val="24"/>
        </w:rPr>
        <w:t>evolved</w:t>
      </w:r>
      <w:r w:rsidR="00EF5B2A" w:rsidRPr="002F36BF">
        <w:rPr>
          <w:rFonts w:ascii="Times New Roman" w:hAnsi="Times New Roman" w:cs="Times New Roman"/>
          <w:noProof/>
          <w:sz w:val="24"/>
          <w:szCs w:val="24"/>
        </w:rPr>
        <w:t xml:space="preserve"> views</w:t>
      </w:r>
      <w:r w:rsidR="002C4046" w:rsidRPr="002F36BF">
        <w:rPr>
          <w:rFonts w:ascii="Times New Roman" w:hAnsi="Times New Roman" w:cs="Times New Roman"/>
          <w:noProof/>
          <w:sz w:val="24"/>
          <w:szCs w:val="24"/>
        </w:rPr>
        <w:t>.</w:t>
      </w:r>
      <w:r w:rsidR="00EC16BF" w:rsidRPr="002F36BF">
        <w:rPr>
          <w:rFonts w:ascii="Times New Roman" w:hAnsi="Times New Roman" w:cs="Times New Roman"/>
          <w:noProof/>
          <w:sz w:val="24"/>
          <w:szCs w:val="24"/>
        </w:rPr>
        <w:t xml:space="preserve"> </w:t>
      </w:r>
    </w:p>
    <w:p w:rsidR="00A570DB" w:rsidRPr="002F36BF" w:rsidRDefault="00E65772"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Stakeholders and citizens raised relevant issues for consideration with regard to the </w:t>
      </w:r>
      <w:r w:rsidR="00095668" w:rsidRPr="002F36BF">
        <w:rPr>
          <w:rFonts w:ascii="Times New Roman" w:hAnsi="Times New Roman" w:cs="Times New Roman"/>
          <w:noProof/>
          <w:sz w:val="24"/>
          <w:szCs w:val="24"/>
        </w:rPr>
        <w:t>main elements of the impact assessment.</w:t>
      </w:r>
      <w:r w:rsidR="00DD0C65" w:rsidRPr="002F36BF">
        <w:rPr>
          <w:rFonts w:ascii="Times New Roman" w:hAnsi="Times New Roman" w:cs="Times New Roman"/>
          <w:noProof/>
          <w:sz w:val="24"/>
          <w:szCs w:val="24"/>
        </w:rPr>
        <w:t xml:space="preserve"> B</w:t>
      </w:r>
      <w:r w:rsidR="00722D01" w:rsidRPr="002F36BF">
        <w:rPr>
          <w:rFonts w:ascii="Times New Roman" w:hAnsi="Times New Roman" w:cs="Times New Roman"/>
          <w:noProof/>
          <w:sz w:val="24"/>
          <w:szCs w:val="24"/>
        </w:rPr>
        <w:t xml:space="preserve">usinesses and their associations were predominantly supportive of the initiative in that coercive measures are of </w:t>
      </w:r>
      <w:r w:rsidR="00DD0C65" w:rsidRPr="002F36BF">
        <w:rPr>
          <w:rFonts w:ascii="Times New Roman" w:hAnsi="Times New Roman" w:cs="Times New Roman"/>
          <w:noProof/>
          <w:sz w:val="24"/>
          <w:szCs w:val="24"/>
        </w:rPr>
        <w:t xml:space="preserve">a </w:t>
      </w:r>
      <w:r w:rsidR="00722D01" w:rsidRPr="002F36BF">
        <w:rPr>
          <w:rFonts w:ascii="Times New Roman" w:hAnsi="Times New Roman" w:cs="Times New Roman"/>
          <w:noProof/>
          <w:sz w:val="24"/>
          <w:szCs w:val="24"/>
        </w:rPr>
        <w:t xml:space="preserve">concern for EU interests </w:t>
      </w:r>
      <w:r w:rsidR="0066413A" w:rsidRPr="002F36BF">
        <w:rPr>
          <w:rFonts w:ascii="Times New Roman" w:hAnsi="Times New Roman" w:cs="Times New Roman"/>
          <w:noProof/>
          <w:sz w:val="24"/>
          <w:szCs w:val="24"/>
        </w:rPr>
        <w:t xml:space="preserve">(reporting on some practices) </w:t>
      </w:r>
      <w:r w:rsidR="00722D01" w:rsidRPr="002F36BF">
        <w:rPr>
          <w:rFonts w:ascii="Times New Roman" w:hAnsi="Times New Roman" w:cs="Times New Roman"/>
          <w:noProof/>
          <w:sz w:val="24"/>
          <w:szCs w:val="24"/>
        </w:rPr>
        <w:t>and should be countered</w:t>
      </w:r>
      <w:r w:rsidR="0066413A" w:rsidRPr="002F36BF">
        <w:rPr>
          <w:rFonts w:ascii="Times New Roman" w:hAnsi="Times New Roman" w:cs="Times New Roman"/>
          <w:noProof/>
          <w:sz w:val="24"/>
          <w:szCs w:val="24"/>
        </w:rPr>
        <w:t xml:space="preserve">, </w:t>
      </w:r>
      <w:r w:rsidR="00722D01" w:rsidRPr="002F36BF">
        <w:rPr>
          <w:rFonts w:ascii="Times New Roman" w:hAnsi="Times New Roman" w:cs="Times New Roman"/>
          <w:noProof/>
          <w:sz w:val="24"/>
          <w:szCs w:val="24"/>
        </w:rPr>
        <w:t>the triggers for the legal instrument should be broad</w:t>
      </w:r>
      <w:r w:rsidR="0066413A" w:rsidRPr="002F36BF">
        <w:rPr>
          <w:rFonts w:ascii="Times New Roman" w:hAnsi="Times New Roman" w:cs="Times New Roman"/>
          <w:noProof/>
          <w:sz w:val="24"/>
          <w:szCs w:val="24"/>
        </w:rPr>
        <w:t xml:space="preserve"> (</w:t>
      </w:r>
      <w:r w:rsidR="00D525F3" w:rsidRPr="002F36BF">
        <w:rPr>
          <w:rFonts w:ascii="Times New Roman" w:hAnsi="Times New Roman" w:cs="Times New Roman"/>
          <w:noProof/>
          <w:sz w:val="24"/>
          <w:szCs w:val="24"/>
        </w:rPr>
        <w:t xml:space="preserve">a number of </w:t>
      </w:r>
      <w:r w:rsidR="0066413A" w:rsidRPr="002F36BF">
        <w:rPr>
          <w:rFonts w:ascii="Times New Roman" w:hAnsi="Times New Roman" w:cs="Times New Roman"/>
          <w:noProof/>
          <w:sz w:val="24"/>
          <w:szCs w:val="24"/>
        </w:rPr>
        <w:t xml:space="preserve">suggestions </w:t>
      </w:r>
      <w:r w:rsidR="00D525F3" w:rsidRPr="002F36BF">
        <w:rPr>
          <w:rFonts w:ascii="Times New Roman" w:hAnsi="Times New Roman" w:cs="Times New Roman"/>
          <w:noProof/>
          <w:sz w:val="24"/>
          <w:szCs w:val="24"/>
        </w:rPr>
        <w:t xml:space="preserve">were </w:t>
      </w:r>
      <w:r w:rsidR="0066413A" w:rsidRPr="002F36BF">
        <w:rPr>
          <w:rFonts w:ascii="Times New Roman" w:hAnsi="Times New Roman" w:cs="Times New Roman"/>
          <w:noProof/>
          <w:sz w:val="24"/>
          <w:szCs w:val="24"/>
        </w:rPr>
        <w:t>made)</w:t>
      </w:r>
      <w:r w:rsidR="00722D01" w:rsidRPr="002F36BF">
        <w:rPr>
          <w:rFonts w:ascii="Times New Roman" w:hAnsi="Times New Roman" w:cs="Times New Roman"/>
          <w:noProof/>
          <w:sz w:val="24"/>
          <w:szCs w:val="24"/>
        </w:rPr>
        <w:t>, to include for example informal coercion, and possibly extra</w:t>
      </w:r>
      <w:r w:rsidR="00AD23AC" w:rsidRPr="002F36BF">
        <w:rPr>
          <w:rFonts w:ascii="Times New Roman" w:hAnsi="Times New Roman" w:cs="Times New Roman"/>
          <w:noProof/>
          <w:sz w:val="24"/>
          <w:szCs w:val="24"/>
        </w:rPr>
        <w:t>-</w:t>
      </w:r>
      <w:r w:rsidR="00722D01" w:rsidRPr="002F36BF">
        <w:rPr>
          <w:rFonts w:ascii="Times New Roman" w:hAnsi="Times New Roman" w:cs="Times New Roman"/>
          <w:noProof/>
          <w:sz w:val="24"/>
          <w:szCs w:val="24"/>
        </w:rPr>
        <w:t>territorial sanctions by non-EU countries</w:t>
      </w:r>
      <w:r w:rsidR="00295BB0" w:rsidRPr="002F36BF">
        <w:rPr>
          <w:rFonts w:ascii="Times New Roman" w:hAnsi="Times New Roman" w:cs="Times New Roman"/>
          <w:noProof/>
          <w:sz w:val="24"/>
          <w:szCs w:val="24"/>
        </w:rPr>
        <w:t>. At the same time,</w:t>
      </w:r>
      <w:r w:rsidR="00722D01" w:rsidRPr="002F36BF">
        <w:rPr>
          <w:rFonts w:ascii="Times New Roman" w:hAnsi="Times New Roman" w:cs="Times New Roman"/>
          <w:noProof/>
          <w:sz w:val="24"/>
          <w:szCs w:val="24"/>
        </w:rPr>
        <w:t xml:space="preserve"> they point to the need to </w:t>
      </w:r>
      <w:r w:rsidR="007E01FF" w:rsidRPr="002F36BF">
        <w:rPr>
          <w:rFonts w:ascii="Times New Roman" w:hAnsi="Times New Roman" w:cs="Times New Roman"/>
          <w:noProof/>
          <w:sz w:val="24"/>
          <w:szCs w:val="24"/>
        </w:rPr>
        <w:t xml:space="preserve">avoid or </w:t>
      </w:r>
      <w:r w:rsidR="00722D01" w:rsidRPr="002F36BF">
        <w:rPr>
          <w:rFonts w:ascii="Times New Roman" w:hAnsi="Times New Roman" w:cs="Times New Roman"/>
          <w:noProof/>
          <w:sz w:val="24"/>
          <w:szCs w:val="24"/>
        </w:rPr>
        <w:t>minimize collateral damage to businesses when countering the coercion</w:t>
      </w:r>
      <w:r w:rsidR="00295BB0" w:rsidRPr="002F36BF">
        <w:rPr>
          <w:rFonts w:ascii="Times New Roman" w:hAnsi="Times New Roman" w:cs="Times New Roman"/>
          <w:noProof/>
          <w:sz w:val="24"/>
          <w:szCs w:val="24"/>
        </w:rPr>
        <w:t xml:space="preserve">, impact to stakeholders to be </w:t>
      </w:r>
      <w:r w:rsidR="007E01FF" w:rsidRPr="002F36BF">
        <w:rPr>
          <w:rFonts w:ascii="Times New Roman" w:hAnsi="Times New Roman" w:cs="Times New Roman"/>
          <w:noProof/>
          <w:sz w:val="24"/>
          <w:szCs w:val="24"/>
        </w:rPr>
        <w:t xml:space="preserve">duly </w:t>
      </w:r>
      <w:r w:rsidR="00295BB0" w:rsidRPr="002F36BF">
        <w:rPr>
          <w:rFonts w:ascii="Times New Roman" w:hAnsi="Times New Roman" w:cs="Times New Roman"/>
          <w:noProof/>
          <w:sz w:val="24"/>
          <w:szCs w:val="24"/>
        </w:rPr>
        <w:t>accounted</w:t>
      </w:r>
      <w:r w:rsidR="00A42395" w:rsidRPr="002F36BF">
        <w:rPr>
          <w:rFonts w:ascii="Times New Roman" w:hAnsi="Times New Roman" w:cs="Times New Roman"/>
          <w:noProof/>
          <w:sz w:val="24"/>
          <w:szCs w:val="24"/>
        </w:rPr>
        <w:t xml:space="preserve"> for</w:t>
      </w:r>
      <w:r w:rsidR="006C01E4" w:rsidRPr="002F36BF">
        <w:rPr>
          <w:rFonts w:ascii="Times New Roman" w:hAnsi="Times New Roman" w:cs="Times New Roman"/>
          <w:noProof/>
          <w:sz w:val="24"/>
          <w:szCs w:val="24"/>
        </w:rPr>
        <w:t xml:space="preserve">, and for proper consultation with stakeholders prior to </w:t>
      </w:r>
      <w:r w:rsidR="00C87B5C" w:rsidRPr="002F36BF">
        <w:rPr>
          <w:rFonts w:ascii="Times New Roman" w:hAnsi="Times New Roman" w:cs="Times New Roman"/>
          <w:noProof/>
          <w:sz w:val="24"/>
          <w:szCs w:val="24"/>
        </w:rPr>
        <w:t>adoption</w:t>
      </w:r>
      <w:r w:rsidR="006C01E4" w:rsidRPr="002F36BF">
        <w:rPr>
          <w:rFonts w:ascii="Times New Roman" w:hAnsi="Times New Roman" w:cs="Times New Roman"/>
          <w:noProof/>
          <w:sz w:val="24"/>
          <w:szCs w:val="24"/>
        </w:rPr>
        <w:t xml:space="preserve"> of </w:t>
      </w:r>
      <w:r w:rsidR="00C87B5C" w:rsidRPr="002F36BF">
        <w:rPr>
          <w:rFonts w:ascii="Times New Roman" w:hAnsi="Times New Roman" w:cs="Times New Roman"/>
          <w:noProof/>
          <w:sz w:val="24"/>
          <w:szCs w:val="24"/>
        </w:rPr>
        <w:t>counter</w:t>
      </w:r>
      <w:r w:rsidR="006C01E4" w:rsidRPr="002F36BF">
        <w:rPr>
          <w:rFonts w:ascii="Times New Roman" w:hAnsi="Times New Roman" w:cs="Times New Roman"/>
          <w:noProof/>
          <w:sz w:val="24"/>
          <w:szCs w:val="24"/>
        </w:rPr>
        <w:t>measures</w:t>
      </w:r>
      <w:r w:rsidR="00722D01" w:rsidRPr="002F36BF">
        <w:rPr>
          <w:rFonts w:ascii="Times New Roman" w:hAnsi="Times New Roman" w:cs="Times New Roman"/>
          <w:noProof/>
          <w:sz w:val="24"/>
          <w:szCs w:val="24"/>
        </w:rPr>
        <w:t>.</w:t>
      </w:r>
      <w:r w:rsidR="00295BB0" w:rsidRPr="002F36BF">
        <w:rPr>
          <w:rFonts w:ascii="Times New Roman" w:hAnsi="Times New Roman" w:cs="Times New Roman"/>
          <w:noProof/>
          <w:sz w:val="24"/>
          <w:szCs w:val="24"/>
        </w:rPr>
        <w:t xml:space="preserve"> </w:t>
      </w:r>
      <w:r w:rsidR="007E01FF" w:rsidRPr="002F36BF">
        <w:rPr>
          <w:rFonts w:ascii="Times New Roman" w:hAnsi="Times New Roman" w:cs="Times New Roman"/>
          <w:noProof/>
          <w:sz w:val="24"/>
          <w:szCs w:val="24"/>
        </w:rPr>
        <w:t>A few</w:t>
      </w:r>
      <w:r w:rsidR="006C01E4" w:rsidRPr="002F36BF">
        <w:rPr>
          <w:rFonts w:ascii="Times New Roman" w:hAnsi="Times New Roman" w:cs="Times New Roman"/>
          <w:noProof/>
          <w:sz w:val="24"/>
          <w:szCs w:val="24"/>
        </w:rPr>
        <w:t xml:space="preserve"> stakeholders</w:t>
      </w:r>
      <w:r w:rsidR="00217A60" w:rsidRPr="002F36BF">
        <w:rPr>
          <w:rFonts w:ascii="Times New Roman" w:hAnsi="Times New Roman" w:cs="Times New Roman"/>
          <w:noProof/>
          <w:sz w:val="24"/>
          <w:szCs w:val="24"/>
        </w:rPr>
        <w:t xml:space="preserve">, </w:t>
      </w:r>
      <w:r w:rsidR="007E01FF" w:rsidRPr="002F36BF">
        <w:rPr>
          <w:rFonts w:ascii="Times New Roman" w:hAnsi="Times New Roman" w:cs="Times New Roman"/>
          <w:noProof/>
          <w:sz w:val="24"/>
          <w:szCs w:val="24"/>
        </w:rPr>
        <w:t>across the groups</w:t>
      </w:r>
      <w:r w:rsidR="00217A60" w:rsidRPr="002F36BF">
        <w:rPr>
          <w:rFonts w:ascii="Times New Roman" w:hAnsi="Times New Roman" w:cs="Times New Roman"/>
          <w:noProof/>
          <w:sz w:val="24"/>
          <w:szCs w:val="24"/>
        </w:rPr>
        <w:t>,</w:t>
      </w:r>
      <w:r w:rsidR="006C01E4" w:rsidRPr="002F36BF">
        <w:rPr>
          <w:rFonts w:ascii="Times New Roman" w:hAnsi="Times New Roman" w:cs="Times New Roman"/>
          <w:noProof/>
          <w:sz w:val="24"/>
          <w:szCs w:val="24"/>
        </w:rPr>
        <w:t xml:space="preserve"> </w:t>
      </w:r>
      <w:r w:rsidR="00C87B5C" w:rsidRPr="002F36BF">
        <w:rPr>
          <w:rFonts w:ascii="Times New Roman" w:hAnsi="Times New Roman" w:cs="Times New Roman"/>
          <w:noProof/>
          <w:sz w:val="24"/>
          <w:szCs w:val="24"/>
        </w:rPr>
        <w:t>were cautious in their support</w:t>
      </w:r>
      <w:r w:rsidR="00875B47" w:rsidRPr="002F36BF">
        <w:rPr>
          <w:rFonts w:ascii="Times New Roman" w:hAnsi="Times New Roman" w:cs="Times New Roman"/>
          <w:noProof/>
          <w:sz w:val="24"/>
          <w:szCs w:val="24"/>
        </w:rPr>
        <w:t xml:space="preserve">, </w:t>
      </w:r>
      <w:r w:rsidR="00A05896" w:rsidRPr="002F36BF">
        <w:rPr>
          <w:rFonts w:ascii="Times New Roman" w:hAnsi="Times New Roman" w:cs="Times New Roman"/>
          <w:noProof/>
          <w:sz w:val="24"/>
          <w:szCs w:val="24"/>
        </w:rPr>
        <w:t>while</w:t>
      </w:r>
      <w:r w:rsidR="006E7C65" w:rsidRPr="002F36BF">
        <w:rPr>
          <w:rFonts w:ascii="Times New Roman" w:hAnsi="Times New Roman" w:cs="Times New Roman"/>
          <w:noProof/>
          <w:sz w:val="24"/>
          <w:szCs w:val="24"/>
        </w:rPr>
        <w:t xml:space="preserve"> </w:t>
      </w:r>
      <w:r w:rsidR="0066413A" w:rsidRPr="002F36BF">
        <w:rPr>
          <w:rFonts w:ascii="Times New Roman" w:hAnsi="Times New Roman" w:cs="Times New Roman"/>
          <w:noProof/>
          <w:sz w:val="24"/>
          <w:szCs w:val="24"/>
        </w:rPr>
        <w:t xml:space="preserve">some </w:t>
      </w:r>
      <w:r w:rsidR="00A05896" w:rsidRPr="002F36BF">
        <w:rPr>
          <w:rFonts w:ascii="Times New Roman" w:hAnsi="Times New Roman" w:cs="Times New Roman"/>
          <w:noProof/>
          <w:sz w:val="24"/>
          <w:szCs w:val="24"/>
        </w:rPr>
        <w:t xml:space="preserve">explicitly </w:t>
      </w:r>
      <w:r w:rsidR="0066413A" w:rsidRPr="002F36BF">
        <w:rPr>
          <w:rFonts w:ascii="Times New Roman" w:hAnsi="Times New Roman" w:cs="Times New Roman"/>
          <w:noProof/>
          <w:sz w:val="24"/>
          <w:szCs w:val="24"/>
        </w:rPr>
        <w:t>recognise</w:t>
      </w:r>
      <w:r w:rsidR="00A05896" w:rsidRPr="002F36BF">
        <w:rPr>
          <w:rFonts w:ascii="Times New Roman" w:hAnsi="Times New Roman" w:cs="Times New Roman"/>
          <w:noProof/>
          <w:sz w:val="24"/>
          <w:szCs w:val="24"/>
        </w:rPr>
        <w:t>d</w:t>
      </w:r>
      <w:r w:rsidR="0066413A" w:rsidRPr="002F36BF">
        <w:rPr>
          <w:rFonts w:ascii="Times New Roman" w:hAnsi="Times New Roman" w:cs="Times New Roman"/>
          <w:noProof/>
          <w:sz w:val="24"/>
          <w:szCs w:val="24"/>
        </w:rPr>
        <w:t xml:space="preserve"> that the coercion is </w:t>
      </w:r>
      <w:r w:rsidR="00217A60" w:rsidRPr="002F36BF">
        <w:rPr>
          <w:rFonts w:ascii="Times New Roman" w:hAnsi="Times New Roman" w:cs="Times New Roman"/>
          <w:noProof/>
          <w:sz w:val="24"/>
          <w:szCs w:val="24"/>
        </w:rPr>
        <w:t>an existing issue</w:t>
      </w:r>
      <w:r w:rsidR="006E7C65" w:rsidRPr="002F36BF">
        <w:rPr>
          <w:rFonts w:ascii="Times New Roman" w:hAnsi="Times New Roman" w:cs="Times New Roman"/>
          <w:noProof/>
          <w:sz w:val="24"/>
          <w:szCs w:val="24"/>
        </w:rPr>
        <w:t xml:space="preserve">. </w:t>
      </w:r>
      <w:r w:rsidR="00A05896" w:rsidRPr="002F36BF">
        <w:rPr>
          <w:rFonts w:ascii="Times New Roman" w:hAnsi="Times New Roman" w:cs="Times New Roman"/>
          <w:noProof/>
          <w:sz w:val="24"/>
          <w:szCs w:val="24"/>
        </w:rPr>
        <w:t>More specifically, t</w:t>
      </w:r>
      <w:r w:rsidR="006E7C65" w:rsidRPr="002F36BF">
        <w:rPr>
          <w:rFonts w:ascii="Times New Roman" w:hAnsi="Times New Roman" w:cs="Times New Roman"/>
          <w:noProof/>
          <w:sz w:val="24"/>
          <w:szCs w:val="24"/>
        </w:rPr>
        <w:t>hey</w:t>
      </w:r>
      <w:r w:rsidR="006C01E4" w:rsidRPr="002F36BF">
        <w:rPr>
          <w:rFonts w:ascii="Times New Roman" w:hAnsi="Times New Roman" w:cs="Times New Roman"/>
          <w:noProof/>
          <w:sz w:val="24"/>
          <w:szCs w:val="24"/>
        </w:rPr>
        <w:t xml:space="preserve"> suggested </w:t>
      </w:r>
      <w:r w:rsidR="00D525F3" w:rsidRPr="002F36BF">
        <w:rPr>
          <w:rFonts w:ascii="Times New Roman" w:hAnsi="Times New Roman" w:cs="Times New Roman"/>
          <w:noProof/>
          <w:sz w:val="24"/>
          <w:szCs w:val="24"/>
        </w:rPr>
        <w:t xml:space="preserve">a </w:t>
      </w:r>
      <w:r w:rsidR="006C01E4" w:rsidRPr="002F36BF">
        <w:rPr>
          <w:rFonts w:ascii="Times New Roman" w:hAnsi="Times New Roman" w:cs="Times New Roman"/>
          <w:noProof/>
          <w:sz w:val="24"/>
          <w:szCs w:val="24"/>
        </w:rPr>
        <w:t>thorough assessment of the need for an instrument and its impact</w:t>
      </w:r>
      <w:r w:rsidR="007E01FF" w:rsidRPr="002F36BF">
        <w:rPr>
          <w:rFonts w:ascii="Times New Roman" w:hAnsi="Times New Roman" w:cs="Times New Roman"/>
          <w:noProof/>
          <w:sz w:val="24"/>
          <w:szCs w:val="24"/>
        </w:rPr>
        <w:t>, especially any detrimental impact on international relations</w:t>
      </w:r>
      <w:r w:rsidR="006E7C65" w:rsidRPr="002F36BF">
        <w:rPr>
          <w:rFonts w:ascii="Times New Roman" w:hAnsi="Times New Roman" w:cs="Times New Roman"/>
          <w:noProof/>
          <w:sz w:val="24"/>
          <w:szCs w:val="24"/>
        </w:rPr>
        <w:t>,</w:t>
      </w:r>
      <w:r w:rsidR="007E01FF" w:rsidRPr="002F36BF">
        <w:rPr>
          <w:rFonts w:ascii="Times New Roman" w:hAnsi="Times New Roman" w:cs="Times New Roman"/>
          <w:noProof/>
          <w:sz w:val="24"/>
          <w:szCs w:val="24"/>
        </w:rPr>
        <w:t xml:space="preserve"> on EU Member States and other stakeholders,</w:t>
      </w:r>
      <w:r w:rsidR="006C01E4" w:rsidRPr="002F36BF">
        <w:rPr>
          <w:rFonts w:ascii="Times New Roman" w:hAnsi="Times New Roman" w:cs="Times New Roman"/>
          <w:noProof/>
          <w:sz w:val="24"/>
          <w:szCs w:val="24"/>
        </w:rPr>
        <w:t xml:space="preserve"> as well as a prominent role for EU Member States in the operation of such an instrument. That group also prioritises building cooperation among international partners</w:t>
      </w:r>
      <w:r w:rsidR="0066413A" w:rsidRPr="002F36BF">
        <w:rPr>
          <w:rFonts w:ascii="Times New Roman" w:hAnsi="Times New Roman" w:cs="Times New Roman"/>
          <w:noProof/>
          <w:sz w:val="24"/>
          <w:szCs w:val="24"/>
        </w:rPr>
        <w:t xml:space="preserve"> and integration with those facing the problem</w:t>
      </w:r>
      <w:r w:rsidR="006C01E4" w:rsidRPr="002F36BF">
        <w:rPr>
          <w:rFonts w:ascii="Times New Roman" w:hAnsi="Times New Roman" w:cs="Times New Roman"/>
          <w:noProof/>
          <w:sz w:val="24"/>
          <w:szCs w:val="24"/>
        </w:rPr>
        <w:t>.</w:t>
      </w:r>
      <w:r w:rsidR="007E01FF" w:rsidRPr="002F36BF">
        <w:rPr>
          <w:rFonts w:ascii="Times New Roman" w:hAnsi="Times New Roman" w:cs="Times New Roman"/>
          <w:noProof/>
          <w:sz w:val="24"/>
          <w:szCs w:val="24"/>
        </w:rPr>
        <w:t xml:space="preserve"> Additionally, </w:t>
      </w:r>
      <w:r w:rsidR="006E7C65" w:rsidRPr="002F36BF">
        <w:rPr>
          <w:rFonts w:ascii="Times New Roman" w:hAnsi="Times New Roman" w:cs="Times New Roman"/>
          <w:noProof/>
          <w:sz w:val="24"/>
          <w:szCs w:val="24"/>
        </w:rPr>
        <w:t>across the groups</w:t>
      </w:r>
      <w:r w:rsidR="0066413A" w:rsidRPr="002F36BF">
        <w:rPr>
          <w:rFonts w:ascii="Times New Roman" w:hAnsi="Times New Roman" w:cs="Times New Roman"/>
          <w:noProof/>
          <w:sz w:val="24"/>
          <w:szCs w:val="24"/>
        </w:rPr>
        <w:t xml:space="preserve">, a few raised the </w:t>
      </w:r>
      <w:r w:rsidR="007E01FF" w:rsidRPr="002F36BF">
        <w:rPr>
          <w:rFonts w:ascii="Times New Roman" w:hAnsi="Times New Roman" w:cs="Times New Roman"/>
          <w:noProof/>
          <w:sz w:val="24"/>
          <w:szCs w:val="24"/>
        </w:rPr>
        <w:t xml:space="preserve">issue of compatibility of an instrument for countering coercion with the WTO Agreement and of a legal basis under the EU </w:t>
      </w:r>
      <w:r w:rsidR="0066413A" w:rsidRPr="002F36BF">
        <w:rPr>
          <w:rFonts w:ascii="Times New Roman" w:hAnsi="Times New Roman" w:cs="Times New Roman"/>
          <w:noProof/>
          <w:sz w:val="24"/>
          <w:szCs w:val="24"/>
        </w:rPr>
        <w:t>Treaties.</w:t>
      </w:r>
      <w:r w:rsidR="007E01FF" w:rsidRPr="002F36BF">
        <w:rPr>
          <w:rFonts w:ascii="Times New Roman" w:hAnsi="Times New Roman" w:cs="Times New Roman"/>
          <w:noProof/>
          <w:sz w:val="24"/>
          <w:szCs w:val="24"/>
        </w:rPr>
        <w:t xml:space="preserve"> </w:t>
      </w:r>
      <w:r w:rsidR="0066413A" w:rsidRPr="002F36BF">
        <w:rPr>
          <w:rFonts w:ascii="Times New Roman" w:hAnsi="Times New Roman" w:cs="Times New Roman"/>
          <w:noProof/>
          <w:sz w:val="24"/>
          <w:szCs w:val="24"/>
        </w:rPr>
        <w:t xml:space="preserve">Finally, </w:t>
      </w:r>
      <w:r w:rsidR="00CA6C0F" w:rsidRPr="002F36BF">
        <w:rPr>
          <w:rFonts w:ascii="Times New Roman" w:hAnsi="Times New Roman" w:cs="Times New Roman"/>
          <w:noProof/>
          <w:sz w:val="24"/>
          <w:szCs w:val="24"/>
        </w:rPr>
        <w:t>several</w:t>
      </w:r>
      <w:r w:rsidR="0066413A" w:rsidRPr="002F36BF">
        <w:rPr>
          <w:rFonts w:ascii="Times New Roman" w:hAnsi="Times New Roman" w:cs="Times New Roman"/>
          <w:noProof/>
          <w:sz w:val="24"/>
          <w:szCs w:val="24"/>
        </w:rPr>
        <w:t xml:space="preserve">, across the groups, </w:t>
      </w:r>
      <w:r w:rsidR="00217A60" w:rsidRPr="002F36BF">
        <w:rPr>
          <w:rFonts w:ascii="Times New Roman" w:hAnsi="Times New Roman" w:cs="Times New Roman"/>
          <w:noProof/>
          <w:sz w:val="24"/>
          <w:szCs w:val="24"/>
        </w:rPr>
        <w:t>referred to</w:t>
      </w:r>
      <w:r w:rsidR="007E01FF" w:rsidRPr="002F36BF">
        <w:rPr>
          <w:rFonts w:ascii="Times New Roman" w:hAnsi="Times New Roman" w:cs="Times New Roman"/>
          <w:noProof/>
          <w:sz w:val="24"/>
          <w:szCs w:val="24"/>
        </w:rPr>
        <w:t xml:space="preserve"> the need for coherence with the parallel </w:t>
      </w:r>
      <w:r w:rsidR="00CA6C0F" w:rsidRPr="002F36BF">
        <w:rPr>
          <w:rFonts w:ascii="Times New Roman" w:hAnsi="Times New Roman" w:cs="Times New Roman"/>
          <w:noProof/>
          <w:sz w:val="24"/>
          <w:szCs w:val="24"/>
        </w:rPr>
        <w:t xml:space="preserve">Commission’s </w:t>
      </w:r>
      <w:r w:rsidR="007E01FF" w:rsidRPr="002F36BF">
        <w:rPr>
          <w:rFonts w:ascii="Times New Roman" w:hAnsi="Times New Roman" w:cs="Times New Roman"/>
          <w:noProof/>
          <w:sz w:val="24"/>
          <w:szCs w:val="24"/>
        </w:rPr>
        <w:t>initiative on the reform of the Blocking Statute.</w:t>
      </w:r>
    </w:p>
    <w:p w:rsidR="00B664CC" w:rsidRPr="002F36BF" w:rsidRDefault="009E160B" w:rsidP="00323816">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Stakeholder meeting</w:t>
      </w:r>
    </w:p>
    <w:p w:rsidR="00B664CC" w:rsidRPr="002F36BF" w:rsidRDefault="00F1128C"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 stakeholder meeting accompanied the launch of the public consultation. The meeting assist</w:t>
      </w:r>
      <w:r w:rsidR="00C87B5C" w:rsidRPr="002F36BF">
        <w:rPr>
          <w:rFonts w:ascii="Times New Roman" w:hAnsi="Times New Roman" w:cs="Times New Roman"/>
          <w:noProof/>
          <w:sz w:val="24"/>
          <w:szCs w:val="24"/>
        </w:rPr>
        <w:t>ed</w:t>
      </w:r>
      <w:r w:rsidRPr="002F36BF">
        <w:rPr>
          <w:rFonts w:ascii="Times New Roman" w:hAnsi="Times New Roman" w:cs="Times New Roman"/>
          <w:noProof/>
          <w:sz w:val="24"/>
          <w:szCs w:val="24"/>
        </w:rPr>
        <w:t xml:space="preserve"> stakeholders and citizens in participating in the public consultation, and</w:t>
      </w:r>
      <w:r w:rsidR="00C87B5C" w:rsidRPr="002F36BF">
        <w:rPr>
          <w:rFonts w:ascii="Times New Roman" w:hAnsi="Times New Roman" w:cs="Times New Roman"/>
          <w:noProof/>
          <w:sz w:val="24"/>
          <w:szCs w:val="24"/>
        </w:rPr>
        <w:t xml:space="preserve"> offered a first</w:t>
      </w:r>
      <w:r w:rsidRPr="002F36BF">
        <w:rPr>
          <w:rFonts w:ascii="Times New Roman" w:hAnsi="Times New Roman" w:cs="Times New Roman"/>
          <w:noProof/>
          <w:sz w:val="24"/>
          <w:szCs w:val="24"/>
        </w:rPr>
        <w:t xml:space="preserve"> exchange </w:t>
      </w:r>
      <w:r w:rsidR="00C87B5C" w:rsidRPr="002F36BF">
        <w:rPr>
          <w:rFonts w:ascii="Times New Roman" w:hAnsi="Times New Roman" w:cs="Times New Roman"/>
          <w:noProof/>
          <w:sz w:val="24"/>
          <w:szCs w:val="24"/>
        </w:rPr>
        <w:t xml:space="preserve">of </w:t>
      </w:r>
      <w:r w:rsidRPr="002F36BF">
        <w:rPr>
          <w:rFonts w:ascii="Times New Roman" w:hAnsi="Times New Roman" w:cs="Times New Roman"/>
          <w:noProof/>
          <w:sz w:val="24"/>
          <w:szCs w:val="24"/>
        </w:rPr>
        <w:t xml:space="preserve">views. </w:t>
      </w:r>
      <w:r w:rsidR="00E624F8" w:rsidRPr="002F36BF">
        <w:rPr>
          <w:rFonts w:ascii="Times New Roman" w:hAnsi="Times New Roman" w:cs="Times New Roman"/>
          <w:noProof/>
          <w:sz w:val="24"/>
          <w:szCs w:val="24"/>
        </w:rPr>
        <w:t>The Commission used the feedback as a basis for further discussions with specific stakeholders and took it into account in the subsequent work. Accordingly, the feedback guided the Commission in every aspect of the impact assessment work, in particular as regards the development of available policy options and their likely impact.</w:t>
      </w:r>
    </w:p>
    <w:p w:rsidR="00C1442A" w:rsidRPr="002F36BF" w:rsidRDefault="00C1442A"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More than 120 participants registered for the meeting, representing the following groups:</w:t>
      </w:r>
    </w:p>
    <w:p w:rsidR="00827A39"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Business associations and companies: predominantly operating within the EU, and in the UK, China, US;</w:t>
      </w:r>
    </w:p>
    <w:p w:rsidR="00C1442A"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EU Member States’ public authorities: Belgium, Italy, Estonia, Germany, Denmark, Czech Republic, Ireland, Hungary, Spain, Lithuania, Austria;</w:t>
      </w:r>
    </w:p>
    <w:p w:rsidR="00C1442A"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lang w:val="fr-BE"/>
        </w:rPr>
      </w:pPr>
      <w:r w:rsidRPr="002F36BF">
        <w:rPr>
          <w:rFonts w:ascii="Times New Roman" w:hAnsi="Times New Roman" w:cs="Times New Roman"/>
          <w:noProof/>
          <w:sz w:val="24"/>
          <w:szCs w:val="24"/>
          <w:lang w:val="fr-BE"/>
        </w:rPr>
        <w:t>Non-EU public authorities: Brazil, New Zealand, Japan, Taiwan;</w:t>
      </w:r>
    </w:p>
    <w:p w:rsidR="00C1442A"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lang w:val="fr-BE"/>
        </w:rPr>
      </w:pPr>
      <w:r w:rsidRPr="002F36BF">
        <w:rPr>
          <w:rFonts w:ascii="Times New Roman" w:hAnsi="Times New Roman" w:cs="Times New Roman"/>
          <w:noProof/>
          <w:sz w:val="24"/>
          <w:szCs w:val="24"/>
          <w:lang w:val="fr-BE"/>
        </w:rPr>
        <w:t xml:space="preserve">EU institutions: </w:t>
      </w:r>
      <w:r w:rsidR="001D1DB3" w:rsidRPr="002F36BF">
        <w:rPr>
          <w:rFonts w:ascii="Times New Roman" w:hAnsi="Times New Roman" w:cs="Times New Roman"/>
          <w:noProof/>
          <w:sz w:val="24"/>
          <w:szCs w:val="24"/>
          <w:lang w:val="fr-BE"/>
        </w:rPr>
        <w:t>E</w:t>
      </w:r>
      <w:r w:rsidR="007B0EBC" w:rsidRPr="002F36BF">
        <w:rPr>
          <w:rFonts w:ascii="Times New Roman" w:hAnsi="Times New Roman" w:cs="Times New Roman"/>
          <w:noProof/>
          <w:sz w:val="24"/>
          <w:szCs w:val="24"/>
          <w:lang w:val="fr-BE"/>
        </w:rPr>
        <w:t xml:space="preserve">uropean </w:t>
      </w:r>
      <w:r w:rsidR="001D1DB3" w:rsidRPr="002F36BF">
        <w:rPr>
          <w:rFonts w:ascii="Times New Roman" w:hAnsi="Times New Roman" w:cs="Times New Roman"/>
          <w:noProof/>
          <w:sz w:val="24"/>
          <w:szCs w:val="24"/>
          <w:lang w:val="fr-BE"/>
        </w:rPr>
        <w:t>P</w:t>
      </w:r>
      <w:r w:rsidR="007B0EBC" w:rsidRPr="002F36BF">
        <w:rPr>
          <w:rFonts w:ascii="Times New Roman" w:hAnsi="Times New Roman" w:cs="Times New Roman"/>
          <w:noProof/>
          <w:sz w:val="24"/>
          <w:szCs w:val="24"/>
          <w:lang w:val="fr-BE"/>
        </w:rPr>
        <w:t>arliament</w:t>
      </w:r>
      <w:r w:rsidRPr="002F36BF">
        <w:rPr>
          <w:rFonts w:ascii="Times New Roman" w:hAnsi="Times New Roman" w:cs="Times New Roman"/>
          <w:noProof/>
          <w:sz w:val="24"/>
          <w:szCs w:val="24"/>
          <w:lang w:val="fr-BE"/>
        </w:rPr>
        <w:t xml:space="preserve">, </w:t>
      </w:r>
      <w:r w:rsidR="005304B1" w:rsidRPr="002F36BF">
        <w:rPr>
          <w:rFonts w:ascii="Times New Roman" w:hAnsi="Times New Roman" w:cs="Times New Roman"/>
          <w:noProof/>
          <w:sz w:val="24"/>
          <w:szCs w:val="24"/>
          <w:lang w:val="fr-BE"/>
        </w:rPr>
        <w:t>EESC</w:t>
      </w:r>
      <w:r w:rsidRPr="002F36BF">
        <w:rPr>
          <w:rFonts w:ascii="Times New Roman" w:hAnsi="Times New Roman" w:cs="Times New Roman"/>
          <w:noProof/>
          <w:sz w:val="24"/>
          <w:szCs w:val="24"/>
          <w:lang w:val="fr-BE"/>
        </w:rPr>
        <w:t>;</w:t>
      </w:r>
    </w:p>
    <w:p w:rsidR="00C1442A"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Academic/research institutions: </w:t>
      </w:r>
      <w:r w:rsidR="00BC07EC" w:rsidRPr="002F36BF">
        <w:rPr>
          <w:rFonts w:ascii="Times New Roman" w:hAnsi="Times New Roman" w:cs="Times New Roman"/>
          <w:noProof/>
          <w:sz w:val="24"/>
          <w:szCs w:val="24"/>
        </w:rPr>
        <w:t>Belgium</w:t>
      </w:r>
      <w:r w:rsidRPr="002F36BF">
        <w:rPr>
          <w:rFonts w:ascii="Times New Roman" w:hAnsi="Times New Roman" w:cs="Times New Roman"/>
          <w:noProof/>
          <w:sz w:val="24"/>
          <w:szCs w:val="24"/>
        </w:rPr>
        <w:t xml:space="preserve">, </w:t>
      </w:r>
      <w:r w:rsidR="00BC07EC" w:rsidRPr="002F36BF">
        <w:rPr>
          <w:rFonts w:ascii="Times New Roman" w:hAnsi="Times New Roman" w:cs="Times New Roman"/>
          <w:noProof/>
          <w:sz w:val="24"/>
          <w:szCs w:val="24"/>
        </w:rPr>
        <w:t>Italy</w:t>
      </w:r>
      <w:r w:rsidRPr="002F36BF">
        <w:rPr>
          <w:rFonts w:ascii="Times New Roman" w:hAnsi="Times New Roman" w:cs="Times New Roman"/>
          <w:noProof/>
          <w:sz w:val="24"/>
          <w:szCs w:val="24"/>
        </w:rPr>
        <w:t xml:space="preserve">, </w:t>
      </w:r>
      <w:r w:rsidR="00BC07EC" w:rsidRPr="002F36BF">
        <w:rPr>
          <w:rFonts w:ascii="Times New Roman" w:hAnsi="Times New Roman" w:cs="Times New Roman"/>
          <w:noProof/>
          <w:sz w:val="24"/>
          <w:szCs w:val="24"/>
        </w:rPr>
        <w:t>Finland</w:t>
      </w:r>
      <w:r w:rsidRPr="002F36BF">
        <w:rPr>
          <w:rFonts w:ascii="Times New Roman" w:hAnsi="Times New Roman" w:cs="Times New Roman"/>
          <w:noProof/>
          <w:sz w:val="24"/>
          <w:szCs w:val="24"/>
        </w:rPr>
        <w:t xml:space="preserve">, </w:t>
      </w:r>
      <w:r w:rsidR="00BC07EC" w:rsidRPr="002F36BF">
        <w:rPr>
          <w:rFonts w:ascii="Times New Roman" w:hAnsi="Times New Roman" w:cs="Times New Roman"/>
          <w:noProof/>
          <w:sz w:val="24"/>
          <w:szCs w:val="24"/>
        </w:rPr>
        <w:t>US</w:t>
      </w:r>
      <w:r w:rsidRPr="002F36BF">
        <w:rPr>
          <w:rFonts w:ascii="Times New Roman" w:hAnsi="Times New Roman" w:cs="Times New Roman"/>
          <w:noProof/>
          <w:sz w:val="24"/>
          <w:szCs w:val="24"/>
        </w:rPr>
        <w:t xml:space="preserve">, </w:t>
      </w:r>
      <w:r w:rsidR="00BC07EC" w:rsidRPr="002F36BF">
        <w:rPr>
          <w:rFonts w:ascii="Times New Roman" w:hAnsi="Times New Roman" w:cs="Times New Roman"/>
          <w:noProof/>
          <w:sz w:val="24"/>
          <w:szCs w:val="24"/>
        </w:rPr>
        <w:t>Turkey</w:t>
      </w:r>
      <w:r w:rsidRPr="002F36BF">
        <w:rPr>
          <w:rFonts w:ascii="Times New Roman" w:hAnsi="Times New Roman" w:cs="Times New Roman"/>
          <w:noProof/>
          <w:sz w:val="24"/>
          <w:szCs w:val="24"/>
        </w:rPr>
        <w:t>;</w:t>
      </w:r>
    </w:p>
    <w:p w:rsidR="00C1442A"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NGOs: Belgium;</w:t>
      </w:r>
    </w:p>
    <w:p w:rsidR="00C1442A" w:rsidRPr="002F36BF" w:rsidRDefault="00C1442A"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EU citizens in France, Germany, Lithuania;</w:t>
      </w:r>
    </w:p>
    <w:p w:rsidR="00C1442A" w:rsidRPr="002F36BF" w:rsidRDefault="007B0EBC" w:rsidP="00323816">
      <w:pPr>
        <w:pStyle w:val="ListParagraph"/>
        <w:numPr>
          <w:ilvl w:val="0"/>
          <w:numId w:val="8"/>
        </w:num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J</w:t>
      </w:r>
      <w:r w:rsidR="00C1442A" w:rsidRPr="002F36BF">
        <w:rPr>
          <w:rFonts w:ascii="Times New Roman" w:hAnsi="Times New Roman" w:cs="Times New Roman"/>
          <w:noProof/>
          <w:sz w:val="24"/>
          <w:szCs w:val="24"/>
        </w:rPr>
        <w:t>ournalists and law practitioners within the EU.</w:t>
      </w:r>
    </w:p>
    <w:p w:rsidR="0047429B" w:rsidRPr="002F36BF" w:rsidRDefault="00B714C6"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Intervening participants spoke generally in favour of an anti-coercion instrument and the need to preserve the open strategic autonomy and policymaking space of the EU and Member States. Some expressed the view that the instrument should be adaptable to the geopolitical challenges in the next 20 years and not merely focused on the next few years.</w:t>
      </w:r>
    </w:p>
    <w:p w:rsidR="00B253BE" w:rsidRPr="002F36BF" w:rsidRDefault="00B253BE"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As regards possible triggers </w:t>
      </w:r>
      <w:r w:rsidR="00D74153" w:rsidRPr="002F36BF">
        <w:rPr>
          <w:rFonts w:ascii="Times New Roman" w:hAnsi="Times New Roman" w:cs="Times New Roman"/>
          <w:noProof/>
          <w:sz w:val="24"/>
          <w:szCs w:val="24"/>
        </w:rPr>
        <w:t xml:space="preserve">for </w:t>
      </w:r>
      <w:r w:rsidRPr="002F36BF">
        <w:rPr>
          <w:rFonts w:ascii="Times New Roman" w:hAnsi="Times New Roman" w:cs="Times New Roman"/>
          <w:noProof/>
          <w:sz w:val="24"/>
          <w:szCs w:val="24"/>
        </w:rPr>
        <w:t>the instrument, the need</w:t>
      </w:r>
      <w:r w:rsidR="000041E3" w:rsidRPr="002F36BF">
        <w:rPr>
          <w:rFonts w:ascii="Times New Roman" w:hAnsi="Times New Roman" w:cs="Times New Roman"/>
          <w:noProof/>
          <w:sz w:val="24"/>
          <w:szCs w:val="24"/>
        </w:rPr>
        <w:t xml:space="preserve"> for a </w:t>
      </w:r>
      <w:r w:rsidRPr="002F36BF">
        <w:rPr>
          <w:rFonts w:ascii="Times New Roman" w:hAnsi="Times New Roman" w:cs="Times New Roman"/>
          <w:noProof/>
          <w:sz w:val="24"/>
          <w:szCs w:val="24"/>
        </w:rPr>
        <w:t xml:space="preserve">response to extra-territorial sanctions of third countries was a recurring theme with most speakers </w:t>
      </w:r>
      <w:r w:rsidR="00A243ED" w:rsidRPr="002F36BF">
        <w:rPr>
          <w:rFonts w:ascii="Times New Roman" w:hAnsi="Times New Roman" w:cs="Times New Roman"/>
          <w:noProof/>
          <w:sz w:val="24"/>
          <w:szCs w:val="24"/>
        </w:rPr>
        <w:t>suggesting</w:t>
      </w:r>
      <w:r w:rsidRPr="002F36BF">
        <w:rPr>
          <w:rFonts w:ascii="Times New Roman" w:hAnsi="Times New Roman" w:cs="Times New Roman"/>
          <w:noProof/>
          <w:sz w:val="24"/>
          <w:szCs w:val="24"/>
        </w:rPr>
        <w:t xml:space="preserve"> coverage within the instrument. Participants also emphasized that informal coercion exists and should be addressed. Excessive and burdensome</w:t>
      </w:r>
      <w:r w:rsidRPr="002F36BF">
        <w:rPr>
          <w:rFonts w:ascii="Times New Roman" w:hAnsi="Times New Roman" w:cs="Times New Roman"/>
          <w:b/>
          <w:noProof/>
          <w:sz w:val="24"/>
          <w:szCs w:val="24"/>
        </w:rPr>
        <w:t xml:space="preserve"> </w:t>
      </w:r>
      <w:r w:rsidRPr="002F36BF">
        <w:rPr>
          <w:rFonts w:ascii="Times New Roman" w:hAnsi="Times New Roman" w:cs="Times New Roman"/>
          <w:noProof/>
          <w:sz w:val="24"/>
          <w:szCs w:val="24"/>
        </w:rPr>
        <w:t>export controls</w:t>
      </w:r>
      <w:r w:rsidRPr="002F36BF">
        <w:rPr>
          <w:rFonts w:ascii="Times New Roman" w:hAnsi="Times New Roman" w:cs="Times New Roman"/>
          <w:b/>
          <w:noProof/>
          <w:sz w:val="24"/>
          <w:szCs w:val="24"/>
        </w:rPr>
        <w:t xml:space="preserve"> </w:t>
      </w:r>
      <w:r w:rsidRPr="002F36BF">
        <w:rPr>
          <w:rFonts w:ascii="Times New Roman" w:hAnsi="Times New Roman" w:cs="Times New Roman"/>
          <w:noProof/>
          <w:sz w:val="24"/>
          <w:szCs w:val="24"/>
        </w:rPr>
        <w:t>was also raised as a form of coercion to be considered. It was further suggested that triggers must be high and that there should be a reaction only if vital interests are at stake. Some argued for a wider scope.</w:t>
      </w:r>
    </w:p>
    <w:p w:rsidR="00B253BE" w:rsidRPr="002F36BF" w:rsidRDefault="00B253BE"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As regards </w:t>
      </w:r>
      <w:r w:rsidR="0047429B" w:rsidRPr="002F36BF">
        <w:rPr>
          <w:rFonts w:ascii="Times New Roman" w:hAnsi="Times New Roman" w:cs="Times New Roman"/>
          <w:noProof/>
          <w:sz w:val="24"/>
          <w:szCs w:val="24"/>
        </w:rPr>
        <w:t>possible response</w:t>
      </w:r>
      <w:r w:rsidR="009E160B" w:rsidRPr="002F36BF">
        <w:rPr>
          <w:rFonts w:ascii="Times New Roman" w:hAnsi="Times New Roman" w:cs="Times New Roman"/>
          <w:noProof/>
          <w:sz w:val="24"/>
          <w:szCs w:val="24"/>
        </w:rPr>
        <w:t>s</w:t>
      </w:r>
      <w:r w:rsidR="003E05D3" w:rsidRPr="002F36BF">
        <w:rPr>
          <w:rFonts w:ascii="Times New Roman" w:hAnsi="Times New Roman" w:cs="Times New Roman"/>
          <w:noProof/>
          <w:sz w:val="24"/>
          <w:szCs w:val="24"/>
        </w:rPr>
        <w:t xml:space="preserve"> and their likely impact as well modalities of use</w:t>
      </w:r>
      <w:r w:rsidR="0047429B" w:rsidRPr="002F36BF">
        <w:rPr>
          <w:rFonts w:ascii="Times New Roman" w:hAnsi="Times New Roman" w:cs="Times New Roman"/>
          <w:noProof/>
          <w:sz w:val="24"/>
          <w:szCs w:val="24"/>
        </w:rPr>
        <w:t>, p</w:t>
      </w:r>
      <w:r w:rsidRPr="002F36BF">
        <w:rPr>
          <w:rFonts w:ascii="Times New Roman" w:hAnsi="Times New Roman" w:cs="Times New Roman"/>
          <w:noProof/>
          <w:sz w:val="24"/>
          <w:szCs w:val="24"/>
        </w:rPr>
        <w:t xml:space="preserve">articipants spoke about </w:t>
      </w:r>
      <w:r w:rsidR="00D74153" w:rsidRPr="002F36BF">
        <w:rPr>
          <w:rFonts w:ascii="Times New Roman" w:hAnsi="Times New Roman" w:cs="Times New Roman"/>
          <w:noProof/>
          <w:sz w:val="24"/>
          <w:szCs w:val="24"/>
        </w:rPr>
        <w:t xml:space="preserve">the need for </w:t>
      </w:r>
      <w:r w:rsidRPr="002F36BF">
        <w:rPr>
          <w:rFonts w:ascii="Times New Roman" w:hAnsi="Times New Roman" w:cs="Times New Roman"/>
          <w:noProof/>
          <w:sz w:val="24"/>
          <w:szCs w:val="24"/>
        </w:rPr>
        <w:t xml:space="preserve">predictability and legal certainty, </w:t>
      </w:r>
      <w:r w:rsidR="003E05D3" w:rsidRPr="002F36BF">
        <w:rPr>
          <w:rFonts w:ascii="Times New Roman" w:hAnsi="Times New Roman" w:cs="Times New Roman"/>
          <w:noProof/>
          <w:sz w:val="24"/>
          <w:szCs w:val="24"/>
        </w:rPr>
        <w:t xml:space="preserve">proportionality, fairness, </w:t>
      </w:r>
      <w:r w:rsidR="000041E3" w:rsidRPr="002F36BF">
        <w:rPr>
          <w:rFonts w:ascii="Times New Roman" w:hAnsi="Times New Roman" w:cs="Times New Roman"/>
          <w:noProof/>
          <w:sz w:val="24"/>
          <w:szCs w:val="24"/>
        </w:rPr>
        <w:t xml:space="preserve">the </w:t>
      </w:r>
      <w:r w:rsidR="003E05D3" w:rsidRPr="002F36BF">
        <w:rPr>
          <w:rFonts w:ascii="Times New Roman" w:hAnsi="Times New Roman" w:cs="Times New Roman"/>
          <w:noProof/>
          <w:sz w:val="24"/>
          <w:szCs w:val="24"/>
        </w:rPr>
        <w:t>temporary nature of measures and effectiveness</w:t>
      </w:r>
      <w:r w:rsidRPr="002F36BF">
        <w:rPr>
          <w:rFonts w:ascii="Times New Roman" w:hAnsi="Times New Roman" w:cs="Times New Roman"/>
          <w:noProof/>
          <w:sz w:val="24"/>
          <w:szCs w:val="24"/>
        </w:rPr>
        <w:t>.</w:t>
      </w:r>
      <w:r w:rsidR="0047429B" w:rsidRPr="002F36BF">
        <w:rPr>
          <w:rFonts w:ascii="Times New Roman" w:hAnsi="Times New Roman" w:cs="Times New Roman"/>
          <w:noProof/>
          <w:sz w:val="24"/>
          <w:szCs w:val="24"/>
        </w:rPr>
        <w:t xml:space="preserve"> At the same time, some </w:t>
      </w:r>
      <w:r w:rsidRPr="002F36BF">
        <w:rPr>
          <w:rFonts w:ascii="Times New Roman" w:hAnsi="Times New Roman" w:cs="Times New Roman"/>
          <w:noProof/>
          <w:sz w:val="24"/>
          <w:szCs w:val="24"/>
        </w:rPr>
        <w:t xml:space="preserve">expressed caution about causing harm and targeting industries with </w:t>
      </w:r>
      <w:r w:rsidR="006546E8" w:rsidRPr="002F36BF">
        <w:rPr>
          <w:rFonts w:ascii="Times New Roman" w:hAnsi="Times New Roman" w:cs="Times New Roman"/>
          <w:noProof/>
          <w:sz w:val="24"/>
          <w:szCs w:val="24"/>
        </w:rPr>
        <w:t xml:space="preserve">a </w:t>
      </w:r>
      <w:r w:rsidRPr="002F36BF">
        <w:rPr>
          <w:rFonts w:ascii="Times New Roman" w:hAnsi="Times New Roman" w:cs="Times New Roman"/>
          <w:noProof/>
          <w:sz w:val="24"/>
          <w:szCs w:val="24"/>
        </w:rPr>
        <w:t>big trade surplus</w:t>
      </w:r>
      <w:r w:rsidR="006546E8" w:rsidRPr="002F36BF">
        <w:rPr>
          <w:rFonts w:ascii="Times New Roman" w:hAnsi="Times New Roman" w:cs="Times New Roman"/>
          <w:noProof/>
          <w:sz w:val="24"/>
          <w:szCs w:val="24"/>
        </w:rPr>
        <w:t xml:space="preserve">. It was noted </w:t>
      </w:r>
      <w:r w:rsidRPr="002F36BF">
        <w:rPr>
          <w:rFonts w:ascii="Times New Roman" w:hAnsi="Times New Roman" w:cs="Times New Roman"/>
          <w:noProof/>
          <w:sz w:val="24"/>
          <w:szCs w:val="24"/>
        </w:rPr>
        <w:t>that account must be taken of global supply chains.</w:t>
      </w:r>
    </w:p>
    <w:p w:rsidR="00B253BE" w:rsidRPr="002F36BF" w:rsidRDefault="00B253BE"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As regards </w:t>
      </w:r>
      <w:r w:rsidR="003E05D3" w:rsidRPr="002F36BF">
        <w:rPr>
          <w:rFonts w:ascii="Times New Roman" w:hAnsi="Times New Roman" w:cs="Times New Roman"/>
          <w:noProof/>
          <w:sz w:val="24"/>
          <w:szCs w:val="24"/>
        </w:rPr>
        <w:t>decision-making under the instrument, s</w:t>
      </w:r>
      <w:r w:rsidRPr="002F36BF">
        <w:rPr>
          <w:rFonts w:ascii="Times New Roman" w:hAnsi="Times New Roman" w:cs="Times New Roman"/>
          <w:noProof/>
          <w:sz w:val="24"/>
          <w:szCs w:val="24"/>
        </w:rPr>
        <w:t xml:space="preserve">ome raised the issue of managing Member States solidarity </w:t>
      </w:r>
      <w:r w:rsidR="009E160B" w:rsidRPr="002F36BF">
        <w:rPr>
          <w:rFonts w:ascii="Times New Roman" w:hAnsi="Times New Roman" w:cs="Times New Roman"/>
          <w:noProof/>
          <w:sz w:val="24"/>
          <w:szCs w:val="24"/>
        </w:rPr>
        <w:t xml:space="preserve">and </w:t>
      </w:r>
      <w:r w:rsidR="003E05D3" w:rsidRPr="002F36BF">
        <w:rPr>
          <w:rFonts w:ascii="Times New Roman" w:hAnsi="Times New Roman" w:cs="Times New Roman"/>
          <w:noProof/>
          <w:sz w:val="24"/>
          <w:szCs w:val="24"/>
        </w:rPr>
        <w:t>t</w:t>
      </w:r>
      <w:r w:rsidRPr="002F36BF">
        <w:rPr>
          <w:rFonts w:ascii="Times New Roman" w:hAnsi="Times New Roman" w:cs="Times New Roman"/>
          <w:noProof/>
          <w:sz w:val="24"/>
          <w:szCs w:val="24"/>
        </w:rPr>
        <w:t>he question of a</w:t>
      </w:r>
      <w:r w:rsidR="006546E8" w:rsidRPr="002F36BF">
        <w:rPr>
          <w:rFonts w:ascii="Times New Roman" w:hAnsi="Times New Roman" w:cs="Times New Roman"/>
          <w:noProof/>
          <w:sz w:val="24"/>
          <w:szCs w:val="24"/>
        </w:rPr>
        <w:t>n</w:t>
      </w:r>
      <w:r w:rsidRPr="002F36BF">
        <w:rPr>
          <w:rFonts w:ascii="Times New Roman" w:hAnsi="Times New Roman" w:cs="Times New Roman"/>
          <w:noProof/>
          <w:sz w:val="24"/>
          <w:szCs w:val="24"/>
        </w:rPr>
        <w:t xml:space="preserve"> </w:t>
      </w:r>
      <w:r w:rsidR="00D74153" w:rsidRPr="002F36BF">
        <w:rPr>
          <w:rFonts w:ascii="Times New Roman" w:hAnsi="Times New Roman" w:cs="Times New Roman"/>
          <w:noProof/>
          <w:sz w:val="24"/>
          <w:szCs w:val="24"/>
        </w:rPr>
        <w:t xml:space="preserve">EU </w:t>
      </w:r>
      <w:r w:rsidRPr="002F36BF">
        <w:rPr>
          <w:rFonts w:ascii="Times New Roman" w:hAnsi="Times New Roman" w:cs="Times New Roman"/>
          <w:noProof/>
          <w:sz w:val="24"/>
          <w:szCs w:val="24"/>
        </w:rPr>
        <w:t>interest test.</w:t>
      </w:r>
      <w:r w:rsidR="00A65675" w:rsidRPr="002F36BF">
        <w:rPr>
          <w:rFonts w:ascii="Times New Roman" w:hAnsi="Times New Roman" w:cs="Times New Roman"/>
          <w:noProof/>
          <w:sz w:val="24"/>
          <w:szCs w:val="24"/>
        </w:rPr>
        <w:t xml:space="preserve"> </w:t>
      </w:r>
      <w:r w:rsidR="00D74153" w:rsidRPr="002F36BF">
        <w:rPr>
          <w:rFonts w:ascii="Times New Roman" w:hAnsi="Times New Roman" w:cs="Times New Roman"/>
          <w:noProof/>
          <w:sz w:val="24"/>
          <w:szCs w:val="24"/>
        </w:rPr>
        <w:t>E</w:t>
      </w:r>
      <w:r w:rsidRPr="002F36BF">
        <w:rPr>
          <w:rFonts w:ascii="Times New Roman" w:hAnsi="Times New Roman" w:cs="Times New Roman"/>
          <w:noProof/>
          <w:sz w:val="24"/>
          <w:szCs w:val="24"/>
        </w:rPr>
        <w:t>ffective stakeholder involvement was regarded as essential and suggestions for public and private hearings as well as longer consultation periods were made.</w:t>
      </w:r>
      <w:r w:rsidR="00A65675"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The importance of the speed of action to ensure the effectiveness of the instrument was also highlighted.</w:t>
      </w:r>
    </w:p>
    <w:p w:rsidR="00F91638" w:rsidRPr="002F36BF" w:rsidRDefault="00F91638"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Additionally</w:t>
      </w:r>
      <w:r w:rsidR="003022DE" w:rsidRPr="002F36BF">
        <w:rPr>
          <w:rFonts w:ascii="Times New Roman" w:hAnsi="Times New Roman" w:cs="Times New Roman"/>
          <w:noProof/>
          <w:sz w:val="24"/>
          <w:szCs w:val="24"/>
        </w:rPr>
        <w:t xml:space="preserve">, </w:t>
      </w:r>
      <w:r w:rsidR="00AC7140" w:rsidRPr="002F36BF">
        <w:rPr>
          <w:rFonts w:ascii="Times New Roman" w:hAnsi="Times New Roman" w:cs="Times New Roman"/>
          <w:noProof/>
          <w:sz w:val="24"/>
          <w:szCs w:val="24"/>
        </w:rPr>
        <w:t xml:space="preserve">participants </w:t>
      </w:r>
      <w:r w:rsidRPr="002F36BF">
        <w:rPr>
          <w:rFonts w:ascii="Times New Roman" w:hAnsi="Times New Roman" w:cs="Times New Roman"/>
          <w:noProof/>
          <w:sz w:val="24"/>
          <w:szCs w:val="24"/>
        </w:rPr>
        <w:t xml:space="preserve">regarded </w:t>
      </w:r>
      <w:r w:rsidR="00AC7140" w:rsidRPr="002F36BF">
        <w:rPr>
          <w:rFonts w:ascii="Times New Roman" w:hAnsi="Times New Roman" w:cs="Times New Roman"/>
          <w:noProof/>
          <w:sz w:val="24"/>
          <w:szCs w:val="24"/>
        </w:rPr>
        <w:t>t</w:t>
      </w:r>
      <w:r w:rsidR="00B253BE" w:rsidRPr="002F36BF">
        <w:rPr>
          <w:rFonts w:ascii="Times New Roman" w:hAnsi="Times New Roman" w:cs="Times New Roman"/>
          <w:noProof/>
          <w:sz w:val="24"/>
          <w:szCs w:val="24"/>
        </w:rPr>
        <w:t>he question of WTO and public international law compatibility</w:t>
      </w:r>
      <w:r w:rsidR="00AC7140" w:rsidRPr="002F36BF">
        <w:rPr>
          <w:rFonts w:ascii="Times New Roman" w:hAnsi="Times New Roman" w:cs="Times New Roman"/>
          <w:noProof/>
          <w:sz w:val="24"/>
          <w:szCs w:val="24"/>
        </w:rPr>
        <w:t xml:space="preserve"> </w:t>
      </w:r>
      <w:r w:rsidR="00E336C2" w:rsidRPr="002F36BF">
        <w:rPr>
          <w:rFonts w:ascii="Times New Roman" w:hAnsi="Times New Roman" w:cs="Times New Roman"/>
          <w:noProof/>
          <w:sz w:val="24"/>
          <w:szCs w:val="24"/>
        </w:rPr>
        <w:t xml:space="preserve">of the instrument as essential. Others put forward the idea of a data collection and coordination body </w:t>
      </w:r>
      <w:r w:rsidR="00B253BE" w:rsidRPr="002F36BF">
        <w:rPr>
          <w:rFonts w:ascii="Times New Roman" w:hAnsi="Times New Roman" w:cs="Times New Roman"/>
          <w:noProof/>
          <w:sz w:val="24"/>
          <w:szCs w:val="24"/>
        </w:rPr>
        <w:t xml:space="preserve">within the institutions </w:t>
      </w:r>
      <w:r w:rsidR="00E336C2" w:rsidRPr="002F36BF">
        <w:rPr>
          <w:rFonts w:ascii="Times New Roman" w:hAnsi="Times New Roman" w:cs="Times New Roman"/>
          <w:noProof/>
          <w:sz w:val="24"/>
          <w:szCs w:val="24"/>
        </w:rPr>
        <w:t>to</w:t>
      </w:r>
      <w:r w:rsidR="00B253BE" w:rsidRPr="002F36BF">
        <w:rPr>
          <w:rFonts w:ascii="Times New Roman" w:hAnsi="Times New Roman" w:cs="Times New Roman"/>
          <w:noProof/>
          <w:sz w:val="24"/>
          <w:szCs w:val="24"/>
        </w:rPr>
        <w:t xml:space="preserve"> ensure a coordinated response through various available instruments to the </w:t>
      </w:r>
      <w:r w:rsidR="006546E8" w:rsidRPr="002F36BF">
        <w:rPr>
          <w:rFonts w:ascii="Times New Roman" w:hAnsi="Times New Roman" w:cs="Times New Roman"/>
          <w:noProof/>
          <w:sz w:val="24"/>
          <w:szCs w:val="24"/>
        </w:rPr>
        <w:t>horizontal</w:t>
      </w:r>
      <w:r w:rsidR="00B253BE" w:rsidRPr="002F36BF">
        <w:rPr>
          <w:rFonts w:ascii="Times New Roman" w:hAnsi="Times New Roman" w:cs="Times New Roman"/>
          <w:noProof/>
          <w:sz w:val="24"/>
          <w:szCs w:val="24"/>
        </w:rPr>
        <w:t xml:space="preserve"> nature of coercive and extraterritorial measures that can take place in many fields like expo</w:t>
      </w:r>
      <w:r w:rsidR="00E336C2" w:rsidRPr="002F36BF">
        <w:rPr>
          <w:rFonts w:ascii="Times New Roman" w:hAnsi="Times New Roman" w:cs="Times New Roman"/>
          <w:noProof/>
          <w:sz w:val="24"/>
          <w:szCs w:val="24"/>
        </w:rPr>
        <w:t>rt control, data, digital, etc.</w:t>
      </w:r>
    </w:p>
    <w:p w:rsidR="0066224E" w:rsidRPr="002F36BF" w:rsidRDefault="0066224E" w:rsidP="00323816">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Targeted consultations</w:t>
      </w:r>
    </w:p>
    <w:p w:rsidR="00986318" w:rsidRPr="002F36BF" w:rsidRDefault="00986318"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Commission carried out a number of targeted consultations with the aim to deepen the discussions with specific stakeholders on specialised subjects in relation to the problem of coercion and the possible </w:t>
      </w:r>
      <w:r w:rsidR="00B56EF3" w:rsidRPr="002F36BF">
        <w:rPr>
          <w:rFonts w:ascii="Times New Roman" w:hAnsi="Times New Roman" w:cs="Times New Roman"/>
          <w:noProof/>
          <w:sz w:val="24"/>
          <w:szCs w:val="24"/>
        </w:rPr>
        <w:t>solutions</w:t>
      </w:r>
      <w:r w:rsidRPr="002F36BF">
        <w:rPr>
          <w:rFonts w:ascii="Times New Roman" w:hAnsi="Times New Roman" w:cs="Times New Roman"/>
          <w:noProof/>
          <w:sz w:val="24"/>
          <w:szCs w:val="24"/>
        </w:rPr>
        <w:t>. Th</w:t>
      </w:r>
      <w:r w:rsidR="00FD57CB" w:rsidRPr="002F36BF">
        <w:rPr>
          <w:rFonts w:ascii="Times New Roman" w:hAnsi="Times New Roman" w:cs="Times New Roman"/>
          <w:noProof/>
          <w:sz w:val="24"/>
          <w:szCs w:val="24"/>
        </w:rPr>
        <w:t xml:space="preserve">is was an </w:t>
      </w:r>
      <w:r w:rsidRPr="002F36BF">
        <w:rPr>
          <w:rFonts w:ascii="Times New Roman" w:hAnsi="Times New Roman" w:cs="Times New Roman"/>
          <w:noProof/>
          <w:sz w:val="24"/>
          <w:szCs w:val="24"/>
        </w:rPr>
        <w:t>opportunity for the respective stakeholders to provide their expertise</w:t>
      </w:r>
      <w:r w:rsidR="005C6102" w:rsidRPr="002F36BF">
        <w:rPr>
          <w:rFonts w:ascii="Times New Roman" w:hAnsi="Times New Roman" w:cs="Times New Roman"/>
          <w:noProof/>
          <w:sz w:val="24"/>
          <w:szCs w:val="24"/>
        </w:rPr>
        <w:t xml:space="preserve"> but equally to </w:t>
      </w:r>
      <w:r w:rsidR="00787ACC" w:rsidRPr="002F36BF">
        <w:rPr>
          <w:rFonts w:ascii="Times New Roman" w:hAnsi="Times New Roman" w:cs="Times New Roman"/>
          <w:noProof/>
          <w:sz w:val="24"/>
          <w:szCs w:val="24"/>
        </w:rPr>
        <w:t xml:space="preserve">seek clarification from the Commission </w:t>
      </w:r>
      <w:r w:rsidR="005C6102" w:rsidRPr="002F36BF">
        <w:rPr>
          <w:rFonts w:ascii="Times New Roman" w:hAnsi="Times New Roman" w:cs="Times New Roman"/>
          <w:noProof/>
          <w:sz w:val="24"/>
          <w:szCs w:val="24"/>
        </w:rPr>
        <w:t xml:space="preserve">with a view to </w:t>
      </w:r>
      <w:r w:rsidR="00193AC3" w:rsidRPr="002F36BF">
        <w:rPr>
          <w:rFonts w:ascii="Times New Roman" w:hAnsi="Times New Roman" w:cs="Times New Roman"/>
          <w:noProof/>
          <w:sz w:val="24"/>
          <w:szCs w:val="24"/>
        </w:rPr>
        <w:t>shap</w:t>
      </w:r>
      <w:r w:rsidR="00B56EF3" w:rsidRPr="002F36BF">
        <w:rPr>
          <w:rFonts w:ascii="Times New Roman" w:hAnsi="Times New Roman" w:cs="Times New Roman"/>
          <w:noProof/>
          <w:sz w:val="24"/>
          <w:szCs w:val="24"/>
        </w:rPr>
        <w:t>ing</w:t>
      </w:r>
      <w:r w:rsidR="005C6102" w:rsidRPr="002F36BF">
        <w:rPr>
          <w:rFonts w:ascii="Times New Roman" w:hAnsi="Times New Roman" w:cs="Times New Roman"/>
          <w:noProof/>
          <w:sz w:val="24"/>
          <w:szCs w:val="24"/>
        </w:rPr>
        <w:t xml:space="preserve"> their positions</w:t>
      </w:r>
      <w:r w:rsidRPr="002F36BF">
        <w:rPr>
          <w:rFonts w:ascii="Times New Roman" w:hAnsi="Times New Roman" w:cs="Times New Roman"/>
          <w:noProof/>
          <w:sz w:val="24"/>
          <w:szCs w:val="24"/>
        </w:rPr>
        <w:t xml:space="preserve">. </w:t>
      </w:r>
      <w:r w:rsidR="00193AC3" w:rsidRPr="002F36BF">
        <w:rPr>
          <w:rFonts w:ascii="Times New Roman" w:hAnsi="Times New Roman" w:cs="Times New Roman"/>
          <w:noProof/>
          <w:sz w:val="24"/>
          <w:szCs w:val="24"/>
        </w:rPr>
        <w:t>M</w:t>
      </w:r>
      <w:r w:rsidR="00BF625F" w:rsidRPr="002F36BF">
        <w:rPr>
          <w:rFonts w:ascii="Times New Roman" w:hAnsi="Times New Roman" w:cs="Times New Roman"/>
          <w:noProof/>
          <w:sz w:val="24"/>
          <w:szCs w:val="24"/>
        </w:rPr>
        <w:t>eetings we</w:t>
      </w:r>
      <w:r w:rsidR="00193AC3" w:rsidRPr="002F36BF">
        <w:rPr>
          <w:rFonts w:ascii="Times New Roman" w:hAnsi="Times New Roman" w:cs="Times New Roman"/>
          <w:noProof/>
          <w:sz w:val="24"/>
          <w:szCs w:val="24"/>
        </w:rPr>
        <w:t xml:space="preserve">re held in </w:t>
      </w:r>
      <w:r w:rsidR="00BF625F" w:rsidRPr="002F36BF">
        <w:rPr>
          <w:rFonts w:ascii="Times New Roman" w:hAnsi="Times New Roman" w:cs="Times New Roman"/>
          <w:noProof/>
          <w:sz w:val="24"/>
          <w:szCs w:val="24"/>
        </w:rPr>
        <w:t>closed session</w:t>
      </w:r>
      <w:r w:rsidR="00193AC3" w:rsidRPr="002F36BF">
        <w:rPr>
          <w:rFonts w:ascii="Times New Roman" w:hAnsi="Times New Roman" w:cs="Times New Roman"/>
          <w:noProof/>
          <w:sz w:val="24"/>
          <w:szCs w:val="24"/>
        </w:rPr>
        <w:t>s</w:t>
      </w:r>
      <w:r w:rsidR="00BF625F" w:rsidRPr="002F36BF">
        <w:rPr>
          <w:rFonts w:ascii="Times New Roman" w:hAnsi="Times New Roman" w:cs="Times New Roman"/>
          <w:noProof/>
          <w:sz w:val="24"/>
          <w:szCs w:val="24"/>
        </w:rPr>
        <w:t xml:space="preserve"> due to the level of technical detail as well as </w:t>
      </w:r>
      <w:r w:rsidR="00500A42" w:rsidRPr="002F36BF">
        <w:rPr>
          <w:rFonts w:ascii="Times New Roman" w:hAnsi="Times New Roman" w:cs="Times New Roman"/>
          <w:noProof/>
          <w:sz w:val="24"/>
          <w:szCs w:val="24"/>
        </w:rPr>
        <w:t xml:space="preserve">to allow for </w:t>
      </w:r>
      <w:r w:rsidR="002D226A" w:rsidRPr="002F36BF">
        <w:rPr>
          <w:rFonts w:ascii="Times New Roman" w:hAnsi="Times New Roman" w:cs="Times New Roman"/>
          <w:noProof/>
          <w:sz w:val="24"/>
          <w:szCs w:val="24"/>
        </w:rPr>
        <w:t xml:space="preserve">an </w:t>
      </w:r>
      <w:r w:rsidR="00500A42" w:rsidRPr="002F36BF">
        <w:rPr>
          <w:rFonts w:ascii="Times New Roman" w:hAnsi="Times New Roman" w:cs="Times New Roman"/>
          <w:noProof/>
          <w:sz w:val="24"/>
          <w:szCs w:val="24"/>
        </w:rPr>
        <w:t>open</w:t>
      </w:r>
      <w:r w:rsidR="00BF625F" w:rsidRPr="002F36BF">
        <w:rPr>
          <w:rFonts w:ascii="Times New Roman" w:hAnsi="Times New Roman" w:cs="Times New Roman"/>
          <w:noProof/>
          <w:sz w:val="24"/>
          <w:szCs w:val="24"/>
        </w:rPr>
        <w:t xml:space="preserve"> exchange of views on a sensitive subject. </w:t>
      </w:r>
      <w:r w:rsidR="00ED6F4E" w:rsidRPr="002F36BF">
        <w:rPr>
          <w:rFonts w:ascii="Times New Roman" w:hAnsi="Times New Roman" w:cs="Times New Roman"/>
          <w:noProof/>
          <w:sz w:val="24"/>
          <w:szCs w:val="24"/>
        </w:rPr>
        <w:t xml:space="preserve">Certain stakeholders preferred an oral exchange and were reluctant to provide written input for fear of adverse consequences for their interests abroad. </w:t>
      </w:r>
      <w:r w:rsidR="00BF625F" w:rsidRPr="002F36BF">
        <w:rPr>
          <w:rFonts w:ascii="Times New Roman" w:hAnsi="Times New Roman" w:cs="Times New Roman"/>
          <w:noProof/>
          <w:sz w:val="24"/>
          <w:szCs w:val="24"/>
        </w:rPr>
        <w:t xml:space="preserve">In the majority of cases, views were shared informally, </w:t>
      </w:r>
      <w:r w:rsidR="00500A42" w:rsidRPr="002F36BF">
        <w:rPr>
          <w:rFonts w:ascii="Times New Roman" w:hAnsi="Times New Roman" w:cs="Times New Roman"/>
          <w:noProof/>
          <w:sz w:val="24"/>
          <w:szCs w:val="24"/>
        </w:rPr>
        <w:t>while</w:t>
      </w:r>
      <w:r w:rsidR="00BF625F" w:rsidRPr="002F36BF">
        <w:rPr>
          <w:rFonts w:ascii="Times New Roman" w:hAnsi="Times New Roman" w:cs="Times New Roman"/>
          <w:noProof/>
          <w:sz w:val="24"/>
          <w:szCs w:val="24"/>
        </w:rPr>
        <w:t xml:space="preserve"> the formal views followed through the public consultation </w:t>
      </w:r>
      <w:r w:rsidR="00500A42" w:rsidRPr="002F36BF">
        <w:rPr>
          <w:rFonts w:ascii="Times New Roman" w:hAnsi="Times New Roman" w:cs="Times New Roman"/>
          <w:noProof/>
          <w:sz w:val="24"/>
          <w:szCs w:val="24"/>
        </w:rPr>
        <w:t>or</w:t>
      </w:r>
      <w:r w:rsidR="00BF625F" w:rsidRPr="002F36BF">
        <w:rPr>
          <w:rFonts w:ascii="Times New Roman" w:hAnsi="Times New Roman" w:cs="Times New Roman"/>
          <w:noProof/>
          <w:sz w:val="24"/>
          <w:szCs w:val="24"/>
        </w:rPr>
        <w:t xml:space="preserve"> formal ad hoc submissions. </w:t>
      </w:r>
      <w:r w:rsidR="00193AC3" w:rsidRPr="002F36BF">
        <w:rPr>
          <w:rFonts w:ascii="Times New Roman" w:hAnsi="Times New Roman" w:cs="Times New Roman"/>
          <w:noProof/>
          <w:sz w:val="24"/>
          <w:szCs w:val="24"/>
        </w:rPr>
        <w:t>Yet</w:t>
      </w:r>
      <w:r w:rsidR="00BF625F" w:rsidRPr="002F36BF">
        <w:rPr>
          <w:rFonts w:ascii="Times New Roman" w:hAnsi="Times New Roman" w:cs="Times New Roman"/>
          <w:noProof/>
          <w:sz w:val="24"/>
          <w:szCs w:val="24"/>
        </w:rPr>
        <w:t>, the informal views sh</w:t>
      </w:r>
      <w:r w:rsidR="00500A42" w:rsidRPr="002F36BF">
        <w:rPr>
          <w:rFonts w:ascii="Times New Roman" w:hAnsi="Times New Roman" w:cs="Times New Roman"/>
          <w:noProof/>
          <w:sz w:val="24"/>
          <w:szCs w:val="24"/>
        </w:rPr>
        <w:t>ared in this context</w:t>
      </w:r>
      <w:r w:rsidR="00BF625F" w:rsidRPr="002F36BF">
        <w:rPr>
          <w:rFonts w:ascii="Times New Roman" w:hAnsi="Times New Roman" w:cs="Times New Roman"/>
          <w:noProof/>
          <w:sz w:val="24"/>
          <w:szCs w:val="24"/>
        </w:rPr>
        <w:t xml:space="preserve"> were </w:t>
      </w:r>
      <w:r w:rsidR="00500A42" w:rsidRPr="002F36BF">
        <w:rPr>
          <w:rFonts w:ascii="Times New Roman" w:hAnsi="Times New Roman" w:cs="Times New Roman"/>
          <w:noProof/>
          <w:sz w:val="24"/>
          <w:szCs w:val="24"/>
        </w:rPr>
        <w:t>valuable and effective</w:t>
      </w:r>
      <w:r w:rsidR="00BF625F" w:rsidRPr="002F36BF">
        <w:rPr>
          <w:rFonts w:ascii="Times New Roman" w:hAnsi="Times New Roman" w:cs="Times New Roman"/>
          <w:noProof/>
          <w:sz w:val="24"/>
          <w:szCs w:val="24"/>
        </w:rPr>
        <w:t xml:space="preserve"> guidance on elements for consideration in the impact assessment.</w:t>
      </w:r>
      <w:r w:rsidR="00E430E8" w:rsidRPr="002F36BF">
        <w:rPr>
          <w:rFonts w:ascii="Times New Roman" w:hAnsi="Times New Roman" w:cs="Times New Roman"/>
          <w:noProof/>
          <w:sz w:val="24"/>
          <w:szCs w:val="24"/>
        </w:rPr>
        <w:t xml:space="preserve"> In addition to the meetings planned </w:t>
      </w:r>
      <w:r w:rsidR="002D226A" w:rsidRPr="002F36BF">
        <w:rPr>
          <w:rFonts w:ascii="Times New Roman" w:hAnsi="Times New Roman" w:cs="Times New Roman"/>
          <w:noProof/>
          <w:sz w:val="24"/>
          <w:szCs w:val="24"/>
        </w:rPr>
        <w:t xml:space="preserve">and </w:t>
      </w:r>
      <w:r w:rsidR="00E430E8" w:rsidRPr="002F36BF">
        <w:rPr>
          <w:rFonts w:ascii="Times New Roman" w:hAnsi="Times New Roman" w:cs="Times New Roman"/>
          <w:noProof/>
          <w:sz w:val="24"/>
          <w:szCs w:val="24"/>
        </w:rPr>
        <w:t xml:space="preserve">initiated by the Commission, many stakeholders came forward and requested meetings or invited the </w:t>
      </w:r>
      <w:r w:rsidR="00456A34" w:rsidRPr="002F36BF">
        <w:rPr>
          <w:rFonts w:ascii="Times New Roman" w:hAnsi="Times New Roman" w:cs="Times New Roman"/>
          <w:noProof/>
          <w:sz w:val="24"/>
          <w:szCs w:val="24"/>
        </w:rPr>
        <w:t>C</w:t>
      </w:r>
      <w:r w:rsidR="00E430E8" w:rsidRPr="002F36BF">
        <w:rPr>
          <w:rFonts w:ascii="Times New Roman" w:hAnsi="Times New Roman" w:cs="Times New Roman"/>
          <w:noProof/>
          <w:sz w:val="24"/>
          <w:szCs w:val="24"/>
        </w:rPr>
        <w:t>ommission team to participate in events organised by their organisations on the subject.</w:t>
      </w:r>
    </w:p>
    <w:p w:rsidR="00986318" w:rsidRPr="002F36BF" w:rsidRDefault="00B3482F"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Activities took place with each of the identified group</w:t>
      </w:r>
      <w:r w:rsidR="00FB57A5"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of stakeholders. Th</w:t>
      </w:r>
      <w:r w:rsidR="00B4328F" w:rsidRPr="002F36BF">
        <w:rPr>
          <w:rFonts w:ascii="Times New Roman" w:hAnsi="Times New Roman" w:cs="Times New Roman"/>
          <w:noProof/>
          <w:sz w:val="24"/>
          <w:szCs w:val="24"/>
        </w:rPr>
        <w:t xml:space="preserve">e majority of the activities </w:t>
      </w:r>
      <w:r w:rsidR="00B56EF3" w:rsidRPr="002F36BF">
        <w:rPr>
          <w:rFonts w:ascii="Times New Roman" w:hAnsi="Times New Roman" w:cs="Times New Roman"/>
          <w:noProof/>
          <w:sz w:val="24"/>
          <w:szCs w:val="24"/>
        </w:rPr>
        <w:t xml:space="preserve">(10) </w:t>
      </w:r>
      <w:r w:rsidRPr="002F36BF">
        <w:rPr>
          <w:rFonts w:ascii="Times New Roman" w:hAnsi="Times New Roman" w:cs="Times New Roman"/>
          <w:noProof/>
          <w:sz w:val="24"/>
          <w:szCs w:val="24"/>
        </w:rPr>
        <w:t>were with businesses and their associations (across Europe but mostly</w:t>
      </w:r>
      <w:r w:rsidR="006641D7" w:rsidRPr="002F36BF">
        <w:rPr>
          <w:rFonts w:ascii="Times New Roman" w:hAnsi="Times New Roman" w:cs="Times New Roman"/>
          <w:noProof/>
          <w:sz w:val="24"/>
          <w:szCs w:val="24"/>
        </w:rPr>
        <w:t xml:space="preserve"> based in </w:t>
      </w:r>
      <w:r w:rsidRPr="002F36BF">
        <w:rPr>
          <w:rFonts w:ascii="Times New Roman" w:hAnsi="Times New Roman" w:cs="Times New Roman"/>
          <w:noProof/>
          <w:sz w:val="24"/>
          <w:szCs w:val="24"/>
        </w:rPr>
        <w:t>Germany, France and Belgium), and those active abroad (</w:t>
      </w:r>
      <w:r w:rsidR="00FB57A5" w:rsidRPr="002F36BF">
        <w:rPr>
          <w:rFonts w:ascii="Times New Roman" w:hAnsi="Times New Roman" w:cs="Times New Roman"/>
          <w:noProof/>
          <w:sz w:val="24"/>
          <w:szCs w:val="24"/>
        </w:rPr>
        <w:t xml:space="preserve">China, </w:t>
      </w:r>
      <w:r w:rsidRPr="002F36BF">
        <w:rPr>
          <w:rFonts w:ascii="Times New Roman" w:hAnsi="Times New Roman" w:cs="Times New Roman"/>
          <w:noProof/>
          <w:sz w:val="24"/>
          <w:szCs w:val="24"/>
        </w:rPr>
        <w:t xml:space="preserve">Russia). Events were organised with EU Member States (all) or with their participation, </w:t>
      </w:r>
      <w:r w:rsidR="00FB57A5" w:rsidRPr="002F36BF">
        <w:rPr>
          <w:rFonts w:ascii="Times New Roman" w:hAnsi="Times New Roman" w:cs="Times New Roman"/>
          <w:noProof/>
          <w:sz w:val="24"/>
          <w:szCs w:val="24"/>
        </w:rPr>
        <w:t xml:space="preserve">including individual meetings with Member States on their request, </w:t>
      </w:r>
      <w:r w:rsidRPr="002F36BF">
        <w:rPr>
          <w:rFonts w:ascii="Times New Roman" w:hAnsi="Times New Roman" w:cs="Times New Roman"/>
          <w:noProof/>
          <w:sz w:val="24"/>
          <w:szCs w:val="24"/>
        </w:rPr>
        <w:t>academia (</w:t>
      </w:r>
      <w:r w:rsidR="003C63A5" w:rsidRPr="002F36BF">
        <w:rPr>
          <w:rFonts w:ascii="Times New Roman" w:hAnsi="Times New Roman" w:cs="Times New Roman"/>
          <w:noProof/>
          <w:sz w:val="24"/>
          <w:szCs w:val="24"/>
        </w:rPr>
        <w:t xml:space="preserve">three </w:t>
      </w:r>
      <w:r w:rsidRPr="002F36BF">
        <w:rPr>
          <w:rFonts w:ascii="Times New Roman" w:hAnsi="Times New Roman" w:cs="Times New Roman"/>
          <w:noProof/>
          <w:sz w:val="24"/>
          <w:szCs w:val="24"/>
        </w:rPr>
        <w:t>dedicated discussions with academics</w:t>
      </w:r>
      <w:r w:rsidR="000751EA" w:rsidRPr="002F36BF">
        <w:rPr>
          <w:rFonts w:ascii="Times New Roman" w:hAnsi="Times New Roman" w:cs="Times New Roman"/>
          <w:noProof/>
          <w:sz w:val="24"/>
          <w:szCs w:val="24"/>
        </w:rPr>
        <w:t>-experts in the field</w:t>
      </w:r>
      <w:r w:rsidR="00A60B05" w:rsidRPr="002F36BF">
        <w:rPr>
          <w:rFonts w:ascii="Times New Roman" w:hAnsi="Times New Roman" w:cs="Times New Roman"/>
          <w:noProof/>
          <w:sz w:val="24"/>
          <w:szCs w:val="24"/>
        </w:rPr>
        <w:t>, a list available in Annex 1</w:t>
      </w:r>
      <w:r w:rsidR="000751EA" w:rsidRPr="002F36BF">
        <w:rPr>
          <w:rFonts w:ascii="Times New Roman" w:hAnsi="Times New Roman" w:cs="Times New Roman"/>
          <w:noProof/>
          <w:sz w:val="24"/>
          <w:szCs w:val="24"/>
        </w:rPr>
        <w:t>)</w:t>
      </w:r>
      <w:r w:rsidR="00236EEC"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and think tanks and the like (ECFR, Cercle Europe, Justice et Droits</w:t>
      </w:r>
      <w:r w:rsidR="006056AB" w:rsidRPr="002F36BF">
        <w:rPr>
          <w:rFonts w:ascii="Times New Roman" w:hAnsi="Times New Roman" w:cs="Times New Roman"/>
          <w:noProof/>
          <w:sz w:val="24"/>
          <w:szCs w:val="24"/>
        </w:rPr>
        <w:t>, Fondation pour le droit continental</w:t>
      </w:r>
      <w:r w:rsidRPr="002F36BF">
        <w:rPr>
          <w:rFonts w:ascii="Times New Roman" w:hAnsi="Times New Roman" w:cs="Times New Roman"/>
          <w:noProof/>
          <w:sz w:val="24"/>
          <w:szCs w:val="24"/>
        </w:rPr>
        <w:t xml:space="preserve">), non-EU countries’ public authorities (Australia, Canada, New Zealand, Japan, Singapore, the UK, the US). The CTEO spoke on the subject at </w:t>
      </w:r>
      <w:r w:rsidR="00B56EF3" w:rsidRPr="002F36BF">
        <w:rPr>
          <w:rFonts w:ascii="Times New Roman" w:hAnsi="Times New Roman" w:cs="Times New Roman"/>
          <w:noProof/>
          <w:sz w:val="24"/>
          <w:szCs w:val="24"/>
        </w:rPr>
        <w:t>the</w:t>
      </w:r>
      <w:r w:rsidRPr="002F36BF">
        <w:rPr>
          <w:rFonts w:ascii="Times New Roman" w:hAnsi="Times New Roman" w:cs="Times New Roman"/>
          <w:noProof/>
          <w:sz w:val="24"/>
          <w:szCs w:val="24"/>
        </w:rPr>
        <w:t xml:space="preserve"> </w:t>
      </w:r>
      <w:r w:rsidR="006641D7" w:rsidRPr="002F36BF">
        <w:rPr>
          <w:rFonts w:ascii="Times New Roman" w:hAnsi="Times New Roman" w:cs="Times New Roman"/>
          <w:noProof/>
          <w:sz w:val="24"/>
          <w:szCs w:val="24"/>
        </w:rPr>
        <w:t>In</w:t>
      </w:r>
      <w:r w:rsidR="00673B2C" w:rsidRPr="002F36BF">
        <w:rPr>
          <w:rFonts w:ascii="Times New Roman" w:hAnsi="Times New Roman" w:cs="Times New Roman"/>
          <w:noProof/>
          <w:sz w:val="24"/>
          <w:szCs w:val="24"/>
        </w:rPr>
        <w:t>ter</w:t>
      </w:r>
      <w:r w:rsidR="006641D7" w:rsidRPr="002F36BF">
        <w:rPr>
          <w:rFonts w:ascii="Times New Roman" w:hAnsi="Times New Roman" w:cs="Times New Roman"/>
          <w:noProof/>
          <w:sz w:val="24"/>
          <w:szCs w:val="24"/>
        </w:rPr>
        <w:t>national Trade Committee (</w:t>
      </w:r>
      <w:r w:rsidRPr="002F36BF">
        <w:rPr>
          <w:rFonts w:ascii="Times New Roman" w:hAnsi="Times New Roman" w:cs="Times New Roman"/>
          <w:noProof/>
          <w:sz w:val="24"/>
          <w:szCs w:val="24"/>
        </w:rPr>
        <w:t>INTA</w:t>
      </w:r>
      <w:r w:rsidR="006641D7" w:rsidRPr="002F36BF">
        <w:rPr>
          <w:rFonts w:ascii="Times New Roman" w:hAnsi="Times New Roman" w:cs="Times New Roman"/>
          <w:noProof/>
          <w:sz w:val="24"/>
          <w:szCs w:val="24"/>
        </w:rPr>
        <w:t>)</w:t>
      </w:r>
      <w:r w:rsidRPr="002F36BF">
        <w:rPr>
          <w:rFonts w:ascii="Times New Roman" w:hAnsi="Times New Roman" w:cs="Times New Roman"/>
          <w:noProof/>
          <w:sz w:val="24"/>
          <w:szCs w:val="24"/>
        </w:rPr>
        <w:t xml:space="preserve"> </w:t>
      </w:r>
      <w:r w:rsidR="00B56EF3" w:rsidRPr="002F36BF">
        <w:rPr>
          <w:rFonts w:ascii="Times New Roman" w:hAnsi="Times New Roman" w:cs="Times New Roman"/>
          <w:noProof/>
          <w:sz w:val="24"/>
          <w:szCs w:val="24"/>
        </w:rPr>
        <w:t>April</w:t>
      </w:r>
      <w:r w:rsidR="006641D7" w:rsidRPr="002F36BF">
        <w:rPr>
          <w:rFonts w:ascii="Times New Roman" w:hAnsi="Times New Roman" w:cs="Times New Roman"/>
          <w:noProof/>
          <w:sz w:val="24"/>
          <w:szCs w:val="24"/>
        </w:rPr>
        <w:t xml:space="preserve"> 2021</w:t>
      </w:r>
      <w:r w:rsidR="00B56EF3"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meeting at the Parliament.</w:t>
      </w:r>
    </w:p>
    <w:p w:rsidR="00BF625F" w:rsidRPr="002F36BF" w:rsidRDefault="00986318"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EU business </w:t>
      </w:r>
      <w:r w:rsidR="005F7C8F" w:rsidRPr="002F36BF">
        <w:rPr>
          <w:rFonts w:ascii="Times New Roman" w:hAnsi="Times New Roman" w:cs="Times New Roman"/>
          <w:noProof/>
          <w:sz w:val="24"/>
          <w:szCs w:val="24"/>
        </w:rPr>
        <w:t>associations</w:t>
      </w:r>
      <w:r w:rsidRPr="002F36BF">
        <w:rPr>
          <w:rFonts w:ascii="Times New Roman" w:hAnsi="Times New Roman" w:cs="Times New Roman"/>
          <w:noProof/>
          <w:sz w:val="24"/>
          <w:szCs w:val="24"/>
        </w:rPr>
        <w:t xml:space="preserve"> and </w:t>
      </w:r>
      <w:r w:rsidR="00B56EF3" w:rsidRPr="002F36BF">
        <w:rPr>
          <w:rFonts w:ascii="Times New Roman" w:hAnsi="Times New Roman" w:cs="Times New Roman"/>
          <w:noProof/>
          <w:sz w:val="24"/>
          <w:szCs w:val="24"/>
        </w:rPr>
        <w:t>those</w:t>
      </w:r>
      <w:r w:rsidRPr="002F36BF">
        <w:rPr>
          <w:rFonts w:ascii="Times New Roman" w:hAnsi="Times New Roman" w:cs="Times New Roman"/>
          <w:noProof/>
          <w:sz w:val="24"/>
          <w:szCs w:val="24"/>
        </w:rPr>
        <w:t xml:space="preserve"> active </w:t>
      </w:r>
      <w:r w:rsidR="005F7C8F" w:rsidRPr="002F36BF">
        <w:rPr>
          <w:rFonts w:ascii="Times New Roman" w:hAnsi="Times New Roman" w:cs="Times New Roman"/>
          <w:noProof/>
          <w:sz w:val="24"/>
          <w:szCs w:val="24"/>
        </w:rPr>
        <w:t>abroad focused on the scope of the triggers with the tendency to argue for a broad</w:t>
      </w:r>
      <w:r w:rsidR="00B56EF3" w:rsidRPr="002F36BF">
        <w:rPr>
          <w:rFonts w:ascii="Times New Roman" w:hAnsi="Times New Roman" w:cs="Times New Roman"/>
          <w:noProof/>
          <w:sz w:val="24"/>
          <w:szCs w:val="24"/>
        </w:rPr>
        <w:t>er</w:t>
      </w:r>
      <w:r w:rsidR="005F7C8F" w:rsidRPr="002F36BF">
        <w:rPr>
          <w:rFonts w:ascii="Times New Roman" w:hAnsi="Times New Roman" w:cs="Times New Roman"/>
          <w:noProof/>
          <w:sz w:val="24"/>
          <w:szCs w:val="24"/>
        </w:rPr>
        <w:t xml:space="preserve"> scope, including informal coercion, coercion at private operators, extra</w:t>
      </w:r>
      <w:r w:rsidR="00AD23AC" w:rsidRPr="002F36BF">
        <w:rPr>
          <w:rFonts w:ascii="Times New Roman" w:hAnsi="Times New Roman" w:cs="Times New Roman"/>
          <w:noProof/>
          <w:sz w:val="24"/>
          <w:szCs w:val="24"/>
        </w:rPr>
        <w:t>-</w:t>
      </w:r>
      <w:r w:rsidR="005F7C8F" w:rsidRPr="002F36BF">
        <w:rPr>
          <w:rFonts w:ascii="Times New Roman" w:hAnsi="Times New Roman" w:cs="Times New Roman"/>
          <w:noProof/>
          <w:sz w:val="24"/>
          <w:szCs w:val="24"/>
        </w:rPr>
        <w:t>territorial sanctions. They were also mindful of the possible collateral damage of EU countermeasures, inflicted on them, as</w:t>
      </w:r>
      <w:r w:rsidR="00E22A5F" w:rsidRPr="002F36BF">
        <w:rPr>
          <w:rFonts w:ascii="Times New Roman" w:hAnsi="Times New Roman" w:cs="Times New Roman"/>
          <w:noProof/>
          <w:sz w:val="24"/>
          <w:szCs w:val="24"/>
        </w:rPr>
        <w:t xml:space="preserve"> well as the risk of escalation though </w:t>
      </w:r>
      <w:r w:rsidR="005F7C8F" w:rsidRPr="002F36BF">
        <w:rPr>
          <w:rFonts w:ascii="Times New Roman" w:hAnsi="Times New Roman" w:cs="Times New Roman"/>
          <w:noProof/>
          <w:sz w:val="24"/>
          <w:szCs w:val="24"/>
        </w:rPr>
        <w:t>retaliation. There is a strong interest for this group to be properly involved and consulted prior to any use the instrument.</w:t>
      </w:r>
      <w:r w:rsidR="00E624F8" w:rsidRPr="002F36BF">
        <w:rPr>
          <w:rFonts w:ascii="Times New Roman" w:hAnsi="Times New Roman" w:cs="Times New Roman"/>
          <w:noProof/>
          <w:sz w:val="24"/>
          <w:szCs w:val="24"/>
        </w:rPr>
        <w:t xml:space="preserve"> Ideas as regards the creation of a coordination or resilience body or office were floated. The impact assessment report treats all these topics.</w:t>
      </w:r>
    </w:p>
    <w:p w:rsidR="00BF625F" w:rsidRPr="002F36BF" w:rsidRDefault="006A65BF"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Particularly useful were the exchanges with academia and think tanks as regards the definition of the problem of economic coercion, drivers and evolution of the economic coercion, and possible </w:t>
      </w:r>
      <w:r w:rsidR="00B56EF3" w:rsidRPr="002F36BF">
        <w:rPr>
          <w:rFonts w:ascii="Times New Roman" w:hAnsi="Times New Roman" w:cs="Times New Roman"/>
          <w:noProof/>
          <w:sz w:val="24"/>
          <w:szCs w:val="24"/>
        </w:rPr>
        <w:t>solutions</w:t>
      </w:r>
      <w:r w:rsidRPr="002F36BF">
        <w:rPr>
          <w:rFonts w:ascii="Times New Roman" w:hAnsi="Times New Roman" w:cs="Times New Roman"/>
          <w:noProof/>
          <w:sz w:val="24"/>
          <w:szCs w:val="24"/>
        </w:rPr>
        <w:t>. The input received, also in the form of literature and article</w:t>
      </w:r>
      <w:r w:rsidR="00F05371" w:rsidRPr="002F36BF">
        <w:rPr>
          <w:rFonts w:ascii="Times New Roman" w:hAnsi="Times New Roman" w:cs="Times New Roman"/>
          <w:noProof/>
          <w:sz w:val="24"/>
          <w:szCs w:val="24"/>
        </w:rPr>
        <w:t>s</w:t>
      </w:r>
      <w:r w:rsidRPr="002F36BF">
        <w:rPr>
          <w:rFonts w:ascii="Times New Roman" w:hAnsi="Times New Roman" w:cs="Times New Roman"/>
          <w:noProof/>
          <w:sz w:val="24"/>
          <w:szCs w:val="24"/>
        </w:rPr>
        <w:t xml:space="preserve"> on the subject, fed </w:t>
      </w:r>
      <w:r w:rsidR="00F05371" w:rsidRPr="002F36BF">
        <w:rPr>
          <w:rFonts w:ascii="Times New Roman" w:hAnsi="Times New Roman" w:cs="Times New Roman"/>
          <w:noProof/>
          <w:sz w:val="24"/>
          <w:szCs w:val="24"/>
        </w:rPr>
        <w:t xml:space="preserve">substantively </w:t>
      </w:r>
      <w:r w:rsidRPr="002F36BF">
        <w:rPr>
          <w:rFonts w:ascii="Times New Roman" w:hAnsi="Times New Roman" w:cs="Times New Roman"/>
          <w:noProof/>
          <w:sz w:val="24"/>
          <w:szCs w:val="24"/>
        </w:rPr>
        <w:t>into the impact assessment.</w:t>
      </w:r>
      <w:r w:rsidR="00542D9D" w:rsidRPr="002F36BF">
        <w:rPr>
          <w:rFonts w:ascii="Times New Roman" w:hAnsi="Times New Roman" w:cs="Times New Roman"/>
          <w:noProof/>
          <w:sz w:val="24"/>
          <w:szCs w:val="24"/>
        </w:rPr>
        <w:t xml:space="preserve"> </w:t>
      </w:r>
      <w:r w:rsidR="001475A7" w:rsidRPr="002F36BF">
        <w:rPr>
          <w:rFonts w:ascii="Times New Roman" w:hAnsi="Times New Roman" w:cs="Times New Roman"/>
          <w:noProof/>
          <w:sz w:val="24"/>
          <w:szCs w:val="24"/>
        </w:rPr>
        <w:t>R</w:t>
      </w:r>
      <w:r w:rsidR="00542D9D" w:rsidRPr="002F36BF">
        <w:rPr>
          <w:rFonts w:ascii="Times New Roman" w:hAnsi="Times New Roman" w:cs="Times New Roman"/>
          <w:noProof/>
          <w:sz w:val="24"/>
          <w:szCs w:val="24"/>
        </w:rPr>
        <w:t xml:space="preserve">eferences </w:t>
      </w:r>
      <w:r w:rsidR="001475A7" w:rsidRPr="002F36BF">
        <w:rPr>
          <w:rFonts w:ascii="Times New Roman" w:hAnsi="Times New Roman" w:cs="Times New Roman"/>
          <w:noProof/>
          <w:sz w:val="24"/>
          <w:szCs w:val="24"/>
        </w:rPr>
        <w:t>to the work relied on are contained</w:t>
      </w:r>
      <w:r w:rsidR="00542D9D" w:rsidRPr="002F36BF">
        <w:rPr>
          <w:rFonts w:ascii="Times New Roman" w:hAnsi="Times New Roman" w:cs="Times New Roman"/>
          <w:noProof/>
          <w:sz w:val="24"/>
          <w:szCs w:val="24"/>
        </w:rPr>
        <w:t xml:space="preserve"> in the report.</w:t>
      </w:r>
    </w:p>
    <w:p w:rsidR="00BF625F" w:rsidRPr="002F36BF" w:rsidRDefault="004204A7"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The meetings with the EU </w:t>
      </w:r>
      <w:r w:rsidR="00986318" w:rsidRPr="002F36BF">
        <w:rPr>
          <w:rFonts w:ascii="Times New Roman" w:hAnsi="Times New Roman" w:cs="Times New Roman"/>
          <w:noProof/>
          <w:sz w:val="24"/>
          <w:szCs w:val="24"/>
        </w:rPr>
        <w:t xml:space="preserve">Member States </w:t>
      </w:r>
      <w:r w:rsidRPr="002F36BF">
        <w:rPr>
          <w:rFonts w:ascii="Times New Roman" w:hAnsi="Times New Roman" w:cs="Times New Roman"/>
          <w:noProof/>
          <w:sz w:val="24"/>
          <w:szCs w:val="24"/>
        </w:rPr>
        <w:t xml:space="preserve">and political parties in INTA helped </w:t>
      </w:r>
      <w:r w:rsidR="007B31F5" w:rsidRPr="002F36BF">
        <w:rPr>
          <w:rFonts w:ascii="Times New Roman" w:hAnsi="Times New Roman" w:cs="Times New Roman"/>
          <w:noProof/>
          <w:sz w:val="24"/>
          <w:szCs w:val="24"/>
        </w:rPr>
        <w:t xml:space="preserve">indicate </w:t>
      </w:r>
      <w:r w:rsidRPr="002F36BF">
        <w:rPr>
          <w:rFonts w:ascii="Times New Roman" w:hAnsi="Times New Roman" w:cs="Times New Roman"/>
          <w:noProof/>
          <w:sz w:val="24"/>
          <w:szCs w:val="24"/>
        </w:rPr>
        <w:t>the</w:t>
      </w:r>
      <w:r w:rsidR="00986318"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preliminary</w:t>
      </w:r>
      <w:r w:rsidR="00986318"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views</w:t>
      </w:r>
      <w:r w:rsidR="00986318" w:rsidRPr="002F36BF">
        <w:rPr>
          <w:rFonts w:ascii="Times New Roman" w:hAnsi="Times New Roman" w:cs="Times New Roman"/>
          <w:noProof/>
          <w:sz w:val="24"/>
          <w:szCs w:val="24"/>
        </w:rPr>
        <w:t xml:space="preserve"> about coercive practices and likely impact of a policy interve</w:t>
      </w:r>
      <w:r w:rsidR="00BF625F" w:rsidRPr="002F36BF">
        <w:rPr>
          <w:rFonts w:ascii="Times New Roman" w:hAnsi="Times New Roman" w:cs="Times New Roman"/>
          <w:noProof/>
          <w:sz w:val="24"/>
          <w:szCs w:val="24"/>
        </w:rPr>
        <w:t>ntion.</w:t>
      </w:r>
      <w:r w:rsidR="00193AC3" w:rsidRPr="002F36BF">
        <w:rPr>
          <w:rFonts w:ascii="Times New Roman" w:hAnsi="Times New Roman" w:cs="Times New Roman"/>
          <w:noProof/>
          <w:sz w:val="24"/>
          <w:szCs w:val="24"/>
        </w:rPr>
        <w:t xml:space="preserve"> </w:t>
      </w:r>
      <w:r w:rsidR="00512E84" w:rsidRPr="002F36BF">
        <w:rPr>
          <w:rFonts w:ascii="Times New Roman" w:hAnsi="Times New Roman" w:cs="Times New Roman"/>
          <w:noProof/>
          <w:sz w:val="24"/>
          <w:szCs w:val="24"/>
        </w:rPr>
        <w:t xml:space="preserve">The main topics raised in INTA at that stage concerned the scope of triggers and the necessity to address informal coercion and for the instrument to be comprehensive and ambitious in general, </w:t>
      </w:r>
      <w:r w:rsidR="00B84C03" w:rsidRPr="002F36BF">
        <w:rPr>
          <w:rFonts w:ascii="Times New Roman" w:hAnsi="Times New Roman" w:cs="Times New Roman"/>
          <w:noProof/>
          <w:sz w:val="24"/>
          <w:szCs w:val="24"/>
        </w:rPr>
        <w:t xml:space="preserve">including </w:t>
      </w:r>
      <w:r w:rsidR="00512E84" w:rsidRPr="002F36BF">
        <w:rPr>
          <w:rFonts w:ascii="Times New Roman" w:hAnsi="Times New Roman" w:cs="Times New Roman"/>
          <w:noProof/>
          <w:sz w:val="24"/>
          <w:szCs w:val="24"/>
        </w:rPr>
        <w:t>coverage of extra</w:t>
      </w:r>
      <w:r w:rsidR="00AD23AC" w:rsidRPr="002F36BF">
        <w:rPr>
          <w:rFonts w:ascii="Times New Roman" w:hAnsi="Times New Roman" w:cs="Times New Roman"/>
          <w:noProof/>
          <w:sz w:val="24"/>
          <w:szCs w:val="24"/>
        </w:rPr>
        <w:t>-</w:t>
      </w:r>
      <w:r w:rsidR="00512E84" w:rsidRPr="002F36BF">
        <w:rPr>
          <w:rFonts w:ascii="Times New Roman" w:hAnsi="Times New Roman" w:cs="Times New Roman"/>
          <w:noProof/>
          <w:sz w:val="24"/>
          <w:szCs w:val="24"/>
        </w:rPr>
        <w:t>territorial sanctions</w:t>
      </w:r>
      <w:r w:rsidR="00B84C03" w:rsidRPr="002F36BF">
        <w:rPr>
          <w:rFonts w:ascii="Times New Roman" w:hAnsi="Times New Roman" w:cs="Times New Roman"/>
          <w:noProof/>
          <w:sz w:val="24"/>
          <w:szCs w:val="24"/>
        </w:rPr>
        <w:t>. There were</w:t>
      </w:r>
      <w:r w:rsidR="00512E84" w:rsidRPr="002F36BF">
        <w:rPr>
          <w:rFonts w:ascii="Times New Roman" w:hAnsi="Times New Roman" w:cs="Times New Roman"/>
          <w:noProof/>
          <w:sz w:val="24"/>
          <w:szCs w:val="24"/>
        </w:rPr>
        <w:t xml:space="preserve"> calls on the Commission to speed up the preparation of the legislative proposal, sooner than </w:t>
      </w:r>
      <w:r w:rsidR="00B94FA9" w:rsidRPr="002F36BF">
        <w:rPr>
          <w:rFonts w:ascii="Times New Roman" w:hAnsi="Times New Roman" w:cs="Times New Roman"/>
          <w:noProof/>
          <w:sz w:val="24"/>
          <w:szCs w:val="24"/>
        </w:rPr>
        <w:t>end-</w:t>
      </w:r>
      <w:r w:rsidR="00512E84" w:rsidRPr="002F36BF">
        <w:rPr>
          <w:rFonts w:ascii="Times New Roman" w:hAnsi="Times New Roman" w:cs="Times New Roman"/>
          <w:noProof/>
          <w:sz w:val="24"/>
          <w:szCs w:val="24"/>
        </w:rPr>
        <w:t xml:space="preserve">2021. Member States welcomed the ongoing work on an impact assessment, regarding it as essential, and the preliminary views ranged from support to </w:t>
      </w:r>
      <w:r w:rsidR="00880183" w:rsidRPr="002F36BF">
        <w:rPr>
          <w:rFonts w:ascii="Times New Roman" w:hAnsi="Times New Roman" w:cs="Times New Roman"/>
          <w:noProof/>
          <w:sz w:val="24"/>
          <w:szCs w:val="24"/>
        </w:rPr>
        <w:t>calls for caution</w:t>
      </w:r>
      <w:r w:rsidR="00512E84" w:rsidRPr="002F36BF">
        <w:rPr>
          <w:rFonts w:ascii="Times New Roman" w:hAnsi="Times New Roman" w:cs="Times New Roman"/>
          <w:noProof/>
          <w:sz w:val="24"/>
          <w:szCs w:val="24"/>
        </w:rPr>
        <w:t xml:space="preserve"> about the potential instrument.</w:t>
      </w:r>
    </w:p>
    <w:p w:rsidR="005F7C8F" w:rsidRPr="002F36BF" w:rsidRDefault="005F7C8F"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Third countries</w:t>
      </w:r>
      <w:r w:rsidR="00B34C74" w:rsidRPr="002F36BF">
        <w:rPr>
          <w:rFonts w:ascii="Times New Roman" w:hAnsi="Times New Roman" w:cs="Times New Roman"/>
          <w:noProof/>
          <w:sz w:val="24"/>
          <w:szCs w:val="24"/>
        </w:rPr>
        <w:t xml:space="preserve">’ reactions were </w:t>
      </w:r>
      <w:r w:rsidR="005A6905" w:rsidRPr="002F36BF">
        <w:rPr>
          <w:rFonts w:ascii="Times New Roman" w:hAnsi="Times New Roman" w:cs="Times New Roman"/>
          <w:noProof/>
          <w:sz w:val="24"/>
          <w:szCs w:val="24"/>
        </w:rPr>
        <w:t>careful</w:t>
      </w:r>
      <w:r w:rsidR="00B34C74" w:rsidRPr="002F36BF">
        <w:rPr>
          <w:rFonts w:ascii="Times New Roman" w:hAnsi="Times New Roman" w:cs="Times New Roman"/>
          <w:noProof/>
          <w:sz w:val="24"/>
          <w:szCs w:val="24"/>
        </w:rPr>
        <w:t xml:space="preserve"> at that stage, tending to inquire for details rather than to </w:t>
      </w:r>
      <w:r w:rsidR="00440B77" w:rsidRPr="002F36BF">
        <w:rPr>
          <w:rFonts w:ascii="Times New Roman" w:hAnsi="Times New Roman" w:cs="Times New Roman"/>
          <w:noProof/>
          <w:sz w:val="24"/>
          <w:szCs w:val="24"/>
        </w:rPr>
        <w:t>share</w:t>
      </w:r>
      <w:r w:rsidR="00B34C74" w:rsidRPr="002F36BF">
        <w:rPr>
          <w:rFonts w:ascii="Times New Roman" w:hAnsi="Times New Roman" w:cs="Times New Roman"/>
          <w:noProof/>
          <w:sz w:val="24"/>
          <w:szCs w:val="24"/>
        </w:rPr>
        <w:t xml:space="preserve"> a position. The main topics of interest were types of actions to be qualified as coercive, referring to the extra</w:t>
      </w:r>
      <w:r w:rsidR="00AD23AC" w:rsidRPr="002F36BF">
        <w:rPr>
          <w:rFonts w:ascii="Times New Roman" w:hAnsi="Times New Roman" w:cs="Times New Roman"/>
          <w:noProof/>
          <w:sz w:val="24"/>
          <w:szCs w:val="24"/>
        </w:rPr>
        <w:t>-</w:t>
      </w:r>
      <w:r w:rsidR="00B34C74" w:rsidRPr="002F36BF">
        <w:rPr>
          <w:rFonts w:ascii="Times New Roman" w:hAnsi="Times New Roman" w:cs="Times New Roman"/>
          <w:noProof/>
          <w:sz w:val="24"/>
          <w:szCs w:val="24"/>
        </w:rPr>
        <w:t xml:space="preserve">territorial sanctions as well, the possible </w:t>
      </w:r>
      <w:r w:rsidR="00B56EF3" w:rsidRPr="002F36BF">
        <w:rPr>
          <w:rFonts w:ascii="Times New Roman" w:hAnsi="Times New Roman" w:cs="Times New Roman"/>
          <w:noProof/>
          <w:sz w:val="24"/>
          <w:szCs w:val="24"/>
        </w:rPr>
        <w:t>solutions</w:t>
      </w:r>
      <w:r w:rsidR="00B34C74" w:rsidRPr="002F36BF">
        <w:rPr>
          <w:rFonts w:ascii="Times New Roman" w:hAnsi="Times New Roman" w:cs="Times New Roman"/>
          <w:noProof/>
          <w:sz w:val="24"/>
          <w:szCs w:val="24"/>
        </w:rPr>
        <w:t>, relations with WTO and international law, and decision-making under the instrument.</w:t>
      </w:r>
    </w:p>
    <w:p w:rsidR="007578DB" w:rsidRPr="002F36BF" w:rsidRDefault="007578DB" w:rsidP="007578DB">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 xml:space="preserve">Public </w:t>
      </w:r>
      <w:r w:rsidR="00200440" w:rsidRPr="002F36BF">
        <w:rPr>
          <w:rFonts w:ascii="Times New Roman" w:hAnsi="Times New Roman" w:cs="Times New Roman"/>
          <w:b/>
          <w:noProof/>
          <w:sz w:val="24"/>
          <w:szCs w:val="24"/>
        </w:rPr>
        <w:t>consultation</w:t>
      </w:r>
    </w:p>
    <w:p w:rsidR="00BD624E" w:rsidRPr="002F36BF" w:rsidRDefault="00BD624E" w:rsidP="007578DB">
      <w:pPr>
        <w:spacing w:after="240" w:line="240" w:lineRule="auto"/>
        <w:jc w:val="both"/>
        <w:rPr>
          <w:rFonts w:ascii="Times New Roman" w:hAnsi="Times New Roman" w:cs="Times New Roman"/>
          <w:noProof/>
          <w:sz w:val="24"/>
          <w:szCs w:val="24"/>
          <w:lang w:val="en-US"/>
        </w:rPr>
      </w:pPr>
      <w:r w:rsidRPr="002F36BF">
        <w:rPr>
          <w:rFonts w:ascii="Times New Roman" w:hAnsi="Times New Roman" w:cs="Times New Roman"/>
          <w:b/>
          <w:noProof/>
          <w:sz w:val="24"/>
          <w:szCs w:val="24"/>
          <w:lang w:val="en-US"/>
        </w:rPr>
        <w:t>48</w:t>
      </w:r>
      <w:r w:rsidRPr="002F36BF">
        <w:rPr>
          <w:rFonts w:ascii="Times New Roman" w:hAnsi="Times New Roman" w:cs="Times New Roman"/>
          <w:noProof/>
          <w:sz w:val="24"/>
          <w:szCs w:val="24"/>
          <w:lang w:val="en-US"/>
        </w:rPr>
        <w:t xml:space="preserve"> contributions </w:t>
      </w:r>
      <w:r w:rsidR="00316987" w:rsidRPr="002F36BF">
        <w:rPr>
          <w:rFonts w:ascii="Times New Roman" w:hAnsi="Times New Roman" w:cs="Times New Roman"/>
          <w:noProof/>
          <w:sz w:val="24"/>
          <w:szCs w:val="24"/>
          <w:lang w:val="en-US"/>
        </w:rPr>
        <w:t>were submitted via</w:t>
      </w:r>
      <w:r w:rsidRPr="002F36BF">
        <w:rPr>
          <w:rFonts w:ascii="Times New Roman" w:hAnsi="Times New Roman" w:cs="Times New Roman"/>
          <w:noProof/>
          <w:sz w:val="24"/>
          <w:szCs w:val="24"/>
          <w:lang w:val="en-US"/>
        </w:rPr>
        <w:t xml:space="preserve"> EUSurvey,</w:t>
      </w:r>
      <w:r w:rsidR="00160CDA" w:rsidRPr="002F36BF">
        <w:rPr>
          <w:rFonts w:ascii="Times New Roman" w:hAnsi="Times New Roman" w:cs="Times New Roman"/>
          <w:noProof/>
          <w:sz w:val="24"/>
          <w:szCs w:val="24"/>
          <w:lang w:val="en-US"/>
        </w:rPr>
        <w:t xml:space="preserve"> </w:t>
      </w:r>
      <w:r w:rsidR="002479D7" w:rsidRPr="002F36BF">
        <w:rPr>
          <w:rFonts w:ascii="Times New Roman" w:hAnsi="Times New Roman" w:cs="Times New Roman"/>
          <w:noProof/>
          <w:sz w:val="24"/>
          <w:szCs w:val="24"/>
          <w:lang w:val="en-US"/>
        </w:rPr>
        <w:t xml:space="preserve">including </w:t>
      </w:r>
      <w:r w:rsidR="002479D7" w:rsidRPr="002F36BF">
        <w:rPr>
          <w:rFonts w:ascii="Times New Roman" w:hAnsi="Times New Roman" w:cs="Times New Roman"/>
          <w:b/>
          <w:noProof/>
          <w:sz w:val="24"/>
          <w:szCs w:val="24"/>
          <w:lang w:val="en-US"/>
        </w:rPr>
        <w:t>12</w:t>
      </w:r>
      <w:r w:rsidR="002479D7" w:rsidRPr="002F36BF">
        <w:rPr>
          <w:rFonts w:ascii="Times New Roman" w:hAnsi="Times New Roman" w:cs="Times New Roman"/>
          <w:noProof/>
          <w:sz w:val="24"/>
          <w:szCs w:val="24"/>
          <w:lang w:val="en-US"/>
        </w:rPr>
        <w:t xml:space="preserve"> position papers, </w:t>
      </w:r>
      <w:r w:rsidR="00160CDA" w:rsidRPr="002F36BF">
        <w:rPr>
          <w:rFonts w:ascii="Times New Roman" w:hAnsi="Times New Roman" w:cs="Times New Roman"/>
          <w:noProof/>
          <w:sz w:val="24"/>
          <w:szCs w:val="24"/>
          <w:lang w:val="en-US"/>
        </w:rPr>
        <w:t>while</w:t>
      </w:r>
      <w:r w:rsidRPr="002F36BF">
        <w:rPr>
          <w:rFonts w:ascii="Times New Roman" w:hAnsi="Times New Roman" w:cs="Times New Roman"/>
          <w:noProof/>
          <w:sz w:val="24"/>
          <w:szCs w:val="24"/>
          <w:lang w:val="en-US"/>
        </w:rPr>
        <w:t xml:space="preserve"> </w:t>
      </w:r>
      <w:r w:rsidR="001B0D9A" w:rsidRPr="002F36BF">
        <w:rPr>
          <w:rFonts w:ascii="Times New Roman" w:hAnsi="Times New Roman" w:cs="Times New Roman"/>
          <w:b/>
          <w:noProof/>
          <w:sz w:val="24"/>
          <w:szCs w:val="24"/>
          <w:lang w:val="en-US"/>
        </w:rPr>
        <w:t>1</w:t>
      </w:r>
      <w:r w:rsidR="0014381B" w:rsidRPr="002F36BF">
        <w:rPr>
          <w:rFonts w:ascii="Times New Roman" w:hAnsi="Times New Roman" w:cs="Times New Roman"/>
          <w:b/>
          <w:noProof/>
          <w:sz w:val="24"/>
          <w:szCs w:val="24"/>
          <w:lang w:val="en-US"/>
        </w:rPr>
        <w:t>2</w:t>
      </w:r>
      <w:r w:rsidRPr="002F36BF">
        <w:rPr>
          <w:rFonts w:ascii="Times New Roman" w:hAnsi="Times New Roman" w:cs="Times New Roman"/>
          <w:noProof/>
          <w:sz w:val="24"/>
          <w:szCs w:val="24"/>
          <w:lang w:val="en-US"/>
        </w:rPr>
        <w:t xml:space="preserve"> additional contributions were </w:t>
      </w:r>
      <w:r w:rsidR="003364AD" w:rsidRPr="002F36BF">
        <w:rPr>
          <w:rFonts w:ascii="Times New Roman" w:hAnsi="Times New Roman" w:cs="Times New Roman"/>
          <w:noProof/>
          <w:sz w:val="24"/>
          <w:szCs w:val="24"/>
          <w:lang w:val="en-US"/>
        </w:rPr>
        <w:t>made</w:t>
      </w:r>
      <w:r w:rsidRPr="002F36BF">
        <w:rPr>
          <w:rFonts w:ascii="Times New Roman" w:hAnsi="Times New Roman" w:cs="Times New Roman"/>
          <w:noProof/>
          <w:sz w:val="24"/>
          <w:szCs w:val="24"/>
          <w:lang w:val="en-US"/>
        </w:rPr>
        <w:t xml:space="preserve"> outside. The majority were business associations, representing hundreds of companies and industries at national or EU level. </w:t>
      </w:r>
      <w:r w:rsidRPr="002F36BF">
        <w:rPr>
          <w:rFonts w:ascii="Times New Roman" w:hAnsi="Times New Roman" w:cs="Times New Roman"/>
          <w:b/>
          <w:noProof/>
          <w:sz w:val="24"/>
          <w:szCs w:val="24"/>
          <w:lang w:val="en-US"/>
        </w:rPr>
        <w:t>16</w:t>
      </w:r>
      <w:r w:rsidRPr="002F36BF">
        <w:rPr>
          <w:rFonts w:ascii="Times New Roman" w:hAnsi="Times New Roman" w:cs="Times New Roman"/>
          <w:noProof/>
          <w:sz w:val="24"/>
          <w:szCs w:val="24"/>
          <w:lang w:val="en-US"/>
        </w:rPr>
        <w:t xml:space="preserve"> countries were represented. </w:t>
      </w:r>
      <w:r w:rsidR="006E7A5B" w:rsidRPr="002F36BF">
        <w:rPr>
          <w:rFonts w:ascii="Times New Roman" w:hAnsi="Times New Roman" w:cs="Times New Roman"/>
          <w:noProof/>
          <w:sz w:val="24"/>
          <w:szCs w:val="24"/>
          <w:lang w:val="en-US"/>
        </w:rPr>
        <w:t>The detailed results of the open public consultation</w:t>
      </w:r>
      <w:r w:rsidR="005E7E59" w:rsidRPr="002F36BF">
        <w:rPr>
          <w:rFonts w:ascii="Times New Roman" w:hAnsi="Times New Roman" w:cs="Times New Roman"/>
          <w:noProof/>
          <w:sz w:val="24"/>
          <w:szCs w:val="24"/>
          <w:lang w:val="en-US"/>
        </w:rPr>
        <w:t>, including a list of respondents,</w:t>
      </w:r>
      <w:r w:rsidRPr="002F36BF">
        <w:rPr>
          <w:rFonts w:ascii="Times New Roman" w:hAnsi="Times New Roman" w:cs="Times New Roman"/>
          <w:noProof/>
          <w:sz w:val="24"/>
          <w:szCs w:val="24"/>
          <w:lang w:val="en-US"/>
        </w:rPr>
        <w:t xml:space="preserve"> </w:t>
      </w:r>
      <w:r w:rsidR="001D3E8F" w:rsidRPr="002F36BF">
        <w:rPr>
          <w:rFonts w:ascii="Times New Roman" w:hAnsi="Times New Roman" w:cs="Times New Roman"/>
          <w:noProof/>
          <w:sz w:val="24"/>
          <w:szCs w:val="24"/>
          <w:lang w:val="en-US"/>
        </w:rPr>
        <w:t xml:space="preserve">are available </w:t>
      </w:r>
      <w:hyperlink r:id="rId73" w:history="1">
        <w:r w:rsidR="001D3E8F" w:rsidRPr="002F36BF">
          <w:rPr>
            <w:rStyle w:val="Hyperlink"/>
            <w:rFonts w:ascii="Times New Roman" w:hAnsi="Times New Roman" w:cs="Times New Roman"/>
            <w:noProof/>
            <w:sz w:val="24"/>
            <w:szCs w:val="24"/>
            <w:lang w:val="en-US"/>
          </w:rPr>
          <w:t>here</w:t>
        </w:r>
      </w:hyperlink>
      <w:r w:rsidR="001D3E8F" w:rsidRPr="002F36BF">
        <w:rPr>
          <w:rFonts w:ascii="Times New Roman" w:hAnsi="Times New Roman" w:cs="Times New Roman"/>
          <w:noProof/>
          <w:sz w:val="24"/>
          <w:szCs w:val="24"/>
          <w:lang w:val="en-US"/>
        </w:rPr>
        <w:t xml:space="preserve">, while a summary </w:t>
      </w:r>
      <w:r w:rsidRPr="002F36BF">
        <w:rPr>
          <w:rFonts w:ascii="Times New Roman" w:hAnsi="Times New Roman" w:cs="Times New Roman"/>
          <w:noProof/>
          <w:sz w:val="24"/>
          <w:szCs w:val="24"/>
          <w:lang w:val="en-US"/>
        </w:rPr>
        <w:t xml:space="preserve">factual report </w:t>
      </w:r>
      <w:r w:rsidR="001D3E8F" w:rsidRPr="002F36BF">
        <w:rPr>
          <w:rFonts w:ascii="Times New Roman" w:hAnsi="Times New Roman" w:cs="Times New Roman"/>
          <w:noProof/>
          <w:sz w:val="24"/>
          <w:szCs w:val="24"/>
          <w:lang w:val="en-US"/>
        </w:rPr>
        <w:t xml:space="preserve">is </w:t>
      </w:r>
      <w:r w:rsidRPr="002F36BF">
        <w:rPr>
          <w:rFonts w:ascii="Times New Roman" w:hAnsi="Times New Roman" w:cs="Times New Roman"/>
          <w:noProof/>
          <w:sz w:val="24"/>
          <w:szCs w:val="24"/>
          <w:lang w:val="en-US"/>
        </w:rPr>
        <w:t>available</w:t>
      </w:r>
      <w:r w:rsidR="003364AD" w:rsidRPr="002F36BF">
        <w:rPr>
          <w:rFonts w:ascii="Times New Roman" w:hAnsi="Times New Roman" w:cs="Times New Roman"/>
          <w:noProof/>
          <w:sz w:val="24"/>
          <w:szCs w:val="24"/>
          <w:lang w:val="en-US"/>
        </w:rPr>
        <w:t xml:space="preserve"> </w:t>
      </w:r>
      <w:hyperlink r:id="rId74" w:history="1">
        <w:r w:rsidR="006E7A5B" w:rsidRPr="002F36BF">
          <w:rPr>
            <w:rStyle w:val="Hyperlink"/>
            <w:rFonts w:ascii="Times New Roman" w:hAnsi="Times New Roman" w:cs="Times New Roman"/>
            <w:noProof/>
            <w:sz w:val="24"/>
            <w:szCs w:val="24"/>
            <w:lang w:val="en-US"/>
          </w:rPr>
          <w:t>here</w:t>
        </w:r>
      </w:hyperlink>
      <w:r w:rsidR="006E7A5B" w:rsidRPr="002F36BF">
        <w:rPr>
          <w:rFonts w:ascii="Times New Roman" w:hAnsi="Times New Roman" w:cs="Times New Roman"/>
          <w:noProof/>
          <w:sz w:val="24"/>
          <w:szCs w:val="24"/>
          <w:lang w:val="en-US"/>
        </w:rPr>
        <w:t>.</w:t>
      </w:r>
    </w:p>
    <w:p w:rsidR="00A9389E" w:rsidRPr="002F36BF" w:rsidRDefault="00414033" w:rsidP="00A9389E">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 few points emerged</w:t>
      </w:r>
      <w:r w:rsidR="00EA7737" w:rsidRPr="002F36BF">
        <w:rPr>
          <w:rFonts w:ascii="Times New Roman" w:hAnsi="Times New Roman" w:cs="Times New Roman"/>
          <w:noProof/>
          <w:sz w:val="24"/>
          <w:szCs w:val="24"/>
        </w:rPr>
        <w:t xml:space="preserve"> as </w:t>
      </w:r>
      <w:r w:rsidR="00EA7737" w:rsidRPr="002F36BF">
        <w:rPr>
          <w:rFonts w:ascii="Times New Roman" w:hAnsi="Times New Roman" w:cs="Times New Roman"/>
          <w:b/>
          <w:noProof/>
          <w:sz w:val="24"/>
          <w:szCs w:val="24"/>
        </w:rPr>
        <w:t>consensual among all groups</w:t>
      </w:r>
      <w:r w:rsidR="00EA7737" w:rsidRPr="002F36BF">
        <w:rPr>
          <w:rFonts w:ascii="Times New Roman" w:hAnsi="Times New Roman" w:cs="Times New Roman"/>
          <w:noProof/>
          <w:sz w:val="24"/>
          <w:szCs w:val="24"/>
        </w:rPr>
        <w:t xml:space="preserve"> and they form </w:t>
      </w:r>
      <w:r w:rsidR="00A9389E" w:rsidRPr="002F36BF">
        <w:rPr>
          <w:rFonts w:ascii="Times New Roman" w:hAnsi="Times New Roman" w:cs="Times New Roman"/>
          <w:noProof/>
          <w:sz w:val="24"/>
          <w:szCs w:val="24"/>
        </w:rPr>
        <w:t>the basis</w:t>
      </w:r>
      <w:r w:rsidR="00EA7737" w:rsidRPr="002F36BF">
        <w:rPr>
          <w:rFonts w:ascii="Times New Roman" w:hAnsi="Times New Roman" w:cs="Times New Roman"/>
          <w:noProof/>
          <w:sz w:val="24"/>
          <w:szCs w:val="24"/>
        </w:rPr>
        <w:t xml:space="preserve"> of the</w:t>
      </w:r>
      <w:r w:rsidRPr="002F36BF">
        <w:rPr>
          <w:rFonts w:ascii="Times New Roman" w:hAnsi="Times New Roman" w:cs="Times New Roman"/>
          <w:noProof/>
          <w:sz w:val="24"/>
          <w:szCs w:val="24"/>
        </w:rPr>
        <w:t xml:space="preserve"> preferred option. First,</w:t>
      </w:r>
      <w:r w:rsidRPr="002F36BF" w:rsidDel="00BE65F4">
        <w:rPr>
          <w:rFonts w:ascii="Times New Roman" w:hAnsi="Times New Roman" w:cs="Times New Roman"/>
          <w:noProof/>
          <w:sz w:val="24"/>
          <w:szCs w:val="24"/>
        </w:rPr>
        <w:t xml:space="preserve"> </w:t>
      </w:r>
      <w:r w:rsidR="00BE65F4" w:rsidRPr="002F36BF">
        <w:rPr>
          <w:rFonts w:ascii="Times New Roman" w:hAnsi="Times New Roman" w:cs="Times New Roman"/>
          <w:noProof/>
          <w:sz w:val="24"/>
          <w:szCs w:val="24"/>
        </w:rPr>
        <w:t xml:space="preserve">economic </w:t>
      </w:r>
      <w:r w:rsidRPr="002F36BF">
        <w:rPr>
          <w:rFonts w:ascii="Times New Roman" w:hAnsi="Times New Roman" w:cs="Times New Roman"/>
          <w:noProof/>
          <w:sz w:val="24"/>
          <w:szCs w:val="24"/>
        </w:rPr>
        <w:t xml:space="preserve">coercion </w:t>
      </w:r>
      <w:r w:rsidR="00BE65F4" w:rsidRPr="002F36BF">
        <w:rPr>
          <w:rFonts w:ascii="Times New Roman" w:hAnsi="Times New Roman" w:cs="Times New Roman"/>
          <w:noProof/>
          <w:sz w:val="24"/>
          <w:szCs w:val="24"/>
        </w:rPr>
        <w:t xml:space="preserve">is increasingly </w:t>
      </w:r>
      <w:r w:rsidRPr="002F36BF">
        <w:rPr>
          <w:rFonts w:ascii="Times New Roman" w:hAnsi="Times New Roman" w:cs="Times New Roman"/>
          <w:noProof/>
          <w:sz w:val="24"/>
          <w:szCs w:val="24"/>
        </w:rPr>
        <w:t>pos</w:t>
      </w:r>
      <w:r w:rsidR="00BE65F4" w:rsidRPr="002F36BF">
        <w:rPr>
          <w:rFonts w:ascii="Times New Roman" w:hAnsi="Times New Roman" w:cs="Times New Roman"/>
          <w:noProof/>
          <w:sz w:val="24"/>
          <w:szCs w:val="24"/>
        </w:rPr>
        <w:t>ing</w:t>
      </w:r>
      <w:r w:rsidRPr="002F36BF">
        <w:rPr>
          <w:rFonts w:ascii="Times New Roman" w:hAnsi="Times New Roman" w:cs="Times New Roman"/>
          <w:noProof/>
          <w:sz w:val="24"/>
          <w:szCs w:val="24"/>
        </w:rPr>
        <w:t xml:space="preserve"> a problem </w:t>
      </w:r>
      <w:r w:rsidR="005D0F83" w:rsidRPr="002F36BF">
        <w:rPr>
          <w:rFonts w:ascii="Times New Roman" w:hAnsi="Times New Roman" w:cs="Times New Roman"/>
          <w:noProof/>
          <w:sz w:val="24"/>
          <w:szCs w:val="24"/>
        </w:rPr>
        <w:t xml:space="preserve">for the EU and Member States </w:t>
      </w:r>
      <w:r w:rsidR="008A2910" w:rsidRPr="002F36BF">
        <w:rPr>
          <w:rFonts w:ascii="Times New Roman" w:hAnsi="Times New Roman" w:cs="Times New Roman"/>
          <w:noProof/>
          <w:sz w:val="24"/>
          <w:szCs w:val="24"/>
        </w:rPr>
        <w:t xml:space="preserve">such </w:t>
      </w:r>
      <w:r w:rsidRPr="002F36BF">
        <w:rPr>
          <w:rFonts w:ascii="Times New Roman" w:hAnsi="Times New Roman" w:cs="Times New Roman"/>
          <w:noProof/>
          <w:sz w:val="24"/>
          <w:szCs w:val="24"/>
        </w:rPr>
        <w:t xml:space="preserve">that </w:t>
      </w:r>
      <w:r w:rsidR="008A2910" w:rsidRPr="002F36BF">
        <w:rPr>
          <w:rFonts w:ascii="Times New Roman" w:hAnsi="Times New Roman" w:cs="Times New Roman"/>
          <w:noProof/>
          <w:sz w:val="24"/>
          <w:szCs w:val="24"/>
        </w:rPr>
        <w:t xml:space="preserve">it </w:t>
      </w:r>
      <w:r w:rsidRPr="002F36BF">
        <w:rPr>
          <w:rFonts w:ascii="Times New Roman" w:hAnsi="Times New Roman" w:cs="Times New Roman"/>
          <w:noProof/>
          <w:sz w:val="24"/>
          <w:szCs w:val="24"/>
        </w:rPr>
        <w:t>needs a</w:t>
      </w:r>
      <w:r w:rsidR="005D0F83" w:rsidRPr="002F36BF">
        <w:rPr>
          <w:rFonts w:ascii="Times New Roman" w:hAnsi="Times New Roman" w:cs="Times New Roman"/>
          <w:noProof/>
          <w:sz w:val="24"/>
          <w:szCs w:val="24"/>
        </w:rPr>
        <w:t>n appropriate</w:t>
      </w:r>
      <w:r w:rsidRPr="002F36BF">
        <w:rPr>
          <w:rFonts w:ascii="Times New Roman" w:hAnsi="Times New Roman" w:cs="Times New Roman"/>
          <w:noProof/>
          <w:sz w:val="24"/>
          <w:szCs w:val="24"/>
        </w:rPr>
        <w:t xml:space="preserve"> solution.</w:t>
      </w:r>
      <w:r w:rsidR="00D7135F" w:rsidRPr="002F36BF">
        <w:rPr>
          <w:rFonts w:ascii="Times New Roman" w:hAnsi="Times New Roman" w:cs="Times New Roman"/>
          <w:noProof/>
          <w:sz w:val="24"/>
          <w:szCs w:val="24"/>
        </w:rPr>
        <w:t xml:space="preserve"> Stakeholders</w:t>
      </w:r>
      <w:r w:rsidR="002807F0" w:rsidRPr="002F36BF">
        <w:rPr>
          <w:rFonts w:ascii="Times New Roman" w:hAnsi="Times New Roman" w:cs="Times New Roman"/>
          <w:noProof/>
          <w:sz w:val="24"/>
          <w:szCs w:val="24"/>
        </w:rPr>
        <w:t xml:space="preserve"> put forward a number of examples of coercive measures taking place </w:t>
      </w:r>
      <w:r w:rsidR="00664CD9" w:rsidRPr="002F36BF">
        <w:rPr>
          <w:rFonts w:ascii="Times New Roman" w:hAnsi="Times New Roman" w:cs="Times New Roman"/>
          <w:noProof/>
          <w:sz w:val="24"/>
          <w:szCs w:val="24"/>
        </w:rPr>
        <w:t>from</w:t>
      </w:r>
      <w:r w:rsidR="002807F0" w:rsidRPr="002F36BF">
        <w:rPr>
          <w:rFonts w:ascii="Times New Roman" w:hAnsi="Times New Roman" w:cs="Times New Roman"/>
          <w:noProof/>
          <w:sz w:val="24"/>
          <w:szCs w:val="24"/>
        </w:rPr>
        <w:t xml:space="preserve"> multiple sources</w:t>
      </w:r>
      <w:r w:rsidR="00664CD9" w:rsidRPr="002F36BF">
        <w:rPr>
          <w:rFonts w:ascii="Times New Roman" w:hAnsi="Times New Roman" w:cs="Times New Roman"/>
          <w:noProof/>
          <w:sz w:val="24"/>
          <w:szCs w:val="24"/>
        </w:rPr>
        <w:t xml:space="preserve"> (but mainly China, Russia</w:t>
      </w:r>
      <w:r w:rsidR="005E7E59" w:rsidRPr="002F36BF">
        <w:rPr>
          <w:rFonts w:ascii="Times New Roman" w:hAnsi="Times New Roman" w:cs="Times New Roman"/>
          <w:noProof/>
          <w:sz w:val="24"/>
          <w:szCs w:val="24"/>
        </w:rPr>
        <w:t>, Turkey</w:t>
      </w:r>
      <w:r w:rsidR="003C63A5" w:rsidRPr="002F36BF">
        <w:rPr>
          <w:rFonts w:ascii="Times New Roman" w:hAnsi="Times New Roman" w:cs="Times New Roman"/>
          <w:noProof/>
          <w:sz w:val="24"/>
          <w:szCs w:val="24"/>
        </w:rPr>
        <w:t>, US</w:t>
      </w:r>
      <w:r w:rsidR="00664CD9" w:rsidRPr="002F36BF">
        <w:rPr>
          <w:rFonts w:ascii="Times New Roman" w:hAnsi="Times New Roman" w:cs="Times New Roman"/>
          <w:noProof/>
          <w:sz w:val="24"/>
          <w:szCs w:val="24"/>
        </w:rPr>
        <w:t>)</w:t>
      </w:r>
      <w:r w:rsidR="002807F0" w:rsidRPr="002F36BF">
        <w:rPr>
          <w:rFonts w:ascii="Times New Roman" w:hAnsi="Times New Roman" w:cs="Times New Roman"/>
          <w:noProof/>
          <w:sz w:val="24"/>
          <w:szCs w:val="24"/>
        </w:rPr>
        <w:t xml:space="preserve">. </w:t>
      </w:r>
      <w:r w:rsidRPr="002F36BF">
        <w:rPr>
          <w:rFonts w:ascii="Times New Roman" w:hAnsi="Times New Roman" w:cs="Times New Roman"/>
          <w:noProof/>
          <w:sz w:val="24"/>
          <w:szCs w:val="24"/>
        </w:rPr>
        <w:t xml:space="preserve">Second, where the solution lies in the creation of a new legal instrument, </w:t>
      </w:r>
      <w:r w:rsidR="005D0F83" w:rsidRPr="002F36BF">
        <w:rPr>
          <w:rFonts w:ascii="Times New Roman" w:hAnsi="Times New Roman" w:cs="Times New Roman"/>
          <w:noProof/>
          <w:sz w:val="24"/>
          <w:szCs w:val="24"/>
        </w:rPr>
        <w:t>the</w:t>
      </w:r>
      <w:r w:rsidRPr="002F36BF">
        <w:rPr>
          <w:rFonts w:ascii="Times New Roman" w:hAnsi="Times New Roman" w:cs="Times New Roman"/>
          <w:noProof/>
          <w:sz w:val="24"/>
          <w:szCs w:val="24"/>
        </w:rPr>
        <w:t xml:space="preserve"> deterrence function </w:t>
      </w:r>
      <w:r w:rsidR="005D0F83" w:rsidRPr="002F36BF">
        <w:rPr>
          <w:rFonts w:ascii="Times New Roman" w:hAnsi="Times New Roman" w:cs="Times New Roman"/>
          <w:noProof/>
          <w:sz w:val="24"/>
          <w:szCs w:val="24"/>
        </w:rPr>
        <w:t xml:space="preserve">of the instrument </w:t>
      </w:r>
      <w:r w:rsidRPr="002F36BF">
        <w:rPr>
          <w:rFonts w:ascii="Times New Roman" w:hAnsi="Times New Roman" w:cs="Times New Roman"/>
          <w:noProof/>
          <w:sz w:val="24"/>
          <w:szCs w:val="24"/>
        </w:rPr>
        <w:t xml:space="preserve">must be </w:t>
      </w:r>
      <w:r w:rsidR="00F41C38" w:rsidRPr="002F36BF">
        <w:rPr>
          <w:rFonts w:ascii="Times New Roman" w:hAnsi="Times New Roman" w:cs="Times New Roman"/>
          <w:noProof/>
          <w:sz w:val="24"/>
          <w:szCs w:val="24"/>
        </w:rPr>
        <w:t xml:space="preserve">predominant </w:t>
      </w:r>
      <w:r w:rsidR="005D0F83" w:rsidRPr="002F36BF">
        <w:rPr>
          <w:rFonts w:ascii="Times New Roman" w:hAnsi="Times New Roman" w:cs="Times New Roman"/>
          <w:noProof/>
          <w:sz w:val="24"/>
          <w:szCs w:val="24"/>
        </w:rPr>
        <w:t xml:space="preserve">and </w:t>
      </w:r>
      <w:r w:rsidRPr="002F36BF">
        <w:rPr>
          <w:rFonts w:ascii="Times New Roman" w:hAnsi="Times New Roman" w:cs="Times New Roman"/>
          <w:noProof/>
          <w:sz w:val="24"/>
          <w:szCs w:val="24"/>
        </w:rPr>
        <w:t>a priority for the design. Third, where coercion does happen, countermeasures should be taken only as last resort and only after efforts are being made encourag</w:t>
      </w:r>
      <w:r w:rsidR="005D0F83" w:rsidRPr="002F36BF">
        <w:rPr>
          <w:rFonts w:ascii="Times New Roman" w:hAnsi="Times New Roman" w:cs="Times New Roman"/>
          <w:noProof/>
          <w:sz w:val="24"/>
          <w:szCs w:val="24"/>
        </w:rPr>
        <w:t>e</w:t>
      </w:r>
      <w:r w:rsidRPr="002F36BF">
        <w:rPr>
          <w:rFonts w:ascii="Times New Roman" w:hAnsi="Times New Roman" w:cs="Times New Roman"/>
          <w:noProof/>
          <w:sz w:val="24"/>
          <w:szCs w:val="24"/>
        </w:rPr>
        <w:t xml:space="preserve"> the discontinuation of the coercion. </w:t>
      </w:r>
      <w:r w:rsidR="00731E2E" w:rsidRPr="002F36BF">
        <w:rPr>
          <w:rFonts w:ascii="Times New Roman" w:hAnsi="Times New Roman" w:cs="Times New Roman"/>
          <w:noProof/>
          <w:sz w:val="24"/>
          <w:szCs w:val="24"/>
        </w:rPr>
        <w:t>Fourth</w:t>
      </w:r>
      <w:r w:rsidRPr="002F36BF">
        <w:rPr>
          <w:rFonts w:ascii="Times New Roman" w:hAnsi="Times New Roman" w:cs="Times New Roman"/>
          <w:noProof/>
          <w:sz w:val="24"/>
          <w:szCs w:val="24"/>
        </w:rPr>
        <w:t>,</w:t>
      </w:r>
      <w:r w:rsidR="005D0F83" w:rsidRPr="002F36BF">
        <w:rPr>
          <w:rFonts w:ascii="Times New Roman" w:hAnsi="Times New Roman" w:cs="Times New Roman"/>
          <w:noProof/>
          <w:sz w:val="24"/>
          <w:szCs w:val="24"/>
        </w:rPr>
        <w:t xml:space="preserve"> the collateral costs of countermeasures</w:t>
      </w:r>
      <w:r w:rsidR="00A9389E" w:rsidRPr="002F36BF">
        <w:rPr>
          <w:rFonts w:ascii="Times New Roman" w:hAnsi="Times New Roman" w:cs="Times New Roman"/>
          <w:noProof/>
          <w:sz w:val="24"/>
          <w:szCs w:val="24"/>
        </w:rPr>
        <w:t xml:space="preserve"> must be factored in in the selection of the EU’s action in concrete cases</w:t>
      </w:r>
      <w:r w:rsidR="005D0F83" w:rsidRPr="002F36BF">
        <w:rPr>
          <w:rFonts w:ascii="Times New Roman" w:hAnsi="Times New Roman" w:cs="Times New Roman"/>
          <w:noProof/>
          <w:sz w:val="24"/>
          <w:szCs w:val="24"/>
        </w:rPr>
        <w:t>.</w:t>
      </w:r>
      <w:r w:rsidR="00A9389E" w:rsidRPr="002F36BF">
        <w:rPr>
          <w:rFonts w:ascii="Times New Roman" w:hAnsi="Times New Roman" w:cs="Times New Roman"/>
          <w:noProof/>
          <w:sz w:val="24"/>
          <w:szCs w:val="24"/>
        </w:rPr>
        <w:t xml:space="preserve"> </w:t>
      </w:r>
      <w:r w:rsidR="00731E2E" w:rsidRPr="002F36BF">
        <w:rPr>
          <w:rFonts w:ascii="Times New Roman" w:hAnsi="Times New Roman" w:cs="Times New Roman"/>
          <w:noProof/>
          <w:sz w:val="24"/>
          <w:szCs w:val="24"/>
        </w:rPr>
        <w:t>Finally</w:t>
      </w:r>
      <w:r w:rsidR="00A9389E" w:rsidRPr="002F36BF">
        <w:rPr>
          <w:rFonts w:ascii="Times New Roman" w:hAnsi="Times New Roman" w:cs="Times New Roman"/>
          <w:noProof/>
          <w:sz w:val="24"/>
          <w:szCs w:val="24"/>
        </w:rPr>
        <w:t xml:space="preserve">, most often stakeholders urged that the EU consider </w:t>
      </w:r>
      <w:r w:rsidR="00731E2E" w:rsidRPr="002F36BF">
        <w:rPr>
          <w:rFonts w:ascii="Times New Roman" w:hAnsi="Times New Roman" w:cs="Times New Roman"/>
          <w:noProof/>
          <w:sz w:val="24"/>
          <w:szCs w:val="24"/>
        </w:rPr>
        <w:t xml:space="preserve">the </w:t>
      </w:r>
      <w:r w:rsidR="006242EF" w:rsidRPr="002F36BF">
        <w:rPr>
          <w:rFonts w:ascii="Times New Roman" w:hAnsi="Times New Roman" w:cs="Times New Roman"/>
          <w:noProof/>
          <w:sz w:val="24"/>
          <w:szCs w:val="24"/>
        </w:rPr>
        <w:t>risk</w:t>
      </w:r>
      <w:r w:rsidR="00731E2E" w:rsidRPr="002F36BF">
        <w:rPr>
          <w:rFonts w:ascii="Times New Roman" w:hAnsi="Times New Roman" w:cs="Times New Roman"/>
          <w:noProof/>
          <w:sz w:val="24"/>
          <w:szCs w:val="24"/>
        </w:rPr>
        <w:t xml:space="preserve"> of </w:t>
      </w:r>
      <w:r w:rsidR="00A9389E" w:rsidRPr="002F36BF">
        <w:rPr>
          <w:rFonts w:ascii="Times New Roman" w:hAnsi="Times New Roman" w:cs="Times New Roman"/>
          <w:noProof/>
          <w:sz w:val="24"/>
          <w:szCs w:val="24"/>
        </w:rPr>
        <w:t>conflict escalation</w:t>
      </w:r>
      <w:r w:rsidR="00731E2E" w:rsidRPr="002F36BF">
        <w:rPr>
          <w:rFonts w:ascii="Times New Roman" w:hAnsi="Times New Roman" w:cs="Times New Roman"/>
          <w:noProof/>
          <w:sz w:val="24"/>
          <w:szCs w:val="24"/>
        </w:rPr>
        <w:t xml:space="preserve"> and </w:t>
      </w:r>
      <w:r w:rsidR="006242EF" w:rsidRPr="002F36BF">
        <w:rPr>
          <w:rFonts w:ascii="Times New Roman" w:hAnsi="Times New Roman" w:cs="Times New Roman"/>
          <w:noProof/>
          <w:sz w:val="24"/>
          <w:szCs w:val="24"/>
        </w:rPr>
        <w:t xml:space="preserve">the consequences </w:t>
      </w:r>
      <w:r w:rsidR="00731E2E" w:rsidRPr="002F36BF">
        <w:rPr>
          <w:rFonts w:ascii="Times New Roman" w:hAnsi="Times New Roman" w:cs="Times New Roman"/>
          <w:noProof/>
          <w:sz w:val="24"/>
          <w:szCs w:val="24"/>
        </w:rPr>
        <w:t>for</w:t>
      </w:r>
      <w:r w:rsidR="00A9389E" w:rsidRPr="002F36BF">
        <w:rPr>
          <w:rFonts w:ascii="Times New Roman" w:hAnsi="Times New Roman" w:cs="Times New Roman"/>
          <w:noProof/>
          <w:sz w:val="24"/>
          <w:szCs w:val="24"/>
        </w:rPr>
        <w:t xml:space="preserve"> the international cooperation, multilateralis</w:t>
      </w:r>
      <w:r w:rsidR="006242EF" w:rsidRPr="002F36BF">
        <w:rPr>
          <w:rFonts w:ascii="Times New Roman" w:hAnsi="Times New Roman" w:cs="Times New Roman"/>
          <w:noProof/>
          <w:sz w:val="24"/>
          <w:szCs w:val="24"/>
        </w:rPr>
        <w:t>m and the rules-</w:t>
      </w:r>
      <w:r w:rsidR="00A9389E" w:rsidRPr="002F36BF">
        <w:rPr>
          <w:rFonts w:ascii="Times New Roman" w:hAnsi="Times New Roman" w:cs="Times New Roman"/>
          <w:noProof/>
          <w:sz w:val="24"/>
          <w:szCs w:val="24"/>
        </w:rPr>
        <w:t>based order. The report addresses these issues in detail.</w:t>
      </w:r>
    </w:p>
    <w:p w:rsidR="00B12C68" w:rsidRPr="002F36BF" w:rsidRDefault="003B633F" w:rsidP="007578DB">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w:t>
      </w:r>
      <w:r w:rsidR="00F37C72" w:rsidRPr="002F36BF">
        <w:rPr>
          <w:rFonts w:ascii="Times New Roman" w:hAnsi="Times New Roman" w:cs="Times New Roman"/>
          <w:noProof/>
          <w:sz w:val="24"/>
          <w:szCs w:val="24"/>
        </w:rPr>
        <w:t xml:space="preserve">he public consultation </w:t>
      </w:r>
      <w:r w:rsidRPr="002F36BF">
        <w:rPr>
          <w:rFonts w:ascii="Times New Roman" w:hAnsi="Times New Roman" w:cs="Times New Roman"/>
          <w:noProof/>
          <w:sz w:val="24"/>
          <w:szCs w:val="24"/>
        </w:rPr>
        <w:t>shows some</w:t>
      </w:r>
      <w:r w:rsidR="00F37C72" w:rsidRPr="002F36BF">
        <w:rPr>
          <w:rFonts w:ascii="Times New Roman" w:hAnsi="Times New Roman" w:cs="Times New Roman"/>
          <w:noProof/>
          <w:sz w:val="24"/>
          <w:szCs w:val="24"/>
        </w:rPr>
        <w:t xml:space="preserve"> differences </w:t>
      </w:r>
      <w:r w:rsidR="00ED429D" w:rsidRPr="002F36BF">
        <w:rPr>
          <w:rFonts w:ascii="Times New Roman" w:hAnsi="Times New Roman" w:cs="Times New Roman"/>
          <w:noProof/>
          <w:sz w:val="24"/>
          <w:szCs w:val="24"/>
        </w:rPr>
        <w:t xml:space="preserve">as regards more detailed design issues and </w:t>
      </w:r>
      <w:r w:rsidR="00F37C72" w:rsidRPr="002F36BF">
        <w:rPr>
          <w:rFonts w:ascii="Times New Roman" w:hAnsi="Times New Roman" w:cs="Times New Roman"/>
          <w:noProof/>
          <w:sz w:val="24"/>
          <w:szCs w:val="24"/>
        </w:rPr>
        <w:t>between the groups</w:t>
      </w:r>
      <w:r w:rsidR="00ED429D" w:rsidRPr="002F36BF">
        <w:rPr>
          <w:rFonts w:ascii="Times New Roman" w:hAnsi="Times New Roman" w:cs="Times New Roman"/>
          <w:noProof/>
          <w:sz w:val="24"/>
          <w:szCs w:val="24"/>
        </w:rPr>
        <w:t xml:space="preserve"> (rather than major differences within the groups)</w:t>
      </w:r>
      <w:r w:rsidR="00F37C72" w:rsidRPr="002F36BF">
        <w:rPr>
          <w:rFonts w:ascii="Times New Roman" w:hAnsi="Times New Roman" w:cs="Times New Roman"/>
          <w:noProof/>
          <w:sz w:val="24"/>
          <w:szCs w:val="24"/>
        </w:rPr>
        <w:t xml:space="preserve">. </w:t>
      </w:r>
      <w:r w:rsidR="00E97F0D" w:rsidRPr="002F36BF">
        <w:rPr>
          <w:rFonts w:ascii="Times New Roman" w:hAnsi="Times New Roman" w:cs="Times New Roman"/>
          <w:noProof/>
          <w:sz w:val="24"/>
          <w:szCs w:val="24"/>
        </w:rPr>
        <w:t xml:space="preserve">Typically, </w:t>
      </w:r>
      <w:r w:rsidR="00E97F0D" w:rsidRPr="002F36BF">
        <w:rPr>
          <w:rFonts w:ascii="Times New Roman" w:hAnsi="Times New Roman" w:cs="Times New Roman"/>
          <w:b/>
          <w:noProof/>
          <w:sz w:val="24"/>
          <w:szCs w:val="24"/>
        </w:rPr>
        <w:t xml:space="preserve">business associations and </w:t>
      </w:r>
      <w:r w:rsidR="00BD624E" w:rsidRPr="002F36BF">
        <w:rPr>
          <w:rFonts w:ascii="Times New Roman" w:hAnsi="Times New Roman" w:cs="Times New Roman"/>
          <w:b/>
          <w:noProof/>
          <w:sz w:val="24"/>
          <w:szCs w:val="24"/>
        </w:rPr>
        <w:t>companies</w:t>
      </w:r>
      <w:r w:rsidR="00E97F0D" w:rsidRPr="002F36BF">
        <w:rPr>
          <w:rFonts w:ascii="Times New Roman" w:hAnsi="Times New Roman" w:cs="Times New Roman"/>
          <w:noProof/>
          <w:sz w:val="24"/>
          <w:szCs w:val="24"/>
        </w:rPr>
        <w:t xml:space="preserve">, which came forward </w:t>
      </w:r>
      <w:r w:rsidR="00A63B3D" w:rsidRPr="002F36BF">
        <w:rPr>
          <w:rFonts w:ascii="Times New Roman" w:hAnsi="Times New Roman" w:cs="Times New Roman"/>
          <w:noProof/>
          <w:sz w:val="24"/>
          <w:szCs w:val="24"/>
        </w:rPr>
        <w:t xml:space="preserve">in large </w:t>
      </w:r>
      <w:r w:rsidR="00E97F0D" w:rsidRPr="002F36BF">
        <w:rPr>
          <w:rFonts w:ascii="Times New Roman" w:hAnsi="Times New Roman" w:cs="Times New Roman"/>
          <w:noProof/>
          <w:sz w:val="24"/>
          <w:szCs w:val="24"/>
        </w:rPr>
        <w:t>num</w:t>
      </w:r>
      <w:r w:rsidR="00A63B3D" w:rsidRPr="002F36BF">
        <w:rPr>
          <w:rFonts w:ascii="Times New Roman" w:hAnsi="Times New Roman" w:cs="Times New Roman"/>
          <w:noProof/>
          <w:sz w:val="24"/>
          <w:szCs w:val="24"/>
        </w:rPr>
        <w:t>bers</w:t>
      </w:r>
      <w:r w:rsidRPr="002F36BF">
        <w:rPr>
          <w:rFonts w:ascii="Times New Roman" w:hAnsi="Times New Roman" w:cs="Times New Roman"/>
          <w:noProof/>
          <w:sz w:val="24"/>
          <w:szCs w:val="24"/>
        </w:rPr>
        <w:t xml:space="preserve">, including those representing </w:t>
      </w:r>
      <w:r w:rsidRPr="002F36BF">
        <w:rPr>
          <w:rFonts w:ascii="Times New Roman" w:hAnsi="Times New Roman" w:cs="Times New Roman"/>
          <w:b/>
          <w:noProof/>
          <w:sz w:val="24"/>
          <w:szCs w:val="24"/>
        </w:rPr>
        <w:t>SMEs</w:t>
      </w:r>
      <w:r w:rsidR="00B65541" w:rsidRPr="002F36BF">
        <w:rPr>
          <w:rFonts w:ascii="Times New Roman" w:hAnsi="Times New Roman" w:cs="Times New Roman"/>
          <w:noProof/>
          <w:sz w:val="24"/>
          <w:szCs w:val="24"/>
        </w:rPr>
        <w:t>,</w:t>
      </w:r>
      <w:r w:rsidR="00E97F0D" w:rsidRPr="002F36BF">
        <w:rPr>
          <w:rFonts w:ascii="Times New Roman" w:hAnsi="Times New Roman" w:cs="Times New Roman"/>
          <w:noProof/>
          <w:sz w:val="24"/>
          <w:szCs w:val="24"/>
        </w:rPr>
        <w:t xml:space="preserve"> were in favour of an EU intervention in the form of a new legal instrument. </w:t>
      </w:r>
      <w:r w:rsidR="00ED429D" w:rsidRPr="002F36BF">
        <w:rPr>
          <w:rFonts w:ascii="Times New Roman" w:hAnsi="Times New Roman" w:cs="Times New Roman"/>
          <w:noProof/>
          <w:sz w:val="24"/>
          <w:szCs w:val="24"/>
        </w:rPr>
        <w:t>They recognise its benefits and argue that even if costs are unavoidable, the cost of the coercion is higher</w:t>
      </w:r>
      <w:r w:rsidR="00A63B3D" w:rsidRPr="002F36BF">
        <w:rPr>
          <w:rFonts w:ascii="Times New Roman" w:hAnsi="Times New Roman" w:cs="Times New Roman"/>
          <w:noProof/>
          <w:sz w:val="24"/>
          <w:szCs w:val="24"/>
        </w:rPr>
        <w:t xml:space="preserve"> than</w:t>
      </w:r>
      <w:r w:rsidR="00ED429D" w:rsidRPr="002F36BF">
        <w:rPr>
          <w:rFonts w:ascii="Times New Roman" w:hAnsi="Times New Roman" w:cs="Times New Roman"/>
          <w:noProof/>
          <w:sz w:val="24"/>
          <w:szCs w:val="24"/>
        </w:rPr>
        <w:t xml:space="preserve"> the cost of inaction. </w:t>
      </w:r>
      <w:r w:rsidR="00E97F0D" w:rsidRPr="002F36BF">
        <w:rPr>
          <w:rFonts w:ascii="Times New Roman" w:hAnsi="Times New Roman" w:cs="Times New Roman"/>
          <w:noProof/>
          <w:sz w:val="24"/>
          <w:szCs w:val="24"/>
        </w:rPr>
        <w:t xml:space="preserve">They </w:t>
      </w:r>
      <w:r w:rsidR="00ED429D" w:rsidRPr="002F36BF">
        <w:rPr>
          <w:rFonts w:ascii="Times New Roman" w:hAnsi="Times New Roman" w:cs="Times New Roman"/>
          <w:noProof/>
          <w:sz w:val="24"/>
          <w:szCs w:val="24"/>
        </w:rPr>
        <w:t xml:space="preserve">generally </w:t>
      </w:r>
      <w:r w:rsidR="00E97F0D" w:rsidRPr="002F36BF">
        <w:rPr>
          <w:rFonts w:ascii="Times New Roman" w:hAnsi="Times New Roman" w:cs="Times New Roman"/>
          <w:noProof/>
          <w:sz w:val="24"/>
          <w:szCs w:val="24"/>
        </w:rPr>
        <w:t xml:space="preserve">act on their economic interest of </w:t>
      </w:r>
      <w:r w:rsidR="008F6581" w:rsidRPr="002F36BF">
        <w:rPr>
          <w:rFonts w:ascii="Times New Roman" w:hAnsi="Times New Roman" w:cs="Times New Roman"/>
          <w:noProof/>
          <w:sz w:val="24"/>
          <w:szCs w:val="24"/>
        </w:rPr>
        <w:t>seeking</w:t>
      </w:r>
      <w:r w:rsidR="00E97F0D" w:rsidRPr="002F36BF">
        <w:rPr>
          <w:rFonts w:ascii="Times New Roman" w:hAnsi="Times New Roman" w:cs="Times New Roman"/>
          <w:noProof/>
          <w:sz w:val="24"/>
          <w:szCs w:val="24"/>
        </w:rPr>
        <w:t xml:space="preserve"> protection from coercive measures </w:t>
      </w:r>
      <w:r w:rsidR="00ED429D" w:rsidRPr="002F36BF">
        <w:rPr>
          <w:rFonts w:ascii="Times New Roman" w:hAnsi="Times New Roman" w:cs="Times New Roman"/>
          <w:noProof/>
          <w:sz w:val="24"/>
          <w:szCs w:val="24"/>
        </w:rPr>
        <w:t>(</w:t>
      </w:r>
      <w:r w:rsidR="00E97F0D" w:rsidRPr="002F36BF">
        <w:rPr>
          <w:rFonts w:ascii="Times New Roman" w:hAnsi="Times New Roman" w:cs="Times New Roman"/>
          <w:noProof/>
          <w:sz w:val="24"/>
          <w:szCs w:val="24"/>
        </w:rPr>
        <w:t>and</w:t>
      </w:r>
      <w:r w:rsidR="00ED429D" w:rsidRPr="002F36BF">
        <w:rPr>
          <w:rFonts w:ascii="Times New Roman" w:hAnsi="Times New Roman" w:cs="Times New Roman"/>
          <w:noProof/>
          <w:sz w:val="24"/>
          <w:szCs w:val="24"/>
        </w:rPr>
        <w:t>/or</w:t>
      </w:r>
      <w:r w:rsidR="00E97F0D" w:rsidRPr="002F36BF">
        <w:rPr>
          <w:rFonts w:ascii="Times New Roman" w:hAnsi="Times New Roman" w:cs="Times New Roman"/>
          <w:noProof/>
          <w:sz w:val="24"/>
          <w:szCs w:val="24"/>
        </w:rPr>
        <w:t xml:space="preserve"> their effects</w:t>
      </w:r>
      <w:r w:rsidR="00ED429D" w:rsidRPr="002F36BF">
        <w:rPr>
          <w:rFonts w:ascii="Times New Roman" w:hAnsi="Times New Roman" w:cs="Times New Roman"/>
          <w:noProof/>
          <w:sz w:val="24"/>
          <w:szCs w:val="24"/>
        </w:rPr>
        <w:t>)</w:t>
      </w:r>
      <w:r w:rsidR="00E97F0D" w:rsidRPr="002F36BF">
        <w:rPr>
          <w:rFonts w:ascii="Times New Roman" w:hAnsi="Times New Roman" w:cs="Times New Roman"/>
          <w:noProof/>
          <w:sz w:val="24"/>
          <w:szCs w:val="24"/>
        </w:rPr>
        <w:t xml:space="preserve"> and accordingly not to be harmed even more, th</w:t>
      </w:r>
      <w:r w:rsidR="00ED429D" w:rsidRPr="002F36BF">
        <w:rPr>
          <w:rFonts w:ascii="Times New Roman" w:hAnsi="Times New Roman" w:cs="Times New Roman"/>
          <w:noProof/>
          <w:sz w:val="24"/>
          <w:szCs w:val="24"/>
        </w:rPr>
        <w:t>rough</w:t>
      </w:r>
      <w:r w:rsidR="00E97F0D" w:rsidRPr="002F36BF">
        <w:rPr>
          <w:rFonts w:ascii="Times New Roman" w:hAnsi="Times New Roman" w:cs="Times New Roman"/>
          <w:noProof/>
          <w:sz w:val="24"/>
          <w:szCs w:val="24"/>
        </w:rPr>
        <w:t xml:space="preserve"> potential EU countermeasures or third countries’ </w:t>
      </w:r>
      <w:r w:rsidR="008F6581" w:rsidRPr="002F36BF">
        <w:rPr>
          <w:rFonts w:ascii="Times New Roman" w:hAnsi="Times New Roman" w:cs="Times New Roman"/>
          <w:noProof/>
          <w:sz w:val="24"/>
          <w:szCs w:val="24"/>
        </w:rPr>
        <w:t xml:space="preserve">further </w:t>
      </w:r>
      <w:r w:rsidR="00E97F0D" w:rsidRPr="002F36BF">
        <w:rPr>
          <w:rFonts w:ascii="Times New Roman" w:hAnsi="Times New Roman" w:cs="Times New Roman"/>
          <w:noProof/>
          <w:sz w:val="24"/>
          <w:szCs w:val="24"/>
        </w:rPr>
        <w:t xml:space="preserve">measures in escalation. Because of this interest, they </w:t>
      </w:r>
      <w:r w:rsidR="00ED429D" w:rsidRPr="002F36BF">
        <w:rPr>
          <w:rFonts w:ascii="Times New Roman" w:hAnsi="Times New Roman" w:cs="Times New Roman"/>
          <w:noProof/>
          <w:sz w:val="24"/>
          <w:szCs w:val="24"/>
        </w:rPr>
        <w:t xml:space="preserve">most </w:t>
      </w:r>
      <w:r w:rsidR="00E97F0D" w:rsidRPr="002F36BF">
        <w:rPr>
          <w:rFonts w:ascii="Times New Roman" w:hAnsi="Times New Roman" w:cs="Times New Roman"/>
          <w:noProof/>
          <w:sz w:val="24"/>
          <w:szCs w:val="24"/>
        </w:rPr>
        <w:t xml:space="preserve">often argued (also in line with </w:t>
      </w:r>
      <w:r w:rsidRPr="002F36BF">
        <w:rPr>
          <w:rFonts w:ascii="Times New Roman" w:hAnsi="Times New Roman" w:cs="Times New Roman"/>
          <w:noProof/>
          <w:sz w:val="24"/>
          <w:szCs w:val="24"/>
        </w:rPr>
        <w:t xml:space="preserve">views expressed during </w:t>
      </w:r>
      <w:r w:rsidR="00E97F0D" w:rsidRPr="002F36BF">
        <w:rPr>
          <w:rFonts w:ascii="Times New Roman" w:hAnsi="Times New Roman" w:cs="Times New Roman"/>
          <w:noProof/>
          <w:sz w:val="24"/>
          <w:szCs w:val="24"/>
        </w:rPr>
        <w:t xml:space="preserve">targeted consultations) that the instrument should cover not only informal, </w:t>
      </w:r>
      <w:r w:rsidR="008F6581" w:rsidRPr="002F36BF">
        <w:rPr>
          <w:rFonts w:ascii="Times New Roman" w:hAnsi="Times New Roman" w:cs="Times New Roman"/>
          <w:noProof/>
          <w:sz w:val="24"/>
          <w:szCs w:val="24"/>
        </w:rPr>
        <w:t>silent</w:t>
      </w:r>
      <w:r w:rsidR="00E97F0D" w:rsidRPr="002F36BF">
        <w:rPr>
          <w:rFonts w:ascii="Times New Roman" w:hAnsi="Times New Roman" w:cs="Times New Roman"/>
          <w:noProof/>
          <w:sz w:val="24"/>
          <w:szCs w:val="24"/>
        </w:rPr>
        <w:t xml:space="preserve"> coercion, but </w:t>
      </w:r>
      <w:r w:rsidR="00BD624E" w:rsidRPr="002F36BF">
        <w:rPr>
          <w:rFonts w:ascii="Times New Roman" w:hAnsi="Times New Roman" w:cs="Times New Roman"/>
          <w:noProof/>
          <w:sz w:val="24"/>
          <w:szCs w:val="24"/>
        </w:rPr>
        <w:t>also</w:t>
      </w:r>
      <w:r w:rsidR="00E97F0D" w:rsidRPr="002F36BF">
        <w:rPr>
          <w:rFonts w:ascii="Times New Roman" w:hAnsi="Times New Roman" w:cs="Times New Roman"/>
          <w:noProof/>
          <w:sz w:val="24"/>
          <w:szCs w:val="24"/>
        </w:rPr>
        <w:t xml:space="preserve"> extra-territorial sanctions and any coercion against private actions</w:t>
      </w:r>
      <w:r w:rsidR="00ED429D" w:rsidRPr="002F36BF">
        <w:rPr>
          <w:rFonts w:ascii="Times New Roman" w:hAnsi="Times New Roman" w:cs="Times New Roman"/>
          <w:noProof/>
          <w:sz w:val="24"/>
          <w:szCs w:val="24"/>
        </w:rPr>
        <w:t>, and that the range of available countermeasure must be sufficiently broad to allow for calibration in concrete cases</w:t>
      </w:r>
      <w:r w:rsidR="00A9389E" w:rsidRPr="002F36BF">
        <w:rPr>
          <w:rFonts w:ascii="Times New Roman" w:hAnsi="Times New Roman" w:cs="Times New Roman"/>
          <w:noProof/>
          <w:sz w:val="24"/>
          <w:szCs w:val="24"/>
        </w:rPr>
        <w:t xml:space="preserve">, and to </w:t>
      </w:r>
      <w:r w:rsidR="006242EF" w:rsidRPr="002F36BF">
        <w:rPr>
          <w:rFonts w:ascii="Times New Roman" w:hAnsi="Times New Roman" w:cs="Times New Roman"/>
          <w:noProof/>
          <w:sz w:val="24"/>
          <w:szCs w:val="24"/>
        </w:rPr>
        <w:t>support</w:t>
      </w:r>
      <w:r w:rsidR="00A9389E" w:rsidRPr="002F36BF">
        <w:rPr>
          <w:rFonts w:ascii="Times New Roman" w:hAnsi="Times New Roman" w:cs="Times New Roman"/>
          <w:noProof/>
          <w:sz w:val="24"/>
          <w:szCs w:val="24"/>
        </w:rPr>
        <w:t xml:space="preserve"> the deterrence value of the instrument</w:t>
      </w:r>
      <w:r w:rsidR="00E97F0D" w:rsidRPr="002F36BF">
        <w:rPr>
          <w:rFonts w:ascii="Times New Roman" w:hAnsi="Times New Roman" w:cs="Times New Roman"/>
          <w:noProof/>
          <w:sz w:val="24"/>
          <w:szCs w:val="24"/>
        </w:rPr>
        <w:t>.</w:t>
      </w:r>
      <w:r w:rsidR="00ED429D" w:rsidRPr="002F36BF">
        <w:rPr>
          <w:rFonts w:ascii="Times New Roman" w:hAnsi="Times New Roman" w:cs="Times New Roman"/>
          <w:noProof/>
          <w:sz w:val="24"/>
          <w:szCs w:val="24"/>
        </w:rPr>
        <w:t xml:space="preserve"> These options </w:t>
      </w:r>
      <w:r w:rsidR="00EB5875" w:rsidRPr="002F36BF">
        <w:rPr>
          <w:rFonts w:ascii="Times New Roman" w:hAnsi="Times New Roman" w:cs="Times New Roman"/>
          <w:noProof/>
          <w:sz w:val="24"/>
          <w:szCs w:val="24"/>
        </w:rPr>
        <w:t xml:space="preserve">and reported potential impact </w:t>
      </w:r>
      <w:r w:rsidR="00ED429D" w:rsidRPr="002F36BF">
        <w:rPr>
          <w:rFonts w:ascii="Times New Roman" w:hAnsi="Times New Roman" w:cs="Times New Roman"/>
          <w:noProof/>
          <w:sz w:val="24"/>
          <w:szCs w:val="24"/>
        </w:rPr>
        <w:t>are taken up in the impact assessment.</w:t>
      </w:r>
      <w:r w:rsidR="002354F2" w:rsidRPr="002F36BF">
        <w:rPr>
          <w:rFonts w:ascii="Times New Roman" w:hAnsi="Times New Roman" w:cs="Times New Roman"/>
          <w:noProof/>
          <w:sz w:val="24"/>
          <w:szCs w:val="24"/>
        </w:rPr>
        <w:t xml:space="preserve"> That group also </w:t>
      </w:r>
      <w:r w:rsidR="008F6581" w:rsidRPr="002F36BF">
        <w:rPr>
          <w:rFonts w:ascii="Times New Roman" w:hAnsi="Times New Roman" w:cs="Times New Roman"/>
          <w:noProof/>
          <w:sz w:val="24"/>
          <w:szCs w:val="24"/>
        </w:rPr>
        <w:t>expressed an interest in</w:t>
      </w:r>
      <w:r w:rsidR="002354F2" w:rsidRPr="002F36BF">
        <w:rPr>
          <w:rFonts w:ascii="Times New Roman" w:hAnsi="Times New Roman" w:cs="Times New Roman"/>
          <w:noProof/>
          <w:sz w:val="24"/>
          <w:szCs w:val="24"/>
        </w:rPr>
        <w:t xml:space="preserve"> the financial compensation option, which was not retained in the preferred option. The views on the subject are mixed. Roughly half of the respondents across the groups favour it (mostly businesses), and the other half either disagreed or showed no interest. Businesses in favour also pointed to potential issues such as complexity of determining the compensation, budgetary implications and appropriateness </w:t>
      </w:r>
      <w:r w:rsidR="006242EF" w:rsidRPr="002F36BF">
        <w:rPr>
          <w:rFonts w:ascii="Times New Roman" w:hAnsi="Times New Roman" w:cs="Times New Roman"/>
          <w:noProof/>
          <w:sz w:val="24"/>
          <w:szCs w:val="24"/>
        </w:rPr>
        <w:t>for this</w:t>
      </w:r>
      <w:r w:rsidR="002354F2" w:rsidRPr="002F36BF">
        <w:rPr>
          <w:rFonts w:ascii="Times New Roman" w:hAnsi="Times New Roman" w:cs="Times New Roman"/>
          <w:noProof/>
          <w:sz w:val="24"/>
          <w:szCs w:val="24"/>
        </w:rPr>
        <w:t xml:space="preserve"> instrument.</w:t>
      </w:r>
    </w:p>
    <w:p w:rsidR="00820B9A" w:rsidRPr="002F36BF" w:rsidRDefault="00F37C72" w:rsidP="00820B9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Generally, the few </w:t>
      </w:r>
      <w:r w:rsidRPr="002F36BF">
        <w:rPr>
          <w:rFonts w:ascii="Times New Roman" w:hAnsi="Times New Roman" w:cs="Times New Roman"/>
          <w:b/>
          <w:noProof/>
          <w:sz w:val="24"/>
          <w:szCs w:val="24"/>
        </w:rPr>
        <w:t>EU Member States</w:t>
      </w:r>
      <w:r w:rsidRPr="002F36BF">
        <w:rPr>
          <w:rFonts w:ascii="Times New Roman" w:hAnsi="Times New Roman" w:cs="Times New Roman"/>
          <w:noProof/>
          <w:sz w:val="24"/>
          <w:szCs w:val="24"/>
        </w:rPr>
        <w:t xml:space="preserve"> that came forward</w:t>
      </w:r>
      <w:r w:rsidR="00EB5875" w:rsidRPr="002F36BF">
        <w:rPr>
          <w:rFonts w:ascii="Times New Roman" w:hAnsi="Times New Roman" w:cs="Times New Roman"/>
          <w:noProof/>
          <w:sz w:val="24"/>
          <w:szCs w:val="24"/>
        </w:rPr>
        <w:t xml:space="preserve"> did not share the same line of argumentation. Some Member States approach the possible EU intervention with more caution (referring to</w:t>
      </w:r>
      <w:r w:rsidR="00CD7CAE" w:rsidRPr="002F36BF">
        <w:rPr>
          <w:rFonts w:ascii="Times New Roman" w:hAnsi="Times New Roman" w:cs="Times New Roman"/>
          <w:noProof/>
          <w:sz w:val="24"/>
          <w:szCs w:val="24"/>
        </w:rPr>
        <w:t xml:space="preserve"> concerns of interaction with the WTO and international law, </w:t>
      </w:r>
      <w:r w:rsidR="00BB6899" w:rsidRPr="002F36BF">
        <w:rPr>
          <w:rFonts w:ascii="Times New Roman" w:hAnsi="Times New Roman" w:cs="Times New Roman"/>
          <w:noProof/>
          <w:sz w:val="24"/>
          <w:szCs w:val="24"/>
        </w:rPr>
        <w:t xml:space="preserve">alleged </w:t>
      </w:r>
      <w:r w:rsidR="00CD7CAE" w:rsidRPr="002F36BF">
        <w:rPr>
          <w:rFonts w:ascii="Times New Roman" w:hAnsi="Times New Roman" w:cs="Times New Roman"/>
          <w:noProof/>
          <w:sz w:val="24"/>
          <w:szCs w:val="24"/>
        </w:rPr>
        <w:t xml:space="preserve">risks for the multilateral trading system and not convinced about the </w:t>
      </w:r>
      <w:r w:rsidR="00B12C68" w:rsidRPr="002F36BF">
        <w:rPr>
          <w:rFonts w:ascii="Times New Roman" w:hAnsi="Times New Roman" w:cs="Times New Roman"/>
          <w:noProof/>
          <w:sz w:val="24"/>
          <w:szCs w:val="24"/>
        </w:rPr>
        <w:t xml:space="preserve">absolute </w:t>
      </w:r>
      <w:r w:rsidR="00CD7CAE" w:rsidRPr="002F36BF">
        <w:rPr>
          <w:rFonts w:ascii="Times New Roman" w:hAnsi="Times New Roman" w:cs="Times New Roman"/>
          <w:noProof/>
          <w:sz w:val="24"/>
          <w:szCs w:val="24"/>
        </w:rPr>
        <w:t>need for an instrument</w:t>
      </w:r>
      <w:r w:rsidR="00B12C68" w:rsidRPr="002F36BF">
        <w:rPr>
          <w:rFonts w:ascii="Times New Roman" w:hAnsi="Times New Roman" w:cs="Times New Roman"/>
          <w:noProof/>
          <w:sz w:val="24"/>
          <w:szCs w:val="24"/>
        </w:rPr>
        <w:t xml:space="preserve"> but are willing to engage</w:t>
      </w:r>
      <w:r w:rsidR="00CD7CAE" w:rsidRPr="002F36BF">
        <w:rPr>
          <w:rFonts w:ascii="Times New Roman" w:hAnsi="Times New Roman" w:cs="Times New Roman"/>
          <w:noProof/>
          <w:sz w:val="24"/>
          <w:szCs w:val="24"/>
        </w:rPr>
        <w:t>)</w:t>
      </w:r>
      <w:r w:rsidR="00EB5875" w:rsidRPr="002F36BF">
        <w:rPr>
          <w:rFonts w:ascii="Times New Roman" w:hAnsi="Times New Roman" w:cs="Times New Roman"/>
          <w:noProof/>
          <w:sz w:val="24"/>
          <w:szCs w:val="24"/>
        </w:rPr>
        <w:t xml:space="preserve"> and some </w:t>
      </w:r>
      <w:r w:rsidR="00CD7CAE" w:rsidRPr="002F36BF">
        <w:rPr>
          <w:rFonts w:ascii="Times New Roman" w:hAnsi="Times New Roman" w:cs="Times New Roman"/>
          <w:noProof/>
          <w:sz w:val="24"/>
          <w:szCs w:val="24"/>
        </w:rPr>
        <w:t>that</w:t>
      </w:r>
      <w:r w:rsidR="00EB5875" w:rsidRPr="002F36BF">
        <w:rPr>
          <w:rFonts w:ascii="Times New Roman" w:hAnsi="Times New Roman" w:cs="Times New Roman"/>
          <w:noProof/>
          <w:sz w:val="24"/>
          <w:szCs w:val="24"/>
        </w:rPr>
        <w:t xml:space="preserve"> </w:t>
      </w:r>
      <w:r w:rsidR="00CD7CAE" w:rsidRPr="002F36BF">
        <w:rPr>
          <w:rFonts w:ascii="Times New Roman" w:hAnsi="Times New Roman" w:cs="Times New Roman"/>
          <w:noProof/>
          <w:sz w:val="24"/>
          <w:szCs w:val="24"/>
        </w:rPr>
        <w:t xml:space="preserve">expressed </w:t>
      </w:r>
      <w:r w:rsidR="006242EF" w:rsidRPr="002F36BF">
        <w:rPr>
          <w:rFonts w:ascii="Times New Roman" w:hAnsi="Times New Roman" w:cs="Times New Roman"/>
          <w:noProof/>
          <w:sz w:val="24"/>
          <w:szCs w:val="24"/>
        </w:rPr>
        <w:t xml:space="preserve">solid </w:t>
      </w:r>
      <w:r w:rsidR="00CD7CAE" w:rsidRPr="002F36BF">
        <w:rPr>
          <w:rFonts w:ascii="Times New Roman" w:hAnsi="Times New Roman" w:cs="Times New Roman"/>
          <w:noProof/>
          <w:sz w:val="24"/>
          <w:szCs w:val="24"/>
        </w:rPr>
        <w:t>support (</w:t>
      </w:r>
      <w:r w:rsidR="006242EF" w:rsidRPr="002F36BF">
        <w:rPr>
          <w:rFonts w:ascii="Times New Roman" w:hAnsi="Times New Roman" w:cs="Times New Roman"/>
          <w:noProof/>
          <w:sz w:val="24"/>
          <w:szCs w:val="24"/>
        </w:rPr>
        <w:t>while</w:t>
      </w:r>
      <w:r w:rsidR="00CD7CAE" w:rsidRPr="002F36BF">
        <w:rPr>
          <w:rFonts w:ascii="Times New Roman" w:hAnsi="Times New Roman" w:cs="Times New Roman"/>
          <w:noProof/>
          <w:sz w:val="24"/>
          <w:szCs w:val="24"/>
        </w:rPr>
        <w:t xml:space="preserve"> recognising the risks and </w:t>
      </w:r>
      <w:r w:rsidR="006242EF" w:rsidRPr="002F36BF">
        <w:rPr>
          <w:rFonts w:ascii="Times New Roman" w:hAnsi="Times New Roman" w:cs="Times New Roman"/>
          <w:noProof/>
          <w:sz w:val="24"/>
          <w:szCs w:val="24"/>
        </w:rPr>
        <w:t xml:space="preserve">suggesting </w:t>
      </w:r>
      <w:r w:rsidR="00CD7CAE" w:rsidRPr="002F36BF">
        <w:rPr>
          <w:rFonts w:ascii="Times New Roman" w:hAnsi="Times New Roman" w:cs="Times New Roman"/>
          <w:noProof/>
          <w:sz w:val="24"/>
          <w:szCs w:val="24"/>
        </w:rPr>
        <w:t xml:space="preserve">ways to manage </w:t>
      </w:r>
      <w:r w:rsidR="006242EF" w:rsidRPr="002F36BF">
        <w:rPr>
          <w:rFonts w:ascii="Times New Roman" w:hAnsi="Times New Roman" w:cs="Times New Roman"/>
          <w:noProof/>
          <w:sz w:val="24"/>
          <w:szCs w:val="24"/>
        </w:rPr>
        <w:t>them</w:t>
      </w:r>
      <w:r w:rsidR="00CD7CAE" w:rsidRPr="002F36BF">
        <w:rPr>
          <w:rFonts w:ascii="Times New Roman" w:hAnsi="Times New Roman" w:cs="Times New Roman"/>
          <w:noProof/>
          <w:sz w:val="24"/>
          <w:szCs w:val="24"/>
        </w:rPr>
        <w:t>). However, the public consultation is not capable of revealing the whole picture. Member States have a further say during the legislative process. Nevertheless, their reaction</w:t>
      </w:r>
      <w:r w:rsidR="008C0AB8" w:rsidRPr="002F36BF">
        <w:rPr>
          <w:rFonts w:ascii="Times New Roman" w:hAnsi="Times New Roman" w:cs="Times New Roman"/>
          <w:noProof/>
          <w:sz w:val="24"/>
          <w:szCs w:val="24"/>
        </w:rPr>
        <w:t>s</w:t>
      </w:r>
      <w:r w:rsidR="00CD7CAE" w:rsidRPr="002F36BF">
        <w:rPr>
          <w:rFonts w:ascii="Times New Roman" w:hAnsi="Times New Roman" w:cs="Times New Roman"/>
          <w:noProof/>
          <w:sz w:val="24"/>
          <w:szCs w:val="24"/>
        </w:rPr>
        <w:t xml:space="preserve"> at this stage </w:t>
      </w:r>
      <w:r w:rsidR="00160CDA" w:rsidRPr="002F36BF">
        <w:rPr>
          <w:rFonts w:ascii="Times New Roman" w:hAnsi="Times New Roman" w:cs="Times New Roman"/>
          <w:noProof/>
          <w:sz w:val="24"/>
          <w:szCs w:val="24"/>
        </w:rPr>
        <w:t xml:space="preserve">is </w:t>
      </w:r>
      <w:r w:rsidR="00CD7CAE" w:rsidRPr="002F36BF">
        <w:rPr>
          <w:rFonts w:ascii="Times New Roman" w:hAnsi="Times New Roman" w:cs="Times New Roman"/>
          <w:noProof/>
          <w:sz w:val="24"/>
          <w:szCs w:val="24"/>
        </w:rPr>
        <w:t>a valuable input together with the rest of the input and are taken into account.</w:t>
      </w:r>
      <w:r w:rsidR="00820B9A" w:rsidRPr="002F36BF">
        <w:rPr>
          <w:rFonts w:ascii="Times New Roman" w:hAnsi="Times New Roman" w:cs="Times New Roman"/>
          <w:noProof/>
          <w:sz w:val="24"/>
          <w:szCs w:val="24"/>
        </w:rPr>
        <w:t xml:space="preserve"> </w:t>
      </w:r>
    </w:p>
    <w:p w:rsidR="00820B9A" w:rsidRPr="002F36BF" w:rsidRDefault="00106832" w:rsidP="00820B9A">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 few business associations and public authorities raise the idea of the</w:t>
      </w:r>
      <w:r w:rsidR="002354F2" w:rsidRPr="002F36BF">
        <w:rPr>
          <w:rFonts w:ascii="Times New Roman" w:hAnsi="Times New Roman" w:cs="Times New Roman"/>
          <w:noProof/>
          <w:sz w:val="24"/>
          <w:szCs w:val="24"/>
        </w:rPr>
        <w:t xml:space="preserve"> resilience office</w:t>
      </w:r>
      <w:r w:rsidRPr="002F36BF">
        <w:rPr>
          <w:rFonts w:ascii="Times New Roman" w:hAnsi="Times New Roman" w:cs="Times New Roman"/>
          <w:noProof/>
          <w:sz w:val="24"/>
          <w:szCs w:val="24"/>
        </w:rPr>
        <w:t xml:space="preserve">. The report refers to these views and explains why the option </w:t>
      </w:r>
      <w:r w:rsidR="00BB6899" w:rsidRPr="002F36BF">
        <w:rPr>
          <w:rFonts w:ascii="Times New Roman" w:hAnsi="Times New Roman" w:cs="Times New Roman"/>
          <w:noProof/>
          <w:sz w:val="24"/>
          <w:szCs w:val="24"/>
        </w:rPr>
        <w:t>is not</w:t>
      </w:r>
      <w:r w:rsidRPr="002F36BF">
        <w:rPr>
          <w:rFonts w:ascii="Times New Roman" w:hAnsi="Times New Roman" w:cs="Times New Roman"/>
          <w:noProof/>
          <w:sz w:val="24"/>
          <w:szCs w:val="24"/>
        </w:rPr>
        <w:t xml:space="preserve"> retained at this stage.</w:t>
      </w:r>
      <w:r w:rsidR="002354F2" w:rsidRPr="002F36BF">
        <w:rPr>
          <w:rFonts w:ascii="Times New Roman" w:hAnsi="Times New Roman" w:cs="Times New Roman"/>
          <w:noProof/>
          <w:sz w:val="24"/>
          <w:szCs w:val="24"/>
        </w:rPr>
        <w:t xml:space="preserve"> </w:t>
      </w:r>
    </w:p>
    <w:p w:rsidR="0066224E" w:rsidRPr="002F36BF" w:rsidRDefault="00881F06" w:rsidP="00323816">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Ad hoc s</w:t>
      </w:r>
      <w:r w:rsidR="0066224E" w:rsidRPr="002F36BF">
        <w:rPr>
          <w:rFonts w:ascii="Times New Roman" w:hAnsi="Times New Roman" w:cs="Times New Roman"/>
          <w:b/>
          <w:noProof/>
          <w:sz w:val="24"/>
          <w:szCs w:val="24"/>
        </w:rPr>
        <w:t>ubmission</w:t>
      </w:r>
      <w:r w:rsidRPr="002F36BF">
        <w:rPr>
          <w:rFonts w:ascii="Times New Roman" w:hAnsi="Times New Roman" w:cs="Times New Roman"/>
          <w:b/>
          <w:noProof/>
          <w:sz w:val="24"/>
          <w:szCs w:val="24"/>
        </w:rPr>
        <w:t>s</w:t>
      </w:r>
    </w:p>
    <w:p w:rsidR="0066224E" w:rsidRPr="002F36BF" w:rsidRDefault="00881F06" w:rsidP="0032381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Additionally, the Commission provided for a direct contact for this initiative (via a</w:t>
      </w:r>
      <w:r w:rsidR="00392A59" w:rsidRPr="002F36BF">
        <w:rPr>
          <w:rFonts w:ascii="Times New Roman" w:hAnsi="Times New Roman" w:cs="Times New Roman"/>
          <w:noProof/>
          <w:sz w:val="24"/>
          <w:szCs w:val="24"/>
        </w:rPr>
        <w:t xml:space="preserve"> functional </w:t>
      </w:r>
      <w:r w:rsidRPr="002F36BF">
        <w:rPr>
          <w:rFonts w:ascii="Times New Roman" w:hAnsi="Times New Roman" w:cs="Times New Roman"/>
          <w:noProof/>
          <w:sz w:val="24"/>
          <w:szCs w:val="24"/>
        </w:rPr>
        <w:t>email address), which was an additional opportunity for citizens and stakeholders to make their views known in a non-structured or informal fashion or to request meetings on the matter.</w:t>
      </w:r>
      <w:r w:rsidR="007B1622" w:rsidRPr="002F36BF">
        <w:rPr>
          <w:rFonts w:ascii="Times New Roman" w:hAnsi="Times New Roman" w:cs="Times New Roman"/>
          <w:noProof/>
          <w:sz w:val="24"/>
          <w:szCs w:val="24"/>
        </w:rPr>
        <w:t xml:space="preserve"> The C</w:t>
      </w:r>
      <w:r w:rsidR="00FF398D" w:rsidRPr="002F36BF">
        <w:rPr>
          <w:rFonts w:ascii="Times New Roman" w:hAnsi="Times New Roman" w:cs="Times New Roman"/>
          <w:noProof/>
          <w:sz w:val="24"/>
          <w:szCs w:val="24"/>
        </w:rPr>
        <w:t xml:space="preserve">ommission received </w:t>
      </w:r>
      <w:r w:rsidR="006242EF" w:rsidRPr="002F36BF">
        <w:rPr>
          <w:rFonts w:ascii="Times New Roman" w:hAnsi="Times New Roman" w:cs="Times New Roman"/>
          <w:noProof/>
          <w:sz w:val="24"/>
          <w:szCs w:val="24"/>
        </w:rPr>
        <w:t>1</w:t>
      </w:r>
      <w:r w:rsidR="00F431DC" w:rsidRPr="002F36BF">
        <w:rPr>
          <w:rFonts w:ascii="Times New Roman" w:hAnsi="Times New Roman" w:cs="Times New Roman"/>
          <w:noProof/>
          <w:sz w:val="24"/>
          <w:szCs w:val="24"/>
        </w:rPr>
        <w:t>2</w:t>
      </w:r>
      <w:r w:rsidR="007B1622" w:rsidRPr="002F36BF">
        <w:rPr>
          <w:rFonts w:ascii="Times New Roman" w:hAnsi="Times New Roman" w:cs="Times New Roman"/>
          <w:noProof/>
          <w:sz w:val="24"/>
          <w:szCs w:val="24"/>
        </w:rPr>
        <w:t xml:space="preserve"> ad hoc submissions from Business associations </w:t>
      </w:r>
      <w:r w:rsidR="00D44465" w:rsidRPr="002F36BF">
        <w:rPr>
          <w:rFonts w:ascii="Times New Roman" w:hAnsi="Times New Roman" w:cs="Times New Roman"/>
          <w:noProof/>
          <w:sz w:val="24"/>
          <w:szCs w:val="24"/>
        </w:rPr>
        <w:t>and</w:t>
      </w:r>
      <w:r w:rsidR="007B1622" w:rsidRPr="002F36BF">
        <w:rPr>
          <w:rFonts w:ascii="Times New Roman" w:hAnsi="Times New Roman" w:cs="Times New Roman"/>
          <w:noProof/>
          <w:sz w:val="24"/>
          <w:szCs w:val="24"/>
        </w:rPr>
        <w:t xml:space="preserve"> </w:t>
      </w:r>
      <w:r w:rsidR="00D44465" w:rsidRPr="002F36BF">
        <w:rPr>
          <w:rFonts w:ascii="Times New Roman" w:hAnsi="Times New Roman" w:cs="Times New Roman"/>
          <w:noProof/>
          <w:sz w:val="24"/>
          <w:szCs w:val="24"/>
        </w:rPr>
        <w:t>organisations (</w:t>
      </w:r>
      <w:r w:rsidR="00B85A09" w:rsidRPr="002F36BF">
        <w:rPr>
          <w:rFonts w:ascii="Times New Roman" w:hAnsi="Times New Roman" w:cs="Times New Roman"/>
          <w:noProof/>
          <w:sz w:val="24"/>
          <w:szCs w:val="24"/>
        </w:rPr>
        <w:t>7</w:t>
      </w:r>
      <w:r w:rsidR="00D44465" w:rsidRPr="002F36BF">
        <w:rPr>
          <w:rFonts w:ascii="Times New Roman" w:hAnsi="Times New Roman" w:cs="Times New Roman"/>
          <w:noProof/>
          <w:sz w:val="24"/>
          <w:szCs w:val="24"/>
        </w:rPr>
        <w:t>) and</w:t>
      </w:r>
      <w:r w:rsidR="001E13B6" w:rsidRPr="002F36BF">
        <w:rPr>
          <w:rFonts w:ascii="Times New Roman" w:hAnsi="Times New Roman" w:cs="Times New Roman"/>
          <w:noProof/>
          <w:sz w:val="24"/>
          <w:szCs w:val="24"/>
        </w:rPr>
        <w:t xml:space="preserve"> </w:t>
      </w:r>
      <w:r w:rsidR="00D44465" w:rsidRPr="002F36BF">
        <w:rPr>
          <w:rFonts w:ascii="Times New Roman" w:hAnsi="Times New Roman" w:cs="Times New Roman"/>
          <w:noProof/>
          <w:sz w:val="24"/>
          <w:szCs w:val="24"/>
        </w:rPr>
        <w:t>Member States’ p</w:t>
      </w:r>
      <w:r w:rsidR="00EF7A42" w:rsidRPr="002F36BF">
        <w:rPr>
          <w:rFonts w:ascii="Times New Roman" w:hAnsi="Times New Roman" w:cs="Times New Roman"/>
          <w:noProof/>
          <w:sz w:val="24"/>
          <w:szCs w:val="24"/>
        </w:rPr>
        <w:t>ublic authorities (4</w:t>
      </w:r>
      <w:r w:rsidR="007B1622" w:rsidRPr="002F36BF">
        <w:rPr>
          <w:rFonts w:ascii="Times New Roman" w:hAnsi="Times New Roman" w:cs="Times New Roman"/>
          <w:noProof/>
          <w:sz w:val="24"/>
          <w:szCs w:val="24"/>
        </w:rPr>
        <w:t>), from the f</w:t>
      </w:r>
      <w:r w:rsidR="00FF398D" w:rsidRPr="002F36BF">
        <w:rPr>
          <w:rFonts w:ascii="Times New Roman" w:hAnsi="Times New Roman" w:cs="Times New Roman"/>
          <w:noProof/>
          <w:sz w:val="24"/>
          <w:szCs w:val="24"/>
        </w:rPr>
        <w:t xml:space="preserve">ollowing countries: </w:t>
      </w:r>
      <w:r w:rsidR="00F2124C" w:rsidRPr="002F36BF">
        <w:rPr>
          <w:rFonts w:ascii="Times New Roman" w:hAnsi="Times New Roman" w:cs="Times New Roman"/>
          <w:noProof/>
          <w:sz w:val="24"/>
          <w:szCs w:val="24"/>
        </w:rPr>
        <w:t xml:space="preserve">Austria (1), </w:t>
      </w:r>
      <w:r w:rsidR="00FF398D" w:rsidRPr="002F36BF">
        <w:rPr>
          <w:rFonts w:ascii="Times New Roman" w:hAnsi="Times New Roman" w:cs="Times New Roman"/>
          <w:noProof/>
          <w:sz w:val="24"/>
          <w:szCs w:val="24"/>
        </w:rPr>
        <w:t>Belgium (</w:t>
      </w:r>
      <w:r w:rsidR="00B85A09" w:rsidRPr="002F36BF">
        <w:rPr>
          <w:rFonts w:ascii="Times New Roman" w:hAnsi="Times New Roman" w:cs="Times New Roman"/>
          <w:noProof/>
          <w:sz w:val="24"/>
          <w:szCs w:val="24"/>
        </w:rPr>
        <w:t>5</w:t>
      </w:r>
      <w:r w:rsidR="00FF398D" w:rsidRPr="002F36BF">
        <w:rPr>
          <w:rFonts w:ascii="Times New Roman" w:hAnsi="Times New Roman" w:cs="Times New Roman"/>
          <w:noProof/>
          <w:sz w:val="24"/>
          <w:szCs w:val="24"/>
        </w:rPr>
        <w:t xml:space="preserve">), </w:t>
      </w:r>
      <w:r w:rsidR="00F2124C" w:rsidRPr="002F36BF">
        <w:rPr>
          <w:rFonts w:ascii="Times New Roman" w:hAnsi="Times New Roman" w:cs="Times New Roman"/>
          <w:noProof/>
          <w:sz w:val="24"/>
          <w:szCs w:val="24"/>
        </w:rPr>
        <w:t xml:space="preserve">Denmark (1), </w:t>
      </w:r>
      <w:r w:rsidR="00FF398D" w:rsidRPr="002F36BF">
        <w:rPr>
          <w:rFonts w:ascii="Times New Roman" w:hAnsi="Times New Roman" w:cs="Times New Roman"/>
          <w:noProof/>
          <w:sz w:val="24"/>
          <w:szCs w:val="24"/>
        </w:rPr>
        <w:t>France (</w:t>
      </w:r>
      <w:r w:rsidR="00B85A09" w:rsidRPr="002F36BF">
        <w:rPr>
          <w:rFonts w:ascii="Times New Roman" w:hAnsi="Times New Roman" w:cs="Times New Roman"/>
          <w:noProof/>
          <w:sz w:val="24"/>
          <w:szCs w:val="24"/>
        </w:rPr>
        <w:t>2</w:t>
      </w:r>
      <w:r w:rsidR="003E5B76" w:rsidRPr="002F36BF">
        <w:rPr>
          <w:rFonts w:ascii="Times New Roman" w:hAnsi="Times New Roman" w:cs="Times New Roman"/>
          <w:noProof/>
          <w:sz w:val="24"/>
          <w:szCs w:val="24"/>
        </w:rPr>
        <w:t>)</w:t>
      </w:r>
      <w:r w:rsidR="001E13B6" w:rsidRPr="002F36BF">
        <w:rPr>
          <w:rFonts w:ascii="Times New Roman" w:hAnsi="Times New Roman" w:cs="Times New Roman"/>
          <w:noProof/>
          <w:sz w:val="24"/>
          <w:szCs w:val="24"/>
        </w:rPr>
        <w:t>, Germany (2)</w:t>
      </w:r>
      <w:r w:rsidR="00F431DC" w:rsidRPr="002F36BF">
        <w:rPr>
          <w:rFonts w:ascii="Times New Roman" w:hAnsi="Times New Roman" w:cs="Times New Roman"/>
          <w:noProof/>
          <w:sz w:val="24"/>
          <w:szCs w:val="24"/>
        </w:rPr>
        <w:t xml:space="preserve"> and Sweden (1)</w:t>
      </w:r>
      <w:r w:rsidR="007B1622" w:rsidRPr="002F36BF">
        <w:rPr>
          <w:rFonts w:ascii="Times New Roman" w:hAnsi="Times New Roman" w:cs="Times New Roman"/>
          <w:noProof/>
          <w:sz w:val="24"/>
          <w:szCs w:val="24"/>
        </w:rPr>
        <w:t>.</w:t>
      </w:r>
      <w:r w:rsidR="00EB5875" w:rsidRPr="002F36BF">
        <w:rPr>
          <w:rFonts w:ascii="Times New Roman" w:hAnsi="Times New Roman" w:cs="Times New Roman"/>
          <w:noProof/>
          <w:sz w:val="24"/>
          <w:szCs w:val="24"/>
        </w:rPr>
        <w:t xml:space="preserve"> The input received is </w:t>
      </w:r>
      <w:r w:rsidR="00895AB8" w:rsidRPr="002F36BF">
        <w:rPr>
          <w:rFonts w:ascii="Times New Roman" w:hAnsi="Times New Roman" w:cs="Times New Roman"/>
          <w:noProof/>
          <w:sz w:val="24"/>
          <w:szCs w:val="24"/>
        </w:rPr>
        <w:t xml:space="preserve">integrated and </w:t>
      </w:r>
      <w:r w:rsidR="00EB5875" w:rsidRPr="002F36BF">
        <w:rPr>
          <w:rFonts w:ascii="Times New Roman" w:hAnsi="Times New Roman" w:cs="Times New Roman"/>
          <w:noProof/>
          <w:sz w:val="24"/>
          <w:szCs w:val="24"/>
        </w:rPr>
        <w:t>presented within with the public consultation results in the preceding section.</w:t>
      </w:r>
    </w:p>
    <w:p w:rsidR="000F2587" w:rsidRPr="002F36BF" w:rsidRDefault="000F2587" w:rsidP="00323816">
      <w:pPr>
        <w:spacing w:after="240" w:line="240" w:lineRule="auto"/>
        <w:jc w:val="both"/>
        <w:rPr>
          <w:rFonts w:ascii="Times New Roman" w:hAnsi="Times New Roman" w:cs="Times New Roman"/>
          <w:b/>
          <w:noProof/>
          <w:sz w:val="24"/>
          <w:szCs w:val="24"/>
        </w:rPr>
      </w:pPr>
      <w:r w:rsidRPr="002F36BF">
        <w:rPr>
          <w:rFonts w:ascii="Times New Roman" w:hAnsi="Times New Roman" w:cs="Times New Roman"/>
          <w:b/>
          <w:noProof/>
          <w:sz w:val="24"/>
          <w:szCs w:val="24"/>
        </w:rPr>
        <w:t>Conclusion</w:t>
      </w:r>
    </w:p>
    <w:p w:rsidR="0066224E" w:rsidRPr="002F36BF" w:rsidRDefault="009E160B" w:rsidP="00F91126">
      <w:pPr>
        <w:spacing w:after="240" w:line="240" w:lineRule="auto"/>
        <w:jc w:val="both"/>
        <w:rPr>
          <w:rFonts w:ascii="Times New Roman" w:hAnsi="Times New Roman" w:cs="Times New Roman"/>
          <w:noProof/>
          <w:sz w:val="24"/>
          <w:szCs w:val="24"/>
        </w:rPr>
      </w:pPr>
      <w:r w:rsidRPr="002F36BF">
        <w:rPr>
          <w:rFonts w:ascii="Times New Roman" w:hAnsi="Times New Roman" w:cs="Times New Roman"/>
          <w:noProof/>
          <w:sz w:val="24"/>
          <w:szCs w:val="24"/>
        </w:rPr>
        <w:t>T</w:t>
      </w:r>
      <w:r w:rsidR="00BA3813" w:rsidRPr="002F36BF">
        <w:rPr>
          <w:rFonts w:ascii="Times New Roman" w:hAnsi="Times New Roman" w:cs="Times New Roman"/>
          <w:noProof/>
          <w:sz w:val="24"/>
          <w:szCs w:val="24"/>
        </w:rPr>
        <w:t>he consultations covered all</w:t>
      </w:r>
      <w:r w:rsidR="005A6905" w:rsidRPr="002F36BF">
        <w:rPr>
          <w:rFonts w:ascii="Times New Roman" w:hAnsi="Times New Roman" w:cs="Times New Roman"/>
          <w:noProof/>
          <w:sz w:val="24"/>
          <w:szCs w:val="24"/>
        </w:rPr>
        <w:t xml:space="preserve"> main components of the impact assessment</w:t>
      </w:r>
      <w:r w:rsidR="00BA3813" w:rsidRPr="002F36BF">
        <w:rPr>
          <w:rFonts w:ascii="Times New Roman" w:hAnsi="Times New Roman" w:cs="Times New Roman"/>
          <w:noProof/>
          <w:sz w:val="24"/>
          <w:szCs w:val="24"/>
        </w:rPr>
        <w:t xml:space="preserve"> and beyond</w:t>
      </w:r>
      <w:r w:rsidR="005A6905" w:rsidRPr="002F36BF">
        <w:rPr>
          <w:rFonts w:ascii="Times New Roman" w:hAnsi="Times New Roman" w:cs="Times New Roman"/>
          <w:noProof/>
          <w:sz w:val="24"/>
          <w:szCs w:val="24"/>
        </w:rPr>
        <w:t xml:space="preserve">. </w:t>
      </w:r>
      <w:r w:rsidR="00BA3813" w:rsidRPr="002F36BF">
        <w:rPr>
          <w:rFonts w:ascii="Times New Roman" w:hAnsi="Times New Roman" w:cs="Times New Roman"/>
          <w:noProof/>
          <w:sz w:val="24"/>
          <w:szCs w:val="24"/>
        </w:rPr>
        <w:t>S</w:t>
      </w:r>
      <w:r w:rsidR="000F2587" w:rsidRPr="002F36BF">
        <w:rPr>
          <w:rFonts w:ascii="Times New Roman" w:hAnsi="Times New Roman" w:cs="Times New Roman"/>
          <w:noProof/>
          <w:sz w:val="24"/>
          <w:szCs w:val="24"/>
        </w:rPr>
        <w:t>takeholder</w:t>
      </w:r>
      <w:r w:rsidR="00BA3813" w:rsidRPr="002F36BF">
        <w:rPr>
          <w:rFonts w:ascii="Times New Roman" w:hAnsi="Times New Roman" w:cs="Times New Roman"/>
          <w:noProof/>
          <w:sz w:val="24"/>
          <w:szCs w:val="24"/>
        </w:rPr>
        <w:t>s’</w:t>
      </w:r>
      <w:r w:rsidR="000F2587" w:rsidRPr="002F36BF">
        <w:rPr>
          <w:rFonts w:ascii="Times New Roman" w:hAnsi="Times New Roman" w:cs="Times New Roman"/>
          <w:noProof/>
          <w:sz w:val="24"/>
          <w:szCs w:val="24"/>
        </w:rPr>
        <w:t xml:space="preserve"> input received th</w:t>
      </w:r>
      <w:r w:rsidR="00DB534B" w:rsidRPr="002F36BF">
        <w:rPr>
          <w:rFonts w:ascii="Times New Roman" w:hAnsi="Times New Roman" w:cs="Times New Roman"/>
          <w:noProof/>
          <w:sz w:val="24"/>
          <w:szCs w:val="24"/>
        </w:rPr>
        <w:t>rough</w:t>
      </w:r>
      <w:r w:rsidR="000F2587" w:rsidRPr="002F36BF">
        <w:rPr>
          <w:rFonts w:ascii="Times New Roman" w:hAnsi="Times New Roman" w:cs="Times New Roman"/>
          <w:noProof/>
          <w:sz w:val="24"/>
          <w:szCs w:val="24"/>
        </w:rPr>
        <w:t xml:space="preserve"> the different activities </w:t>
      </w:r>
      <w:r w:rsidR="00BE6ECD" w:rsidRPr="002F36BF">
        <w:rPr>
          <w:rFonts w:ascii="Times New Roman" w:hAnsi="Times New Roman" w:cs="Times New Roman"/>
          <w:noProof/>
          <w:sz w:val="24"/>
          <w:szCs w:val="24"/>
        </w:rPr>
        <w:t>guided the Commission in the assessment work</w:t>
      </w:r>
      <w:r w:rsidR="00BA3813" w:rsidRPr="002F36BF">
        <w:rPr>
          <w:rFonts w:ascii="Times New Roman" w:hAnsi="Times New Roman" w:cs="Times New Roman"/>
          <w:noProof/>
          <w:sz w:val="24"/>
          <w:szCs w:val="24"/>
        </w:rPr>
        <w:t>, and the preferred option reflects the majority</w:t>
      </w:r>
      <w:r w:rsidR="00555749" w:rsidRPr="002F36BF">
        <w:rPr>
          <w:rFonts w:ascii="Times New Roman" w:hAnsi="Times New Roman" w:cs="Times New Roman"/>
          <w:noProof/>
          <w:sz w:val="24"/>
          <w:szCs w:val="24"/>
        </w:rPr>
        <w:t>’s</w:t>
      </w:r>
      <w:r w:rsidR="00BA3813" w:rsidRPr="002F36BF">
        <w:rPr>
          <w:rFonts w:ascii="Times New Roman" w:hAnsi="Times New Roman" w:cs="Times New Roman"/>
          <w:noProof/>
          <w:sz w:val="24"/>
          <w:szCs w:val="24"/>
        </w:rPr>
        <w:t xml:space="preserve"> views. The input</w:t>
      </w:r>
      <w:r w:rsidR="000F2587" w:rsidRPr="002F36BF">
        <w:rPr>
          <w:rFonts w:ascii="Times New Roman" w:hAnsi="Times New Roman" w:cs="Times New Roman"/>
          <w:noProof/>
          <w:sz w:val="24"/>
          <w:szCs w:val="24"/>
        </w:rPr>
        <w:t xml:space="preserve"> </w:t>
      </w:r>
      <w:r w:rsidR="00BE6ECD" w:rsidRPr="002F36BF">
        <w:rPr>
          <w:rFonts w:ascii="Times New Roman" w:hAnsi="Times New Roman" w:cs="Times New Roman"/>
          <w:noProof/>
          <w:sz w:val="24"/>
          <w:szCs w:val="24"/>
        </w:rPr>
        <w:t>contribute</w:t>
      </w:r>
      <w:r w:rsidR="00392A59" w:rsidRPr="002F36BF">
        <w:rPr>
          <w:rFonts w:ascii="Times New Roman" w:hAnsi="Times New Roman" w:cs="Times New Roman"/>
          <w:noProof/>
          <w:sz w:val="24"/>
          <w:szCs w:val="24"/>
        </w:rPr>
        <w:t>d</w:t>
      </w:r>
      <w:r w:rsidR="00BE6ECD" w:rsidRPr="002F36BF">
        <w:rPr>
          <w:rFonts w:ascii="Times New Roman" w:hAnsi="Times New Roman" w:cs="Times New Roman"/>
          <w:noProof/>
          <w:sz w:val="24"/>
          <w:szCs w:val="24"/>
        </w:rPr>
        <w:t xml:space="preserve"> </w:t>
      </w:r>
      <w:r w:rsidR="000F2587" w:rsidRPr="002F36BF">
        <w:rPr>
          <w:rFonts w:ascii="Times New Roman" w:hAnsi="Times New Roman" w:cs="Times New Roman"/>
          <w:noProof/>
          <w:sz w:val="24"/>
          <w:szCs w:val="24"/>
        </w:rPr>
        <w:t xml:space="preserve">subsequently to </w:t>
      </w:r>
      <w:r w:rsidR="00DB534B" w:rsidRPr="002F36BF">
        <w:rPr>
          <w:rFonts w:ascii="Times New Roman" w:hAnsi="Times New Roman" w:cs="Times New Roman"/>
          <w:noProof/>
          <w:sz w:val="24"/>
          <w:szCs w:val="24"/>
        </w:rPr>
        <w:t xml:space="preserve">the </w:t>
      </w:r>
      <w:r w:rsidR="002D6FDD" w:rsidRPr="002F36BF">
        <w:rPr>
          <w:rFonts w:ascii="Times New Roman" w:hAnsi="Times New Roman" w:cs="Times New Roman"/>
          <w:noProof/>
          <w:sz w:val="24"/>
          <w:szCs w:val="24"/>
        </w:rPr>
        <w:t>shaping</w:t>
      </w:r>
      <w:r w:rsidR="000F2587" w:rsidRPr="002F36BF">
        <w:rPr>
          <w:rFonts w:ascii="Times New Roman" w:hAnsi="Times New Roman" w:cs="Times New Roman"/>
          <w:noProof/>
          <w:sz w:val="24"/>
          <w:szCs w:val="24"/>
        </w:rPr>
        <w:t xml:space="preserve"> </w:t>
      </w:r>
      <w:r w:rsidR="00F431DC" w:rsidRPr="002F36BF">
        <w:rPr>
          <w:rFonts w:ascii="Times New Roman" w:hAnsi="Times New Roman" w:cs="Times New Roman"/>
          <w:noProof/>
          <w:sz w:val="24"/>
          <w:szCs w:val="24"/>
        </w:rPr>
        <w:t xml:space="preserve">and design </w:t>
      </w:r>
      <w:r w:rsidR="000F2587" w:rsidRPr="002F36BF">
        <w:rPr>
          <w:rFonts w:ascii="Times New Roman" w:hAnsi="Times New Roman" w:cs="Times New Roman"/>
          <w:noProof/>
          <w:sz w:val="24"/>
          <w:szCs w:val="24"/>
        </w:rPr>
        <w:t xml:space="preserve">of the </w:t>
      </w:r>
      <w:r w:rsidR="00F431DC" w:rsidRPr="002F36BF">
        <w:rPr>
          <w:rFonts w:ascii="Times New Roman" w:hAnsi="Times New Roman" w:cs="Times New Roman"/>
          <w:noProof/>
          <w:sz w:val="24"/>
          <w:szCs w:val="24"/>
        </w:rPr>
        <w:t xml:space="preserve">proposed </w:t>
      </w:r>
      <w:r w:rsidR="000F2587" w:rsidRPr="002F36BF">
        <w:rPr>
          <w:rFonts w:ascii="Times New Roman" w:hAnsi="Times New Roman" w:cs="Times New Roman"/>
          <w:noProof/>
          <w:sz w:val="24"/>
          <w:szCs w:val="24"/>
        </w:rPr>
        <w:t>legal instrument. It has been described throughout the report and annexes how the concrete elements of stakeholder feedback were used.</w:t>
      </w:r>
      <w:r w:rsidR="0066224E" w:rsidRPr="002F36BF">
        <w:rPr>
          <w:rFonts w:ascii="Times New Roman" w:hAnsi="Times New Roman" w:cs="Times New Roman"/>
          <w:noProof/>
          <w:sz w:val="24"/>
          <w:szCs w:val="24"/>
        </w:rPr>
        <w:t xml:space="preserve"> </w:t>
      </w:r>
    </w:p>
    <w:p w:rsidR="006B087E" w:rsidRPr="002F36BF" w:rsidRDefault="006B087E" w:rsidP="000F488D">
      <w:pPr>
        <w:pStyle w:val="AnnexTitle"/>
        <w:pageBreakBefore/>
        <w:rPr>
          <w:noProof/>
          <w:sz w:val="24"/>
          <w:szCs w:val="24"/>
        </w:rPr>
      </w:pPr>
      <w:bookmarkStart w:id="856" w:name="_Toc75794489"/>
      <w:bookmarkStart w:id="857" w:name="_Toc75803019"/>
      <w:bookmarkStart w:id="858" w:name="_Toc75899186"/>
      <w:bookmarkStart w:id="859" w:name="_Toc75901101"/>
      <w:bookmarkStart w:id="860" w:name="_Toc75961133"/>
      <w:bookmarkStart w:id="861" w:name="_Toc75981735"/>
      <w:bookmarkStart w:id="862" w:name="_Toc75987607"/>
      <w:bookmarkStart w:id="863" w:name="_Toc75987640"/>
      <w:bookmarkStart w:id="864" w:name="_Toc75991789"/>
      <w:bookmarkStart w:id="865" w:name="_Toc76036029"/>
      <w:bookmarkStart w:id="866" w:name="_Toc76048228"/>
      <w:bookmarkStart w:id="867" w:name="_Toc76050289"/>
      <w:bookmarkStart w:id="868" w:name="_Toc76053323"/>
      <w:bookmarkStart w:id="869" w:name="_Toc76072732"/>
      <w:bookmarkStart w:id="870" w:name="_Toc76074304"/>
      <w:bookmarkStart w:id="871" w:name="_Toc76076103"/>
      <w:bookmarkStart w:id="872" w:name="_Toc76076238"/>
      <w:bookmarkStart w:id="873" w:name="_Toc76108926"/>
      <w:bookmarkStart w:id="874" w:name="_Toc76134057"/>
      <w:bookmarkStart w:id="875" w:name="_Toc76134103"/>
      <w:bookmarkStart w:id="876" w:name="_Toc77173950"/>
      <w:bookmarkStart w:id="877" w:name="_Toc77505531"/>
      <w:bookmarkStart w:id="878" w:name="_Toc77625956"/>
      <w:bookmarkStart w:id="879" w:name="_Toc77886980"/>
      <w:bookmarkStart w:id="880" w:name="_Toc77949829"/>
      <w:bookmarkStart w:id="881" w:name="_Toc78387935"/>
      <w:bookmarkStart w:id="882" w:name="_Toc78399199"/>
      <w:bookmarkStart w:id="883" w:name="_Toc78468732"/>
      <w:bookmarkStart w:id="884" w:name="_Toc78472808"/>
      <w:bookmarkStart w:id="885" w:name="_Toc78489382"/>
      <w:bookmarkStart w:id="886" w:name="_Toc78536011"/>
      <w:bookmarkStart w:id="887" w:name="_Toc87870170"/>
      <w:r w:rsidRPr="002F36BF">
        <w:rPr>
          <w:noProof/>
          <w:sz w:val="24"/>
          <w:szCs w:val="24"/>
        </w:rPr>
        <w:t>Annex 3: Who is affected and how?</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sidR="00A06642" w:rsidRPr="002F36BF">
        <w:rPr>
          <w:noProof/>
          <w:sz w:val="24"/>
          <w:szCs w:val="24"/>
        </w:rPr>
        <w:t xml:space="preserve"> </w:t>
      </w:r>
    </w:p>
    <w:p w:rsidR="006B087E" w:rsidRPr="002F36BF" w:rsidRDefault="006B087E" w:rsidP="00A06642">
      <w:pPr>
        <w:pStyle w:val="Heading1"/>
        <w:numPr>
          <w:ilvl w:val="0"/>
          <w:numId w:val="5"/>
        </w:numPr>
        <w:rPr>
          <w:noProof/>
          <w:szCs w:val="24"/>
        </w:rPr>
      </w:pPr>
      <w:bookmarkStart w:id="888" w:name="_Toc75794490"/>
      <w:bookmarkStart w:id="889" w:name="_Toc75803020"/>
      <w:bookmarkStart w:id="890" w:name="_Toc75899187"/>
      <w:bookmarkStart w:id="891" w:name="_Toc75901102"/>
      <w:bookmarkStart w:id="892" w:name="_Toc75961134"/>
      <w:bookmarkStart w:id="893" w:name="_Toc75981736"/>
      <w:bookmarkStart w:id="894" w:name="_Toc75987608"/>
      <w:bookmarkStart w:id="895" w:name="_Toc75987641"/>
      <w:bookmarkStart w:id="896" w:name="_Toc75991790"/>
      <w:bookmarkStart w:id="897" w:name="_Toc76036030"/>
      <w:bookmarkStart w:id="898" w:name="_Toc76048229"/>
      <w:bookmarkStart w:id="899" w:name="_Toc76050290"/>
      <w:bookmarkStart w:id="900" w:name="_Toc76053324"/>
      <w:bookmarkStart w:id="901" w:name="_Toc76072733"/>
      <w:bookmarkStart w:id="902" w:name="_Toc76074305"/>
      <w:bookmarkStart w:id="903" w:name="_Toc76076104"/>
      <w:bookmarkStart w:id="904" w:name="_Toc76076239"/>
      <w:bookmarkStart w:id="905" w:name="_Toc76108927"/>
      <w:bookmarkStart w:id="906" w:name="_Toc76134058"/>
      <w:bookmarkStart w:id="907" w:name="_Toc76134104"/>
      <w:bookmarkStart w:id="908" w:name="_Toc77173951"/>
      <w:bookmarkStart w:id="909" w:name="_Toc77505532"/>
      <w:bookmarkStart w:id="910" w:name="_Toc77625957"/>
      <w:bookmarkStart w:id="911" w:name="_Toc77886981"/>
      <w:bookmarkStart w:id="912" w:name="_Toc77949830"/>
      <w:bookmarkStart w:id="913" w:name="_Toc78387936"/>
      <w:bookmarkStart w:id="914" w:name="_Toc78399200"/>
      <w:bookmarkStart w:id="915" w:name="_Toc78468733"/>
      <w:bookmarkStart w:id="916" w:name="_Toc78472809"/>
      <w:bookmarkStart w:id="917" w:name="_Toc78489383"/>
      <w:bookmarkStart w:id="918" w:name="_Toc78536012"/>
      <w:bookmarkStart w:id="919" w:name="_Toc87870171"/>
      <w:r w:rsidRPr="002F36BF">
        <w:rPr>
          <w:noProof/>
          <w:szCs w:val="24"/>
        </w:rPr>
        <w:t>Practical implications of the initiative</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tbl>
      <w:tblPr>
        <w:tblStyle w:val="TableGrid"/>
        <w:tblW w:w="0" w:type="auto"/>
        <w:tblLook w:val="04A0" w:firstRow="1" w:lastRow="0" w:firstColumn="1" w:lastColumn="0" w:noHBand="0" w:noVBand="1"/>
      </w:tblPr>
      <w:tblGrid>
        <w:gridCol w:w="1724"/>
        <w:gridCol w:w="3825"/>
        <w:gridCol w:w="3285"/>
      </w:tblGrid>
      <w:tr w:rsidR="00F17BBB" w:rsidRPr="002F36BF" w:rsidTr="00F17BBB">
        <w:tc>
          <w:tcPr>
            <w:tcW w:w="1724" w:type="dxa"/>
            <w:shd w:val="clear" w:color="auto" w:fill="C6D9F1" w:themeFill="text2" w:themeFillTint="33"/>
          </w:tcPr>
          <w:p w:rsidR="00F17BBB" w:rsidRPr="002F36BF" w:rsidRDefault="00F17BBB" w:rsidP="006B087E">
            <w:pPr>
              <w:rPr>
                <w:b/>
                <w:noProof/>
              </w:rPr>
            </w:pPr>
            <w:r w:rsidRPr="002F36BF">
              <w:rPr>
                <w:b/>
                <w:noProof/>
              </w:rPr>
              <w:t>Stakeholder</w:t>
            </w:r>
          </w:p>
        </w:tc>
        <w:tc>
          <w:tcPr>
            <w:tcW w:w="3825" w:type="dxa"/>
            <w:shd w:val="clear" w:color="auto" w:fill="C6D9F1" w:themeFill="text2" w:themeFillTint="33"/>
          </w:tcPr>
          <w:p w:rsidR="00F17BBB" w:rsidRPr="002F36BF" w:rsidRDefault="00F17BBB" w:rsidP="006B087E">
            <w:pPr>
              <w:rPr>
                <w:b/>
                <w:noProof/>
              </w:rPr>
            </w:pPr>
            <w:r w:rsidRPr="002F36BF">
              <w:rPr>
                <w:b/>
                <w:noProof/>
              </w:rPr>
              <w:t>Practical implications:</w:t>
            </w:r>
          </w:p>
          <w:p w:rsidR="00F17BBB" w:rsidRPr="002F36BF" w:rsidRDefault="00F17BBB" w:rsidP="006B087E">
            <w:pPr>
              <w:rPr>
                <w:b/>
                <w:noProof/>
              </w:rPr>
            </w:pPr>
            <w:r w:rsidRPr="002F36BF">
              <w:rPr>
                <w:b/>
                <w:noProof/>
              </w:rPr>
              <w:t>Existence of the instrument</w:t>
            </w:r>
          </w:p>
        </w:tc>
        <w:tc>
          <w:tcPr>
            <w:tcW w:w="3285" w:type="dxa"/>
            <w:shd w:val="clear" w:color="auto" w:fill="C6D9F1" w:themeFill="text2" w:themeFillTint="33"/>
          </w:tcPr>
          <w:p w:rsidR="00F17BBB" w:rsidRPr="002F36BF" w:rsidRDefault="00F17BBB" w:rsidP="006B087E">
            <w:pPr>
              <w:rPr>
                <w:b/>
                <w:noProof/>
              </w:rPr>
            </w:pPr>
            <w:r w:rsidRPr="002F36BF">
              <w:rPr>
                <w:b/>
                <w:noProof/>
              </w:rPr>
              <w:t>Practical implications:</w:t>
            </w:r>
          </w:p>
          <w:p w:rsidR="00F17BBB" w:rsidRPr="002F36BF" w:rsidRDefault="00F17BBB" w:rsidP="00F17BBB">
            <w:pPr>
              <w:rPr>
                <w:b/>
                <w:noProof/>
              </w:rPr>
            </w:pPr>
            <w:r w:rsidRPr="002F36BF">
              <w:rPr>
                <w:b/>
                <w:noProof/>
              </w:rPr>
              <w:t>Instances of use of the instrument</w:t>
            </w:r>
            <w:r w:rsidR="00BB4DC4" w:rsidRPr="002F36BF">
              <w:rPr>
                <w:b/>
                <w:noProof/>
              </w:rPr>
              <w:t xml:space="preserve"> where coercion occurs</w:t>
            </w:r>
          </w:p>
        </w:tc>
      </w:tr>
      <w:tr w:rsidR="00F17BBB" w:rsidRPr="002F36BF" w:rsidTr="00F17BBB">
        <w:tc>
          <w:tcPr>
            <w:tcW w:w="1724" w:type="dxa"/>
          </w:tcPr>
          <w:p w:rsidR="003D6008" w:rsidRPr="002F36BF" w:rsidRDefault="00F17BBB" w:rsidP="003D6008">
            <w:pPr>
              <w:rPr>
                <w:noProof/>
              </w:rPr>
            </w:pPr>
            <w:r w:rsidRPr="002F36BF">
              <w:rPr>
                <w:b/>
                <w:noProof/>
              </w:rPr>
              <w:t>Public authorities</w:t>
            </w:r>
          </w:p>
          <w:p w:rsidR="00F17BBB" w:rsidRPr="002F36BF" w:rsidRDefault="003D6008" w:rsidP="00DE751A">
            <w:pPr>
              <w:rPr>
                <w:b/>
                <w:noProof/>
              </w:rPr>
            </w:pPr>
            <w:r w:rsidRPr="002F36BF">
              <w:rPr>
                <w:noProof/>
              </w:rPr>
              <w:t>(EU institutions; Member States)</w:t>
            </w:r>
          </w:p>
        </w:tc>
        <w:tc>
          <w:tcPr>
            <w:tcW w:w="3825" w:type="dxa"/>
          </w:tcPr>
          <w:p w:rsidR="00F17BBB" w:rsidRPr="002F36BF" w:rsidRDefault="00516198" w:rsidP="00D828A3">
            <w:pPr>
              <w:jc w:val="both"/>
              <w:rPr>
                <w:noProof/>
              </w:rPr>
            </w:pPr>
            <w:r w:rsidRPr="002F36BF">
              <w:rPr>
                <w:noProof/>
              </w:rPr>
              <w:t>Setting up of the decision-making process under the instrument; e.g. a committee or expert group of Member States;</w:t>
            </w:r>
          </w:p>
        </w:tc>
        <w:tc>
          <w:tcPr>
            <w:tcW w:w="3285" w:type="dxa"/>
          </w:tcPr>
          <w:p w:rsidR="00BB4DC4" w:rsidRPr="002F36BF" w:rsidRDefault="00DE751A" w:rsidP="00BB4DC4">
            <w:pPr>
              <w:jc w:val="both"/>
              <w:rPr>
                <w:noProof/>
              </w:rPr>
            </w:pPr>
            <w:r w:rsidRPr="002F36BF">
              <w:rPr>
                <w:noProof/>
              </w:rPr>
              <w:t xml:space="preserve">The European Commission would be the most affected as it will carry out the decision-making procedure. </w:t>
            </w:r>
            <w:r w:rsidR="00BB4DC4" w:rsidRPr="002F36BF">
              <w:rPr>
                <w:noProof/>
              </w:rPr>
              <w:t>D</w:t>
            </w:r>
            <w:r w:rsidRPr="002F36BF">
              <w:rPr>
                <w:noProof/>
              </w:rPr>
              <w:t xml:space="preserve">epending on the final determination on the </w:t>
            </w:r>
            <w:r w:rsidR="00BB4DC4" w:rsidRPr="002F36BF">
              <w:rPr>
                <w:noProof/>
              </w:rPr>
              <w:t>use</w:t>
            </w:r>
            <w:r w:rsidRPr="002F36BF">
              <w:rPr>
                <w:noProof/>
              </w:rPr>
              <w:t xml:space="preserve"> of implementing and delegated acts, Member States, the Council and the E</w:t>
            </w:r>
            <w:r w:rsidR="00BD2392" w:rsidRPr="002F36BF">
              <w:rPr>
                <w:noProof/>
              </w:rPr>
              <w:t xml:space="preserve">uropean </w:t>
            </w:r>
            <w:r w:rsidRPr="002F36BF">
              <w:rPr>
                <w:noProof/>
              </w:rPr>
              <w:t>P</w:t>
            </w:r>
            <w:r w:rsidR="00BD2392" w:rsidRPr="002F36BF">
              <w:rPr>
                <w:noProof/>
              </w:rPr>
              <w:t>arliament</w:t>
            </w:r>
            <w:r w:rsidRPr="002F36BF">
              <w:rPr>
                <w:noProof/>
              </w:rPr>
              <w:t xml:space="preserve"> would be affected as well.</w:t>
            </w:r>
          </w:p>
          <w:p w:rsidR="00BB4DC4" w:rsidRPr="002F36BF" w:rsidRDefault="00BB4DC4" w:rsidP="00BB4DC4">
            <w:pPr>
              <w:jc w:val="both"/>
              <w:rPr>
                <w:noProof/>
              </w:rPr>
            </w:pPr>
            <w:r w:rsidRPr="002F36BF">
              <w:rPr>
                <w:noProof/>
              </w:rPr>
              <w:t>The Commission would engage with the third country concerned in the application of this instrument.</w:t>
            </w:r>
          </w:p>
          <w:p w:rsidR="00F17BBB" w:rsidRPr="002F36BF" w:rsidRDefault="00BB4DC4" w:rsidP="00BB4DC4">
            <w:pPr>
              <w:jc w:val="both"/>
              <w:rPr>
                <w:noProof/>
              </w:rPr>
            </w:pPr>
            <w:r w:rsidRPr="002F36BF">
              <w:rPr>
                <w:noProof/>
              </w:rPr>
              <w:t>The Commission would organise and conduct consultation</w:t>
            </w:r>
            <w:r w:rsidR="00101C09" w:rsidRPr="002F36BF">
              <w:rPr>
                <w:noProof/>
              </w:rPr>
              <w:t>s</w:t>
            </w:r>
            <w:r w:rsidRPr="002F36BF">
              <w:rPr>
                <w:noProof/>
              </w:rPr>
              <w:t xml:space="preserve"> with stakeholders in the application of the instrument.</w:t>
            </w:r>
          </w:p>
        </w:tc>
      </w:tr>
      <w:tr w:rsidR="00F17BBB" w:rsidRPr="002F36BF" w:rsidTr="00F17BBB">
        <w:tc>
          <w:tcPr>
            <w:tcW w:w="1724" w:type="dxa"/>
          </w:tcPr>
          <w:p w:rsidR="00F17BBB" w:rsidRPr="002F36BF" w:rsidRDefault="00F17BBB" w:rsidP="006B087E">
            <w:pPr>
              <w:rPr>
                <w:b/>
                <w:noProof/>
              </w:rPr>
            </w:pPr>
            <w:r w:rsidRPr="002F36BF">
              <w:rPr>
                <w:b/>
                <w:noProof/>
              </w:rPr>
              <w:t>EU businesses, including those operating abroad</w:t>
            </w:r>
          </w:p>
        </w:tc>
        <w:tc>
          <w:tcPr>
            <w:tcW w:w="3825" w:type="dxa"/>
          </w:tcPr>
          <w:p w:rsidR="00BC7882" w:rsidRPr="002F36BF" w:rsidRDefault="00516198" w:rsidP="006B087E">
            <w:pPr>
              <w:rPr>
                <w:noProof/>
              </w:rPr>
            </w:pPr>
            <w:r w:rsidRPr="002F36BF">
              <w:rPr>
                <w:noProof/>
              </w:rPr>
              <w:t>No direct implications</w:t>
            </w:r>
            <w:r w:rsidR="00DE751A" w:rsidRPr="002F36BF">
              <w:rPr>
                <w:noProof/>
              </w:rPr>
              <w:t>.</w:t>
            </w:r>
            <w:r w:rsidR="00245F76" w:rsidRPr="002F36BF">
              <w:rPr>
                <w:noProof/>
              </w:rPr>
              <w:t xml:space="preserve"> No action required.</w:t>
            </w:r>
            <w:r w:rsidR="00BB4DC4" w:rsidRPr="002F36BF">
              <w:rPr>
                <w:noProof/>
              </w:rPr>
              <w:t xml:space="preserve"> </w:t>
            </w:r>
          </w:p>
          <w:p w:rsidR="00BC7882" w:rsidRPr="002F36BF" w:rsidRDefault="00BC7882" w:rsidP="006B087E">
            <w:pPr>
              <w:rPr>
                <w:noProof/>
              </w:rPr>
            </w:pPr>
          </w:p>
          <w:p w:rsidR="00F17BBB" w:rsidRPr="002F36BF" w:rsidRDefault="00BB4DC4" w:rsidP="00BC7882">
            <w:pPr>
              <w:jc w:val="both"/>
              <w:rPr>
                <w:noProof/>
              </w:rPr>
            </w:pPr>
            <w:r w:rsidRPr="002F36BF">
              <w:rPr>
                <w:noProof/>
              </w:rPr>
              <w:t>Economic operators would have the opportunity to submit to the Commission any data or information they have as regards coercive measures by non-EU countries.</w:t>
            </w:r>
          </w:p>
        </w:tc>
        <w:tc>
          <w:tcPr>
            <w:tcW w:w="3285" w:type="dxa"/>
          </w:tcPr>
          <w:p w:rsidR="00BB4DC4" w:rsidRPr="002F36BF" w:rsidRDefault="00BB4DC4" w:rsidP="00BC7882">
            <w:pPr>
              <w:jc w:val="both"/>
              <w:rPr>
                <w:noProof/>
              </w:rPr>
            </w:pPr>
            <w:r w:rsidRPr="002F36BF">
              <w:rPr>
                <w:noProof/>
              </w:rPr>
              <w:t>The imposition of countermeasures under the instrument would affect EU economic operators where the countermeasure is related to their activities.</w:t>
            </w:r>
          </w:p>
          <w:p w:rsidR="00BC7882" w:rsidRPr="002F36BF" w:rsidRDefault="00BC7882" w:rsidP="00BB4DC4">
            <w:pPr>
              <w:rPr>
                <w:noProof/>
              </w:rPr>
            </w:pPr>
          </w:p>
          <w:p w:rsidR="00F17BBB" w:rsidRPr="002F36BF" w:rsidRDefault="00BB4DC4" w:rsidP="00BB4DC4">
            <w:pPr>
              <w:rPr>
                <w:noProof/>
              </w:rPr>
            </w:pPr>
            <w:r w:rsidRPr="002F36BF">
              <w:rPr>
                <w:noProof/>
              </w:rPr>
              <w:t>Economic operators would have the opportunity to provide input as regards the economic interests potentially affected by planned EU countermeasures, but also economic interests affected by the concrete coercive measures.</w:t>
            </w:r>
          </w:p>
        </w:tc>
      </w:tr>
      <w:tr w:rsidR="00F17BBB" w:rsidRPr="002F36BF" w:rsidTr="00F17BBB">
        <w:tc>
          <w:tcPr>
            <w:tcW w:w="1724" w:type="dxa"/>
          </w:tcPr>
          <w:p w:rsidR="00F17BBB" w:rsidRPr="002F36BF" w:rsidRDefault="00F17BBB" w:rsidP="006B087E">
            <w:pPr>
              <w:rPr>
                <w:b/>
                <w:noProof/>
              </w:rPr>
            </w:pPr>
            <w:r w:rsidRPr="002F36BF">
              <w:rPr>
                <w:b/>
                <w:noProof/>
              </w:rPr>
              <w:t>Consumers</w:t>
            </w:r>
          </w:p>
        </w:tc>
        <w:tc>
          <w:tcPr>
            <w:tcW w:w="3825" w:type="dxa"/>
          </w:tcPr>
          <w:p w:rsidR="00F17BBB" w:rsidRPr="002F36BF" w:rsidRDefault="00516198" w:rsidP="006B087E">
            <w:pPr>
              <w:rPr>
                <w:noProof/>
              </w:rPr>
            </w:pPr>
            <w:r w:rsidRPr="002F36BF">
              <w:rPr>
                <w:noProof/>
              </w:rPr>
              <w:t>No direct implications</w:t>
            </w:r>
            <w:r w:rsidR="00DE751A" w:rsidRPr="002F36BF">
              <w:rPr>
                <w:noProof/>
              </w:rPr>
              <w:t>.</w:t>
            </w:r>
            <w:r w:rsidR="00245F76" w:rsidRPr="002F36BF">
              <w:rPr>
                <w:noProof/>
              </w:rPr>
              <w:t xml:space="preserve"> No action required.</w:t>
            </w:r>
          </w:p>
        </w:tc>
        <w:tc>
          <w:tcPr>
            <w:tcW w:w="3285" w:type="dxa"/>
          </w:tcPr>
          <w:p w:rsidR="00F17BBB" w:rsidRPr="002F36BF" w:rsidRDefault="000E6A05" w:rsidP="006B087E">
            <w:pPr>
              <w:rPr>
                <w:noProof/>
              </w:rPr>
            </w:pPr>
            <w:r w:rsidRPr="002F36BF">
              <w:rPr>
                <w:noProof/>
              </w:rPr>
              <w:t>Indirect effects might be possible in the use of certain countermeasures, such as trade-restrictive measures.</w:t>
            </w:r>
          </w:p>
        </w:tc>
      </w:tr>
      <w:tr w:rsidR="00F17BBB" w:rsidRPr="002F36BF" w:rsidTr="00F17BBB">
        <w:tc>
          <w:tcPr>
            <w:tcW w:w="1724" w:type="dxa"/>
          </w:tcPr>
          <w:p w:rsidR="00F17BBB" w:rsidRPr="002F36BF" w:rsidRDefault="00F17BBB" w:rsidP="006B087E">
            <w:pPr>
              <w:rPr>
                <w:b/>
                <w:noProof/>
              </w:rPr>
            </w:pPr>
            <w:r w:rsidRPr="002F36BF">
              <w:rPr>
                <w:b/>
                <w:noProof/>
              </w:rPr>
              <w:t>Non-EU countries</w:t>
            </w:r>
          </w:p>
        </w:tc>
        <w:tc>
          <w:tcPr>
            <w:tcW w:w="3825" w:type="dxa"/>
          </w:tcPr>
          <w:p w:rsidR="00F17BBB" w:rsidRPr="002F36BF" w:rsidRDefault="004A563A" w:rsidP="006B087E">
            <w:pPr>
              <w:rPr>
                <w:noProof/>
              </w:rPr>
            </w:pPr>
            <w:r w:rsidRPr="002F36BF">
              <w:rPr>
                <w:noProof/>
              </w:rPr>
              <w:t>In general, they are the addressees of the deterrence effect of the preferred option and it is expected that they would be encouraged to refrain from coercion towards the EU and its Member</w:t>
            </w:r>
            <w:r w:rsidR="00245F76" w:rsidRPr="002F36BF">
              <w:rPr>
                <w:noProof/>
              </w:rPr>
              <w:t xml:space="preserve"> States as a result.</w:t>
            </w:r>
          </w:p>
        </w:tc>
        <w:tc>
          <w:tcPr>
            <w:tcW w:w="3285" w:type="dxa"/>
          </w:tcPr>
          <w:p w:rsidR="00F17BBB" w:rsidRPr="002F36BF" w:rsidRDefault="00EB20EC" w:rsidP="00101C09">
            <w:pPr>
              <w:rPr>
                <w:noProof/>
              </w:rPr>
            </w:pPr>
            <w:r w:rsidRPr="002F36BF">
              <w:rPr>
                <w:noProof/>
              </w:rPr>
              <w:t xml:space="preserve">The non-EU countries or their economic operators or citizens </w:t>
            </w:r>
            <w:r w:rsidR="00101C09" w:rsidRPr="002F36BF">
              <w:rPr>
                <w:noProof/>
              </w:rPr>
              <w:t xml:space="preserve">may </w:t>
            </w:r>
            <w:r w:rsidRPr="002F36BF">
              <w:rPr>
                <w:noProof/>
              </w:rPr>
              <w:t xml:space="preserve">be affected by the concrete </w:t>
            </w:r>
            <w:r w:rsidR="00527184" w:rsidRPr="002F36BF">
              <w:rPr>
                <w:noProof/>
              </w:rPr>
              <w:t>EU response.</w:t>
            </w:r>
          </w:p>
        </w:tc>
      </w:tr>
    </w:tbl>
    <w:p w:rsidR="006A23AD" w:rsidRPr="002F36BF" w:rsidRDefault="006A23AD" w:rsidP="006B087E">
      <w:pPr>
        <w:rPr>
          <w:rFonts w:ascii="Times New Roman" w:hAnsi="Times New Roman" w:cs="Times New Roman"/>
          <w:noProof/>
          <w:sz w:val="24"/>
          <w:szCs w:val="24"/>
        </w:rPr>
      </w:pPr>
    </w:p>
    <w:p w:rsidR="006B087E" w:rsidRPr="002F36BF" w:rsidRDefault="006B087E" w:rsidP="006B087E">
      <w:pPr>
        <w:pStyle w:val="Heading1"/>
        <w:numPr>
          <w:ilvl w:val="0"/>
          <w:numId w:val="5"/>
        </w:numPr>
        <w:rPr>
          <w:noProof/>
          <w:szCs w:val="24"/>
        </w:rPr>
      </w:pPr>
      <w:bookmarkStart w:id="920" w:name="_Toc75794491"/>
      <w:bookmarkStart w:id="921" w:name="_Toc75803021"/>
      <w:bookmarkStart w:id="922" w:name="_Toc75899188"/>
      <w:bookmarkStart w:id="923" w:name="_Toc75901103"/>
      <w:bookmarkStart w:id="924" w:name="_Toc75961135"/>
      <w:bookmarkStart w:id="925" w:name="_Toc75981737"/>
      <w:bookmarkStart w:id="926" w:name="_Toc75987609"/>
      <w:bookmarkStart w:id="927" w:name="_Toc75987642"/>
      <w:bookmarkStart w:id="928" w:name="_Toc75991791"/>
      <w:bookmarkStart w:id="929" w:name="_Toc76036031"/>
      <w:bookmarkStart w:id="930" w:name="_Toc76048230"/>
      <w:bookmarkStart w:id="931" w:name="_Toc76050291"/>
      <w:bookmarkStart w:id="932" w:name="_Toc76053325"/>
      <w:bookmarkStart w:id="933" w:name="_Toc76072734"/>
      <w:bookmarkStart w:id="934" w:name="_Toc76074306"/>
      <w:bookmarkStart w:id="935" w:name="_Toc76076105"/>
      <w:bookmarkStart w:id="936" w:name="_Toc76076240"/>
      <w:bookmarkStart w:id="937" w:name="_Toc76108928"/>
      <w:bookmarkStart w:id="938" w:name="_Toc76134059"/>
      <w:bookmarkStart w:id="939" w:name="_Toc76134105"/>
      <w:bookmarkStart w:id="940" w:name="_Toc77173952"/>
      <w:bookmarkStart w:id="941" w:name="_Toc77505533"/>
      <w:bookmarkStart w:id="942" w:name="_Toc77625958"/>
      <w:bookmarkStart w:id="943" w:name="_Toc77886982"/>
      <w:bookmarkStart w:id="944" w:name="_Toc77949831"/>
      <w:bookmarkStart w:id="945" w:name="_Toc78387937"/>
      <w:bookmarkStart w:id="946" w:name="_Toc78399201"/>
      <w:bookmarkStart w:id="947" w:name="_Toc78468734"/>
      <w:bookmarkStart w:id="948" w:name="_Toc78472810"/>
      <w:bookmarkStart w:id="949" w:name="_Toc78489384"/>
      <w:bookmarkStart w:id="950" w:name="_Toc78536013"/>
      <w:bookmarkStart w:id="951" w:name="_Toc87870172"/>
      <w:r w:rsidRPr="002F36BF">
        <w:rPr>
          <w:noProof/>
          <w:szCs w:val="24"/>
        </w:rPr>
        <w:t>Summary of costs and benefits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rsidR="00661D3C" w:rsidRPr="002F36BF" w:rsidRDefault="00DE2B89" w:rsidP="00EB20EC">
      <w:pPr>
        <w:jc w:val="both"/>
        <w:rPr>
          <w:rFonts w:ascii="Times New Roman" w:hAnsi="Times New Roman" w:cs="Times New Roman"/>
          <w:noProof/>
          <w:sz w:val="24"/>
          <w:szCs w:val="24"/>
        </w:rPr>
      </w:pPr>
      <w:r w:rsidRPr="002F36BF">
        <w:rPr>
          <w:rFonts w:ascii="Times New Roman" w:hAnsi="Times New Roman" w:cs="Times New Roman"/>
          <w:noProof/>
          <w:sz w:val="24"/>
          <w:szCs w:val="24"/>
        </w:rPr>
        <w:t>Specific cists</w:t>
      </w:r>
      <w:r w:rsidR="00661D3C" w:rsidRPr="002F36BF">
        <w:rPr>
          <w:rFonts w:ascii="Times New Roman" w:hAnsi="Times New Roman" w:cs="Times New Roman"/>
          <w:noProof/>
          <w:sz w:val="24"/>
          <w:szCs w:val="24"/>
        </w:rPr>
        <w:t xml:space="preserve"> are linked to the use of the instrument in specific, future cases and </w:t>
      </w:r>
      <w:r w:rsidR="00EB20EC" w:rsidRPr="002F36BF">
        <w:rPr>
          <w:rFonts w:ascii="Times New Roman" w:hAnsi="Times New Roman" w:cs="Times New Roman"/>
          <w:noProof/>
          <w:sz w:val="24"/>
          <w:szCs w:val="24"/>
        </w:rPr>
        <w:t xml:space="preserve">for the reasons stated in the report it is not feasible </w:t>
      </w:r>
      <w:r w:rsidR="00661D3C" w:rsidRPr="002F36BF">
        <w:rPr>
          <w:rFonts w:ascii="Times New Roman" w:hAnsi="Times New Roman" w:cs="Times New Roman"/>
          <w:noProof/>
          <w:sz w:val="24"/>
          <w:szCs w:val="24"/>
        </w:rPr>
        <w:t xml:space="preserve">to estimate </w:t>
      </w:r>
      <w:r w:rsidR="00EB20EC" w:rsidRPr="002F36BF">
        <w:rPr>
          <w:rFonts w:ascii="Times New Roman" w:hAnsi="Times New Roman" w:cs="Times New Roman"/>
          <w:noProof/>
          <w:sz w:val="24"/>
          <w:szCs w:val="24"/>
        </w:rPr>
        <w:t xml:space="preserve">them </w:t>
      </w:r>
      <w:r w:rsidR="00661D3C" w:rsidRPr="002F36BF">
        <w:rPr>
          <w:rFonts w:ascii="Times New Roman" w:hAnsi="Times New Roman" w:cs="Times New Roman"/>
          <w:noProof/>
          <w:sz w:val="24"/>
          <w:szCs w:val="24"/>
        </w:rPr>
        <w:t xml:space="preserve">at </w:t>
      </w:r>
      <w:r w:rsidR="00EB20EC" w:rsidRPr="002F36BF">
        <w:rPr>
          <w:rFonts w:ascii="Times New Roman" w:hAnsi="Times New Roman" w:cs="Times New Roman"/>
          <w:noProof/>
          <w:sz w:val="24"/>
          <w:szCs w:val="24"/>
        </w:rPr>
        <w:t>the</w:t>
      </w:r>
      <w:r w:rsidR="00661D3C" w:rsidRPr="002F36BF">
        <w:rPr>
          <w:rFonts w:ascii="Times New Roman" w:hAnsi="Times New Roman" w:cs="Times New Roman"/>
          <w:noProof/>
          <w:sz w:val="24"/>
          <w:szCs w:val="24"/>
        </w:rPr>
        <w:t xml:space="preserve"> design phase. </w:t>
      </w:r>
    </w:p>
    <w:tbl>
      <w:tblPr>
        <w:tblStyle w:val="CV12"/>
        <w:tblW w:w="10377" w:type="dxa"/>
        <w:tblInd w:w="-45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61"/>
        <w:gridCol w:w="1134"/>
        <w:gridCol w:w="5982"/>
      </w:tblGrid>
      <w:tr w:rsidR="006B087E" w:rsidRPr="002F36BF" w:rsidTr="00F16324">
        <w:tc>
          <w:tcPr>
            <w:tcW w:w="10377" w:type="dxa"/>
            <w:gridSpan w:val="3"/>
            <w:tcBorders>
              <w:top w:val="double" w:sz="4" w:space="0" w:color="auto"/>
              <w:bottom w:val="single" w:sz="4" w:space="0" w:color="auto"/>
            </w:tcBorders>
            <w:shd w:val="clear" w:color="auto" w:fill="C6D9F1" w:themeFill="text2" w:themeFillTint="33"/>
          </w:tcPr>
          <w:p w:rsidR="006B087E" w:rsidRPr="002F36BF" w:rsidRDefault="006B087E" w:rsidP="00F16324">
            <w:pPr>
              <w:tabs>
                <w:tab w:val="num" w:pos="425"/>
              </w:tabs>
              <w:jc w:val="center"/>
              <w:rPr>
                <w:b/>
                <w:i/>
                <w:noProof/>
              </w:rPr>
            </w:pPr>
            <w:r w:rsidRPr="002F36BF">
              <w:rPr>
                <w:b/>
                <w:i/>
                <w:noProof/>
              </w:rPr>
              <w:t>I. Overview of Benefits (total for all provisions) – Preferred Option</w:t>
            </w:r>
          </w:p>
        </w:tc>
      </w:tr>
      <w:tr w:rsidR="006B087E" w:rsidRPr="002F36BF" w:rsidTr="0062693C">
        <w:tc>
          <w:tcPr>
            <w:tcW w:w="3261" w:type="dxa"/>
            <w:tcBorders>
              <w:top w:val="single" w:sz="4" w:space="0" w:color="auto"/>
            </w:tcBorders>
            <w:shd w:val="clear" w:color="auto" w:fill="C6D9F1" w:themeFill="text2" w:themeFillTint="33"/>
          </w:tcPr>
          <w:p w:rsidR="006B087E" w:rsidRPr="002F36BF" w:rsidRDefault="006B087E" w:rsidP="00F16324">
            <w:pPr>
              <w:tabs>
                <w:tab w:val="num" w:pos="425"/>
              </w:tabs>
              <w:jc w:val="center"/>
              <w:rPr>
                <w:b/>
                <w:i/>
                <w:noProof/>
              </w:rPr>
            </w:pPr>
            <w:r w:rsidRPr="002F36BF">
              <w:rPr>
                <w:b/>
                <w:i/>
                <w:noProof/>
              </w:rPr>
              <w:t>Description</w:t>
            </w:r>
          </w:p>
        </w:tc>
        <w:tc>
          <w:tcPr>
            <w:tcW w:w="1134" w:type="dxa"/>
            <w:tcBorders>
              <w:top w:val="single" w:sz="4" w:space="0" w:color="auto"/>
            </w:tcBorders>
            <w:shd w:val="clear" w:color="auto" w:fill="C6D9F1" w:themeFill="text2" w:themeFillTint="33"/>
          </w:tcPr>
          <w:p w:rsidR="006B087E" w:rsidRPr="002F36BF" w:rsidRDefault="006B087E" w:rsidP="00F16324">
            <w:pPr>
              <w:tabs>
                <w:tab w:val="num" w:pos="425"/>
              </w:tabs>
              <w:jc w:val="center"/>
              <w:rPr>
                <w:b/>
                <w:i/>
                <w:noProof/>
              </w:rPr>
            </w:pPr>
            <w:r w:rsidRPr="002F36BF">
              <w:rPr>
                <w:b/>
                <w:i/>
                <w:noProof/>
              </w:rPr>
              <w:t>Amount</w:t>
            </w:r>
          </w:p>
        </w:tc>
        <w:tc>
          <w:tcPr>
            <w:tcW w:w="5982" w:type="dxa"/>
            <w:tcBorders>
              <w:top w:val="single" w:sz="4" w:space="0" w:color="auto"/>
            </w:tcBorders>
            <w:shd w:val="clear" w:color="auto" w:fill="C6D9F1" w:themeFill="text2" w:themeFillTint="33"/>
            <w:tcMar>
              <w:top w:w="57" w:type="dxa"/>
              <w:left w:w="57" w:type="dxa"/>
              <w:bottom w:w="57" w:type="dxa"/>
              <w:right w:w="57" w:type="dxa"/>
            </w:tcMar>
          </w:tcPr>
          <w:p w:rsidR="006B087E" w:rsidRPr="002F36BF" w:rsidRDefault="006B087E" w:rsidP="00F16324">
            <w:pPr>
              <w:tabs>
                <w:tab w:val="num" w:pos="425"/>
              </w:tabs>
              <w:jc w:val="center"/>
              <w:rPr>
                <w:b/>
                <w:i/>
                <w:noProof/>
              </w:rPr>
            </w:pPr>
            <w:r w:rsidRPr="002F36BF">
              <w:rPr>
                <w:b/>
                <w:i/>
                <w:noProof/>
              </w:rPr>
              <w:t>Comments</w:t>
            </w:r>
          </w:p>
        </w:tc>
      </w:tr>
      <w:tr w:rsidR="006B087E" w:rsidRPr="002F36BF" w:rsidTr="001B0D9A">
        <w:tc>
          <w:tcPr>
            <w:tcW w:w="10377" w:type="dxa"/>
            <w:gridSpan w:val="3"/>
            <w:tcBorders>
              <w:top w:val="double" w:sz="4" w:space="0" w:color="auto"/>
              <w:bottom w:val="double" w:sz="4" w:space="0" w:color="auto"/>
            </w:tcBorders>
            <w:shd w:val="clear" w:color="auto" w:fill="F2F2F2" w:themeFill="background1" w:themeFillShade="F2"/>
          </w:tcPr>
          <w:p w:rsidR="006B087E" w:rsidRPr="002F36BF" w:rsidRDefault="006B087E" w:rsidP="00F16324">
            <w:pPr>
              <w:tabs>
                <w:tab w:val="num" w:pos="425"/>
              </w:tabs>
              <w:jc w:val="center"/>
              <w:rPr>
                <w:b/>
                <w:i/>
                <w:noProof/>
              </w:rPr>
            </w:pPr>
            <w:r w:rsidRPr="002F36BF">
              <w:rPr>
                <w:b/>
                <w:i/>
                <w:noProof/>
              </w:rPr>
              <w:t>Direct benefits</w:t>
            </w:r>
          </w:p>
        </w:tc>
      </w:tr>
      <w:tr w:rsidR="00FC06B8" w:rsidRPr="002F36BF" w:rsidTr="00FC06B8">
        <w:tc>
          <w:tcPr>
            <w:tcW w:w="3261" w:type="dxa"/>
            <w:tcBorders>
              <w:top w:val="double" w:sz="4" w:space="0" w:color="auto"/>
              <w:bottom w:val="single" w:sz="4" w:space="0" w:color="auto"/>
            </w:tcBorders>
          </w:tcPr>
          <w:p w:rsidR="00FC06B8" w:rsidRPr="002F36BF" w:rsidRDefault="00FC06B8" w:rsidP="00FC06B8">
            <w:pPr>
              <w:tabs>
                <w:tab w:val="num" w:pos="425"/>
              </w:tabs>
              <w:rPr>
                <w:noProof/>
              </w:rPr>
            </w:pPr>
            <w:r w:rsidRPr="002F36BF">
              <w:rPr>
                <w:noProof/>
              </w:rPr>
              <w:t>EU authorities are able to adopt policies, which were at the origin of the coercion, without being subject to external pressure</w:t>
            </w:r>
          </w:p>
        </w:tc>
        <w:tc>
          <w:tcPr>
            <w:tcW w:w="1134" w:type="dxa"/>
            <w:tcBorders>
              <w:top w:val="double" w:sz="4" w:space="0" w:color="auto"/>
              <w:bottom w:val="single" w:sz="4" w:space="0" w:color="auto"/>
            </w:tcBorders>
            <w:tcMar>
              <w:top w:w="57" w:type="dxa"/>
              <w:left w:w="57" w:type="dxa"/>
              <w:bottom w:w="57" w:type="dxa"/>
              <w:right w:w="57" w:type="dxa"/>
            </w:tcMar>
          </w:tcPr>
          <w:p w:rsidR="00FC06B8" w:rsidRPr="002F36BF" w:rsidRDefault="00FC06B8" w:rsidP="00F16324">
            <w:pPr>
              <w:tabs>
                <w:tab w:val="num" w:pos="425"/>
              </w:tabs>
              <w:rPr>
                <w:noProof/>
              </w:rPr>
            </w:pPr>
          </w:p>
        </w:tc>
        <w:tc>
          <w:tcPr>
            <w:tcW w:w="5982" w:type="dxa"/>
            <w:tcBorders>
              <w:top w:val="double" w:sz="4" w:space="0" w:color="auto"/>
              <w:bottom w:val="single" w:sz="4" w:space="0" w:color="auto"/>
            </w:tcBorders>
            <w:tcMar>
              <w:top w:w="57" w:type="dxa"/>
              <w:left w:w="57" w:type="dxa"/>
              <w:bottom w:w="57" w:type="dxa"/>
              <w:right w:w="57" w:type="dxa"/>
            </w:tcMar>
          </w:tcPr>
          <w:p w:rsidR="00FC06B8" w:rsidRPr="002F36BF" w:rsidRDefault="00FC06B8" w:rsidP="00FC06B8">
            <w:pPr>
              <w:tabs>
                <w:tab w:val="num" w:pos="425"/>
              </w:tabs>
              <w:rPr>
                <w:noProof/>
              </w:rPr>
            </w:pPr>
            <w:r w:rsidRPr="002F36BF">
              <w:rPr>
                <w:noProof/>
              </w:rPr>
              <w:t>By deterring third country coercion or deterring threats of using coercive measures</w:t>
            </w:r>
          </w:p>
        </w:tc>
      </w:tr>
      <w:tr w:rsidR="006B087E" w:rsidRPr="002F36BF" w:rsidTr="001B0D9A">
        <w:tc>
          <w:tcPr>
            <w:tcW w:w="3261" w:type="dxa"/>
            <w:tcBorders>
              <w:top w:val="double" w:sz="4" w:space="0" w:color="auto"/>
              <w:bottom w:val="single" w:sz="4" w:space="0" w:color="auto"/>
            </w:tcBorders>
          </w:tcPr>
          <w:p w:rsidR="006B087E" w:rsidRPr="002F36BF" w:rsidRDefault="00661D3C" w:rsidP="00F16324">
            <w:pPr>
              <w:tabs>
                <w:tab w:val="num" w:pos="425"/>
              </w:tabs>
              <w:rPr>
                <w:noProof/>
              </w:rPr>
            </w:pPr>
            <w:r w:rsidRPr="002F36BF">
              <w:rPr>
                <w:noProof/>
              </w:rPr>
              <w:t>More predictable environment in the sphere of trade policy; including:</w:t>
            </w:r>
          </w:p>
        </w:tc>
        <w:tc>
          <w:tcPr>
            <w:tcW w:w="1134" w:type="dxa"/>
            <w:tcBorders>
              <w:top w:val="double" w:sz="4" w:space="0" w:color="auto"/>
              <w:bottom w:val="single" w:sz="4" w:space="0" w:color="auto"/>
            </w:tcBorders>
            <w:tcMar>
              <w:top w:w="57" w:type="dxa"/>
              <w:left w:w="57" w:type="dxa"/>
              <w:bottom w:w="57" w:type="dxa"/>
              <w:right w:w="57" w:type="dxa"/>
            </w:tcMar>
          </w:tcPr>
          <w:p w:rsidR="006B087E" w:rsidRPr="002F36BF" w:rsidRDefault="006B087E" w:rsidP="00F16324">
            <w:pPr>
              <w:tabs>
                <w:tab w:val="num" w:pos="425"/>
              </w:tabs>
              <w:rPr>
                <w:noProof/>
              </w:rPr>
            </w:pPr>
          </w:p>
        </w:tc>
        <w:tc>
          <w:tcPr>
            <w:tcW w:w="5982" w:type="dxa"/>
            <w:tcBorders>
              <w:top w:val="double" w:sz="4" w:space="0" w:color="auto"/>
              <w:bottom w:val="single" w:sz="4" w:space="0" w:color="auto"/>
            </w:tcBorders>
            <w:tcMar>
              <w:top w:w="57" w:type="dxa"/>
              <w:left w:w="57" w:type="dxa"/>
              <w:bottom w:w="57" w:type="dxa"/>
              <w:right w:w="57" w:type="dxa"/>
            </w:tcMar>
          </w:tcPr>
          <w:p w:rsidR="006B087E" w:rsidRPr="002F36BF" w:rsidRDefault="006B087E" w:rsidP="0062693C">
            <w:pPr>
              <w:tabs>
                <w:tab w:val="num" w:pos="425"/>
              </w:tabs>
              <w:rPr>
                <w:noProof/>
              </w:rPr>
            </w:pPr>
          </w:p>
        </w:tc>
      </w:tr>
      <w:tr w:rsidR="00661D3C" w:rsidRPr="002F36BF" w:rsidTr="001B0D9A">
        <w:tc>
          <w:tcPr>
            <w:tcW w:w="3261" w:type="dxa"/>
            <w:tcBorders>
              <w:top w:val="single" w:sz="4" w:space="0" w:color="auto"/>
            </w:tcBorders>
          </w:tcPr>
          <w:p w:rsidR="00661D3C" w:rsidRPr="002F36BF" w:rsidRDefault="00661D3C" w:rsidP="0062693C">
            <w:pPr>
              <w:rPr>
                <w:noProof/>
              </w:rPr>
            </w:pPr>
            <w:r w:rsidRPr="002F36BF">
              <w:rPr>
                <w:noProof/>
              </w:rPr>
              <w:t>(i) lower transaction costs for EU exporters, which is of particular importance for SMEs</w:t>
            </w:r>
          </w:p>
        </w:tc>
        <w:tc>
          <w:tcPr>
            <w:tcW w:w="1134" w:type="dxa"/>
            <w:tcBorders>
              <w:top w:val="single" w:sz="4" w:space="0" w:color="auto"/>
            </w:tcBorders>
            <w:tcMar>
              <w:top w:w="57" w:type="dxa"/>
              <w:left w:w="57" w:type="dxa"/>
              <w:bottom w:w="57" w:type="dxa"/>
              <w:right w:w="57" w:type="dxa"/>
            </w:tcMar>
          </w:tcPr>
          <w:p w:rsidR="00661D3C" w:rsidRPr="002F36BF" w:rsidRDefault="00661D3C" w:rsidP="006D3663">
            <w:pPr>
              <w:tabs>
                <w:tab w:val="num" w:pos="425"/>
              </w:tabs>
              <w:rPr>
                <w:noProof/>
              </w:rPr>
            </w:pPr>
          </w:p>
        </w:tc>
        <w:tc>
          <w:tcPr>
            <w:tcW w:w="5982" w:type="dxa"/>
            <w:tcBorders>
              <w:top w:val="single" w:sz="4" w:space="0" w:color="auto"/>
            </w:tcBorders>
            <w:tcMar>
              <w:top w:w="57" w:type="dxa"/>
              <w:left w:w="57" w:type="dxa"/>
              <w:bottom w:w="57" w:type="dxa"/>
              <w:right w:w="57" w:type="dxa"/>
            </w:tcMar>
          </w:tcPr>
          <w:p w:rsidR="00661D3C" w:rsidRPr="002F36BF" w:rsidRDefault="00661D3C" w:rsidP="00661D3C">
            <w:pPr>
              <w:tabs>
                <w:tab w:val="num" w:pos="425"/>
              </w:tabs>
              <w:rPr>
                <w:noProof/>
              </w:rPr>
            </w:pPr>
            <w:r w:rsidRPr="002F36BF">
              <w:rPr>
                <w:noProof/>
              </w:rPr>
              <w:t>If coercion would take the form of host country import restrictions</w:t>
            </w:r>
          </w:p>
        </w:tc>
      </w:tr>
      <w:tr w:rsidR="00661D3C" w:rsidRPr="002F36BF" w:rsidTr="0062693C">
        <w:tc>
          <w:tcPr>
            <w:tcW w:w="3261" w:type="dxa"/>
          </w:tcPr>
          <w:p w:rsidR="00661D3C" w:rsidRPr="002F36BF" w:rsidRDefault="00661D3C" w:rsidP="00661D3C">
            <w:pPr>
              <w:tabs>
                <w:tab w:val="num" w:pos="425"/>
              </w:tabs>
              <w:rPr>
                <w:noProof/>
              </w:rPr>
            </w:pPr>
            <w:r w:rsidRPr="002F36BF">
              <w:rPr>
                <w:noProof/>
              </w:rPr>
              <w:t>(ii) lower host country compliance costs for EU investors</w:t>
            </w:r>
          </w:p>
        </w:tc>
        <w:tc>
          <w:tcPr>
            <w:tcW w:w="1134" w:type="dxa"/>
            <w:tcMar>
              <w:top w:w="57" w:type="dxa"/>
              <w:left w:w="57" w:type="dxa"/>
              <w:bottom w:w="57" w:type="dxa"/>
              <w:right w:w="57" w:type="dxa"/>
            </w:tcMar>
          </w:tcPr>
          <w:p w:rsidR="00661D3C" w:rsidRPr="002F36BF" w:rsidRDefault="00661D3C" w:rsidP="006D3663">
            <w:pPr>
              <w:tabs>
                <w:tab w:val="num" w:pos="425"/>
              </w:tabs>
              <w:rPr>
                <w:noProof/>
              </w:rPr>
            </w:pPr>
          </w:p>
        </w:tc>
        <w:tc>
          <w:tcPr>
            <w:tcW w:w="5982" w:type="dxa"/>
            <w:tcMar>
              <w:top w:w="57" w:type="dxa"/>
              <w:left w:w="57" w:type="dxa"/>
              <w:bottom w:w="57" w:type="dxa"/>
              <w:right w:w="57" w:type="dxa"/>
            </w:tcMar>
          </w:tcPr>
          <w:p w:rsidR="00661D3C" w:rsidRPr="002F36BF" w:rsidRDefault="00661D3C" w:rsidP="00150925">
            <w:pPr>
              <w:tabs>
                <w:tab w:val="num" w:pos="425"/>
              </w:tabs>
              <w:rPr>
                <w:noProof/>
              </w:rPr>
            </w:pPr>
            <w:r w:rsidRPr="002F36BF">
              <w:rPr>
                <w:noProof/>
              </w:rPr>
              <w:t xml:space="preserve">If coercion would take the form of restrictions </w:t>
            </w:r>
            <w:r w:rsidR="00150925" w:rsidRPr="002F36BF">
              <w:rPr>
                <w:noProof/>
              </w:rPr>
              <w:t>in</w:t>
            </w:r>
            <w:r w:rsidRPr="002F36BF">
              <w:rPr>
                <w:noProof/>
              </w:rPr>
              <w:t xml:space="preserve"> the </w:t>
            </w:r>
            <w:r w:rsidR="00150925" w:rsidRPr="002F36BF">
              <w:rPr>
                <w:noProof/>
              </w:rPr>
              <w:t xml:space="preserve">market of the </w:t>
            </w:r>
            <w:r w:rsidRPr="002F36BF">
              <w:rPr>
                <w:noProof/>
              </w:rPr>
              <w:t xml:space="preserve">coercing country </w:t>
            </w:r>
          </w:p>
        </w:tc>
      </w:tr>
      <w:tr w:rsidR="00661D3C" w:rsidRPr="002F36BF" w:rsidTr="0062693C">
        <w:tc>
          <w:tcPr>
            <w:tcW w:w="3261" w:type="dxa"/>
          </w:tcPr>
          <w:p w:rsidR="00661D3C" w:rsidRPr="002F36BF" w:rsidRDefault="00661D3C" w:rsidP="00661D3C">
            <w:pPr>
              <w:tabs>
                <w:tab w:val="num" w:pos="425"/>
              </w:tabs>
              <w:rPr>
                <w:noProof/>
              </w:rPr>
            </w:pPr>
            <w:r w:rsidRPr="002F36BF">
              <w:rPr>
                <w:noProof/>
              </w:rPr>
              <w:t>(iii) lower costs for EU importers and predictable supply</w:t>
            </w:r>
          </w:p>
        </w:tc>
        <w:tc>
          <w:tcPr>
            <w:tcW w:w="1134" w:type="dxa"/>
            <w:tcMar>
              <w:top w:w="57" w:type="dxa"/>
              <w:left w:w="57" w:type="dxa"/>
              <w:bottom w:w="57" w:type="dxa"/>
              <w:right w:w="57" w:type="dxa"/>
            </w:tcMar>
          </w:tcPr>
          <w:p w:rsidR="00661D3C" w:rsidRPr="002F36BF" w:rsidRDefault="00661D3C" w:rsidP="006D3663">
            <w:pPr>
              <w:tabs>
                <w:tab w:val="num" w:pos="425"/>
              </w:tabs>
              <w:rPr>
                <w:noProof/>
              </w:rPr>
            </w:pPr>
          </w:p>
        </w:tc>
        <w:tc>
          <w:tcPr>
            <w:tcW w:w="5982" w:type="dxa"/>
            <w:tcMar>
              <w:top w:w="57" w:type="dxa"/>
              <w:left w:w="57" w:type="dxa"/>
              <w:bottom w:w="57" w:type="dxa"/>
              <w:right w:w="57" w:type="dxa"/>
            </w:tcMar>
          </w:tcPr>
          <w:p w:rsidR="00661D3C" w:rsidRPr="002F36BF" w:rsidRDefault="00661D3C" w:rsidP="00661D3C">
            <w:pPr>
              <w:tabs>
                <w:tab w:val="num" w:pos="425"/>
              </w:tabs>
              <w:rPr>
                <w:noProof/>
              </w:rPr>
            </w:pPr>
            <w:r w:rsidRPr="002F36BF">
              <w:rPr>
                <w:noProof/>
              </w:rPr>
              <w:t>If imports of inputs for their economic activity would be restricted</w:t>
            </w:r>
          </w:p>
        </w:tc>
      </w:tr>
      <w:tr w:rsidR="006B087E" w:rsidRPr="002F36BF" w:rsidTr="00F16324">
        <w:tc>
          <w:tcPr>
            <w:tcW w:w="10377" w:type="dxa"/>
            <w:gridSpan w:val="3"/>
            <w:shd w:val="clear" w:color="auto" w:fill="F2F2F2" w:themeFill="background1" w:themeFillShade="F2"/>
          </w:tcPr>
          <w:p w:rsidR="006B087E" w:rsidRPr="002F36BF" w:rsidRDefault="006B087E" w:rsidP="00F16324">
            <w:pPr>
              <w:tabs>
                <w:tab w:val="num" w:pos="425"/>
              </w:tabs>
              <w:jc w:val="center"/>
              <w:rPr>
                <w:b/>
                <w:i/>
                <w:noProof/>
              </w:rPr>
            </w:pPr>
            <w:r w:rsidRPr="002F36BF">
              <w:rPr>
                <w:b/>
                <w:i/>
                <w:noProof/>
              </w:rPr>
              <w:t>Indirect benefits</w:t>
            </w:r>
          </w:p>
        </w:tc>
      </w:tr>
      <w:tr w:rsidR="006B087E" w:rsidRPr="002F36BF" w:rsidTr="0062693C">
        <w:tc>
          <w:tcPr>
            <w:tcW w:w="3261" w:type="dxa"/>
            <w:tcBorders>
              <w:top w:val="double" w:sz="4" w:space="0" w:color="auto"/>
            </w:tcBorders>
          </w:tcPr>
          <w:p w:rsidR="006B087E" w:rsidRPr="002F36BF" w:rsidRDefault="00661D3C" w:rsidP="00F16324">
            <w:pPr>
              <w:tabs>
                <w:tab w:val="num" w:pos="425"/>
              </w:tabs>
              <w:rPr>
                <w:noProof/>
              </w:rPr>
            </w:pPr>
            <w:r w:rsidRPr="002F36BF">
              <w:rPr>
                <w:noProof/>
              </w:rPr>
              <w:t>Continued and stable employment</w:t>
            </w:r>
          </w:p>
        </w:tc>
        <w:tc>
          <w:tcPr>
            <w:tcW w:w="1134" w:type="dxa"/>
            <w:tcBorders>
              <w:top w:val="double" w:sz="4" w:space="0" w:color="auto"/>
            </w:tcBorders>
            <w:tcMar>
              <w:top w:w="57" w:type="dxa"/>
              <w:left w:w="57" w:type="dxa"/>
              <w:bottom w:w="57" w:type="dxa"/>
              <w:right w:w="57" w:type="dxa"/>
            </w:tcMar>
          </w:tcPr>
          <w:p w:rsidR="006B087E" w:rsidRPr="002F36BF" w:rsidRDefault="006B087E" w:rsidP="00F16324">
            <w:pPr>
              <w:tabs>
                <w:tab w:val="num" w:pos="425"/>
              </w:tabs>
              <w:rPr>
                <w:noProof/>
              </w:rPr>
            </w:pPr>
          </w:p>
        </w:tc>
        <w:tc>
          <w:tcPr>
            <w:tcW w:w="5982" w:type="dxa"/>
            <w:tcBorders>
              <w:top w:val="double" w:sz="4" w:space="0" w:color="auto"/>
            </w:tcBorders>
            <w:tcMar>
              <w:top w:w="57" w:type="dxa"/>
              <w:left w:w="57" w:type="dxa"/>
              <w:bottom w:w="57" w:type="dxa"/>
              <w:right w:w="57" w:type="dxa"/>
            </w:tcMar>
          </w:tcPr>
          <w:p w:rsidR="006B087E" w:rsidRPr="002F36BF" w:rsidRDefault="00661D3C" w:rsidP="00F16324">
            <w:pPr>
              <w:tabs>
                <w:tab w:val="num" w:pos="425"/>
              </w:tabs>
              <w:rPr>
                <w:noProof/>
              </w:rPr>
            </w:pPr>
            <w:r w:rsidRPr="002F36BF">
              <w:rPr>
                <w:noProof/>
              </w:rPr>
              <w:t>In sectors that would be targeted by coercive country</w:t>
            </w:r>
          </w:p>
        </w:tc>
      </w:tr>
      <w:tr w:rsidR="006B087E" w:rsidRPr="002F36BF" w:rsidTr="0062693C">
        <w:tc>
          <w:tcPr>
            <w:tcW w:w="3261" w:type="dxa"/>
          </w:tcPr>
          <w:p w:rsidR="006B087E" w:rsidRPr="002F36BF" w:rsidRDefault="00661D3C" w:rsidP="00F16324">
            <w:pPr>
              <w:tabs>
                <w:tab w:val="num" w:pos="425"/>
              </w:tabs>
              <w:rPr>
                <w:noProof/>
              </w:rPr>
            </w:pPr>
            <w:r w:rsidRPr="002F36BF">
              <w:rPr>
                <w:noProof/>
              </w:rPr>
              <w:t>Lower or stable prices for EU consumers</w:t>
            </w:r>
          </w:p>
        </w:tc>
        <w:tc>
          <w:tcPr>
            <w:tcW w:w="1134" w:type="dxa"/>
            <w:tcMar>
              <w:top w:w="57" w:type="dxa"/>
              <w:left w:w="57" w:type="dxa"/>
              <w:bottom w:w="57" w:type="dxa"/>
              <w:right w:w="57" w:type="dxa"/>
            </w:tcMar>
          </w:tcPr>
          <w:p w:rsidR="006B087E" w:rsidRPr="002F36BF" w:rsidRDefault="006B087E" w:rsidP="00F16324">
            <w:pPr>
              <w:tabs>
                <w:tab w:val="num" w:pos="425"/>
              </w:tabs>
              <w:rPr>
                <w:noProof/>
              </w:rPr>
            </w:pPr>
          </w:p>
        </w:tc>
        <w:tc>
          <w:tcPr>
            <w:tcW w:w="5982" w:type="dxa"/>
            <w:tcMar>
              <w:top w:w="57" w:type="dxa"/>
              <w:left w:w="57" w:type="dxa"/>
              <w:bottom w:w="57" w:type="dxa"/>
              <w:right w:w="57" w:type="dxa"/>
            </w:tcMar>
          </w:tcPr>
          <w:p w:rsidR="006B087E" w:rsidRPr="002F36BF" w:rsidRDefault="006B087E" w:rsidP="00F16324">
            <w:pPr>
              <w:tabs>
                <w:tab w:val="num" w:pos="425"/>
              </w:tabs>
              <w:rPr>
                <w:noProof/>
              </w:rPr>
            </w:pPr>
          </w:p>
        </w:tc>
      </w:tr>
    </w:tbl>
    <w:p w:rsidR="006B087E" w:rsidRPr="002F36BF" w:rsidRDefault="006B087E" w:rsidP="006B087E">
      <w:pPr>
        <w:ind w:left="-624" w:right="-964"/>
        <w:rPr>
          <w:rFonts w:ascii="Times New Roman" w:hAnsi="Times New Roman" w:cs="Times New Roman"/>
          <w:i/>
          <w:noProof/>
          <w:sz w:val="24"/>
          <w:szCs w:val="24"/>
        </w:rPr>
      </w:pPr>
    </w:p>
    <w:p w:rsidR="006B087E" w:rsidRPr="002F36BF" w:rsidRDefault="001F605E" w:rsidP="006B087E">
      <w:pPr>
        <w:rPr>
          <w:rFonts w:ascii="Times New Roman" w:hAnsi="Times New Roman" w:cs="Times New Roman"/>
          <w:noProof/>
          <w:sz w:val="24"/>
          <w:szCs w:val="24"/>
        </w:rPr>
      </w:pPr>
      <w:r w:rsidRPr="002F36BF">
        <w:rPr>
          <w:rFonts w:ascii="Times New Roman" w:hAnsi="Times New Roman" w:cs="Times New Roman"/>
          <w:noProof/>
          <w:sz w:val="24"/>
          <w:szCs w:val="24"/>
        </w:rPr>
        <w:t xml:space="preserve">Costs are specified based on the assumption that the instrument is able to deter coercion and therefore is used </w:t>
      </w:r>
      <w:r w:rsidR="009313EC" w:rsidRPr="002F36BF">
        <w:rPr>
          <w:rFonts w:ascii="Times New Roman" w:hAnsi="Times New Roman" w:cs="Times New Roman"/>
          <w:noProof/>
          <w:sz w:val="24"/>
          <w:szCs w:val="24"/>
        </w:rPr>
        <w:t>less than once a year</w:t>
      </w:r>
      <w:r w:rsidRPr="002F36BF">
        <w:rPr>
          <w:rFonts w:ascii="Times New Roman" w:hAnsi="Times New Roman" w:cs="Times New Roman"/>
          <w:noProof/>
          <w:sz w:val="24"/>
          <w:szCs w:val="24"/>
        </w:rPr>
        <w:t>. This is classified as “one-off” in the table below.</w:t>
      </w: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93"/>
        <w:gridCol w:w="1610"/>
        <w:gridCol w:w="1650"/>
        <w:gridCol w:w="930"/>
        <w:gridCol w:w="1905"/>
        <w:gridCol w:w="930"/>
        <w:gridCol w:w="1480"/>
        <w:gridCol w:w="930"/>
      </w:tblGrid>
      <w:tr w:rsidR="006B087E" w:rsidRPr="002F36BF" w:rsidTr="00F16324">
        <w:tc>
          <w:tcPr>
            <w:tcW w:w="10428" w:type="dxa"/>
            <w:gridSpan w:val="8"/>
            <w:shd w:val="clear" w:color="auto" w:fill="C6D9F1" w:themeFill="text2" w:themeFillTint="33"/>
            <w:tcMar>
              <w:top w:w="57" w:type="dxa"/>
              <w:left w:w="57" w:type="dxa"/>
              <w:bottom w:w="57" w:type="dxa"/>
              <w:right w:w="57" w:type="dxa"/>
            </w:tcMar>
          </w:tcPr>
          <w:p w:rsidR="006B087E" w:rsidRPr="002F36BF" w:rsidRDefault="006B087E" w:rsidP="00F16324">
            <w:pPr>
              <w:tabs>
                <w:tab w:val="num" w:pos="425"/>
              </w:tabs>
              <w:jc w:val="center"/>
              <w:rPr>
                <w:b/>
                <w:i/>
                <w:noProof/>
              </w:rPr>
            </w:pPr>
            <w:r w:rsidRPr="002F36BF">
              <w:rPr>
                <w:b/>
                <w:i/>
                <w:noProof/>
              </w:rPr>
              <w:t>II. Overview of costs – Preferred option</w:t>
            </w:r>
          </w:p>
        </w:tc>
      </w:tr>
      <w:tr w:rsidR="006B087E" w:rsidRPr="002F36BF" w:rsidTr="00F16324">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6B087E" w:rsidRPr="002F36BF" w:rsidRDefault="006B087E" w:rsidP="00F16324">
            <w:pPr>
              <w:tabs>
                <w:tab w:val="num" w:pos="425"/>
              </w:tabs>
              <w:rPr>
                <w:noProof/>
              </w:rPr>
            </w:pPr>
          </w:p>
        </w:tc>
        <w:tc>
          <w:tcPr>
            <w:tcW w:w="2580" w:type="dxa"/>
            <w:gridSpan w:val="2"/>
            <w:tcBorders>
              <w:left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 xml:space="preserve">Citizens/Consumers </w:t>
            </w:r>
          </w:p>
        </w:tc>
        <w:tc>
          <w:tcPr>
            <w:tcW w:w="2835" w:type="dxa"/>
            <w:gridSpan w:val="2"/>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Businesses</w:t>
            </w:r>
          </w:p>
        </w:tc>
        <w:tc>
          <w:tcPr>
            <w:tcW w:w="2410" w:type="dxa"/>
            <w:gridSpan w:val="2"/>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Administrations</w:t>
            </w:r>
          </w:p>
        </w:tc>
      </w:tr>
      <w:tr w:rsidR="006B087E" w:rsidRPr="002F36BF" w:rsidTr="00CC3CDB">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p>
        </w:tc>
        <w:tc>
          <w:tcPr>
            <w:tcW w:w="1650" w:type="dxa"/>
            <w:tcBorders>
              <w:left w:val="double" w:sz="4" w:space="0" w:color="auto"/>
              <w:bottom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One-off</w:t>
            </w:r>
          </w:p>
        </w:tc>
        <w:tc>
          <w:tcPr>
            <w:tcW w:w="930" w:type="dxa"/>
            <w:tcBorders>
              <w:bottom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Recurrent</w:t>
            </w:r>
          </w:p>
        </w:tc>
        <w:tc>
          <w:tcPr>
            <w:tcW w:w="1905" w:type="dxa"/>
            <w:tcBorders>
              <w:bottom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One-off</w:t>
            </w:r>
          </w:p>
        </w:tc>
        <w:tc>
          <w:tcPr>
            <w:tcW w:w="930" w:type="dxa"/>
            <w:tcBorders>
              <w:bottom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Recurrent</w:t>
            </w:r>
          </w:p>
        </w:tc>
        <w:tc>
          <w:tcPr>
            <w:tcW w:w="1480" w:type="dxa"/>
            <w:tcBorders>
              <w:bottom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One-off</w:t>
            </w:r>
          </w:p>
        </w:tc>
        <w:tc>
          <w:tcPr>
            <w:tcW w:w="930" w:type="dxa"/>
            <w:tcBorders>
              <w:bottom w:val="double" w:sz="4" w:space="0" w:color="auto"/>
            </w:tcBorders>
            <w:tcMar>
              <w:top w:w="57" w:type="dxa"/>
              <w:left w:w="57" w:type="dxa"/>
              <w:bottom w:w="57" w:type="dxa"/>
              <w:right w:w="57" w:type="dxa"/>
            </w:tcMar>
          </w:tcPr>
          <w:p w:rsidR="006B087E" w:rsidRPr="002F36BF" w:rsidRDefault="006B087E" w:rsidP="00F16324">
            <w:pPr>
              <w:tabs>
                <w:tab w:val="num" w:pos="425"/>
              </w:tabs>
              <w:jc w:val="center"/>
              <w:rPr>
                <w:noProof/>
              </w:rPr>
            </w:pPr>
            <w:r w:rsidRPr="002F36BF">
              <w:rPr>
                <w:noProof/>
              </w:rPr>
              <w:t>Recurrent</w:t>
            </w:r>
          </w:p>
        </w:tc>
      </w:tr>
      <w:tr w:rsidR="000F5E3B" w:rsidRPr="002F36BF" w:rsidTr="00503048">
        <w:tc>
          <w:tcPr>
            <w:tcW w:w="993" w:type="dxa"/>
            <w:vMerge w:val="restart"/>
            <w:tcBorders>
              <w:top w:val="double" w:sz="4" w:space="0" w:color="auto"/>
            </w:tcBorders>
            <w:tcMar>
              <w:top w:w="57" w:type="dxa"/>
              <w:left w:w="57" w:type="dxa"/>
              <w:bottom w:w="57" w:type="dxa"/>
              <w:right w:w="57" w:type="dxa"/>
            </w:tcMar>
          </w:tcPr>
          <w:p w:rsidR="000F5E3B" w:rsidRPr="002F36BF" w:rsidRDefault="005C1520" w:rsidP="000F5E3B">
            <w:pPr>
              <w:tabs>
                <w:tab w:val="num" w:pos="425"/>
              </w:tabs>
              <w:rPr>
                <w:b/>
                <w:noProof/>
              </w:rPr>
            </w:pPr>
            <w:r w:rsidRPr="002F36BF">
              <w:rPr>
                <w:b/>
                <w:noProof/>
              </w:rPr>
              <w:t>Policy package 2</w:t>
            </w:r>
          </w:p>
          <w:p w:rsidR="000F5E3B" w:rsidRPr="002F36BF" w:rsidRDefault="000F5E3B" w:rsidP="000F5E3B">
            <w:pPr>
              <w:tabs>
                <w:tab w:val="num" w:pos="425"/>
              </w:tabs>
              <w:rPr>
                <w:b/>
                <w:noProof/>
              </w:rPr>
            </w:pPr>
          </w:p>
        </w:tc>
        <w:tc>
          <w:tcPr>
            <w:tcW w:w="1610" w:type="dxa"/>
            <w:tcBorders>
              <w:top w:val="double" w:sz="4" w:space="0" w:color="auto"/>
              <w:bottom w:val="single" w:sz="4" w:space="0" w:color="auto"/>
              <w:right w:val="double" w:sz="4" w:space="0" w:color="auto"/>
            </w:tcBorders>
            <w:tcMar>
              <w:top w:w="57" w:type="dxa"/>
              <w:left w:w="57" w:type="dxa"/>
              <w:bottom w:w="57" w:type="dxa"/>
              <w:right w:w="57" w:type="dxa"/>
            </w:tcMar>
            <w:vAlign w:val="center"/>
          </w:tcPr>
          <w:p w:rsidR="000F5E3B" w:rsidRPr="002F36BF" w:rsidRDefault="000F5E3B" w:rsidP="000F5E3B">
            <w:pPr>
              <w:tabs>
                <w:tab w:val="num" w:pos="425"/>
              </w:tabs>
              <w:rPr>
                <w:noProof/>
              </w:rPr>
            </w:pPr>
            <w:r w:rsidRPr="002F36BF">
              <w:rPr>
                <w:noProof/>
              </w:rPr>
              <w:t>Direct costs</w:t>
            </w:r>
          </w:p>
        </w:tc>
        <w:tc>
          <w:tcPr>
            <w:tcW w:w="1650" w:type="dxa"/>
            <w:vMerge w:val="restart"/>
            <w:tcBorders>
              <w:top w:val="double" w:sz="4" w:space="0" w:color="auto"/>
              <w:left w:val="double" w:sz="4" w:space="0" w:color="auto"/>
            </w:tcBorders>
            <w:tcMar>
              <w:top w:w="57" w:type="dxa"/>
              <w:left w:w="57" w:type="dxa"/>
              <w:bottom w:w="57" w:type="dxa"/>
              <w:right w:w="57" w:type="dxa"/>
            </w:tcMar>
          </w:tcPr>
          <w:p w:rsidR="005C1520" w:rsidRPr="002F36BF" w:rsidRDefault="005C1520" w:rsidP="000F5E3B">
            <w:pPr>
              <w:tabs>
                <w:tab w:val="num" w:pos="425"/>
              </w:tabs>
              <w:rPr>
                <w:noProof/>
              </w:rPr>
            </w:pPr>
            <w:r w:rsidRPr="002F36BF">
              <w:rPr>
                <w:noProof/>
              </w:rPr>
              <w:t xml:space="preserve">Higher costs of products if there is pass-through effect </w:t>
            </w:r>
          </w:p>
          <w:p w:rsidR="005C1520" w:rsidRPr="002F36BF" w:rsidRDefault="005C1520" w:rsidP="000F5E3B">
            <w:pPr>
              <w:tabs>
                <w:tab w:val="num" w:pos="425"/>
              </w:tabs>
              <w:rPr>
                <w:noProof/>
              </w:rPr>
            </w:pPr>
          </w:p>
          <w:p w:rsidR="000F5E3B" w:rsidRPr="002F36BF" w:rsidRDefault="00FD4199" w:rsidP="000F5E3B">
            <w:pPr>
              <w:tabs>
                <w:tab w:val="num" w:pos="425"/>
              </w:tabs>
              <w:rPr>
                <w:noProof/>
              </w:rPr>
            </w:pPr>
            <w:r w:rsidRPr="002F36BF">
              <w:rPr>
                <w:noProof/>
              </w:rPr>
              <w:t xml:space="preserve">Third country: may take place if </w:t>
            </w:r>
            <w:r w:rsidR="005C1520" w:rsidRPr="002F36BF">
              <w:rPr>
                <w:noProof/>
              </w:rPr>
              <w:t>a</w:t>
            </w:r>
            <w:r w:rsidRPr="002F36BF">
              <w:rPr>
                <w:noProof/>
              </w:rPr>
              <w:t xml:space="preserve"> specific group of funding or persons is affected by countermeasures </w:t>
            </w:r>
          </w:p>
        </w:tc>
        <w:tc>
          <w:tcPr>
            <w:tcW w:w="930" w:type="dxa"/>
            <w:tcBorders>
              <w:top w:val="double" w:sz="4" w:space="0" w:color="auto"/>
              <w:bottom w:val="sing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c>
          <w:tcPr>
            <w:tcW w:w="1905" w:type="dxa"/>
            <w:vMerge w:val="restart"/>
            <w:tcBorders>
              <w:top w:val="double" w:sz="4" w:space="0" w:color="auto"/>
            </w:tcBorders>
            <w:tcMar>
              <w:top w:w="57" w:type="dxa"/>
              <w:left w:w="57" w:type="dxa"/>
              <w:bottom w:w="57" w:type="dxa"/>
              <w:right w:w="57" w:type="dxa"/>
            </w:tcMar>
          </w:tcPr>
          <w:p w:rsidR="005C1520" w:rsidRPr="002F36BF" w:rsidRDefault="005C1520" w:rsidP="000F5E3B">
            <w:pPr>
              <w:tabs>
                <w:tab w:val="num" w:pos="425"/>
              </w:tabs>
              <w:rPr>
                <w:noProof/>
              </w:rPr>
            </w:pPr>
            <w:r w:rsidRPr="002F36BF">
              <w:rPr>
                <w:noProof/>
              </w:rPr>
              <w:t>Higher costs of imported products; depressed market access; restricted operations of EU investors abroad (depending on countermeasures)</w:t>
            </w:r>
          </w:p>
          <w:p w:rsidR="00FD4199" w:rsidRPr="002F36BF" w:rsidRDefault="00FD4199" w:rsidP="000F5E3B">
            <w:pPr>
              <w:tabs>
                <w:tab w:val="num" w:pos="425"/>
              </w:tabs>
              <w:rPr>
                <w:noProof/>
              </w:rPr>
            </w:pPr>
          </w:p>
          <w:p w:rsidR="000F5E3B" w:rsidRPr="002F36BF" w:rsidRDefault="00FD4199" w:rsidP="000F5E3B">
            <w:pPr>
              <w:tabs>
                <w:tab w:val="num" w:pos="425"/>
              </w:tabs>
              <w:rPr>
                <w:noProof/>
              </w:rPr>
            </w:pPr>
            <w:r w:rsidRPr="002F36BF">
              <w:rPr>
                <w:noProof/>
              </w:rPr>
              <w:t xml:space="preserve">Third country: may take place if </w:t>
            </w:r>
            <w:r w:rsidR="002A0B2B" w:rsidRPr="002F36BF">
              <w:rPr>
                <w:noProof/>
              </w:rPr>
              <w:t>a</w:t>
            </w:r>
            <w:r w:rsidRPr="002F36BF">
              <w:rPr>
                <w:noProof/>
              </w:rPr>
              <w:t xml:space="preserve"> specific group of funding or persons is affected by countermeasures</w:t>
            </w:r>
          </w:p>
        </w:tc>
        <w:tc>
          <w:tcPr>
            <w:tcW w:w="930" w:type="dxa"/>
            <w:tcBorders>
              <w:top w:val="double" w:sz="4" w:space="0" w:color="auto"/>
              <w:bottom w:val="sing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c>
          <w:tcPr>
            <w:tcW w:w="1480" w:type="dxa"/>
            <w:vMerge w:val="restart"/>
            <w:tcBorders>
              <w:top w:val="double" w:sz="4" w:space="0" w:color="auto"/>
            </w:tcBorders>
            <w:tcMar>
              <w:top w:w="57" w:type="dxa"/>
              <w:left w:w="57" w:type="dxa"/>
              <w:bottom w:w="57" w:type="dxa"/>
              <w:right w:w="57" w:type="dxa"/>
            </w:tcMar>
          </w:tcPr>
          <w:p w:rsidR="005C1520" w:rsidRPr="002F36BF" w:rsidRDefault="005C1520" w:rsidP="000F5E3B">
            <w:pPr>
              <w:tabs>
                <w:tab w:val="num" w:pos="425"/>
              </w:tabs>
              <w:rPr>
                <w:noProof/>
              </w:rPr>
            </w:pPr>
            <w:r w:rsidRPr="002F36BF">
              <w:rPr>
                <w:noProof/>
              </w:rPr>
              <w:t>Administrative costs of assessing the damage to the EU economic operators and designing countermeasures</w:t>
            </w:r>
          </w:p>
          <w:p w:rsidR="005C1520" w:rsidRPr="002F36BF" w:rsidRDefault="005C1520" w:rsidP="000F5E3B">
            <w:pPr>
              <w:tabs>
                <w:tab w:val="num" w:pos="425"/>
              </w:tabs>
              <w:rPr>
                <w:noProof/>
              </w:rPr>
            </w:pPr>
          </w:p>
          <w:p w:rsidR="000F5E3B" w:rsidRPr="002F36BF" w:rsidRDefault="00FD4199" w:rsidP="000F5E3B">
            <w:pPr>
              <w:tabs>
                <w:tab w:val="num" w:pos="425"/>
              </w:tabs>
              <w:rPr>
                <w:noProof/>
              </w:rPr>
            </w:pPr>
            <w:r w:rsidRPr="002F36BF">
              <w:rPr>
                <w:noProof/>
              </w:rPr>
              <w:t xml:space="preserve">Third country: may take place if </w:t>
            </w:r>
            <w:r w:rsidR="005C1520" w:rsidRPr="002F36BF">
              <w:rPr>
                <w:noProof/>
              </w:rPr>
              <w:t>a</w:t>
            </w:r>
            <w:r w:rsidRPr="002F36BF">
              <w:rPr>
                <w:noProof/>
              </w:rPr>
              <w:t xml:space="preserve"> specific group of funding or persons is affected by countermeasures</w:t>
            </w:r>
          </w:p>
        </w:tc>
        <w:tc>
          <w:tcPr>
            <w:tcW w:w="930" w:type="dxa"/>
            <w:tcBorders>
              <w:top w:val="double" w:sz="4" w:space="0" w:color="auto"/>
              <w:bottom w:val="sing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r>
      <w:tr w:rsidR="000F5E3B" w:rsidRPr="002F36BF" w:rsidTr="00503048">
        <w:tc>
          <w:tcPr>
            <w:tcW w:w="993" w:type="dxa"/>
            <w:vMerge/>
            <w:tcMar>
              <w:top w:w="57" w:type="dxa"/>
              <w:left w:w="57" w:type="dxa"/>
              <w:bottom w:w="57" w:type="dxa"/>
              <w:right w:w="57" w:type="dxa"/>
            </w:tcMar>
          </w:tcPr>
          <w:p w:rsidR="000F5E3B" w:rsidRPr="002F36BF" w:rsidRDefault="000F5E3B" w:rsidP="000F5E3B">
            <w:pPr>
              <w:tabs>
                <w:tab w:val="num" w:pos="425"/>
              </w:tabs>
              <w:rPr>
                <w:b/>
                <w:noProof/>
              </w:rPr>
            </w:pPr>
          </w:p>
        </w:tc>
        <w:tc>
          <w:tcPr>
            <w:tcW w:w="1610" w:type="dxa"/>
            <w:tcBorders>
              <w:top w:val="single" w:sz="4" w:space="0" w:color="auto"/>
              <w:right w:val="double" w:sz="4" w:space="0" w:color="auto"/>
            </w:tcBorders>
            <w:tcMar>
              <w:top w:w="57" w:type="dxa"/>
              <w:left w:w="57" w:type="dxa"/>
              <w:bottom w:w="57" w:type="dxa"/>
              <w:right w:w="57" w:type="dxa"/>
            </w:tcMar>
          </w:tcPr>
          <w:p w:rsidR="000F5E3B" w:rsidRPr="002F36BF" w:rsidRDefault="000F5E3B" w:rsidP="000F5E3B">
            <w:pPr>
              <w:tabs>
                <w:tab w:val="num" w:pos="425"/>
              </w:tabs>
              <w:rPr>
                <w:noProof/>
              </w:rPr>
            </w:pPr>
            <w:r w:rsidRPr="002F36BF">
              <w:rPr>
                <w:noProof/>
              </w:rPr>
              <w:t>Indirect costs</w:t>
            </w:r>
          </w:p>
        </w:tc>
        <w:tc>
          <w:tcPr>
            <w:tcW w:w="1650" w:type="dxa"/>
            <w:vMerge/>
            <w:tcBorders>
              <w:left w:val="doub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c>
          <w:tcPr>
            <w:tcW w:w="930" w:type="dxa"/>
            <w:tcBorders>
              <w:top w:val="sing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c>
          <w:tcPr>
            <w:tcW w:w="1905" w:type="dxa"/>
            <w:vMerge/>
            <w:tcMar>
              <w:top w:w="57" w:type="dxa"/>
              <w:left w:w="57" w:type="dxa"/>
              <w:bottom w:w="57" w:type="dxa"/>
              <w:right w:w="57" w:type="dxa"/>
            </w:tcMar>
          </w:tcPr>
          <w:p w:rsidR="000F5E3B" w:rsidRPr="002F36BF" w:rsidRDefault="000F5E3B" w:rsidP="000F5E3B">
            <w:pPr>
              <w:tabs>
                <w:tab w:val="num" w:pos="425"/>
              </w:tabs>
              <w:rPr>
                <w:noProof/>
              </w:rPr>
            </w:pPr>
          </w:p>
        </w:tc>
        <w:tc>
          <w:tcPr>
            <w:tcW w:w="930" w:type="dxa"/>
            <w:tcBorders>
              <w:top w:val="sing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c>
          <w:tcPr>
            <w:tcW w:w="1480" w:type="dxa"/>
            <w:vMerge/>
            <w:tcMar>
              <w:top w:w="57" w:type="dxa"/>
              <w:left w:w="57" w:type="dxa"/>
              <w:bottom w:w="57" w:type="dxa"/>
              <w:right w:w="57" w:type="dxa"/>
            </w:tcMar>
          </w:tcPr>
          <w:p w:rsidR="000F5E3B" w:rsidRPr="002F36BF" w:rsidRDefault="000F5E3B" w:rsidP="000F5E3B">
            <w:pPr>
              <w:tabs>
                <w:tab w:val="num" w:pos="425"/>
              </w:tabs>
              <w:rPr>
                <w:noProof/>
              </w:rPr>
            </w:pPr>
          </w:p>
        </w:tc>
        <w:tc>
          <w:tcPr>
            <w:tcW w:w="930" w:type="dxa"/>
            <w:tcBorders>
              <w:top w:val="single" w:sz="4" w:space="0" w:color="auto"/>
            </w:tcBorders>
            <w:tcMar>
              <w:top w:w="57" w:type="dxa"/>
              <w:left w:w="57" w:type="dxa"/>
              <w:bottom w:w="57" w:type="dxa"/>
              <w:right w:w="57" w:type="dxa"/>
            </w:tcMar>
          </w:tcPr>
          <w:p w:rsidR="000F5E3B" w:rsidRPr="002F36BF" w:rsidRDefault="000F5E3B" w:rsidP="000F5E3B">
            <w:pPr>
              <w:tabs>
                <w:tab w:val="num" w:pos="425"/>
              </w:tabs>
              <w:rPr>
                <w:noProof/>
              </w:rPr>
            </w:pPr>
          </w:p>
        </w:tc>
      </w:tr>
    </w:tbl>
    <w:p w:rsidR="006B087E" w:rsidRPr="002F36BF" w:rsidRDefault="006B087E" w:rsidP="00B34405">
      <w:pPr>
        <w:ind w:right="-964"/>
        <w:rPr>
          <w:rFonts w:ascii="Times New Roman" w:hAnsi="Times New Roman" w:cs="Times New Roman"/>
          <w:i/>
          <w:noProof/>
          <w:sz w:val="24"/>
          <w:szCs w:val="24"/>
        </w:rPr>
      </w:pPr>
    </w:p>
    <w:p w:rsidR="006B087E" w:rsidRPr="002F36BF" w:rsidRDefault="006B087E" w:rsidP="006B087E">
      <w:pPr>
        <w:rPr>
          <w:rFonts w:ascii="Times New Roman" w:hAnsi="Times New Roman" w:cs="Times New Roman"/>
          <w:noProof/>
          <w:sz w:val="24"/>
          <w:szCs w:val="24"/>
        </w:rPr>
      </w:pPr>
      <w:r w:rsidRPr="002F36BF">
        <w:rPr>
          <w:rFonts w:ascii="Times New Roman" w:hAnsi="Times New Roman" w:cs="Times New Roman"/>
          <w:noProof/>
          <w:sz w:val="24"/>
          <w:szCs w:val="24"/>
        </w:rPr>
        <w:br w:type="page"/>
      </w:r>
    </w:p>
    <w:p w:rsidR="006B087E" w:rsidRPr="002F36BF" w:rsidRDefault="006B087E" w:rsidP="006B087E">
      <w:pPr>
        <w:pStyle w:val="AnnexTitle"/>
        <w:rPr>
          <w:noProof/>
          <w:sz w:val="24"/>
          <w:szCs w:val="24"/>
        </w:rPr>
      </w:pPr>
      <w:bookmarkStart w:id="952" w:name="_Toc75794492"/>
      <w:bookmarkStart w:id="953" w:name="_Toc75803022"/>
      <w:bookmarkStart w:id="954" w:name="_Toc75899189"/>
      <w:bookmarkStart w:id="955" w:name="_Toc75901104"/>
      <w:bookmarkStart w:id="956" w:name="_Toc75961136"/>
      <w:bookmarkStart w:id="957" w:name="_Toc75981738"/>
      <w:bookmarkStart w:id="958" w:name="_Toc75987610"/>
      <w:bookmarkStart w:id="959" w:name="_Toc75987643"/>
      <w:bookmarkStart w:id="960" w:name="_Toc75991792"/>
      <w:bookmarkStart w:id="961" w:name="_Toc76036032"/>
      <w:bookmarkStart w:id="962" w:name="_Toc76048231"/>
      <w:bookmarkStart w:id="963" w:name="_Toc76050292"/>
      <w:bookmarkStart w:id="964" w:name="_Toc76053326"/>
      <w:bookmarkStart w:id="965" w:name="_Toc76072735"/>
      <w:bookmarkStart w:id="966" w:name="_Toc76074307"/>
      <w:bookmarkStart w:id="967" w:name="_Toc76076106"/>
      <w:bookmarkStart w:id="968" w:name="_Toc76076241"/>
      <w:bookmarkStart w:id="969" w:name="_Toc76108929"/>
      <w:bookmarkStart w:id="970" w:name="_Toc76134060"/>
      <w:bookmarkStart w:id="971" w:name="_Toc76134106"/>
      <w:bookmarkStart w:id="972" w:name="_Toc77173953"/>
      <w:bookmarkStart w:id="973" w:name="_Toc77505534"/>
      <w:bookmarkStart w:id="974" w:name="_Toc77625959"/>
      <w:bookmarkStart w:id="975" w:name="_Toc77886983"/>
      <w:bookmarkStart w:id="976" w:name="_Toc77949832"/>
      <w:bookmarkStart w:id="977" w:name="_Toc78387938"/>
      <w:bookmarkStart w:id="978" w:name="_Toc78399202"/>
      <w:bookmarkStart w:id="979" w:name="_Toc78468735"/>
      <w:bookmarkStart w:id="980" w:name="_Toc78472811"/>
      <w:bookmarkStart w:id="981" w:name="_Toc78489385"/>
      <w:bookmarkStart w:id="982" w:name="_Toc78536014"/>
      <w:bookmarkStart w:id="983" w:name="_Toc87870173"/>
      <w:r w:rsidRPr="002F36BF">
        <w:rPr>
          <w:noProof/>
          <w:sz w:val="24"/>
          <w:szCs w:val="24"/>
        </w:rPr>
        <w:t>Annex 4: Analytical methods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0F6D64" w:rsidRPr="002F36BF" w:rsidRDefault="000F6D64"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Analytical methods foreseen at this stage:</w:t>
      </w:r>
    </w:p>
    <w:p w:rsidR="00A923F5" w:rsidRPr="002F36BF" w:rsidRDefault="00A923F5" w:rsidP="009313EC">
      <w:pPr>
        <w:jc w:val="both"/>
        <w:rPr>
          <w:rFonts w:ascii="Times New Roman" w:hAnsi="Times New Roman" w:cs="Times New Roman"/>
          <w:i/>
          <w:noProof/>
          <w:sz w:val="24"/>
          <w:szCs w:val="24"/>
        </w:rPr>
      </w:pPr>
      <w:r w:rsidRPr="002F36BF">
        <w:rPr>
          <w:rFonts w:ascii="Times New Roman" w:hAnsi="Times New Roman" w:cs="Times New Roman"/>
          <w:b/>
          <w:i/>
          <w:noProof/>
          <w:sz w:val="24"/>
          <w:szCs w:val="24"/>
        </w:rPr>
        <w:t>Formal coercion</w:t>
      </w:r>
    </w:p>
    <w:p w:rsidR="00A923F5" w:rsidRPr="002F36BF" w:rsidRDefault="00A923F5"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In cases of </w:t>
      </w:r>
      <w:r w:rsidR="00C7111A" w:rsidRPr="002F36BF">
        <w:rPr>
          <w:rFonts w:ascii="Times New Roman" w:hAnsi="Times New Roman" w:cs="Times New Roman"/>
          <w:noProof/>
          <w:sz w:val="24"/>
          <w:szCs w:val="24"/>
        </w:rPr>
        <w:t>formal coercion</w:t>
      </w:r>
      <w:r w:rsidRPr="002F36BF">
        <w:rPr>
          <w:rFonts w:ascii="Times New Roman" w:hAnsi="Times New Roman" w:cs="Times New Roman"/>
          <w:noProof/>
          <w:sz w:val="24"/>
          <w:szCs w:val="24"/>
        </w:rPr>
        <w:t xml:space="preserve">, </w:t>
      </w:r>
      <w:r w:rsidR="00301A50" w:rsidRPr="002F36BF">
        <w:rPr>
          <w:rFonts w:ascii="Times New Roman" w:hAnsi="Times New Roman" w:cs="Times New Roman"/>
          <w:noProof/>
          <w:sz w:val="24"/>
          <w:szCs w:val="24"/>
        </w:rPr>
        <w:t xml:space="preserve">economic </w:t>
      </w:r>
      <w:r w:rsidRPr="002F36BF">
        <w:rPr>
          <w:rFonts w:ascii="Times New Roman" w:hAnsi="Times New Roman" w:cs="Times New Roman"/>
          <w:noProof/>
          <w:sz w:val="24"/>
          <w:szCs w:val="24"/>
        </w:rPr>
        <w:t>impacts can be assessed with</w:t>
      </w:r>
      <w:r w:rsidR="00C7111A" w:rsidRPr="002F36BF">
        <w:rPr>
          <w:rFonts w:ascii="Times New Roman" w:hAnsi="Times New Roman" w:cs="Times New Roman"/>
          <w:noProof/>
          <w:sz w:val="24"/>
          <w:szCs w:val="24"/>
        </w:rPr>
        <w:t xml:space="preserve"> the use of </w:t>
      </w:r>
      <w:r w:rsidR="006F15CE" w:rsidRPr="002F36BF">
        <w:rPr>
          <w:rFonts w:ascii="Times New Roman" w:hAnsi="Times New Roman" w:cs="Times New Roman"/>
          <w:noProof/>
          <w:sz w:val="24"/>
          <w:szCs w:val="24"/>
        </w:rPr>
        <w:t xml:space="preserve">an </w:t>
      </w:r>
      <w:r w:rsidR="00C7111A" w:rsidRPr="002F36BF">
        <w:rPr>
          <w:rFonts w:ascii="Times New Roman" w:hAnsi="Times New Roman" w:cs="Times New Roman"/>
          <w:noProof/>
          <w:sz w:val="24"/>
          <w:szCs w:val="24"/>
        </w:rPr>
        <w:t xml:space="preserve">in-house </w:t>
      </w:r>
      <w:r w:rsidRPr="002F36BF">
        <w:rPr>
          <w:rFonts w:ascii="Times New Roman" w:hAnsi="Times New Roman" w:cs="Times New Roman"/>
          <w:noProof/>
          <w:sz w:val="24"/>
          <w:szCs w:val="24"/>
        </w:rPr>
        <w:t>partial equilibrium (</w:t>
      </w:r>
      <w:r w:rsidR="00C7111A" w:rsidRPr="002F36BF">
        <w:rPr>
          <w:rFonts w:ascii="Times New Roman" w:hAnsi="Times New Roman" w:cs="Times New Roman"/>
          <w:noProof/>
          <w:sz w:val="24"/>
          <w:szCs w:val="24"/>
        </w:rPr>
        <w:t>PE</w:t>
      </w:r>
      <w:r w:rsidRPr="002F36BF">
        <w:rPr>
          <w:rFonts w:ascii="Times New Roman" w:hAnsi="Times New Roman" w:cs="Times New Roman"/>
          <w:noProof/>
          <w:sz w:val="24"/>
          <w:szCs w:val="24"/>
        </w:rPr>
        <w:t>)</w:t>
      </w:r>
      <w:r w:rsidR="00C7111A" w:rsidRPr="002F36BF">
        <w:rPr>
          <w:rFonts w:ascii="Times New Roman" w:hAnsi="Times New Roman" w:cs="Times New Roman"/>
          <w:noProof/>
          <w:sz w:val="24"/>
          <w:szCs w:val="24"/>
        </w:rPr>
        <w:t xml:space="preserve"> model</w:t>
      </w:r>
      <w:r w:rsidRPr="002F36BF">
        <w:rPr>
          <w:rFonts w:ascii="Times New Roman" w:hAnsi="Times New Roman" w:cs="Times New Roman"/>
          <w:noProof/>
          <w:sz w:val="24"/>
          <w:szCs w:val="24"/>
        </w:rPr>
        <w:t>. The model allows quantifying</w:t>
      </w:r>
      <w:r w:rsidR="00C7111A" w:rsidRPr="002F36BF">
        <w:rPr>
          <w:rFonts w:ascii="Times New Roman" w:hAnsi="Times New Roman" w:cs="Times New Roman"/>
          <w:noProof/>
          <w:sz w:val="24"/>
          <w:szCs w:val="24"/>
        </w:rPr>
        <w:t xml:space="preserve"> </w:t>
      </w:r>
      <w:r w:rsidR="00B376C2" w:rsidRPr="002F36BF">
        <w:rPr>
          <w:rFonts w:ascii="Times New Roman" w:hAnsi="Times New Roman" w:cs="Times New Roman"/>
          <w:noProof/>
          <w:sz w:val="24"/>
          <w:szCs w:val="24"/>
        </w:rPr>
        <w:t xml:space="preserve">those </w:t>
      </w:r>
      <w:r w:rsidR="00C7111A" w:rsidRPr="002F36BF">
        <w:rPr>
          <w:rFonts w:ascii="Times New Roman" w:hAnsi="Times New Roman" w:cs="Times New Roman"/>
          <w:noProof/>
          <w:sz w:val="24"/>
          <w:szCs w:val="24"/>
        </w:rPr>
        <w:t xml:space="preserve">impacts and </w:t>
      </w:r>
      <w:r w:rsidRPr="002F36BF">
        <w:rPr>
          <w:rFonts w:ascii="Times New Roman" w:hAnsi="Times New Roman" w:cs="Times New Roman"/>
          <w:noProof/>
          <w:sz w:val="24"/>
          <w:szCs w:val="24"/>
        </w:rPr>
        <w:t>revealing</w:t>
      </w:r>
      <w:r w:rsidR="00C7111A" w:rsidRPr="002F36BF">
        <w:rPr>
          <w:rFonts w:ascii="Times New Roman" w:hAnsi="Times New Roman" w:cs="Times New Roman"/>
          <w:noProof/>
          <w:sz w:val="24"/>
          <w:szCs w:val="24"/>
        </w:rPr>
        <w:t xml:space="preserve"> possible trade diversion effects </w:t>
      </w:r>
      <w:r w:rsidRPr="002F36BF">
        <w:rPr>
          <w:rFonts w:ascii="Times New Roman" w:hAnsi="Times New Roman" w:cs="Times New Roman"/>
          <w:noProof/>
          <w:sz w:val="24"/>
          <w:szCs w:val="24"/>
        </w:rPr>
        <w:t>and has been used extensively</w:t>
      </w:r>
      <w:r w:rsidR="00C5515D" w:rsidRPr="002F36BF">
        <w:rPr>
          <w:rFonts w:ascii="Times New Roman" w:hAnsi="Times New Roman" w:cs="Times New Roman"/>
          <w:noProof/>
          <w:sz w:val="24"/>
          <w:szCs w:val="24"/>
        </w:rPr>
        <w:t>, for instance</w:t>
      </w:r>
      <w:r w:rsidRPr="002F36BF">
        <w:rPr>
          <w:rFonts w:ascii="Times New Roman" w:hAnsi="Times New Roman" w:cs="Times New Roman"/>
          <w:noProof/>
          <w:sz w:val="24"/>
          <w:szCs w:val="24"/>
        </w:rPr>
        <w:t xml:space="preserve"> to assess impacts of </w:t>
      </w:r>
      <w:r w:rsidR="00150925" w:rsidRPr="002F36BF">
        <w:rPr>
          <w:rFonts w:ascii="Times New Roman" w:hAnsi="Times New Roman" w:cs="Times New Roman"/>
          <w:noProof/>
          <w:sz w:val="24"/>
          <w:szCs w:val="24"/>
        </w:rPr>
        <w:t>the adoption of countermeasures</w:t>
      </w:r>
      <w:r w:rsidRPr="002F36BF">
        <w:rPr>
          <w:rFonts w:ascii="Times New Roman" w:hAnsi="Times New Roman" w:cs="Times New Roman"/>
          <w:noProof/>
          <w:sz w:val="24"/>
          <w:szCs w:val="24"/>
        </w:rPr>
        <w:t xml:space="preserve"> in the WTO context. </w:t>
      </w:r>
    </w:p>
    <w:p w:rsidR="00B376C2" w:rsidRPr="002F36BF" w:rsidRDefault="00B376C2"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The PE model is an adaption and extension of the basic four equations, perfect competition framework of Balistreri and Rutherford (2013)</w:t>
      </w:r>
      <w:r w:rsidRPr="002F36BF">
        <w:rPr>
          <w:rStyle w:val="FootnoteReference"/>
          <w:rFonts w:ascii="Times New Roman" w:hAnsi="Times New Roman" w:cs="Times New Roman"/>
          <w:noProof/>
          <w:sz w:val="24"/>
          <w:szCs w:val="24"/>
        </w:rPr>
        <w:footnoteReference w:id="100"/>
      </w:r>
      <w:r w:rsidRPr="002F36BF">
        <w:rPr>
          <w:rFonts w:ascii="Times New Roman" w:hAnsi="Times New Roman" w:cs="Times New Roman"/>
          <w:noProof/>
          <w:sz w:val="24"/>
          <w:szCs w:val="24"/>
        </w:rPr>
        <w:t xml:space="preserve">. </w:t>
      </w:r>
      <w:r w:rsidR="00301A50" w:rsidRPr="002F36BF">
        <w:rPr>
          <w:rFonts w:ascii="Times New Roman" w:hAnsi="Times New Roman" w:cs="Times New Roman"/>
          <w:noProof/>
          <w:sz w:val="24"/>
          <w:szCs w:val="24"/>
        </w:rPr>
        <w:t xml:space="preserve">On the basis of the elasticities of the products considered and of the quantification of the trade cost increase brought by the introduction of a barrier, the model calculates the reduction in trade generated by the price increase for analysed subset of goods and for specified trade partners. </w:t>
      </w:r>
    </w:p>
    <w:p w:rsidR="00B376C2" w:rsidRPr="002F36BF" w:rsidRDefault="00B376C2"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 xml:space="preserve">It has been used at DG TRADE for numerous analyses of trade policies usually focussed on a subset of goods, such as trade defence and dispute settlement cases but also of initiatives such as FTAs. The model being partial means that no macroeconomic effects, i.e. on GDP, factor markets, aggregate price level, etc. are produced and their possible interaction with what happens in single product markets are </w:t>
      </w:r>
      <w:r w:rsidR="008A1596" w:rsidRPr="002F36BF">
        <w:rPr>
          <w:rFonts w:ascii="Times New Roman" w:hAnsi="Times New Roman" w:cs="Times New Roman"/>
          <w:noProof/>
          <w:sz w:val="24"/>
          <w:szCs w:val="24"/>
        </w:rPr>
        <w:t>not available</w:t>
      </w:r>
      <w:r w:rsidRPr="002F36BF">
        <w:rPr>
          <w:rFonts w:ascii="Times New Roman" w:hAnsi="Times New Roman" w:cs="Times New Roman"/>
          <w:noProof/>
          <w:sz w:val="24"/>
          <w:szCs w:val="24"/>
        </w:rPr>
        <w:t xml:space="preserve">. Furthermore, no cross-price effects are taken into account. The model is specified with trade and tariff data only, meaning that domestic effects can only be analysed implicitly. Despite being partial, the model closes the world market for each product under analysis by including a rest-of-the-world aggregate and therefore allows to draw conclusions on possible trade diversion. </w:t>
      </w:r>
    </w:p>
    <w:p w:rsidR="00C7111A" w:rsidRPr="002F36BF" w:rsidRDefault="00B376C2"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The model is run in GAMS.</w:t>
      </w:r>
    </w:p>
    <w:p w:rsidR="00A923F5" w:rsidRPr="002F36BF" w:rsidRDefault="00C7111A" w:rsidP="009313EC">
      <w:pPr>
        <w:jc w:val="both"/>
        <w:rPr>
          <w:rFonts w:ascii="Times New Roman" w:hAnsi="Times New Roman" w:cs="Times New Roman"/>
          <w:noProof/>
          <w:sz w:val="24"/>
          <w:szCs w:val="24"/>
        </w:rPr>
      </w:pPr>
      <w:r w:rsidRPr="002F36BF">
        <w:rPr>
          <w:rFonts w:ascii="Times New Roman" w:hAnsi="Times New Roman" w:cs="Times New Roman"/>
          <w:b/>
          <w:i/>
          <w:noProof/>
          <w:sz w:val="24"/>
          <w:szCs w:val="24"/>
        </w:rPr>
        <w:t>Informal coercion</w:t>
      </w:r>
    </w:p>
    <w:p w:rsidR="00314148" w:rsidRPr="002F36BF" w:rsidRDefault="00314148"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If it is possible to quantify a given trade barrier, the analysis of economic impacts of informal coercion could be done with the use of the PE model described above.</w:t>
      </w:r>
    </w:p>
    <w:p w:rsidR="000F6D64" w:rsidRPr="002F36BF" w:rsidRDefault="001711E5" w:rsidP="009313EC">
      <w:pPr>
        <w:jc w:val="both"/>
        <w:rPr>
          <w:rFonts w:ascii="Times New Roman" w:hAnsi="Times New Roman" w:cs="Times New Roman"/>
          <w:noProof/>
          <w:sz w:val="24"/>
          <w:szCs w:val="24"/>
        </w:rPr>
      </w:pPr>
      <w:r w:rsidRPr="002F36BF">
        <w:rPr>
          <w:rFonts w:ascii="Times New Roman" w:hAnsi="Times New Roman" w:cs="Times New Roman"/>
          <w:noProof/>
          <w:sz w:val="24"/>
          <w:szCs w:val="24"/>
        </w:rPr>
        <w:t>However, w</w:t>
      </w:r>
      <w:r w:rsidR="00C7111A" w:rsidRPr="002F36BF">
        <w:rPr>
          <w:rFonts w:ascii="Times New Roman" w:hAnsi="Times New Roman" w:cs="Times New Roman"/>
          <w:noProof/>
          <w:sz w:val="24"/>
          <w:szCs w:val="24"/>
        </w:rPr>
        <w:t xml:space="preserve">hen it is not possible to quantify </w:t>
      </w:r>
      <w:r w:rsidR="000F6D64" w:rsidRPr="002F36BF">
        <w:rPr>
          <w:rFonts w:ascii="Times New Roman" w:hAnsi="Times New Roman" w:cs="Times New Roman"/>
          <w:noProof/>
          <w:sz w:val="24"/>
          <w:szCs w:val="24"/>
        </w:rPr>
        <w:t xml:space="preserve">a </w:t>
      </w:r>
      <w:r w:rsidR="00C7111A" w:rsidRPr="002F36BF">
        <w:rPr>
          <w:rFonts w:ascii="Times New Roman" w:hAnsi="Times New Roman" w:cs="Times New Roman"/>
          <w:noProof/>
          <w:sz w:val="24"/>
          <w:szCs w:val="24"/>
        </w:rPr>
        <w:t xml:space="preserve">change in trade barriers, the analysis of impacts </w:t>
      </w:r>
      <w:r w:rsidRPr="002F36BF">
        <w:rPr>
          <w:rFonts w:ascii="Times New Roman" w:hAnsi="Times New Roman" w:cs="Times New Roman"/>
          <w:noProof/>
          <w:sz w:val="24"/>
          <w:szCs w:val="24"/>
        </w:rPr>
        <w:t>would need to more be qualitative. It can</w:t>
      </w:r>
      <w:r w:rsidR="00C7111A" w:rsidRPr="002F36BF">
        <w:rPr>
          <w:rFonts w:ascii="Times New Roman" w:hAnsi="Times New Roman" w:cs="Times New Roman"/>
          <w:noProof/>
          <w:sz w:val="24"/>
          <w:szCs w:val="24"/>
        </w:rPr>
        <w:t xml:space="preserve"> follow the </w:t>
      </w:r>
      <w:r w:rsidRPr="002F36BF">
        <w:rPr>
          <w:rFonts w:ascii="Times New Roman" w:hAnsi="Times New Roman" w:cs="Times New Roman"/>
          <w:noProof/>
          <w:sz w:val="24"/>
          <w:szCs w:val="24"/>
        </w:rPr>
        <w:t>structure</w:t>
      </w:r>
      <w:r w:rsidR="00C7111A" w:rsidRPr="002F36BF">
        <w:rPr>
          <w:rFonts w:ascii="Times New Roman" w:hAnsi="Times New Roman" w:cs="Times New Roman"/>
          <w:noProof/>
          <w:sz w:val="24"/>
          <w:szCs w:val="24"/>
        </w:rPr>
        <w:t xml:space="preserve"> currently applied in </w:t>
      </w:r>
      <w:r w:rsidR="00BF0E10" w:rsidRPr="002F36BF">
        <w:rPr>
          <w:rFonts w:ascii="Times New Roman" w:hAnsi="Times New Roman" w:cs="Times New Roman"/>
          <w:noProof/>
          <w:sz w:val="24"/>
          <w:szCs w:val="24"/>
        </w:rPr>
        <w:t>Market Access Cases Workflow (</w:t>
      </w:r>
      <w:r w:rsidR="000F6D64" w:rsidRPr="002F36BF">
        <w:rPr>
          <w:rFonts w:ascii="Times New Roman" w:hAnsi="Times New Roman" w:cs="Times New Roman"/>
          <w:noProof/>
          <w:sz w:val="24"/>
          <w:szCs w:val="24"/>
        </w:rPr>
        <w:t>MACFLOW</w:t>
      </w:r>
      <w:r w:rsidR="00BF0E10" w:rsidRPr="002F36BF">
        <w:rPr>
          <w:rFonts w:ascii="Times New Roman" w:hAnsi="Times New Roman" w:cs="Times New Roman"/>
          <w:noProof/>
          <w:sz w:val="24"/>
          <w:szCs w:val="24"/>
        </w:rPr>
        <w:t>)</w:t>
      </w:r>
      <w:r w:rsidR="000F6D64" w:rsidRPr="002F36BF">
        <w:rPr>
          <w:rFonts w:ascii="Times New Roman" w:hAnsi="Times New Roman" w:cs="Times New Roman"/>
          <w:noProof/>
          <w:sz w:val="24"/>
          <w:szCs w:val="24"/>
        </w:rPr>
        <w:t xml:space="preserve"> repository</w:t>
      </w:r>
      <w:r w:rsidR="00301A50" w:rsidRPr="002F36BF">
        <w:rPr>
          <w:rFonts w:ascii="Times New Roman" w:hAnsi="Times New Roman" w:cs="Times New Roman"/>
          <w:noProof/>
          <w:sz w:val="24"/>
          <w:szCs w:val="24"/>
        </w:rPr>
        <w:t xml:space="preserve">. </w:t>
      </w:r>
      <w:r w:rsidR="00BF0E10" w:rsidRPr="002F36BF">
        <w:rPr>
          <w:rFonts w:ascii="Times New Roman" w:hAnsi="Times New Roman" w:cs="Times New Roman"/>
          <w:noProof/>
          <w:sz w:val="24"/>
          <w:szCs w:val="24"/>
        </w:rPr>
        <w:t xml:space="preserve">MACFLOW was created to ensure the transparent workflow of enforcement activities – from the collection of information, analysis and prioritisation, to removal actions. </w:t>
      </w:r>
      <w:r w:rsidRPr="002F36BF">
        <w:rPr>
          <w:rFonts w:ascii="Times New Roman" w:hAnsi="Times New Roman" w:cs="Times New Roman"/>
          <w:noProof/>
          <w:sz w:val="24"/>
          <w:szCs w:val="24"/>
        </w:rPr>
        <w:t xml:space="preserve">It </w:t>
      </w:r>
      <w:r w:rsidR="00BF0E10" w:rsidRPr="002F36BF">
        <w:rPr>
          <w:rFonts w:ascii="Times New Roman" w:hAnsi="Times New Roman" w:cs="Times New Roman"/>
          <w:noProof/>
          <w:sz w:val="24"/>
          <w:szCs w:val="24"/>
        </w:rPr>
        <w:t xml:space="preserve">provides structure for </w:t>
      </w:r>
      <w:r w:rsidRPr="002F36BF">
        <w:rPr>
          <w:rFonts w:ascii="Times New Roman" w:hAnsi="Times New Roman" w:cs="Times New Roman"/>
          <w:noProof/>
          <w:sz w:val="24"/>
          <w:szCs w:val="24"/>
        </w:rPr>
        <w:t>enc</w:t>
      </w:r>
      <w:r w:rsidR="00BF0E10" w:rsidRPr="002F36BF">
        <w:rPr>
          <w:rFonts w:ascii="Times New Roman" w:hAnsi="Times New Roman" w:cs="Times New Roman"/>
          <w:noProof/>
          <w:sz w:val="24"/>
          <w:szCs w:val="24"/>
        </w:rPr>
        <w:t>oding</w:t>
      </w:r>
      <w:r w:rsidRPr="002F36BF">
        <w:rPr>
          <w:rFonts w:ascii="Times New Roman" w:hAnsi="Times New Roman" w:cs="Times New Roman"/>
          <w:noProof/>
          <w:sz w:val="24"/>
          <w:szCs w:val="24"/>
        </w:rPr>
        <w:t xml:space="preserve"> trade barriers enacted by third countries, </w:t>
      </w:r>
      <w:r w:rsidR="000F6D64" w:rsidRPr="002F36BF">
        <w:rPr>
          <w:rFonts w:ascii="Times New Roman" w:hAnsi="Times New Roman" w:cs="Times New Roman"/>
          <w:noProof/>
          <w:sz w:val="24"/>
          <w:szCs w:val="24"/>
        </w:rPr>
        <w:t xml:space="preserve">which </w:t>
      </w:r>
      <w:r w:rsidR="00BF0E10" w:rsidRPr="002F36BF">
        <w:rPr>
          <w:rFonts w:ascii="Times New Roman" w:hAnsi="Times New Roman" w:cs="Times New Roman"/>
          <w:noProof/>
          <w:sz w:val="24"/>
          <w:szCs w:val="24"/>
        </w:rPr>
        <w:t>in turn</w:t>
      </w:r>
      <w:r w:rsidR="000F6D64" w:rsidRPr="002F36BF">
        <w:rPr>
          <w:rFonts w:ascii="Times New Roman" w:hAnsi="Times New Roman" w:cs="Times New Roman"/>
          <w:noProof/>
          <w:sz w:val="24"/>
          <w:szCs w:val="24"/>
        </w:rPr>
        <w:t xml:space="preserve"> allows prioritising and managing irritants while developing synergies between desks, delegations and sectorial / thematic units.</w:t>
      </w:r>
      <w:r w:rsidR="00BF0E10" w:rsidRPr="002F36BF">
        <w:rPr>
          <w:rFonts w:ascii="Times New Roman" w:hAnsi="Times New Roman" w:cs="Times New Roman"/>
          <w:noProof/>
          <w:sz w:val="24"/>
          <w:szCs w:val="24"/>
        </w:rPr>
        <w:t xml:space="preserve"> </w:t>
      </w:r>
    </w:p>
    <w:p w:rsidR="00A923F5" w:rsidRPr="002F36BF" w:rsidRDefault="00A923F5" w:rsidP="009313EC">
      <w:pPr>
        <w:jc w:val="both"/>
        <w:rPr>
          <w:rFonts w:ascii="Times New Roman" w:hAnsi="Times New Roman" w:cs="Times New Roman"/>
          <w:i/>
          <w:noProof/>
          <w:sz w:val="24"/>
          <w:szCs w:val="24"/>
        </w:rPr>
      </w:pPr>
      <w:r w:rsidRPr="002F36BF">
        <w:rPr>
          <w:rFonts w:ascii="Times New Roman" w:hAnsi="Times New Roman" w:cs="Times New Roman"/>
          <w:b/>
          <w:i/>
          <w:noProof/>
          <w:sz w:val="24"/>
          <w:szCs w:val="24"/>
        </w:rPr>
        <w:t xml:space="preserve">Necessity </w:t>
      </w:r>
      <w:r w:rsidR="00C5515D" w:rsidRPr="002F36BF">
        <w:rPr>
          <w:rFonts w:ascii="Times New Roman" w:hAnsi="Times New Roman" w:cs="Times New Roman"/>
          <w:b/>
          <w:i/>
          <w:noProof/>
          <w:sz w:val="24"/>
          <w:szCs w:val="24"/>
        </w:rPr>
        <w:t>for tailor-</w:t>
      </w:r>
      <w:r w:rsidRPr="002F36BF">
        <w:rPr>
          <w:rFonts w:ascii="Times New Roman" w:hAnsi="Times New Roman" w:cs="Times New Roman"/>
          <w:b/>
          <w:i/>
          <w:noProof/>
          <w:sz w:val="24"/>
          <w:szCs w:val="24"/>
        </w:rPr>
        <w:t>made approach</w:t>
      </w:r>
    </w:p>
    <w:p w:rsidR="00C7111A" w:rsidRPr="002F36BF" w:rsidRDefault="000F6D64" w:rsidP="000F488D">
      <w:pPr>
        <w:jc w:val="both"/>
        <w:rPr>
          <w:rFonts w:ascii="Times New Roman" w:hAnsi="Times New Roman" w:cs="Times New Roman"/>
          <w:noProof/>
          <w:sz w:val="24"/>
          <w:szCs w:val="24"/>
        </w:rPr>
      </w:pPr>
      <w:r w:rsidRPr="002F36BF">
        <w:rPr>
          <w:rFonts w:ascii="Times New Roman" w:hAnsi="Times New Roman" w:cs="Times New Roman"/>
          <w:noProof/>
          <w:sz w:val="24"/>
          <w:szCs w:val="24"/>
        </w:rPr>
        <w:t>I</w:t>
      </w:r>
      <w:r w:rsidR="00A923F5" w:rsidRPr="002F36BF">
        <w:rPr>
          <w:rFonts w:ascii="Times New Roman" w:hAnsi="Times New Roman" w:cs="Times New Roman"/>
          <w:noProof/>
          <w:sz w:val="24"/>
          <w:szCs w:val="24"/>
        </w:rPr>
        <w:t>n any given case, i</w:t>
      </w:r>
      <w:r w:rsidRPr="002F36BF">
        <w:rPr>
          <w:rFonts w:ascii="Times New Roman" w:hAnsi="Times New Roman" w:cs="Times New Roman"/>
          <w:noProof/>
          <w:sz w:val="24"/>
          <w:szCs w:val="24"/>
        </w:rPr>
        <w:t xml:space="preserve">t may be necessary to develop </w:t>
      </w:r>
      <w:r w:rsidR="00890463" w:rsidRPr="002F36BF">
        <w:rPr>
          <w:rFonts w:ascii="Times New Roman" w:hAnsi="Times New Roman" w:cs="Times New Roman"/>
          <w:noProof/>
          <w:sz w:val="24"/>
          <w:szCs w:val="24"/>
        </w:rPr>
        <w:t xml:space="preserve">in-house, </w:t>
      </w:r>
      <w:r w:rsidRPr="002F36BF">
        <w:rPr>
          <w:rFonts w:ascii="Times New Roman" w:hAnsi="Times New Roman" w:cs="Times New Roman"/>
          <w:noProof/>
          <w:sz w:val="24"/>
          <w:szCs w:val="24"/>
        </w:rPr>
        <w:t>tailor-made, unique analytical approach, incorporating some other tools of economi</w:t>
      </w:r>
      <w:r w:rsidR="00C5515D" w:rsidRPr="002F36BF">
        <w:rPr>
          <w:rFonts w:ascii="Times New Roman" w:hAnsi="Times New Roman" w:cs="Times New Roman"/>
          <w:noProof/>
          <w:sz w:val="24"/>
          <w:szCs w:val="24"/>
        </w:rPr>
        <w:t>c analysis,</w:t>
      </w:r>
      <w:r w:rsidRPr="002F36BF">
        <w:rPr>
          <w:rFonts w:ascii="Times New Roman" w:hAnsi="Times New Roman" w:cs="Times New Roman"/>
          <w:noProof/>
          <w:sz w:val="24"/>
          <w:szCs w:val="24"/>
        </w:rPr>
        <w:t xml:space="preserve"> depending on the case (e.g. econometrics).</w:t>
      </w:r>
      <w:r w:rsidR="00C7111A" w:rsidRPr="002F36BF">
        <w:rPr>
          <w:rFonts w:ascii="Times New Roman" w:hAnsi="Times New Roman" w:cs="Times New Roman"/>
          <w:noProof/>
          <w:sz w:val="24"/>
          <w:szCs w:val="24"/>
        </w:rPr>
        <w:t xml:space="preserve"> </w:t>
      </w:r>
    </w:p>
    <w:p w:rsidR="006B087E" w:rsidRPr="002F36BF" w:rsidRDefault="006B087E" w:rsidP="006B087E">
      <w:pPr>
        <w:rPr>
          <w:rFonts w:ascii="Times New Roman" w:hAnsi="Times New Roman" w:cs="Times New Roman"/>
          <w:noProof/>
          <w:sz w:val="24"/>
          <w:szCs w:val="24"/>
        </w:rPr>
        <w:sectPr w:rsidR="006B087E" w:rsidRPr="002F36BF" w:rsidSect="007E7A88">
          <w:headerReference w:type="even" r:id="rId75"/>
          <w:headerReference w:type="default" r:id="rId76"/>
          <w:footerReference w:type="even" r:id="rId77"/>
          <w:footerReference w:type="default" r:id="rId78"/>
          <w:headerReference w:type="first" r:id="rId79"/>
          <w:footerReference w:type="first" r:id="rId80"/>
          <w:pgSz w:w="11906" w:h="16838" w:code="9"/>
          <w:pgMar w:top="1021" w:right="1531" w:bottom="851" w:left="1531" w:header="601" w:footer="680" w:gutter="0"/>
          <w:cols w:space="720"/>
          <w:titlePg/>
        </w:sectPr>
      </w:pPr>
    </w:p>
    <w:p w:rsidR="00D20FD1" w:rsidRPr="002F36BF" w:rsidRDefault="00F619BE" w:rsidP="00FC1054">
      <w:pPr>
        <w:pStyle w:val="AnnexTitle"/>
        <w:rPr>
          <w:i/>
          <w:noProof/>
          <w:sz w:val="24"/>
          <w:szCs w:val="24"/>
        </w:rPr>
      </w:pPr>
      <w:bookmarkStart w:id="984" w:name="_Toc87870174"/>
      <w:r w:rsidRPr="002F36BF">
        <w:rPr>
          <w:noProof/>
          <w:sz w:val="24"/>
          <w:szCs w:val="24"/>
        </w:rPr>
        <w:t xml:space="preserve">Annex 5: Overview of </w:t>
      </w:r>
      <w:r w:rsidR="00AB61C3" w:rsidRPr="002F36BF">
        <w:rPr>
          <w:noProof/>
          <w:sz w:val="24"/>
          <w:szCs w:val="24"/>
        </w:rPr>
        <w:t xml:space="preserve">certain </w:t>
      </w:r>
      <w:r w:rsidRPr="002F36BF">
        <w:rPr>
          <w:noProof/>
          <w:sz w:val="24"/>
          <w:szCs w:val="24"/>
        </w:rPr>
        <w:t>existing instruments</w:t>
      </w:r>
      <w:r w:rsidR="00AB61C3" w:rsidRPr="002F36BF">
        <w:rPr>
          <w:noProof/>
          <w:sz w:val="24"/>
          <w:szCs w:val="24"/>
        </w:rPr>
        <w:t xml:space="preserve"> and their relation to coercion</w:t>
      </w:r>
      <w:bookmarkEnd w:id="984"/>
    </w:p>
    <w:tbl>
      <w:tblPr>
        <w:tblStyle w:val="TableGrid"/>
        <w:tblW w:w="8897" w:type="dxa"/>
        <w:tblLook w:val="04A0" w:firstRow="1" w:lastRow="0" w:firstColumn="1" w:lastColumn="0" w:noHBand="0" w:noVBand="1"/>
      </w:tblPr>
      <w:tblGrid>
        <w:gridCol w:w="2224"/>
        <w:gridCol w:w="2224"/>
        <w:gridCol w:w="2224"/>
        <w:gridCol w:w="2225"/>
      </w:tblGrid>
      <w:tr w:rsidR="00F619BE" w:rsidRPr="002F36BF" w:rsidTr="00C92873">
        <w:tc>
          <w:tcPr>
            <w:tcW w:w="2224" w:type="dxa"/>
          </w:tcPr>
          <w:p w:rsidR="00F619BE" w:rsidRPr="002F36BF" w:rsidRDefault="00F619BE" w:rsidP="00F619BE">
            <w:pPr>
              <w:spacing w:after="200" w:line="276" w:lineRule="auto"/>
              <w:rPr>
                <w:b/>
                <w:noProof/>
              </w:rPr>
            </w:pPr>
            <w:r w:rsidRPr="002F36BF">
              <w:rPr>
                <w:b/>
                <w:noProof/>
              </w:rPr>
              <w:t>Instrument</w:t>
            </w:r>
          </w:p>
        </w:tc>
        <w:tc>
          <w:tcPr>
            <w:tcW w:w="2224" w:type="dxa"/>
          </w:tcPr>
          <w:p w:rsidR="00F619BE" w:rsidRPr="002F36BF" w:rsidRDefault="00F619BE" w:rsidP="00F619BE">
            <w:pPr>
              <w:spacing w:after="200" w:line="276" w:lineRule="auto"/>
              <w:rPr>
                <w:b/>
                <w:noProof/>
              </w:rPr>
            </w:pPr>
            <w:r w:rsidRPr="002F36BF">
              <w:rPr>
                <w:b/>
                <w:noProof/>
              </w:rPr>
              <w:t>Scope of application and objectives</w:t>
            </w:r>
          </w:p>
        </w:tc>
        <w:tc>
          <w:tcPr>
            <w:tcW w:w="2224" w:type="dxa"/>
          </w:tcPr>
          <w:p w:rsidR="00F619BE" w:rsidRPr="002F36BF" w:rsidRDefault="00F619BE" w:rsidP="00F619BE">
            <w:pPr>
              <w:spacing w:after="200" w:line="276" w:lineRule="auto"/>
              <w:rPr>
                <w:b/>
                <w:noProof/>
              </w:rPr>
            </w:pPr>
            <w:r w:rsidRPr="002F36BF">
              <w:rPr>
                <w:b/>
                <w:noProof/>
              </w:rPr>
              <w:t>Action under the instrument</w:t>
            </w:r>
          </w:p>
        </w:tc>
        <w:tc>
          <w:tcPr>
            <w:tcW w:w="2225" w:type="dxa"/>
          </w:tcPr>
          <w:p w:rsidR="00F619BE" w:rsidRPr="002F36BF" w:rsidRDefault="00F619BE" w:rsidP="00F619BE">
            <w:pPr>
              <w:spacing w:after="200" w:line="276" w:lineRule="auto"/>
              <w:rPr>
                <w:b/>
                <w:noProof/>
              </w:rPr>
            </w:pPr>
            <w:r w:rsidRPr="002F36BF">
              <w:rPr>
                <w:b/>
                <w:noProof/>
              </w:rPr>
              <w:t>Relation to coercion</w:t>
            </w:r>
          </w:p>
        </w:tc>
      </w:tr>
      <w:tr w:rsidR="00F619BE" w:rsidRPr="002F36BF" w:rsidTr="00C92873">
        <w:tc>
          <w:tcPr>
            <w:tcW w:w="2224" w:type="dxa"/>
          </w:tcPr>
          <w:p w:rsidR="00F619BE" w:rsidRPr="002F36BF" w:rsidRDefault="00F619BE" w:rsidP="00F619BE">
            <w:pPr>
              <w:spacing w:after="200" w:line="276" w:lineRule="auto"/>
              <w:rPr>
                <w:b/>
                <w:noProof/>
              </w:rPr>
            </w:pPr>
            <w:r w:rsidRPr="002F36BF">
              <w:rPr>
                <w:b/>
                <w:noProof/>
              </w:rPr>
              <w:t>Regulation on the access of third-country economic operators, goods and services to the Union’s procurement market and procedures supporting negotiations on access of Union economic operators, goods and services to the procurement markets of third countries</w:t>
            </w:r>
          </w:p>
          <w:p w:rsidR="00F619BE" w:rsidRPr="002F36BF" w:rsidRDefault="00F619BE" w:rsidP="00F619BE">
            <w:pPr>
              <w:spacing w:after="200" w:line="276" w:lineRule="auto"/>
              <w:rPr>
                <w:b/>
                <w:noProof/>
              </w:rPr>
            </w:pPr>
            <w:r w:rsidRPr="002F36BF">
              <w:rPr>
                <w:noProof/>
              </w:rPr>
              <w:t>(currently in the legislative process)</w:t>
            </w:r>
          </w:p>
        </w:tc>
        <w:tc>
          <w:tcPr>
            <w:tcW w:w="2224" w:type="dxa"/>
          </w:tcPr>
          <w:p w:rsidR="00F619BE" w:rsidRPr="002F36BF" w:rsidRDefault="00F619BE" w:rsidP="00F619BE">
            <w:pPr>
              <w:spacing w:after="200" w:line="276" w:lineRule="auto"/>
              <w:rPr>
                <w:noProof/>
              </w:rPr>
            </w:pPr>
            <w:r w:rsidRPr="002F36BF">
              <w:rPr>
                <w:noProof/>
              </w:rPr>
              <w:t>Applies where a third country does not give EU companies access to procurement</w:t>
            </w:r>
          </w:p>
        </w:tc>
        <w:tc>
          <w:tcPr>
            <w:tcW w:w="2224" w:type="dxa"/>
          </w:tcPr>
          <w:p w:rsidR="00F619BE" w:rsidRPr="002F36BF" w:rsidRDefault="00F619BE" w:rsidP="00F619BE">
            <w:pPr>
              <w:spacing w:after="200" w:line="276" w:lineRule="auto"/>
              <w:rPr>
                <w:noProof/>
              </w:rPr>
            </w:pPr>
            <w:r w:rsidRPr="002F36BF">
              <w:rPr>
                <w:noProof/>
              </w:rPr>
              <w:t>1/ Investigation of the third country’s measures and respective consultations with the third country on the matter;</w:t>
            </w:r>
          </w:p>
          <w:p w:rsidR="00F619BE" w:rsidRPr="002F36BF" w:rsidRDefault="00F619BE" w:rsidP="00F619BE">
            <w:pPr>
              <w:spacing w:after="200" w:line="276" w:lineRule="auto"/>
              <w:rPr>
                <w:noProof/>
              </w:rPr>
            </w:pPr>
            <w:r w:rsidRPr="002F36BF">
              <w:rPr>
                <w:noProof/>
              </w:rPr>
              <w:t xml:space="preserve">2/ Imposition of measures to limit the access of economic operators </w:t>
            </w:r>
          </w:p>
          <w:p w:rsidR="00F619BE" w:rsidRPr="002F36BF" w:rsidRDefault="00F619BE" w:rsidP="00F619BE">
            <w:pPr>
              <w:spacing w:after="200" w:line="276" w:lineRule="auto"/>
              <w:rPr>
                <w:noProof/>
              </w:rPr>
            </w:pPr>
            <w:r w:rsidRPr="002F36BF">
              <w:rPr>
                <w:noProof/>
              </w:rPr>
              <w:t xml:space="preserve">to the Union procurement or concessions market </w:t>
            </w:r>
          </w:p>
          <w:p w:rsidR="00F619BE" w:rsidRPr="002F36BF" w:rsidRDefault="00F619BE" w:rsidP="00F619BE">
            <w:pPr>
              <w:spacing w:after="200" w:line="276" w:lineRule="auto"/>
              <w:rPr>
                <w:noProof/>
              </w:rPr>
            </w:pPr>
            <w:r w:rsidRPr="002F36BF">
              <w:rPr>
                <w:noProof/>
              </w:rPr>
              <w:t>in the area of non-covered procurement;</w:t>
            </w:r>
          </w:p>
        </w:tc>
        <w:tc>
          <w:tcPr>
            <w:tcW w:w="2225" w:type="dxa"/>
          </w:tcPr>
          <w:p w:rsidR="00F619BE" w:rsidRPr="002F36BF" w:rsidRDefault="00F619BE" w:rsidP="00F619BE">
            <w:pPr>
              <w:spacing w:after="200" w:line="276" w:lineRule="auto"/>
              <w:rPr>
                <w:noProof/>
              </w:rPr>
            </w:pPr>
            <w:r w:rsidRPr="002F36BF">
              <w:rPr>
                <w:noProof/>
              </w:rPr>
              <w:t>Does not specifically relate to coercion;</w:t>
            </w:r>
          </w:p>
          <w:p w:rsidR="00BB4337" w:rsidRPr="002F36BF" w:rsidRDefault="00F619BE" w:rsidP="00F619BE">
            <w:pPr>
              <w:spacing w:after="200" w:line="276" w:lineRule="auto"/>
              <w:rPr>
                <w:noProof/>
              </w:rPr>
            </w:pPr>
            <w:r w:rsidRPr="002F36BF">
              <w:rPr>
                <w:noProof/>
              </w:rPr>
              <w:t>If a third country</w:t>
            </w:r>
            <w:r w:rsidR="00BB4337" w:rsidRPr="002F36BF">
              <w:rPr>
                <w:noProof/>
              </w:rPr>
              <w:t xml:space="preserve"> uses </w:t>
            </w:r>
            <w:r w:rsidRPr="002F36BF">
              <w:rPr>
                <w:noProof/>
              </w:rPr>
              <w:t xml:space="preserve">measures that fall within the scope of the instrument </w:t>
            </w:r>
            <w:r w:rsidR="00FC199D" w:rsidRPr="002F36BF">
              <w:rPr>
                <w:noProof/>
              </w:rPr>
              <w:t xml:space="preserve">but </w:t>
            </w:r>
            <w:r w:rsidRPr="002F36BF">
              <w:rPr>
                <w:noProof/>
              </w:rPr>
              <w:t xml:space="preserve">with a coercive objective towards the EU or Member States, then the instrument remains available to address the situation </w:t>
            </w:r>
            <w:r w:rsidR="00BB4337" w:rsidRPr="002F36BF">
              <w:rPr>
                <w:noProof/>
              </w:rPr>
              <w:t xml:space="preserve">as </w:t>
            </w:r>
            <w:r w:rsidRPr="002F36BF">
              <w:rPr>
                <w:noProof/>
              </w:rPr>
              <w:t>it falls within its scope</w:t>
            </w:r>
            <w:r w:rsidR="00BB4337" w:rsidRPr="002F36BF">
              <w:rPr>
                <w:noProof/>
              </w:rPr>
              <w:t>.</w:t>
            </w:r>
          </w:p>
          <w:p w:rsidR="00F619BE" w:rsidRPr="002F36BF" w:rsidRDefault="00BB4337" w:rsidP="009D0136">
            <w:pPr>
              <w:spacing w:after="200" w:line="276" w:lineRule="auto"/>
              <w:rPr>
                <w:noProof/>
              </w:rPr>
            </w:pPr>
            <w:r w:rsidRPr="002F36BF">
              <w:rPr>
                <w:noProof/>
              </w:rPr>
              <w:t xml:space="preserve">This does not change the proposition that the instrument </w:t>
            </w:r>
            <w:r w:rsidR="00F619BE" w:rsidRPr="002F36BF">
              <w:rPr>
                <w:noProof/>
              </w:rPr>
              <w:t>is neither suitable, nor capable to respond to the coercive objective</w:t>
            </w:r>
            <w:r w:rsidRPr="002F36BF">
              <w:rPr>
                <w:noProof/>
              </w:rPr>
              <w:t>.</w:t>
            </w:r>
          </w:p>
        </w:tc>
      </w:tr>
      <w:tr w:rsidR="00F619BE" w:rsidRPr="002F36BF" w:rsidTr="00C92873">
        <w:tc>
          <w:tcPr>
            <w:tcW w:w="2224" w:type="dxa"/>
          </w:tcPr>
          <w:p w:rsidR="00F619BE" w:rsidRPr="002F36BF" w:rsidRDefault="00F619BE" w:rsidP="00F619BE">
            <w:pPr>
              <w:spacing w:after="200" w:line="276" w:lineRule="auto"/>
              <w:rPr>
                <w:b/>
                <w:noProof/>
              </w:rPr>
            </w:pPr>
            <w:r w:rsidRPr="002F36BF">
              <w:rPr>
                <w:b/>
                <w:noProof/>
              </w:rPr>
              <w:t>Regulation (EU) No 654/2014 concerning the exercise of the Union's rights for the application and enforcement of international trade rules</w:t>
            </w:r>
          </w:p>
        </w:tc>
        <w:tc>
          <w:tcPr>
            <w:tcW w:w="2224" w:type="dxa"/>
          </w:tcPr>
          <w:p w:rsidR="00F619BE" w:rsidRPr="002F36BF" w:rsidRDefault="00F619BE" w:rsidP="009D0136">
            <w:pPr>
              <w:spacing w:after="200" w:line="276" w:lineRule="auto"/>
              <w:rPr>
                <w:noProof/>
              </w:rPr>
            </w:pPr>
            <w:r w:rsidRPr="002F36BF">
              <w:rPr>
                <w:noProof/>
              </w:rPr>
              <w:t>Applies where dispute settlement procedures have been completed (or if they are blocked) to enforce the EU’s international rights under WTO Agreement or other EU trade agreements</w:t>
            </w:r>
          </w:p>
        </w:tc>
        <w:tc>
          <w:tcPr>
            <w:tcW w:w="2224" w:type="dxa"/>
          </w:tcPr>
          <w:p w:rsidR="00F619BE" w:rsidRPr="002F36BF" w:rsidRDefault="00F619BE" w:rsidP="00F619BE">
            <w:pPr>
              <w:spacing w:after="200" w:line="276" w:lineRule="auto"/>
              <w:rPr>
                <w:noProof/>
              </w:rPr>
            </w:pPr>
            <w:r w:rsidRPr="002F36BF">
              <w:rPr>
                <w:noProof/>
              </w:rPr>
              <w:t>Various types of countermeasures in goods, services, intellectual property rights and public procurement</w:t>
            </w:r>
          </w:p>
        </w:tc>
        <w:tc>
          <w:tcPr>
            <w:tcW w:w="2225" w:type="dxa"/>
          </w:tcPr>
          <w:p w:rsidR="009E60B7" w:rsidRPr="002F36BF" w:rsidRDefault="00FC199D" w:rsidP="00F619BE">
            <w:pPr>
              <w:spacing w:after="200" w:line="276" w:lineRule="auto"/>
              <w:rPr>
                <w:noProof/>
              </w:rPr>
            </w:pPr>
            <w:r w:rsidRPr="002F36BF">
              <w:rPr>
                <w:noProof/>
              </w:rPr>
              <w:t>The situations falling within the scope of the instrument are unconnected to coercion</w:t>
            </w:r>
            <w:r w:rsidR="009E60B7" w:rsidRPr="002F36BF">
              <w:rPr>
                <w:noProof/>
              </w:rPr>
              <w:t>.</w:t>
            </w:r>
          </w:p>
          <w:p w:rsidR="00FC199D" w:rsidRPr="002F36BF" w:rsidRDefault="009E60B7" w:rsidP="00F619BE">
            <w:pPr>
              <w:spacing w:after="200" w:line="276" w:lineRule="auto"/>
              <w:rPr>
                <w:noProof/>
              </w:rPr>
            </w:pPr>
            <w:r w:rsidRPr="002F36BF">
              <w:rPr>
                <w:noProof/>
              </w:rPr>
              <w:t>The instrument is neither suitable, nor capable to respond to the coercive objective.</w:t>
            </w:r>
          </w:p>
        </w:tc>
      </w:tr>
      <w:tr w:rsidR="00EC202A" w:rsidRPr="002F36BF" w:rsidTr="00C92873">
        <w:tc>
          <w:tcPr>
            <w:tcW w:w="2224" w:type="dxa"/>
          </w:tcPr>
          <w:p w:rsidR="00EC202A" w:rsidRPr="002F36BF" w:rsidRDefault="00EC202A" w:rsidP="00EC202A">
            <w:pPr>
              <w:spacing w:after="200" w:line="276" w:lineRule="auto"/>
              <w:rPr>
                <w:b/>
                <w:noProof/>
              </w:rPr>
            </w:pPr>
            <w:r w:rsidRPr="002F36BF">
              <w:rPr>
                <w:b/>
                <w:noProof/>
              </w:rPr>
              <w:t>Regulation (EU) 2019/452 establishing a framework for the screening of foreign direct investments into the Union</w:t>
            </w:r>
          </w:p>
        </w:tc>
        <w:tc>
          <w:tcPr>
            <w:tcW w:w="2224" w:type="dxa"/>
          </w:tcPr>
          <w:p w:rsidR="00EC202A" w:rsidRPr="002F36BF" w:rsidRDefault="00EC202A" w:rsidP="00EC202A">
            <w:pPr>
              <w:spacing w:after="200" w:line="276" w:lineRule="auto"/>
              <w:rPr>
                <w:noProof/>
              </w:rPr>
            </w:pPr>
            <w:r w:rsidRPr="002F36BF">
              <w:rPr>
                <w:noProof/>
              </w:rPr>
              <w:t xml:space="preserve">Applies where foreign direct investment into the Union is likely to affect security or public order </w:t>
            </w:r>
          </w:p>
        </w:tc>
        <w:tc>
          <w:tcPr>
            <w:tcW w:w="2224" w:type="dxa"/>
          </w:tcPr>
          <w:p w:rsidR="00EC202A" w:rsidRPr="002F36BF" w:rsidRDefault="00EC202A" w:rsidP="00EC202A">
            <w:pPr>
              <w:spacing w:after="200" w:line="276" w:lineRule="auto"/>
              <w:rPr>
                <w:noProof/>
              </w:rPr>
            </w:pPr>
            <w:r w:rsidRPr="002F36BF">
              <w:rPr>
                <w:noProof/>
              </w:rPr>
              <w:t>1/ Screening mechanisms involving assessment and investigation</w:t>
            </w:r>
          </w:p>
          <w:p w:rsidR="00EC202A" w:rsidRPr="002F36BF" w:rsidRDefault="00EC202A" w:rsidP="00EC202A">
            <w:pPr>
              <w:spacing w:after="200" w:line="276" w:lineRule="auto"/>
              <w:rPr>
                <w:noProof/>
              </w:rPr>
            </w:pPr>
            <w:r w:rsidRPr="002F36BF">
              <w:rPr>
                <w:noProof/>
              </w:rPr>
              <w:t>2/ Possibly prohibition of foreign direct investments to be determined by the Member States (not the EU)</w:t>
            </w:r>
          </w:p>
          <w:p w:rsidR="00EC202A" w:rsidRPr="002F36BF" w:rsidRDefault="00EC202A" w:rsidP="00EC202A">
            <w:pPr>
              <w:spacing w:after="200" w:line="276" w:lineRule="auto"/>
              <w:rPr>
                <w:noProof/>
              </w:rPr>
            </w:pPr>
          </w:p>
        </w:tc>
        <w:tc>
          <w:tcPr>
            <w:tcW w:w="2225" w:type="dxa"/>
          </w:tcPr>
          <w:p w:rsidR="00EC202A" w:rsidRPr="002F36BF" w:rsidRDefault="00EC202A" w:rsidP="00EC202A">
            <w:pPr>
              <w:spacing w:after="200" w:line="276" w:lineRule="auto"/>
              <w:rPr>
                <w:noProof/>
              </w:rPr>
            </w:pPr>
            <w:r w:rsidRPr="002F36BF">
              <w:rPr>
                <w:noProof/>
              </w:rPr>
              <w:t>Does not specifically relate to coercion;</w:t>
            </w:r>
          </w:p>
          <w:p w:rsidR="00EC202A" w:rsidRPr="002F36BF" w:rsidRDefault="00EC202A" w:rsidP="00EC202A">
            <w:pPr>
              <w:spacing w:after="200" w:line="276" w:lineRule="auto"/>
              <w:rPr>
                <w:noProof/>
              </w:rPr>
            </w:pPr>
            <w:r w:rsidRPr="002F36BF">
              <w:rPr>
                <w:noProof/>
              </w:rPr>
              <w:t>If a third country uses measures that fall within the scope of the instrument but with a coercive objective towards the EU or Member States, then the instrument remains available to address the situation as it falls within its scope.</w:t>
            </w:r>
          </w:p>
          <w:p w:rsidR="00EC202A" w:rsidRPr="002F36BF" w:rsidRDefault="00EC202A" w:rsidP="00EC202A">
            <w:pPr>
              <w:spacing w:after="200" w:line="276" w:lineRule="auto"/>
              <w:rPr>
                <w:noProof/>
              </w:rPr>
            </w:pPr>
            <w:r w:rsidRPr="002F36BF">
              <w:rPr>
                <w:noProof/>
              </w:rPr>
              <w:t>This does not change the proposition that the instrument is neither suitable, nor capable to respond to the coercive objective.</w:t>
            </w:r>
          </w:p>
        </w:tc>
      </w:tr>
      <w:tr w:rsidR="00EC202A" w:rsidRPr="002F36BF" w:rsidTr="00C92873">
        <w:tc>
          <w:tcPr>
            <w:tcW w:w="2224" w:type="dxa"/>
          </w:tcPr>
          <w:p w:rsidR="009E60B7" w:rsidRPr="002F36BF" w:rsidRDefault="00EC202A" w:rsidP="00EC202A">
            <w:pPr>
              <w:spacing w:after="200" w:line="276" w:lineRule="auto"/>
              <w:rPr>
                <w:b/>
                <w:noProof/>
              </w:rPr>
            </w:pPr>
            <w:r w:rsidRPr="002F36BF">
              <w:rPr>
                <w:b/>
                <w:noProof/>
              </w:rPr>
              <w:t xml:space="preserve">Regulation on foreign subsidies distorting the internal market </w:t>
            </w:r>
          </w:p>
          <w:p w:rsidR="00EC202A" w:rsidRPr="002F36BF" w:rsidRDefault="00EC202A" w:rsidP="00EC202A">
            <w:pPr>
              <w:spacing w:after="200" w:line="276" w:lineRule="auto"/>
              <w:rPr>
                <w:b/>
                <w:noProof/>
              </w:rPr>
            </w:pPr>
            <w:r w:rsidRPr="002F36BF">
              <w:rPr>
                <w:noProof/>
              </w:rPr>
              <w:t>(currently in the legislative process)</w:t>
            </w:r>
          </w:p>
        </w:tc>
        <w:tc>
          <w:tcPr>
            <w:tcW w:w="2224" w:type="dxa"/>
          </w:tcPr>
          <w:p w:rsidR="00EC202A" w:rsidRPr="002F36BF" w:rsidRDefault="00EC202A" w:rsidP="00EC202A">
            <w:pPr>
              <w:spacing w:after="200" w:line="276" w:lineRule="auto"/>
              <w:rPr>
                <w:noProof/>
              </w:rPr>
            </w:pPr>
            <w:r w:rsidRPr="002F36BF">
              <w:rPr>
                <w:noProof/>
              </w:rPr>
              <w:t>Applies where foreign subsidies may cause distortions in the internal market, in particular with regard to concentrations and public procurement procedures</w:t>
            </w:r>
          </w:p>
        </w:tc>
        <w:tc>
          <w:tcPr>
            <w:tcW w:w="2224" w:type="dxa"/>
          </w:tcPr>
          <w:p w:rsidR="00EC202A" w:rsidRPr="002F36BF" w:rsidRDefault="00EC202A" w:rsidP="00EC202A">
            <w:pPr>
              <w:spacing w:after="200" w:line="276" w:lineRule="auto"/>
              <w:rPr>
                <w:noProof/>
              </w:rPr>
            </w:pPr>
            <w:r w:rsidRPr="002F36BF">
              <w:rPr>
                <w:noProof/>
              </w:rPr>
              <w:t xml:space="preserve">1/ </w:t>
            </w:r>
            <w:r w:rsidR="00B57CD5" w:rsidRPr="002F36BF">
              <w:rPr>
                <w:noProof/>
              </w:rPr>
              <w:t>Investigation</w:t>
            </w:r>
          </w:p>
          <w:p w:rsidR="00EC202A" w:rsidRPr="002F36BF" w:rsidRDefault="00EC202A" w:rsidP="00B57CD5">
            <w:pPr>
              <w:spacing w:after="200" w:line="276" w:lineRule="auto"/>
              <w:rPr>
                <w:noProof/>
              </w:rPr>
            </w:pPr>
            <w:r w:rsidRPr="002F36BF">
              <w:rPr>
                <w:noProof/>
              </w:rPr>
              <w:t xml:space="preserve">2/ Redress and commitments that </w:t>
            </w:r>
            <w:r w:rsidR="00B57CD5" w:rsidRPr="002F36BF">
              <w:rPr>
                <w:noProof/>
              </w:rPr>
              <w:t>include</w:t>
            </w:r>
            <w:r w:rsidRPr="002F36BF">
              <w:rPr>
                <w:noProof/>
              </w:rPr>
              <w:t xml:space="preserve"> divestment and the reduction of market presence</w:t>
            </w:r>
          </w:p>
        </w:tc>
        <w:tc>
          <w:tcPr>
            <w:tcW w:w="2225" w:type="dxa"/>
          </w:tcPr>
          <w:p w:rsidR="009E60B7" w:rsidRPr="002F36BF" w:rsidRDefault="00EC202A" w:rsidP="00EC202A">
            <w:pPr>
              <w:spacing w:after="200" w:line="276" w:lineRule="auto"/>
              <w:rPr>
                <w:noProof/>
              </w:rPr>
            </w:pPr>
            <w:r w:rsidRPr="002F36BF">
              <w:rPr>
                <w:noProof/>
              </w:rPr>
              <w:t>The situations falling within the scope of the instrument are unconnected to coercion</w:t>
            </w:r>
            <w:r w:rsidR="009E60B7" w:rsidRPr="002F36BF">
              <w:rPr>
                <w:noProof/>
              </w:rPr>
              <w:t>.</w:t>
            </w:r>
          </w:p>
          <w:p w:rsidR="00EC202A" w:rsidRPr="002F36BF" w:rsidRDefault="009E60B7" w:rsidP="00EC202A">
            <w:pPr>
              <w:spacing w:after="200" w:line="276" w:lineRule="auto"/>
              <w:rPr>
                <w:noProof/>
              </w:rPr>
            </w:pPr>
            <w:r w:rsidRPr="002F36BF">
              <w:rPr>
                <w:noProof/>
              </w:rPr>
              <w:t>The instrument is neither suitable, nor capable to respond to the coercive objective.</w:t>
            </w:r>
          </w:p>
        </w:tc>
      </w:tr>
      <w:tr w:rsidR="00EC202A" w:rsidRPr="002F36BF" w:rsidTr="00C92873">
        <w:tc>
          <w:tcPr>
            <w:tcW w:w="2224" w:type="dxa"/>
          </w:tcPr>
          <w:p w:rsidR="00EC202A" w:rsidRPr="002F36BF" w:rsidRDefault="00EC202A" w:rsidP="00EC202A">
            <w:pPr>
              <w:spacing w:after="200" w:line="276" w:lineRule="auto"/>
              <w:rPr>
                <w:b/>
                <w:noProof/>
              </w:rPr>
            </w:pPr>
            <w:r w:rsidRPr="002F36BF">
              <w:rPr>
                <w:b/>
                <w:noProof/>
              </w:rPr>
              <w:t>Regulation (EU) 2016/1037 on protection against subsidised imports from countries not members of the European Union</w:t>
            </w:r>
          </w:p>
          <w:p w:rsidR="00EC202A" w:rsidRPr="002F36BF" w:rsidRDefault="00EC202A" w:rsidP="00EC202A">
            <w:pPr>
              <w:spacing w:after="200" w:line="276" w:lineRule="auto"/>
              <w:rPr>
                <w:b/>
                <w:noProof/>
              </w:rPr>
            </w:pPr>
          </w:p>
        </w:tc>
        <w:tc>
          <w:tcPr>
            <w:tcW w:w="2224" w:type="dxa"/>
          </w:tcPr>
          <w:p w:rsidR="00EC202A" w:rsidRPr="002F36BF" w:rsidRDefault="00EC202A" w:rsidP="00EC202A">
            <w:pPr>
              <w:spacing w:after="200" w:line="276" w:lineRule="auto"/>
              <w:rPr>
                <w:noProof/>
              </w:rPr>
            </w:pPr>
            <w:r w:rsidRPr="002F36BF">
              <w:rPr>
                <w:noProof/>
              </w:rPr>
              <w:t>Applies in case of subsidies for the manufacture, production, export or transport of any product whose release for free circulation in the Union causes injury</w:t>
            </w:r>
          </w:p>
        </w:tc>
        <w:tc>
          <w:tcPr>
            <w:tcW w:w="2224" w:type="dxa"/>
          </w:tcPr>
          <w:p w:rsidR="00EC202A" w:rsidRPr="002F36BF" w:rsidRDefault="00EC202A" w:rsidP="00EC202A">
            <w:pPr>
              <w:spacing w:after="200" w:line="276" w:lineRule="auto"/>
              <w:rPr>
                <w:noProof/>
              </w:rPr>
            </w:pPr>
            <w:r w:rsidRPr="002F36BF">
              <w:rPr>
                <w:noProof/>
              </w:rPr>
              <w:t>1/ Investigation</w:t>
            </w:r>
          </w:p>
          <w:p w:rsidR="00EC202A" w:rsidRPr="002F36BF" w:rsidRDefault="00EC202A" w:rsidP="00EC202A">
            <w:pPr>
              <w:spacing w:after="200" w:line="276" w:lineRule="auto"/>
              <w:rPr>
                <w:noProof/>
              </w:rPr>
            </w:pPr>
            <w:r w:rsidRPr="002F36BF">
              <w:rPr>
                <w:noProof/>
              </w:rPr>
              <w:t>2/ Countervailing customs duties on the supplying country and/or individual exporters and producers to offset the countervailable subsidy or injury</w:t>
            </w:r>
          </w:p>
          <w:p w:rsidR="00EC202A" w:rsidRPr="002F36BF" w:rsidRDefault="00EC202A" w:rsidP="009D0136">
            <w:pPr>
              <w:spacing w:after="200" w:line="276" w:lineRule="auto"/>
              <w:rPr>
                <w:noProof/>
              </w:rPr>
            </w:pPr>
            <w:r w:rsidRPr="002F36BF">
              <w:rPr>
                <w:noProof/>
              </w:rPr>
              <w:t>3/Possibility for undertakings</w:t>
            </w:r>
          </w:p>
        </w:tc>
        <w:tc>
          <w:tcPr>
            <w:tcW w:w="2225" w:type="dxa"/>
          </w:tcPr>
          <w:p w:rsidR="009E60B7" w:rsidRPr="002F36BF" w:rsidRDefault="00EC202A" w:rsidP="00EC202A">
            <w:pPr>
              <w:spacing w:after="200" w:line="276" w:lineRule="auto"/>
              <w:rPr>
                <w:noProof/>
              </w:rPr>
            </w:pPr>
            <w:r w:rsidRPr="002F36BF">
              <w:rPr>
                <w:noProof/>
              </w:rPr>
              <w:t>The situations falling within the scope of the instrument are unconnected to coercion</w:t>
            </w:r>
            <w:r w:rsidR="009E60B7" w:rsidRPr="002F36BF">
              <w:rPr>
                <w:noProof/>
              </w:rPr>
              <w:t>.</w:t>
            </w:r>
          </w:p>
          <w:p w:rsidR="00EC202A" w:rsidRPr="002F36BF" w:rsidRDefault="009E60B7" w:rsidP="00EC202A">
            <w:pPr>
              <w:spacing w:after="200" w:line="276" w:lineRule="auto"/>
              <w:rPr>
                <w:noProof/>
              </w:rPr>
            </w:pPr>
            <w:r w:rsidRPr="002F36BF">
              <w:rPr>
                <w:noProof/>
              </w:rPr>
              <w:t>The instrument is neither suitable, nor capable to respond to the coercive objective.</w:t>
            </w:r>
          </w:p>
        </w:tc>
      </w:tr>
      <w:tr w:rsidR="00EC202A" w:rsidRPr="002F36BF" w:rsidTr="00C92873">
        <w:tc>
          <w:tcPr>
            <w:tcW w:w="2224" w:type="dxa"/>
          </w:tcPr>
          <w:p w:rsidR="00EC202A" w:rsidRPr="002F36BF" w:rsidRDefault="00EC202A" w:rsidP="00EC202A">
            <w:pPr>
              <w:spacing w:after="200" w:line="276" w:lineRule="auto"/>
              <w:rPr>
                <w:b/>
                <w:noProof/>
              </w:rPr>
            </w:pPr>
            <w:r w:rsidRPr="002F36BF">
              <w:rPr>
                <w:b/>
                <w:noProof/>
              </w:rPr>
              <w:t>Regulation (EU) 2015/478 on common rules for imports;</w:t>
            </w:r>
          </w:p>
          <w:p w:rsidR="00EC202A" w:rsidRPr="002F36BF" w:rsidRDefault="00EC202A" w:rsidP="00EC202A">
            <w:pPr>
              <w:spacing w:after="200" w:line="276" w:lineRule="auto"/>
              <w:rPr>
                <w:b/>
                <w:noProof/>
              </w:rPr>
            </w:pPr>
            <w:r w:rsidRPr="002F36BF">
              <w:rPr>
                <w:b/>
                <w:noProof/>
              </w:rPr>
              <w:t>Regulation (EU) 2015/755 on common rules for imports from certain third countries</w:t>
            </w:r>
          </w:p>
        </w:tc>
        <w:tc>
          <w:tcPr>
            <w:tcW w:w="2224" w:type="dxa"/>
          </w:tcPr>
          <w:p w:rsidR="00EC202A" w:rsidRPr="002F36BF" w:rsidRDefault="00EC202A" w:rsidP="00EC202A">
            <w:pPr>
              <w:spacing w:after="200" w:line="276" w:lineRule="auto"/>
              <w:rPr>
                <w:noProof/>
              </w:rPr>
            </w:pPr>
            <w:r w:rsidRPr="002F36BF">
              <w:rPr>
                <w:noProof/>
              </w:rPr>
              <w:t>Applies where a product originating in a third country is imported in such greatly increased quantities as to cause or threaten to cause serious injury to Union industry</w:t>
            </w:r>
          </w:p>
        </w:tc>
        <w:tc>
          <w:tcPr>
            <w:tcW w:w="2224" w:type="dxa"/>
          </w:tcPr>
          <w:p w:rsidR="00EC202A" w:rsidRPr="002F36BF" w:rsidRDefault="00EC202A" w:rsidP="00EC202A">
            <w:pPr>
              <w:spacing w:after="200" w:line="276" w:lineRule="auto"/>
              <w:rPr>
                <w:noProof/>
              </w:rPr>
            </w:pPr>
            <w:r w:rsidRPr="002F36BF">
              <w:rPr>
                <w:noProof/>
              </w:rPr>
              <w:t>1/ Investigation;</w:t>
            </w:r>
          </w:p>
          <w:p w:rsidR="00EC202A" w:rsidRPr="002F36BF" w:rsidRDefault="00EC202A" w:rsidP="00EC202A">
            <w:pPr>
              <w:spacing w:after="200" w:line="276" w:lineRule="auto"/>
              <w:rPr>
                <w:noProof/>
              </w:rPr>
            </w:pPr>
            <w:r w:rsidRPr="002F36BF">
              <w:rPr>
                <w:noProof/>
              </w:rPr>
              <w:t>2/ Safeguard customs duties to offset injury</w:t>
            </w:r>
          </w:p>
          <w:p w:rsidR="00EC202A" w:rsidRPr="002F36BF" w:rsidRDefault="00EC202A" w:rsidP="00EC202A">
            <w:pPr>
              <w:spacing w:after="200" w:line="276" w:lineRule="auto"/>
              <w:rPr>
                <w:noProof/>
              </w:rPr>
            </w:pPr>
          </w:p>
        </w:tc>
        <w:tc>
          <w:tcPr>
            <w:tcW w:w="2225" w:type="dxa"/>
          </w:tcPr>
          <w:p w:rsidR="00C213F8" w:rsidRPr="002F36BF" w:rsidRDefault="00EC202A" w:rsidP="00EC202A">
            <w:pPr>
              <w:spacing w:after="200" w:line="276" w:lineRule="auto"/>
              <w:rPr>
                <w:noProof/>
              </w:rPr>
            </w:pPr>
            <w:r w:rsidRPr="002F36BF">
              <w:rPr>
                <w:noProof/>
              </w:rPr>
              <w:t>The situations falling within the scope of the instrument</w:t>
            </w:r>
            <w:r w:rsidR="00C213F8" w:rsidRPr="002F36BF">
              <w:rPr>
                <w:noProof/>
              </w:rPr>
              <w:t>s</w:t>
            </w:r>
            <w:r w:rsidRPr="002F36BF">
              <w:rPr>
                <w:noProof/>
              </w:rPr>
              <w:t xml:space="preserve"> are unconnected to coercion</w:t>
            </w:r>
            <w:r w:rsidR="00C213F8" w:rsidRPr="002F36BF">
              <w:rPr>
                <w:noProof/>
              </w:rPr>
              <w:t>.</w:t>
            </w:r>
          </w:p>
          <w:p w:rsidR="00EC202A" w:rsidRPr="002F36BF" w:rsidRDefault="00C213F8" w:rsidP="00C213F8">
            <w:pPr>
              <w:spacing w:after="200" w:line="276" w:lineRule="auto"/>
              <w:rPr>
                <w:noProof/>
              </w:rPr>
            </w:pPr>
            <w:r w:rsidRPr="002F36BF">
              <w:rPr>
                <w:noProof/>
              </w:rPr>
              <w:t>The instruments are neither suitable, nor capable to respond to the coercive objective.</w:t>
            </w:r>
          </w:p>
        </w:tc>
      </w:tr>
      <w:tr w:rsidR="00EC202A" w:rsidRPr="002F36BF" w:rsidTr="00C92873">
        <w:tc>
          <w:tcPr>
            <w:tcW w:w="2224" w:type="dxa"/>
          </w:tcPr>
          <w:p w:rsidR="00EC202A" w:rsidRPr="002F36BF" w:rsidRDefault="00EC202A" w:rsidP="00EC202A">
            <w:pPr>
              <w:spacing w:after="200" w:line="276" w:lineRule="auto"/>
              <w:rPr>
                <w:b/>
                <w:noProof/>
              </w:rPr>
            </w:pPr>
            <w:r w:rsidRPr="002F36BF">
              <w:rPr>
                <w:b/>
                <w:noProof/>
              </w:rPr>
              <w:t>Regulation (EC) No 2271/96 protecting against the effects of the extra-territorial application of legislation adopted by a third country, and actions based thereon or resulting therefrom</w:t>
            </w:r>
          </w:p>
        </w:tc>
        <w:tc>
          <w:tcPr>
            <w:tcW w:w="2224" w:type="dxa"/>
          </w:tcPr>
          <w:p w:rsidR="00EC202A" w:rsidRPr="002F36BF" w:rsidRDefault="00EC202A" w:rsidP="00EC202A">
            <w:pPr>
              <w:spacing w:after="200" w:line="276" w:lineRule="auto"/>
              <w:rPr>
                <w:noProof/>
              </w:rPr>
            </w:pPr>
            <w:r w:rsidRPr="002F36BF">
              <w:rPr>
                <w:noProof/>
              </w:rPr>
              <w:t>Applies where extra-territorial application of a legislation adopted by a third country affects the interest of designated persons within the Union engaging in international trade and/or capital movement or other commercial activities</w:t>
            </w:r>
          </w:p>
        </w:tc>
        <w:tc>
          <w:tcPr>
            <w:tcW w:w="2224" w:type="dxa"/>
          </w:tcPr>
          <w:p w:rsidR="00EC202A" w:rsidRPr="002F36BF" w:rsidRDefault="00EC202A" w:rsidP="00EC202A">
            <w:pPr>
              <w:spacing w:after="200" w:line="276" w:lineRule="auto"/>
              <w:rPr>
                <w:noProof/>
              </w:rPr>
            </w:pPr>
            <w:r w:rsidRPr="002F36BF">
              <w:rPr>
                <w:noProof/>
              </w:rPr>
              <w:t>Nullifying the effect of foreign court rulings based on the foreign laws listed in the Annex and allowing EU operators to recover in court damages caused by the extra-territorial application of the specified foreign laws</w:t>
            </w:r>
          </w:p>
        </w:tc>
        <w:tc>
          <w:tcPr>
            <w:tcW w:w="2225" w:type="dxa"/>
          </w:tcPr>
          <w:p w:rsidR="00BF1303" w:rsidRPr="002F36BF" w:rsidRDefault="00BF1303" w:rsidP="00BF1303">
            <w:pPr>
              <w:spacing w:after="200" w:line="276" w:lineRule="auto"/>
              <w:rPr>
                <w:noProof/>
              </w:rPr>
            </w:pPr>
            <w:r w:rsidRPr="002F36BF">
              <w:rPr>
                <w:noProof/>
              </w:rPr>
              <w:t>Does not specifically relate to coercion;</w:t>
            </w:r>
          </w:p>
          <w:p w:rsidR="00BF1303" w:rsidRPr="002F36BF" w:rsidRDefault="00BF1303" w:rsidP="00BF1303">
            <w:pPr>
              <w:spacing w:after="200" w:line="276" w:lineRule="auto"/>
              <w:rPr>
                <w:noProof/>
              </w:rPr>
            </w:pPr>
            <w:r w:rsidRPr="002F36BF">
              <w:rPr>
                <w:noProof/>
              </w:rPr>
              <w:t>If a third country uses measures that fall within the scope of the instrument but with a coercive objective towards the EU or Member States, then the instrument remains available to address the situation as it falls within its scope.</w:t>
            </w:r>
          </w:p>
          <w:p w:rsidR="00EC202A" w:rsidRPr="002F36BF" w:rsidRDefault="00BF1303" w:rsidP="00EC202A">
            <w:pPr>
              <w:spacing w:after="200" w:line="276" w:lineRule="auto"/>
              <w:rPr>
                <w:noProof/>
              </w:rPr>
            </w:pPr>
            <w:r w:rsidRPr="002F36BF">
              <w:rPr>
                <w:noProof/>
              </w:rPr>
              <w:t>This does not change the proposition that the instrument is neither suitable, nor capable to respond to the coercive objective.</w:t>
            </w:r>
          </w:p>
        </w:tc>
      </w:tr>
      <w:tr w:rsidR="00EC202A" w:rsidRPr="00EE0241" w:rsidTr="00C92873">
        <w:tc>
          <w:tcPr>
            <w:tcW w:w="2224" w:type="dxa"/>
          </w:tcPr>
          <w:p w:rsidR="00EC202A" w:rsidRPr="002F36BF" w:rsidRDefault="00EC202A" w:rsidP="00EC202A">
            <w:pPr>
              <w:spacing w:after="200" w:line="276" w:lineRule="auto"/>
              <w:rPr>
                <w:b/>
                <w:noProof/>
              </w:rPr>
            </w:pPr>
            <w:r w:rsidRPr="002F36BF">
              <w:rPr>
                <w:b/>
                <w:noProof/>
              </w:rPr>
              <w:t>WTO dispute settlement system and the bilateral dispute settlement systems</w:t>
            </w:r>
          </w:p>
        </w:tc>
        <w:tc>
          <w:tcPr>
            <w:tcW w:w="2224" w:type="dxa"/>
          </w:tcPr>
          <w:p w:rsidR="00EC202A" w:rsidRPr="002F36BF" w:rsidRDefault="00EC202A" w:rsidP="00EC202A">
            <w:pPr>
              <w:spacing w:after="200" w:line="276" w:lineRule="auto"/>
              <w:rPr>
                <w:noProof/>
              </w:rPr>
            </w:pPr>
            <w:r w:rsidRPr="002F36BF">
              <w:rPr>
                <w:noProof/>
              </w:rPr>
              <w:t>Available to address breaches under the respective international agreement</w:t>
            </w:r>
            <w:r w:rsidR="00BF1303" w:rsidRPr="002F36BF">
              <w:rPr>
                <w:noProof/>
              </w:rPr>
              <w:t>s</w:t>
            </w:r>
            <w:r w:rsidRPr="002F36BF">
              <w:rPr>
                <w:noProof/>
              </w:rPr>
              <w:t xml:space="preserve">. </w:t>
            </w:r>
          </w:p>
          <w:p w:rsidR="00EC202A" w:rsidRPr="002F36BF" w:rsidRDefault="00EC202A" w:rsidP="00EC202A">
            <w:pPr>
              <w:spacing w:after="200" w:line="276" w:lineRule="auto"/>
              <w:rPr>
                <w:noProof/>
              </w:rPr>
            </w:pPr>
            <w:r w:rsidRPr="002F36BF">
              <w:rPr>
                <w:noProof/>
              </w:rPr>
              <w:t>In the WTO’s case, also other cases of nullification or impairment of benefits can be addressed</w:t>
            </w:r>
          </w:p>
        </w:tc>
        <w:tc>
          <w:tcPr>
            <w:tcW w:w="2224" w:type="dxa"/>
          </w:tcPr>
          <w:p w:rsidR="00EC202A" w:rsidRPr="002F36BF" w:rsidRDefault="00EC202A" w:rsidP="00EC202A">
            <w:pPr>
              <w:spacing w:after="200" w:line="276" w:lineRule="auto"/>
              <w:rPr>
                <w:noProof/>
              </w:rPr>
            </w:pPr>
            <w:r w:rsidRPr="002F36BF">
              <w:rPr>
                <w:noProof/>
              </w:rPr>
              <w:t>Treaty-made dispute settlement system</w:t>
            </w:r>
          </w:p>
        </w:tc>
        <w:tc>
          <w:tcPr>
            <w:tcW w:w="2225" w:type="dxa"/>
          </w:tcPr>
          <w:p w:rsidR="00BF1303" w:rsidRPr="002F36BF" w:rsidRDefault="00EC202A" w:rsidP="00BF1303">
            <w:pPr>
              <w:spacing w:after="200" w:line="276" w:lineRule="auto"/>
              <w:rPr>
                <w:noProof/>
              </w:rPr>
            </w:pPr>
            <w:r w:rsidRPr="002F36BF">
              <w:rPr>
                <w:noProof/>
              </w:rPr>
              <w:t>Does not apply to coer</w:t>
            </w:r>
            <w:r w:rsidR="00BF1303" w:rsidRPr="002F36BF">
              <w:rPr>
                <w:noProof/>
              </w:rPr>
              <w:t>cion.</w:t>
            </w:r>
          </w:p>
          <w:p w:rsidR="00EC202A" w:rsidRPr="002E1F51" w:rsidRDefault="00EC202A" w:rsidP="00BF1303">
            <w:pPr>
              <w:spacing w:after="200" w:line="276" w:lineRule="auto"/>
              <w:rPr>
                <w:noProof/>
              </w:rPr>
            </w:pPr>
            <w:r w:rsidRPr="002F36BF">
              <w:rPr>
                <w:noProof/>
              </w:rPr>
              <w:t>Coercion in breach of customary international law does not feature among the possible claims that can be submitted to these dispute settlement systems</w:t>
            </w:r>
            <w:r w:rsidR="009D0136" w:rsidRPr="002F36BF">
              <w:rPr>
                <w:noProof/>
              </w:rPr>
              <w:t>.</w:t>
            </w:r>
          </w:p>
        </w:tc>
      </w:tr>
    </w:tbl>
    <w:p w:rsidR="00F619BE" w:rsidRPr="00EE0241" w:rsidRDefault="00F619BE" w:rsidP="00F619BE">
      <w:pPr>
        <w:rPr>
          <w:rFonts w:ascii="Times New Roman" w:hAnsi="Times New Roman" w:cs="Times New Roman"/>
          <w:noProof/>
          <w:sz w:val="24"/>
          <w:szCs w:val="24"/>
        </w:rPr>
      </w:pPr>
    </w:p>
    <w:sectPr w:rsidR="00F619BE" w:rsidRPr="00EE0241" w:rsidSect="00F16324">
      <w:headerReference w:type="even" r:id="rId81"/>
      <w:headerReference w:type="default" r:id="rId82"/>
      <w:footerReference w:type="even" r:id="rId83"/>
      <w:footerReference w:type="default" r:id="rId84"/>
      <w:headerReference w:type="first" r:id="rId85"/>
      <w:footerReference w:type="first" r:id="rId8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A6" w:rsidRDefault="00CE02A6" w:rsidP="006B087E">
      <w:pPr>
        <w:spacing w:after="0" w:line="240" w:lineRule="auto"/>
      </w:pPr>
      <w:r>
        <w:separator/>
      </w:r>
    </w:p>
  </w:endnote>
  <w:endnote w:type="continuationSeparator" w:id="0">
    <w:p w:rsidR="00CE02A6" w:rsidRDefault="00CE02A6" w:rsidP="006B087E">
      <w:pPr>
        <w:spacing w:after="0" w:line="240" w:lineRule="auto"/>
      </w:pPr>
      <w:r>
        <w:continuationSeparator/>
      </w:r>
    </w:p>
  </w:endnote>
  <w:endnote w:type="continuationNotice" w:id="1">
    <w:p w:rsidR="00CE02A6" w:rsidRDefault="00CE0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5E" w:rsidRPr="00FA335E" w:rsidRDefault="00FA335E" w:rsidP="00FA33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Pr="00CD516A" w:rsidRDefault="00C330E8" w:rsidP="00F1632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3F" w:rsidRPr="00FA335E" w:rsidRDefault="00FA335E" w:rsidP="00FA335E">
    <w:pPr>
      <w:pStyle w:val="FooterCoverPage"/>
      <w:rPr>
        <w:rFonts w:ascii="Arial" w:hAnsi="Arial" w:cs="Arial"/>
        <w:b/>
        <w:sz w:val="48"/>
      </w:rPr>
    </w:pPr>
    <w:r w:rsidRPr="00FA335E">
      <w:rPr>
        <w:rFonts w:ascii="Arial" w:hAnsi="Arial" w:cs="Arial"/>
        <w:b/>
        <w:sz w:val="48"/>
      </w:rPr>
      <w:t>EN</w:t>
    </w:r>
    <w:r w:rsidRPr="00FA335E">
      <w:rPr>
        <w:rFonts w:ascii="Arial" w:hAnsi="Arial" w:cs="Arial"/>
        <w:b/>
        <w:sz w:val="48"/>
      </w:rPr>
      <w:tab/>
    </w:r>
    <w:r w:rsidRPr="00FA335E">
      <w:rPr>
        <w:rFonts w:ascii="Arial" w:hAnsi="Arial" w:cs="Arial"/>
        <w:b/>
        <w:sz w:val="48"/>
      </w:rPr>
      <w:tab/>
    </w:r>
    <w:r w:rsidRPr="00FA335E">
      <w:tab/>
    </w:r>
    <w:r w:rsidRPr="00FA335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5E" w:rsidRPr="00FA335E" w:rsidRDefault="00FA335E" w:rsidP="00FA33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Pr="00B93992" w:rsidRDefault="00C330E8">
    <w:pPr>
      <w:pStyle w:val="Footer"/>
      <w:jc w:val="center"/>
      <w:rPr>
        <w:sz w:val="22"/>
      </w:rPr>
    </w:pPr>
    <w:r w:rsidRPr="00B93992">
      <w:rPr>
        <w:sz w:val="22"/>
      </w:rPr>
      <w:fldChar w:fldCharType="begin"/>
    </w:r>
    <w:r w:rsidRPr="00B93992">
      <w:rPr>
        <w:sz w:val="22"/>
      </w:rPr>
      <w:instrText>PAGE</w:instrText>
    </w:r>
    <w:r w:rsidRPr="00B93992">
      <w:rPr>
        <w:sz w:val="22"/>
      </w:rPr>
      <w:fldChar w:fldCharType="separate"/>
    </w:r>
    <w:r w:rsidR="00FA335E">
      <w:rPr>
        <w:noProof/>
        <w:sz w:val="22"/>
      </w:rPr>
      <w:t>4</w:t>
    </w:r>
    <w:r w:rsidRPr="00B93992">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99700"/>
      <w:docPartObj>
        <w:docPartGallery w:val="Page Numbers (Bottom of Page)"/>
        <w:docPartUnique/>
      </w:docPartObj>
    </w:sdtPr>
    <w:sdtEndPr>
      <w:rPr>
        <w:noProof/>
        <w:sz w:val="22"/>
      </w:rPr>
    </w:sdtEndPr>
    <w:sdtContent>
      <w:p w:rsidR="00C330E8" w:rsidRPr="00940E73" w:rsidRDefault="00C330E8">
        <w:pPr>
          <w:pStyle w:val="Footer"/>
          <w:jc w:val="center"/>
          <w:rPr>
            <w:sz w:val="22"/>
          </w:rPr>
        </w:pPr>
        <w:r w:rsidRPr="00940E73">
          <w:rPr>
            <w:sz w:val="22"/>
          </w:rPr>
          <w:fldChar w:fldCharType="begin"/>
        </w:r>
        <w:r w:rsidRPr="00940E73">
          <w:rPr>
            <w:sz w:val="22"/>
          </w:rPr>
          <w:instrText xml:space="preserve"> PAGE   \* MERGEFORMAT </w:instrText>
        </w:r>
        <w:r w:rsidRPr="00940E73">
          <w:rPr>
            <w:sz w:val="22"/>
          </w:rPr>
          <w:fldChar w:fldCharType="separate"/>
        </w:r>
        <w:r w:rsidR="00FA335E">
          <w:rPr>
            <w:noProof/>
            <w:sz w:val="22"/>
          </w:rPr>
          <w:t>1</w:t>
        </w:r>
        <w:r w:rsidRPr="00940E73">
          <w:rPr>
            <w:noProof/>
            <w:sz w:val="22"/>
          </w:rPr>
          <w:fldChar w:fldCharType="end"/>
        </w:r>
      </w:p>
    </w:sdtContent>
  </w:sdt>
  <w:p w:rsidR="00C330E8" w:rsidRDefault="00C330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D" w:rsidRDefault="00271DC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D" w:rsidRPr="00B93992" w:rsidRDefault="00271DCD">
    <w:pPr>
      <w:pStyle w:val="Footer"/>
      <w:jc w:val="center"/>
      <w:rPr>
        <w:sz w:val="22"/>
      </w:rPr>
    </w:pPr>
    <w:r w:rsidRPr="00B93992">
      <w:rPr>
        <w:sz w:val="22"/>
      </w:rPr>
      <w:fldChar w:fldCharType="begin"/>
    </w:r>
    <w:r w:rsidRPr="00B93992">
      <w:rPr>
        <w:sz w:val="22"/>
      </w:rPr>
      <w:instrText>PAGE</w:instrText>
    </w:r>
    <w:r w:rsidRPr="00B93992">
      <w:rPr>
        <w:sz w:val="22"/>
      </w:rPr>
      <w:fldChar w:fldCharType="separate"/>
    </w:r>
    <w:r w:rsidR="00FA335E">
      <w:rPr>
        <w:noProof/>
        <w:sz w:val="22"/>
      </w:rPr>
      <w:t>17</w:t>
    </w:r>
    <w:r w:rsidRPr="00B93992">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466051"/>
      <w:docPartObj>
        <w:docPartGallery w:val="Page Numbers (Bottom of Page)"/>
        <w:docPartUnique/>
      </w:docPartObj>
    </w:sdtPr>
    <w:sdtEndPr>
      <w:rPr>
        <w:noProof/>
        <w:sz w:val="22"/>
      </w:rPr>
    </w:sdtEndPr>
    <w:sdtContent>
      <w:p w:rsidR="00271DCD" w:rsidRPr="00940E73" w:rsidRDefault="00271DCD">
        <w:pPr>
          <w:pStyle w:val="Footer"/>
          <w:jc w:val="center"/>
          <w:rPr>
            <w:sz w:val="22"/>
          </w:rPr>
        </w:pPr>
        <w:r w:rsidRPr="00940E73">
          <w:rPr>
            <w:sz w:val="22"/>
          </w:rPr>
          <w:fldChar w:fldCharType="begin"/>
        </w:r>
        <w:r w:rsidRPr="00940E73">
          <w:rPr>
            <w:sz w:val="22"/>
          </w:rPr>
          <w:instrText xml:space="preserve"> PAGE   \* MERGEFORMAT </w:instrText>
        </w:r>
        <w:r w:rsidRPr="00940E73">
          <w:rPr>
            <w:sz w:val="22"/>
          </w:rPr>
          <w:fldChar w:fldCharType="separate"/>
        </w:r>
        <w:r w:rsidR="00FA335E">
          <w:rPr>
            <w:noProof/>
            <w:sz w:val="22"/>
          </w:rPr>
          <w:t>5</w:t>
        </w:r>
        <w:r w:rsidRPr="00940E73">
          <w:rPr>
            <w:noProof/>
            <w:sz w:val="22"/>
          </w:rPr>
          <w:fldChar w:fldCharType="end"/>
        </w:r>
      </w:p>
    </w:sdtContent>
  </w:sdt>
  <w:p w:rsidR="00271DCD" w:rsidRDefault="00271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A6" w:rsidRDefault="00CE02A6" w:rsidP="006B087E">
      <w:pPr>
        <w:spacing w:after="0" w:line="240" w:lineRule="auto"/>
      </w:pPr>
      <w:r>
        <w:separator/>
      </w:r>
    </w:p>
  </w:footnote>
  <w:footnote w:type="continuationSeparator" w:id="0">
    <w:p w:rsidR="00CE02A6" w:rsidRDefault="00CE02A6" w:rsidP="006B087E">
      <w:pPr>
        <w:spacing w:after="0" w:line="240" w:lineRule="auto"/>
      </w:pPr>
      <w:r>
        <w:continuationSeparator/>
      </w:r>
    </w:p>
  </w:footnote>
  <w:footnote w:type="continuationNotice" w:id="1">
    <w:p w:rsidR="00CE02A6" w:rsidRDefault="00CE02A6">
      <w:pPr>
        <w:spacing w:after="0" w:line="240" w:lineRule="auto"/>
      </w:pPr>
    </w:p>
  </w:footnote>
  <w:footnote w:id="2">
    <w:p w:rsidR="00C330E8" w:rsidRPr="00D472C1" w:rsidRDefault="00C330E8" w:rsidP="00EB59BA">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OJ C 49 of 12.2.2021, p.1.</w:t>
      </w:r>
    </w:p>
  </w:footnote>
  <w:footnote w:id="3">
    <w:p w:rsidR="00C330E8" w:rsidRPr="00D472C1" w:rsidRDefault="00C330E8" w:rsidP="00EB59BA">
      <w:pPr>
        <w:pStyle w:val="FootnoteText"/>
        <w:spacing w:after="30"/>
        <w:ind w:left="232" w:hanging="232"/>
        <w:jc w:val="both"/>
        <w:rPr>
          <w:rFonts w:ascii="Times New Roman" w:hAnsi="Times New Roman" w:cs="Times New Roman"/>
          <w:lang w:val="en-IE"/>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Office of the United States Trade representative, </w:t>
      </w:r>
      <w:hyperlink r:id="rId1" w:history="1">
        <w:r w:rsidRPr="00A73AA3">
          <w:rPr>
            <w:rStyle w:val="Hyperlink"/>
            <w:rFonts w:ascii="Times New Roman" w:hAnsi="Times New Roman" w:cs="Times New Roman"/>
          </w:rPr>
          <w:t>Notice of Action in the Section 301 Investigation of France’s Digital Services Tax</w:t>
        </w:r>
      </w:hyperlink>
      <w:r>
        <w:rPr>
          <w:rFonts w:ascii="Times New Roman" w:hAnsi="Times New Roman" w:cs="Times New Roman"/>
        </w:rPr>
        <w:t>.</w:t>
      </w:r>
      <w:r w:rsidRPr="00D472C1">
        <w:rPr>
          <w:rFonts w:ascii="Times New Roman" w:hAnsi="Times New Roman" w:cs="Times New Roman"/>
        </w:rPr>
        <w:t xml:space="preserve"> </w:t>
      </w:r>
    </w:p>
  </w:footnote>
  <w:footnote w:id="4">
    <w:p w:rsidR="00C330E8" w:rsidRPr="00D472C1" w:rsidRDefault="00C330E8" w:rsidP="00EB59BA">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Subsequently, the investigation continued and, on 2 June 2021, the new US Administration announced tariffs but decided to suspend them for 180 days and, subsequently, for an indefinite period of time. This is discussed</w:t>
      </w:r>
      <w:r>
        <w:rPr>
          <w:rFonts w:ascii="Times New Roman" w:hAnsi="Times New Roman" w:cs="Times New Roman"/>
        </w:rPr>
        <w:t xml:space="preserve"> in more detail in section 3.1.</w:t>
      </w:r>
    </w:p>
  </w:footnote>
  <w:footnote w:id="5">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Communication from the Commission of February 2021 on the Trade Policy Review - An Open, Sustainable and Assertive Trade Policy, COM(2021) 66 final.</w:t>
      </w:r>
    </w:p>
  </w:footnote>
  <w:footnote w:id="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Communication from the Commission "Updating the 2020 New Industrial Strategy: Building a stronger Single Market for Europe’s recovery” of May 2021, COM(2021) 350 final.</w:t>
      </w:r>
    </w:p>
  </w:footnote>
  <w:footnote w:id="7">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In this context, the Commission has identified a list of 137 possible strategic dependencies (out of 5200 products). For 34 of these products, risk are higher because it is not possible to produce internally and there are few suppliers at global level</w:t>
      </w:r>
    </w:p>
  </w:footnote>
  <w:footnote w:id="8">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COM/2021/32 final.</w:t>
      </w:r>
    </w:p>
  </w:footnote>
  <w:footnote w:id="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The inception impact assessment and the public consultation </w:t>
      </w:r>
      <w:r>
        <w:rPr>
          <w:rFonts w:ascii="Times New Roman" w:hAnsi="Times New Roman" w:cs="Times New Roman"/>
        </w:rPr>
        <w:t xml:space="preserve">were </w:t>
      </w:r>
      <w:r w:rsidRPr="00D472C1">
        <w:rPr>
          <w:rFonts w:ascii="Times New Roman" w:hAnsi="Times New Roman" w:cs="Times New Roman"/>
        </w:rPr>
        <w:t xml:space="preserve">published </w:t>
      </w:r>
      <w:r>
        <w:rPr>
          <w:rFonts w:ascii="Times New Roman" w:hAnsi="Times New Roman" w:cs="Times New Roman"/>
        </w:rPr>
        <w:t>subsequently to submission of this report to the Regulatory Scrutiny Board, in August and September 2021, respectively</w:t>
      </w:r>
      <w:r w:rsidRPr="00D472C1">
        <w:rPr>
          <w:rFonts w:ascii="Times New Roman" w:hAnsi="Times New Roman" w:cs="Times New Roman"/>
        </w:rPr>
        <w:t>.</w:t>
      </w:r>
    </w:p>
  </w:footnote>
  <w:footnote w:id="10">
    <w:p w:rsidR="00C330E8" w:rsidRPr="000752C9"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0752C9">
        <w:rPr>
          <w:rFonts w:ascii="Times New Roman" w:hAnsi="Times New Roman" w:cs="Times New Roman"/>
        </w:rPr>
        <w:t xml:space="preserve">Coercion through the use of force or the threat of its use </w:t>
      </w:r>
      <w:r>
        <w:rPr>
          <w:rFonts w:ascii="Times New Roman" w:hAnsi="Times New Roman" w:cs="Times New Roman"/>
        </w:rPr>
        <w:t>is not part of this dimension</w:t>
      </w:r>
      <w:r w:rsidRPr="000752C9">
        <w:rPr>
          <w:rFonts w:ascii="Times New Roman" w:hAnsi="Times New Roman" w:cs="Times New Roman"/>
        </w:rPr>
        <w:t>.</w:t>
      </w:r>
    </w:p>
  </w:footnote>
  <w:footnote w:id="1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That provisional definition was: “Coercive practices by non-EU countries are measures which seek to coerce public authorities in the EU to take, not take, or withdraw, particular policy measures. These practices may include the use or threat of coercion, often in the form of trade or investment restrictions. The coercion may or may not be based on existing legislation, and can affect any field in which the EU or its Member State are active.” Participating stakeholders across the groups largely agreed with the definition. Those who partly agreed argued that in most cases the definition should extend to coercion against private actors and in general should be broader than narrower for the instrument to work.</w:t>
      </w:r>
    </w:p>
  </w:footnote>
  <w:footnote w:id="1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Cf. Darren Lim and Victor Ferguson, </w:t>
      </w:r>
      <w:hyperlink r:id="rId2" w:history="1">
        <w:r w:rsidRPr="00311A44">
          <w:rPr>
            <w:rStyle w:val="Hyperlink"/>
            <w:rFonts w:ascii="Times New Roman" w:hAnsi="Times New Roman" w:cs="Times New Roman"/>
          </w:rPr>
          <w:t>'Informal economic sanctions: the political economy of Chinese coercion during the THAAD dispute'</w:t>
        </w:r>
      </w:hyperlink>
      <w:r w:rsidRPr="00D472C1">
        <w:rPr>
          <w:rFonts w:ascii="Times New Roman" w:hAnsi="Times New Roman" w:cs="Times New Roman"/>
        </w:rPr>
        <w:t>, Review of International Political Econo</w:t>
      </w:r>
      <w:r>
        <w:rPr>
          <w:rFonts w:ascii="Times New Roman" w:hAnsi="Times New Roman" w:cs="Times New Roman"/>
        </w:rPr>
        <w:t>my, advanced publication</w:t>
      </w:r>
      <w:r w:rsidRPr="00D472C1">
        <w:rPr>
          <w:rFonts w:ascii="Times New Roman" w:hAnsi="Times New Roman" w:cs="Times New Roman"/>
        </w:rPr>
        <w:t>.</w:t>
      </w:r>
    </w:p>
  </w:footnote>
  <w:footnote w:id="13">
    <w:p w:rsidR="00C330E8" w:rsidRPr="00A02C7F" w:rsidRDefault="00C330E8" w:rsidP="00097D63">
      <w:pPr>
        <w:pStyle w:val="FootnoteText"/>
        <w:spacing w:after="30"/>
        <w:ind w:left="232" w:hanging="232"/>
        <w:jc w:val="both"/>
      </w:pPr>
      <w:r>
        <w:rPr>
          <w:rStyle w:val="FootnoteReference"/>
        </w:rPr>
        <w:footnoteRef/>
      </w:r>
      <w:r>
        <w:t xml:space="preserve"> </w:t>
      </w:r>
      <w:r>
        <w:tab/>
      </w:r>
      <w:r w:rsidRPr="00C71C92">
        <w:rPr>
          <w:rFonts w:ascii="Times New Roman" w:hAnsi="Times New Roman" w:cs="Times New Roman"/>
        </w:rPr>
        <w:t>Mohamed S. Helal, On Coercion in International Law, 52 N.Y.U. J. I</w:t>
      </w:r>
      <w:r>
        <w:rPr>
          <w:rFonts w:ascii="Times New Roman" w:hAnsi="Times New Roman" w:cs="Times New Roman"/>
        </w:rPr>
        <w:t>nt'l</w:t>
      </w:r>
      <w:r w:rsidRPr="00C71C92">
        <w:rPr>
          <w:rFonts w:ascii="Times New Roman" w:hAnsi="Times New Roman" w:cs="Times New Roman"/>
        </w:rPr>
        <w:t xml:space="preserve"> L. &amp; P</w:t>
      </w:r>
      <w:r>
        <w:rPr>
          <w:rFonts w:ascii="Times New Roman" w:hAnsi="Times New Roman" w:cs="Times New Roman"/>
        </w:rPr>
        <w:t>ol</w:t>
      </w:r>
      <w:r w:rsidRPr="00C71C92">
        <w:rPr>
          <w:rFonts w:ascii="Times New Roman" w:hAnsi="Times New Roman" w:cs="Times New Roman"/>
        </w:rPr>
        <w:t>. (2019);</w:t>
      </w:r>
      <w:r>
        <w:rPr>
          <w:rFonts w:ascii="Times New Roman" w:hAnsi="Times New Roman" w:cs="Times New Roman"/>
        </w:rPr>
        <w:t xml:space="preserve"> </w:t>
      </w:r>
      <w:r w:rsidRPr="00C71C92">
        <w:rPr>
          <w:rFonts w:ascii="Times New Roman" w:hAnsi="Times New Roman" w:cs="Times New Roman"/>
        </w:rPr>
        <w:t>Maziar Jamnejad &amp; Michael Wood, The Princip</w:t>
      </w:r>
      <w:r>
        <w:rPr>
          <w:rFonts w:ascii="Times New Roman" w:hAnsi="Times New Roman" w:cs="Times New Roman"/>
        </w:rPr>
        <w:t>le of Non-Intervention, 22 Leiden J. Int'l</w:t>
      </w:r>
      <w:r w:rsidRPr="00C71C92">
        <w:rPr>
          <w:rFonts w:ascii="Times New Roman" w:hAnsi="Times New Roman" w:cs="Times New Roman"/>
        </w:rPr>
        <w:t xml:space="preserve"> L. 345 (2009)</w:t>
      </w:r>
      <w:r>
        <w:rPr>
          <w:rFonts w:ascii="Times New Roman" w:hAnsi="Times New Roman" w:cs="Times New Roman"/>
        </w:rPr>
        <w:t xml:space="preserve">. </w:t>
      </w:r>
      <w:r w:rsidRPr="00C71C92" w:rsidDel="001B1BAD">
        <w:rPr>
          <w:rFonts w:ascii="Times New Roman" w:hAnsi="Times New Roman" w:cs="Times New Roman"/>
        </w:rPr>
        <w:t xml:space="preserve"> </w:t>
      </w:r>
    </w:p>
  </w:footnote>
  <w:footnote w:id="14">
    <w:p w:rsidR="00C330E8" w:rsidRPr="00D472C1" w:rsidRDefault="00C330E8" w:rsidP="00B94DE7">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Articles on Responsibility of States for Internationally Wrongful Acts adopted by the International Law Commission at its fifty-third session, in 2001, and submitted to the General Assembly.</w:t>
      </w:r>
    </w:p>
  </w:footnote>
  <w:footnote w:id="15">
    <w:p w:rsidR="00C330E8" w:rsidRPr="00D472C1" w:rsidRDefault="00C330E8" w:rsidP="00B94DE7">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“Retorsion” is the accepted term in international law scholarship to designate a state’s response to another state’s action when the response is not in departure from international obligations which the responding state has.  </w:t>
      </w:r>
    </w:p>
  </w:footnote>
  <w:footnote w:id="16">
    <w:p w:rsidR="00C330E8" w:rsidRPr="00DB3C64"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rsidRPr="00951062">
        <w:tab/>
      </w:r>
      <w:r w:rsidRPr="00DB3C64">
        <w:rPr>
          <w:rFonts w:ascii="Times New Roman" w:hAnsi="Times New Roman" w:cs="Times New Roman"/>
        </w:rPr>
        <w:t xml:space="preserve">There also can be other restrictions, for example, restrictions imposed on individuals, notably EU decision-makers. This initiative however focuses on trade and investment restrictions, therefore such other measures will not be referred to in the remainder of the document. </w:t>
      </w:r>
    </w:p>
  </w:footnote>
  <w:footnote w:id="17">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 xml:space="preserve">Al Jazeera, </w:t>
      </w:r>
      <w:hyperlink r:id="rId3" w:history="1">
        <w:r w:rsidRPr="00EB2FA7">
          <w:rPr>
            <w:rStyle w:val="Hyperlink"/>
            <w:rFonts w:ascii="Times New Roman" w:hAnsi="Times New Roman" w:cs="Times New Roman"/>
          </w:rPr>
          <w:t>China ‘blocks’ Mongolian border after Dalai Lama visit</w:t>
        </w:r>
      </w:hyperlink>
      <w:r>
        <w:rPr>
          <w:rFonts w:ascii="Times New Roman" w:hAnsi="Times New Roman" w:cs="Times New Roman"/>
        </w:rPr>
        <w:t>, 10 December 2016;</w:t>
      </w:r>
      <w:r w:rsidRPr="003A03F4" w:rsidDel="003A03F4">
        <w:rPr>
          <w:rFonts w:ascii="Times New Roman" w:hAnsi="Times New Roman" w:cs="Times New Roman"/>
        </w:rPr>
        <w:t xml:space="preserve"> </w:t>
      </w:r>
      <w:r>
        <w:rPr>
          <w:rFonts w:ascii="Times New Roman" w:hAnsi="Times New Roman" w:cs="Times New Roman"/>
        </w:rPr>
        <w:t xml:space="preserve">Reuters, </w:t>
      </w:r>
      <w:hyperlink r:id="rId4" w:history="1">
        <w:r w:rsidRPr="00EB2FA7">
          <w:rPr>
            <w:rStyle w:val="Hyperlink"/>
            <w:rFonts w:ascii="Times New Roman" w:hAnsi="Times New Roman" w:cs="Times New Roman"/>
          </w:rPr>
          <w:t>China slaps new fees on Mongolian exporters amid Dalai Lama row</w:t>
        </w:r>
      </w:hyperlink>
      <w:r>
        <w:rPr>
          <w:rFonts w:ascii="Times New Roman" w:hAnsi="Times New Roman" w:cs="Times New Roman"/>
        </w:rPr>
        <w:t xml:space="preserve">, 1 December 2016; see also below footnotes </w:t>
      </w:r>
      <w:r>
        <w:rPr>
          <w:rFonts w:ascii="Times New Roman" w:hAnsi="Times New Roman" w:cs="Times New Roman"/>
        </w:rPr>
        <w:fldChar w:fldCharType="begin"/>
      </w:r>
      <w:r>
        <w:rPr>
          <w:rFonts w:ascii="Times New Roman" w:hAnsi="Times New Roman" w:cs="Times New Roman"/>
        </w:rPr>
        <w:instrText xml:space="preserve"> NOTEREF _Ref78497583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NOTEREF _Ref78497585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r>
        <w:rPr>
          <w:rFonts w:ascii="Times New Roman" w:hAnsi="Times New Roman" w:cs="Times New Roman"/>
        </w:rPr>
        <w:t xml:space="preserve"> and accompanying text.</w:t>
      </w:r>
    </w:p>
  </w:footnote>
  <w:footnote w:id="18">
    <w:p w:rsidR="00C330E8" w:rsidRPr="004A7B64"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E.g. </w:t>
      </w:r>
      <w:r w:rsidRPr="004A7B64">
        <w:rPr>
          <w:rFonts w:ascii="Times New Roman" w:hAnsi="Times New Roman" w:cs="Times New Roman"/>
        </w:rPr>
        <w:t xml:space="preserve">Kesha West, </w:t>
      </w:r>
      <w:hyperlink r:id="rId5" w:history="1">
        <w:r w:rsidRPr="004A7B64">
          <w:rPr>
            <w:rStyle w:val="Hyperlink"/>
            <w:rFonts w:ascii="Times New Roman" w:hAnsi="Times New Roman" w:cs="Times New Roman"/>
          </w:rPr>
          <w:t>Banana crisis blamed on Philippines-China dispute</w:t>
        </w:r>
      </w:hyperlink>
      <w:r w:rsidRPr="004A7B64">
        <w:rPr>
          <w:rFonts w:ascii="Times New Roman" w:hAnsi="Times New Roman" w:cs="Times New Roman"/>
        </w:rPr>
        <w:t xml:space="preserve">, ABC News, 29 June 2012. </w:t>
      </w:r>
    </w:p>
  </w:footnote>
  <w:footnote w:id="1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Accordingly, any anti-coercion action would not rely on any potential WTO-incompatibility of the action. </w:t>
      </w:r>
    </w:p>
  </w:footnote>
  <w:footnote w:id="20">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 xml:space="preserve">BBC, </w:t>
      </w:r>
      <w:hyperlink r:id="rId6" w:history="1">
        <w:r w:rsidRPr="00EA2D7F">
          <w:rPr>
            <w:rStyle w:val="Hyperlink"/>
            <w:rFonts w:ascii="Times New Roman" w:hAnsi="Times New Roman" w:cs="Times New Roman"/>
          </w:rPr>
          <w:t>Turkey's Erdogan urges French goods boycott amid Islam row</w:t>
        </w:r>
      </w:hyperlink>
      <w:r>
        <w:rPr>
          <w:rFonts w:ascii="Times New Roman" w:hAnsi="Times New Roman" w:cs="Times New Roman"/>
        </w:rPr>
        <w:t>, 26 October 2020</w:t>
      </w:r>
      <w:r w:rsidRPr="00D472C1">
        <w:rPr>
          <w:rFonts w:ascii="Times New Roman" w:hAnsi="Times New Roman" w:cs="Times New Roman"/>
        </w:rPr>
        <w:t xml:space="preserve">. </w:t>
      </w:r>
    </w:p>
  </w:footnote>
  <w:footnote w:id="2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Stuart Lau,</w:t>
      </w:r>
      <w:r w:rsidRPr="00D472C1">
        <w:rPr>
          <w:rFonts w:ascii="Times New Roman" w:hAnsi="Times New Roman" w:cs="Times New Roman"/>
        </w:rPr>
        <w:t xml:space="preserve"> </w:t>
      </w:r>
      <w:hyperlink r:id="rId7" w:history="1">
        <w:r w:rsidRPr="002F6007">
          <w:rPr>
            <w:rStyle w:val="Hyperlink"/>
            <w:rFonts w:ascii="Times New Roman" w:hAnsi="Times New Roman" w:cs="Times New Roman"/>
          </w:rPr>
          <w:t>China’s new bogeyman: Europe, Beijing turns to invective and boycotts to dissuade Europe from closer coordination with Washington</w:t>
        </w:r>
      </w:hyperlink>
      <w:r w:rsidRPr="00D472C1">
        <w:rPr>
          <w:rFonts w:ascii="Times New Roman" w:hAnsi="Times New Roman" w:cs="Times New Roman"/>
        </w:rPr>
        <w:t xml:space="preserve">, </w:t>
      </w:r>
      <w:r>
        <w:rPr>
          <w:rFonts w:ascii="Times New Roman" w:hAnsi="Times New Roman" w:cs="Times New Roman"/>
        </w:rPr>
        <w:t>Politico, 29 March 2021</w:t>
      </w:r>
      <w:r w:rsidRPr="00D472C1">
        <w:rPr>
          <w:rFonts w:ascii="Times New Roman" w:hAnsi="Times New Roman" w:cs="Times New Roman"/>
        </w:rPr>
        <w:t xml:space="preserve">. </w:t>
      </w:r>
    </w:p>
  </w:footnote>
  <w:footnote w:id="2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 xml:space="preserve">Consumer boycotts against </w:t>
      </w:r>
      <w:r w:rsidRPr="00265766">
        <w:rPr>
          <w:rFonts w:ascii="Times New Roman" w:hAnsi="Times New Roman" w:cs="Times New Roman"/>
        </w:rPr>
        <w:t>US and J</w:t>
      </w:r>
      <w:r>
        <w:rPr>
          <w:rFonts w:ascii="Times New Roman" w:hAnsi="Times New Roman" w:cs="Times New Roman"/>
        </w:rPr>
        <w:t>a</w:t>
      </w:r>
      <w:r w:rsidRPr="00265766">
        <w:rPr>
          <w:rFonts w:ascii="Times New Roman" w:hAnsi="Times New Roman" w:cs="Times New Roman"/>
        </w:rPr>
        <w:t>p</w:t>
      </w:r>
      <w:r>
        <w:rPr>
          <w:rFonts w:ascii="Times New Roman" w:hAnsi="Times New Roman" w:cs="Times New Roman"/>
        </w:rPr>
        <w:t>a</w:t>
      </w:r>
      <w:r w:rsidRPr="00265766">
        <w:rPr>
          <w:rFonts w:ascii="Times New Roman" w:hAnsi="Times New Roman" w:cs="Times New Roman"/>
        </w:rPr>
        <w:t>n</w:t>
      </w:r>
      <w:r>
        <w:rPr>
          <w:rFonts w:ascii="Times New Roman" w:hAnsi="Times New Roman" w:cs="Times New Roman"/>
        </w:rPr>
        <w:t>ese</w:t>
      </w:r>
      <w:r w:rsidRPr="00265766">
        <w:rPr>
          <w:rFonts w:ascii="Times New Roman" w:hAnsi="Times New Roman" w:cs="Times New Roman"/>
        </w:rPr>
        <w:t xml:space="preserve"> </w:t>
      </w:r>
      <w:r>
        <w:rPr>
          <w:rFonts w:ascii="Times New Roman" w:hAnsi="Times New Roman" w:cs="Times New Roman"/>
        </w:rPr>
        <w:t xml:space="preserve">(cf. footnote </w:t>
      </w:r>
      <w:r>
        <w:rPr>
          <w:rFonts w:ascii="Times New Roman" w:hAnsi="Times New Roman" w:cs="Times New Roman"/>
        </w:rPr>
        <w:fldChar w:fldCharType="begin"/>
      </w:r>
      <w:r>
        <w:rPr>
          <w:rFonts w:ascii="Times New Roman" w:hAnsi="Times New Roman" w:cs="Times New Roman"/>
        </w:rPr>
        <w:instrText xml:space="preserve"> NOTEREF _Ref77897510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sidRPr="00265766">
        <w:rPr>
          <w:rFonts w:ascii="Times New Roman" w:hAnsi="Times New Roman" w:cs="Times New Roman"/>
        </w:rPr>
        <w:t>companies</w:t>
      </w:r>
      <w:r>
        <w:rPr>
          <w:rFonts w:ascii="Times New Roman" w:hAnsi="Times New Roman" w:cs="Times New Roman"/>
        </w:rPr>
        <w:t xml:space="preserve"> clearly existed; less evident was the </w:t>
      </w:r>
      <w:r w:rsidRPr="00265766">
        <w:rPr>
          <w:rFonts w:ascii="Times New Roman" w:hAnsi="Times New Roman" w:cs="Times New Roman"/>
        </w:rPr>
        <w:t xml:space="preserve">role of the state </w:t>
      </w:r>
      <w:r>
        <w:rPr>
          <w:rFonts w:ascii="Times New Roman" w:hAnsi="Times New Roman" w:cs="Times New Roman"/>
        </w:rPr>
        <w:t>in fomenting these</w:t>
      </w:r>
      <w:r w:rsidRPr="00265766">
        <w:rPr>
          <w:rFonts w:ascii="Times New Roman" w:hAnsi="Times New Roman" w:cs="Times New Roman"/>
        </w:rPr>
        <w:t xml:space="preserve">.  </w:t>
      </w:r>
    </w:p>
  </w:footnote>
  <w:footnote w:id="2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4A7B64">
        <w:rPr>
          <w:rFonts w:ascii="Times New Roman" w:hAnsi="Times New Roman" w:cs="Times New Roman"/>
        </w:rPr>
        <w:tab/>
      </w:r>
      <w:r w:rsidRPr="00D472C1">
        <w:rPr>
          <w:rFonts w:ascii="Times New Roman" w:hAnsi="Times New Roman" w:cs="Times New Roman"/>
        </w:rPr>
        <w:t xml:space="preserve">Darren Lim and Victor Ferguson, </w:t>
      </w:r>
      <w:r>
        <w:rPr>
          <w:rFonts w:ascii="Times New Roman" w:hAnsi="Times New Roman" w:cs="Times New Roman"/>
        </w:rPr>
        <w:t xml:space="preserve">footnote </w:t>
      </w:r>
      <w:r>
        <w:rPr>
          <w:rFonts w:ascii="Times New Roman" w:hAnsi="Times New Roman" w:cs="Times New Roman"/>
        </w:rPr>
        <w:fldChar w:fldCharType="begin"/>
      </w:r>
      <w:r>
        <w:rPr>
          <w:rFonts w:ascii="Times New Roman" w:hAnsi="Times New Roman" w:cs="Times New Roman"/>
        </w:rPr>
        <w:instrText xml:space="preserve"> NOTEREF _Ref78496311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t xml:space="preserve"> above. </w:t>
      </w:r>
    </w:p>
  </w:footnote>
  <w:footnote w:id="24">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 xml:space="preserve">Yoko Kubota, </w:t>
      </w:r>
      <w:hyperlink r:id="rId8" w:history="1">
        <w:r w:rsidRPr="00EB2FA7">
          <w:rPr>
            <w:rStyle w:val="Hyperlink"/>
            <w:rFonts w:ascii="Times New Roman" w:hAnsi="Times New Roman" w:cs="Times New Roman"/>
          </w:rPr>
          <w:t>Japan carmakers face $250 million in lost China output, new risk</w:t>
        </w:r>
      </w:hyperlink>
      <w:r w:rsidRPr="00D472C1">
        <w:rPr>
          <w:rFonts w:ascii="Times New Roman" w:hAnsi="Times New Roman" w:cs="Times New Roman"/>
        </w:rPr>
        <w:t xml:space="preserve">, Reuters, 12 September 2012; </w:t>
      </w:r>
      <w:r w:rsidRPr="00EB2FA7">
        <w:rPr>
          <w:rFonts w:ascii="Times New Roman" w:hAnsi="Times New Roman" w:cs="Times New Roman"/>
        </w:rPr>
        <w:t>Chester Dawson And Yoshio Takahashi</w:t>
      </w:r>
      <w:r>
        <w:rPr>
          <w:rFonts w:ascii="Times New Roman" w:hAnsi="Times New Roman" w:cs="Times New Roman"/>
        </w:rPr>
        <w:t xml:space="preserve">, </w:t>
      </w:r>
      <w:hyperlink r:id="rId9" w:history="1">
        <w:r w:rsidRPr="00EB2FA7">
          <w:rPr>
            <w:rStyle w:val="Hyperlink"/>
            <w:rFonts w:ascii="Times New Roman" w:hAnsi="Times New Roman" w:cs="Times New Roman"/>
          </w:rPr>
          <w:t>Japanese Car Sales Plunge Amid China Rage</w:t>
        </w:r>
      </w:hyperlink>
      <w:r w:rsidRPr="004A7B64">
        <w:t>,</w:t>
      </w:r>
      <w:r w:rsidRPr="00D472C1">
        <w:rPr>
          <w:rFonts w:ascii="Times New Roman" w:hAnsi="Times New Roman" w:cs="Times New Roman"/>
        </w:rPr>
        <w:t xml:space="preserve"> The Wall Street Journal, 9 October 2012.</w:t>
      </w:r>
    </w:p>
  </w:footnote>
  <w:footnote w:id="25">
    <w:p w:rsidR="00C330E8" w:rsidRPr="00D472C1" w:rsidRDefault="00C330E8" w:rsidP="00803BD6">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10" w:history="1">
        <w:r w:rsidRPr="00EB2FA7">
          <w:rPr>
            <w:rStyle w:val="Hyperlink"/>
            <w:rFonts w:ascii="Times New Roman" w:hAnsi="Times New Roman" w:cs="Times New Roman"/>
          </w:rPr>
          <w:t>Study: extraterritorial Sanctions on trade and investment and European responses</w:t>
        </w:r>
      </w:hyperlink>
      <w:r>
        <w:rPr>
          <w:rFonts w:ascii="Times New Roman" w:hAnsi="Times New Roman" w:cs="Times New Roman"/>
        </w:rPr>
        <w:t xml:space="preserve">, requested by the INTA committee of the European Parliament, November 2020. </w:t>
      </w:r>
    </w:p>
  </w:footnote>
  <w:footnote w:id="2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Sumeet Chatterjee &amp; Engen Tham, </w:t>
      </w:r>
      <w:hyperlink r:id="rId11" w:history="1">
        <w:r w:rsidRPr="00EB2FA7">
          <w:rPr>
            <w:rStyle w:val="Hyperlink"/>
            <w:rFonts w:ascii="Times New Roman" w:hAnsi="Times New Roman" w:cs="Times New Roman"/>
          </w:rPr>
          <w:t>How Beijing humbled Britain’s mighty HSBC</w:t>
        </w:r>
      </w:hyperlink>
      <w:r w:rsidRPr="00D472C1">
        <w:rPr>
          <w:rFonts w:ascii="Times New Roman" w:hAnsi="Times New Roman" w:cs="Times New Roman"/>
        </w:rPr>
        <w:t xml:space="preserve">, </w:t>
      </w:r>
      <w:r>
        <w:rPr>
          <w:rFonts w:ascii="Times New Roman" w:hAnsi="Times New Roman" w:cs="Times New Roman"/>
        </w:rPr>
        <w:t>Reuters</w:t>
      </w:r>
      <w:r w:rsidRPr="00D472C1">
        <w:rPr>
          <w:rFonts w:ascii="Times New Roman" w:hAnsi="Times New Roman" w:cs="Times New Roman"/>
        </w:rPr>
        <w:t xml:space="preserve">, 28 June 2021; Ben Cohen &amp; James T. Areddy, </w:t>
      </w:r>
      <w:hyperlink r:id="rId12" w:history="1">
        <w:r w:rsidRPr="00EB2FA7">
          <w:rPr>
            <w:rStyle w:val="Hyperlink"/>
            <w:rFonts w:ascii="Times New Roman" w:hAnsi="Times New Roman" w:cs="Times New Roman"/>
          </w:rPr>
          <w:t>One Year After China Banned the NBA, Basketball Returns to Chinese TV</w:t>
        </w:r>
      </w:hyperlink>
      <w:r w:rsidRPr="00D472C1">
        <w:rPr>
          <w:rFonts w:ascii="Times New Roman" w:hAnsi="Times New Roman" w:cs="Times New Roman"/>
        </w:rPr>
        <w:t xml:space="preserve">, The Wall Street Journal, 9 October 2020. </w:t>
      </w:r>
    </w:p>
  </w:footnote>
  <w:footnote w:id="27">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Ed Bryan, Taiwan: </w:t>
      </w:r>
      <w:hyperlink r:id="rId13" w:history="1">
        <w:r w:rsidRPr="00EB2FA7">
          <w:rPr>
            <w:rStyle w:val="Hyperlink"/>
            <w:rFonts w:ascii="Times New Roman" w:hAnsi="Times New Roman" w:cs="Times New Roman"/>
          </w:rPr>
          <w:t>How airlines are being dragged into China’s bitter dispute over the island’s sovereignty</w:t>
        </w:r>
      </w:hyperlink>
      <w:r w:rsidRPr="00D472C1">
        <w:rPr>
          <w:rFonts w:ascii="Times New Roman" w:hAnsi="Times New Roman" w:cs="Times New Roman"/>
        </w:rPr>
        <w:t xml:space="preserve">, The Conversation, 6 August 2018. </w:t>
      </w:r>
    </w:p>
  </w:footnote>
  <w:footnote w:id="28">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Where these inconsistencies exist, there may on that basis be means of redress available to the private actor in question or to the EU or Member State.  These means of redress include local remedies and diplomatic protection and may include investment protection and may or may not be effective in a given instance.  </w:t>
      </w:r>
    </w:p>
  </w:footnote>
  <w:footnote w:id="2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The examples reported by stakeholders are found in the factual report of the public consultation (</w:t>
      </w:r>
      <w:hyperlink r:id="rId14" w:history="1">
        <w:r w:rsidRPr="00D472C1">
          <w:rPr>
            <w:rStyle w:val="Hyperlink"/>
            <w:rFonts w:ascii="Times New Roman" w:hAnsi="Times New Roman" w:cs="Times New Roman"/>
          </w:rPr>
          <w:t>here</w:t>
        </w:r>
      </w:hyperlink>
      <w:r w:rsidRPr="00D472C1">
        <w:rPr>
          <w:rFonts w:ascii="Times New Roman" w:hAnsi="Times New Roman" w:cs="Times New Roman"/>
        </w:rPr>
        <w:t>).</w:t>
      </w:r>
    </w:p>
  </w:footnote>
  <w:footnote w:id="30">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Victor Ferguson and Darren Lim, </w:t>
      </w:r>
      <w:hyperlink r:id="rId15" w:history="1">
        <w:r w:rsidRPr="00CC023C">
          <w:rPr>
            <w:rStyle w:val="Hyperlink"/>
            <w:rFonts w:ascii="Times New Roman" w:hAnsi="Times New Roman" w:cs="Times New Roman"/>
          </w:rPr>
          <w:t>'Economic Power and Vulnerability in Sino-Australian Relations</w:t>
        </w:r>
      </w:hyperlink>
      <w:r w:rsidRPr="00D472C1">
        <w:rPr>
          <w:rFonts w:ascii="Times New Roman" w:hAnsi="Times New Roman" w:cs="Times New Roman"/>
        </w:rPr>
        <w:t>', in Linda Jaivin, Jane Golley, and Sharon Strange (eds), China Story Yearbook 2020: Crisis (Canberra: ANU Press, 2021).</w:t>
      </w:r>
    </w:p>
  </w:footnote>
  <w:footnote w:id="3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sidRPr="00D472C1">
          <w:rPr>
            <w:rStyle w:val="Hyperlink"/>
            <w:rFonts w:ascii="Times New Roman" w:hAnsi="Times New Roman" w:cs="Times New Roman"/>
          </w:rPr>
          <w:t>https://grdc.com.au/resources-and-publications/grdc-update-papers/tab-content/grdc-update-papers/2021/02/in-the-wake-of-the-china-barley-tariffs</w:t>
        </w:r>
      </w:hyperlink>
      <w:r w:rsidRPr="00D472C1">
        <w:rPr>
          <w:rFonts w:ascii="Times New Roman" w:hAnsi="Times New Roman" w:cs="Times New Roman"/>
        </w:rPr>
        <w:t xml:space="preserve"> </w:t>
      </w:r>
    </w:p>
  </w:footnote>
  <w:footnote w:id="3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17" w:history="1">
        <w:r w:rsidRPr="00D472C1">
          <w:rPr>
            <w:rStyle w:val="Hyperlink"/>
            <w:rFonts w:ascii="Times New Roman" w:hAnsi="Times New Roman" w:cs="Times New Roman"/>
          </w:rPr>
          <w:t>https://docs.wto.org/dol2fe/Pages/SS/directdoc.aspx?filename=q:/WT/DS/602-1.pdf&amp;Open=True</w:t>
        </w:r>
      </w:hyperlink>
      <w:r w:rsidRPr="00D472C1">
        <w:rPr>
          <w:rFonts w:ascii="Times New Roman" w:hAnsi="Times New Roman" w:cs="Times New Roman"/>
        </w:rPr>
        <w:t xml:space="preserve"> </w:t>
      </w:r>
    </w:p>
  </w:footnote>
  <w:footnote w:id="3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18" w:history="1">
        <w:r w:rsidRPr="00D472C1">
          <w:rPr>
            <w:rStyle w:val="Hyperlink"/>
            <w:rFonts w:ascii="Times New Roman" w:hAnsi="Times New Roman" w:cs="Times New Roman"/>
          </w:rPr>
          <w:t>https://www.reuters.com/article/us-australia-trade-china-commodities-tim-idUSKBN28L0D8</w:t>
        </w:r>
      </w:hyperlink>
      <w:r w:rsidRPr="00D472C1">
        <w:rPr>
          <w:rFonts w:ascii="Times New Roman" w:hAnsi="Times New Roman" w:cs="Times New Roman"/>
        </w:rPr>
        <w:t xml:space="preserve"> </w:t>
      </w:r>
    </w:p>
  </w:footnote>
  <w:footnote w:id="34">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Estimated by </w:t>
      </w:r>
      <w:hyperlink r:id="rId19" w:history="1">
        <w:r w:rsidRPr="00CC023C">
          <w:rPr>
            <w:rStyle w:val="Hyperlink"/>
            <w:rFonts w:ascii="Times New Roman" w:hAnsi="Times New Roman" w:cs="Times New Roman"/>
          </w:rPr>
          <w:t>Lowy Institute</w:t>
        </w:r>
      </w:hyperlink>
      <w:r>
        <w:rPr>
          <w:rFonts w:ascii="Times New Roman" w:hAnsi="Times New Roman" w:cs="Times New Roman"/>
        </w:rPr>
        <w:t>.</w:t>
      </w:r>
      <w:r w:rsidRPr="00D472C1">
        <w:rPr>
          <w:rFonts w:ascii="Times New Roman" w:hAnsi="Times New Roman" w:cs="Times New Roman"/>
        </w:rPr>
        <w:t xml:space="preserve"> </w:t>
      </w:r>
    </w:p>
  </w:footnote>
  <w:footnote w:id="35">
    <w:p w:rsidR="00C330E8" w:rsidRPr="00EF6E79"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AF2815">
        <w:rPr>
          <w:rFonts w:ascii="Times New Roman" w:hAnsi="Times New Roman" w:cs="Times New Roman"/>
        </w:rPr>
        <w:t xml:space="preserve">Levi Parsons, </w:t>
      </w:r>
      <w:hyperlink r:id="rId20" w:history="1">
        <w:r w:rsidRPr="006B3E4E">
          <w:rPr>
            <w:rStyle w:val="Hyperlink"/>
            <w:rFonts w:ascii="Times New Roman" w:hAnsi="Times New Roman" w:cs="Times New Roman"/>
          </w:rPr>
          <w:t>Chinese ambassador warns Australia's education and tourism industries could be next on the chopping block after ban hammered wineries</w:t>
        </w:r>
      </w:hyperlink>
      <w:r w:rsidRPr="00CC023C">
        <w:rPr>
          <w:rFonts w:ascii="Times New Roman" w:hAnsi="Times New Roman" w:cs="Times New Roman"/>
        </w:rPr>
        <w:t>, Daily Mail Australia</w:t>
      </w:r>
      <w:r w:rsidRPr="001941AE">
        <w:rPr>
          <w:rFonts w:ascii="Times New Roman" w:hAnsi="Times New Roman" w:cs="Times New Roman"/>
        </w:rPr>
        <w:t xml:space="preserve">, </w:t>
      </w:r>
      <w:r w:rsidRPr="006B3E4E">
        <w:rPr>
          <w:rFonts w:ascii="Times New Roman" w:hAnsi="Times New Roman" w:cs="Times New Roman"/>
        </w:rPr>
        <w:t>30 April 2021</w:t>
      </w:r>
      <w:r w:rsidRPr="004E2186">
        <w:rPr>
          <w:rFonts w:ascii="Times New Roman" w:hAnsi="Times New Roman" w:cs="Times New Roman"/>
        </w:rPr>
        <w:t>;</w:t>
      </w:r>
      <w:r w:rsidRPr="006B3E4E">
        <w:rPr>
          <w:rFonts w:ascii="Times New Roman" w:hAnsi="Times New Roman" w:cs="Times New Roman"/>
        </w:rPr>
        <w:t xml:space="preserve"> Benedict Brook, </w:t>
      </w:r>
      <w:hyperlink r:id="rId21" w:history="1">
        <w:r w:rsidRPr="006B3E4E">
          <w:rPr>
            <w:rStyle w:val="Hyperlink"/>
            <w:rFonts w:ascii="Times New Roman" w:hAnsi="Times New Roman" w:cs="Times New Roman"/>
          </w:rPr>
          <w:t>China tourism warning against Australia 'just the tip of the iceberg’</w:t>
        </w:r>
      </w:hyperlink>
      <w:r w:rsidRPr="006B3E4E">
        <w:rPr>
          <w:rFonts w:ascii="Times New Roman" w:hAnsi="Times New Roman" w:cs="Times New Roman"/>
        </w:rPr>
        <w:t>,</w:t>
      </w:r>
      <w:r w:rsidRPr="00EF6E79">
        <w:rPr>
          <w:rFonts w:ascii="Times New Roman" w:hAnsi="Times New Roman" w:cs="Times New Roman"/>
        </w:rPr>
        <w:t xml:space="preserve"> news.com.au, 8 June 2020</w:t>
      </w:r>
      <w:r w:rsidRPr="004E2186">
        <w:rPr>
          <w:rFonts w:ascii="Times New Roman" w:hAnsi="Times New Roman" w:cs="Times New Roman"/>
        </w:rPr>
        <w:t>.</w:t>
      </w:r>
      <w:r w:rsidRPr="006B3E4E">
        <w:rPr>
          <w:rFonts w:ascii="Times New Roman" w:hAnsi="Times New Roman" w:cs="Times New Roman"/>
        </w:rPr>
        <w:t xml:space="preserve"> </w:t>
      </w:r>
    </w:p>
  </w:footnote>
  <w:footnote w:id="3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Comext and the business association.</w:t>
      </w:r>
    </w:p>
  </w:footnote>
  <w:footnote w:id="37">
    <w:p w:rsidR="00C330E8" w:rsidRPr="00CB798C" w:rsidRDefault="00C330E8" w:rsidP="00F16545">
      <w:pPr>
        <w:pStyle w:val="FootnoteText"/>
        <w:spacing w:after="30"/>
        <w:ind w:left="232" w:hanging="232"/>
        <w:jc w:val="both"/>
      </w:pPr>
      <w:r>
        <w:rPr>
          <w:rStyle w:val="FootnoteReference"/>
        </w:rPr>
        <w:footnoteRef/>
      </w:r>
      <w:r>
        <w:t xml:space="preserve"> </w:t>
      </w:r>
      <w:r w:rsidRPr="00CB798C">
        <w:rPr>
          <w:rFonts w:ascii="Times New Roman" w:hAnsi="Times New Roman" w:cs="Times New Roman"/>
        </w:rPr>
        <w:tab/>
        <w:t xml:space="preserve">See USTR, </w:t>
      </w:r>
      <w:hyperlink r:id="rId22" w:history="1">
        <w:r w:rsidRPr="00CB798C">
          <w:rPr>
            <w:rStyle w:val="Hyperlink"/>
            <w:rFonts w:ascii="Times New Roman" w:hAnsi="Times New Roman" w:cs="Times New Roman"/>
          </w:rPr>
          <w:t>Section 301 – Digital Services Taxes</w:t>
        </w:r>
      </w:hyperlink>
      <w:r w:rsidRPr="00CB798C">
        <w:rPr>
          <w:rFonts w:ascii="Times New Roman" w:hAnsi="Times New Roman" w:cs="Times New Roman"/>
        </w:rPr>
        <w:t>.</w:t>
      </w:r>
      <w:r>
        <w:t xml:space="preserve"> </w:t>
      </w:r>
    </w:p>
  </w:footnote>
  <w:footnote w:id="38">
    <w:p w:rsidR="00C330E8" w:rsidRPr="00F16545" w:rsidRDefault="00C330E8" w:rsidP="00F16545">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F16545">
        <w:rPr>
          <w:rFonts w:ascii="Times New Roman" w:hAnsi="Times New Roman" w:cs="Times New Roman"/>
        </w:rPr>
        <w:t>See USTR,</w:t>
      </w:r>
      <w:r>
        <w:rPr>
          <w:rFonts w:ascii="Times New Roman" w:hAnsi="Times New Roman" w:cs="Times New Roman"/>
        </w:rPr>
        <w:t xml:space="preserve"> </w:t>
      </w:r>
      <w:hyperlink r:id="rId23" w:history="1">
        <w:r w:rsidRPr="00F16545">
          <w:rPr>
            <w:rStyle w:val="Hyperlink"/>
            <w:rFonts w:ascii="Times New Roman" w:hAnsi="Times New Roman" w:cs="Times New Roman"/>
          </w:rPr>
          <w:t>Section 301-France's Digital Services Tax</w:t>
        </w:r>
      </w:hyperlink>
      <w:r>
        <w:rPr>
          <w:rFonts w:ascii="Times New Roman" w:hAnsi="Times New Roman" w:cs="Times New Roman"/>
        </w:rPr>
        <w:t>.</w:t>
      </w:r>
      <w:r w:rsidRPr="00F16545">
        <w:rPr>
          <w:rFonts w:ascii="Times New Roman" w:hAnsi="Times New Roman" w:cs="Times New Roman"/>
        </w:rPr>
        <w:t xml:space="preserve"> </w:t>
      </w:r>
    </w:p>
  </w:footnote>
  <w:footnote w:id="39">
    <w:p w:rsidR="00C330E8" w:rsidRPr="00D472C1" w:rsidRDefault="00C330E8" w:rsidP="007559CF">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Seafood, handbags, belts, footwear </w:t>
      </w:r>
      <w:r>
        <w:rPr>
          <w:rFonts w:ascii="Times New Roman" w:hAnsi="Times New Roman" w:cs="Times New Roman"/>
        </w:rPr>
        <w:t>and some glassware from Spain; c</w:t>
      </w:r>
      <w:r w:rsidRPr="00D472C1">
        <w:rPr>
          <w:rFonts w:ascii="Times New Roman" w:hAnsi="Times New Roman" w:cs="Times New Roman"/>
        </w:rPr>
        <w:t>aviar, perfumes, suits, sweaters, ties, jackets, fo</w:t>
      </w:r>
      <w:r>
        <w:rPr>
          <w:rFonts w:ascii="Times New Roman" w:hAnsi="Times New Roman" w:cs="Times New Roman"/>
        </w:rPr>
        <w:t>otwear and lenses from Italy; c</w:t>
      </w:r>
      <w:r w:rsidRPr="00D472C1">
        <w:rPr>
          <w:rFonts w:ascii="Times New Roman" w:hAnsi="Times New Roman" w:cs="Times New Roman"/>
        </w:rPr>
        <w:t>eramics, glassware, copper alloys, fridges, optical parts and projection screens from Austria;</w:t>
      </w:r>
      <w:r>
        <w:rPr>
          <w:rFonts w:ascii="Times New Roman" w:hAnsi="Times New Roman" w:cs="Times New Roman"/>
        </w:rPr>
        <w:t xml:space="preserve"> handbags, make-up and cosmetics from France, see USTR, </w:t>
      </w:r>
      <w:r w:rsidRPr="00A316F5">
        <w:rPr>
          <w:rFonts w:ascii="Times New Roman" w:hAnsi="Times New Roman" w:cs="Times New Roman"/>
        </w:rPr>
        <w:t>Notice</w:t>
      </w:r>
      <w:r>
        <w:rPr>
          <w:rFonts w:ascii="Times New Roman" w:hAnsi="Times New Roman" w:cs="Times New Roman"/>
        </w:rPr>
        <w:t>s</w:t>
      </w:r>
      <w:r w:rsidRPr="00A316F5">
        <w:rPr>
          <w:rFonts w:ascii="Times New Roman" w:hAnsi="Times New Roman" w:cs="Times New Roman"/>
        </w:rPr>
        <w:t xml:space="preserve"> of Action in the Section 301 Investigation of </w:t>
      </w:r>
      <w:hyperlink r:id="rId24" w:history="1">
        <w:r w:rsidRPr="00A316F5">
          <w:rPr>
            <w:rStyle w:val="Hyperlink"/>
            <w:rFonts w:ascii="Times New Roman" w:hAnsi="Times New Roman" w:cs="Times New Roman"/>
          </w:rPr>
          <w:t>Spain’s</w:t>
        </w:r>
      </w:hyperlink>
      <w:r>
        <w:rPr>
          <w:rFonts w:ascii="Times New Roman" w:hAnsi="Times New Roman" w:cs="Times New Roman"/>
        </w:rPr>
        <w:t xml:space="preserve">, </w:t>
      </w:r>
      <w:hyperlink r:id="rId25" w:history="1">
        <w:r w:rsidRPr="007559CF">
          <w:rPr>
            <w:rStyle w:val="Hyperlink"/>
            <w:rFonts w:ascii="Times New Roman" w:hAnsi="Times New Roman" w:cs="Times New Roman"/>
          </w:rPr>
          <w:t>Italy’s</w:t>
        </w:r>
      </w:hyperlink>
      <w:r>
        <w:rPr>
          <w:rFonts w:ascii="Times New Roman" w:hAnsi="Times New Roman" w:cs="Times New Roman"/>
        </w:rPr>
        <w:t xml:space="preserve"> and </w:t>
      </w:r>
      <w:hyperlink r:id="rId26" w:history="1">
        <w:r w:rsidRPr="007559CF">
          <w:rPr>
            <w:rStyle w:val="Hyperlink"/>
            <w:rFonts w:ascii="Times New Roman" w:hAnsi="Times New Roman" w:cs="Times New Roman"/>
          </w:rPr>
          <w:t>Austria’s</w:t>
        </w:r>
      </w:hyperlink>
      <w:r w:rsidRPr="00A316F5">
        <w:rPr>
          <w:rFonts w:ascii="Times New Roman" w:hAnsi="Times New Roman" w:cs="Times New Roman"/>
        </w:rPr>
        <w:t xml:space="preserve"> Digital Services Tax</w:t>
      </w:r>
      <w:r>
        <w:rPr>
          <w:rFonts w:ascii="Times New Roman" w:hAnsi="Times New Roman" w:cs="Times New Roman"/>
        </w:rPr>
        <w:t xml:space="preserve">es, 7 June 2021 and </w:t>
      </w:r>
      <w:hyperlink r:id="rId27" w:history="1">
        <w:r w:rsidRPr="00F16545">
          <w:rPr>
            <w:rStyle w:val="Hyperlink"/>
            <w:rFonts w:ascii="Times New Roman" w:hAnsi="Times New Roman" w:cs="Times New Roman"/>
          </w:rPr>
          <w:t>France’s Digital Services Tax</w:t>
        </w:r>
      </w:hyperlink>
      <w:r>
        <w:rPr>
          <w:rFonts w:ascii="Times New Roman" w:hAnsi="Times New Roman" w:cs="Times New Roman"/>
        </w:rPr>
        <w:t>, 16</w:t>
      </w:r>
      <w:r w:rsidRPr="00F16545">
        <w:rPr>
          <w:rFonts w:ascii="Times New Roman" w:hAnsi="Times New Roman" w:cs="Times New Roman"/>
        </w:rPr>
        <w:t xml:space="preserve"> July 2020</w:t>
      </w:r>
      <w:r w:rsidRPr="00D472C1">
        <w:rPr>
          <w:rFonts w:ascii="Times New Roman" w:hAnsi="Times New Roman" w:cs="Times New Roman"/>
        </w:rPr>
        <w:t xml:space="preserve">; </w:t>
      </w:r>
      <w:r>
        <w:rPr>
          <w:rFonts w:ascii="Times New Roman" w:hAnsi="Times New Roman" w:cs="Times New Roman"/>
        </w:rPr>
        <w:t xml:space="preserve">USTR </w:t>
      </w:r>
      <w:r w:rsidRPr="00D472C1">
        <w:rPr>
          <w:rFonts w:ascii="Times New Roman" w:hAnsi="Times New Roman" w:cs="Times New Roman"/>
        </w:rPr>
        <w:t>terminated its investigation</w:t>
      </w:r>
      <w:r>
        <w:rPr>
          <w:rFonts w:ascii="Times New Roman" w:hAnsi="Times New Roman" w:cs="Times New Roman"/>
        </w:rPr>
        <w:t>s</w:t>
      </w:r>
      <w:r w:rsidRPr="00D472C1">
        <w:rPr>
          <w:rFonts w:ascii="Times New Roman" w:hAnsi="Times New Roman" w:cs="Times New Roman"/>
        </w:rPr>
        <w:t xml:space="preserve"> into </w:t>
      </w:r>
      <w:r>
        <w:rPr>
          <w:rFonts w:ascii="Times New Roman" w:hAnsi="Times New Roman" w:cs="Times New Roman"/>
        </w:rPr>
        <w:t xml:space="preserve">inter alia </w:t>
      </w:r>
      <w:r w:rsidRPr="00D472C1">
        <w:rPr>
          <w:rFonts w:ascii="Times New Roman" w:hAnsi="Times New Roman" w:cs="Times New Roman"/>
        </w:rPr>
        <w:t xml:space="preserve">the </w:t>
      </w:r>
      <w:hyperlink r:id="rId28" w:history="1">
        <w:r w:rsidRPr="007559CF">
          <w:rPr>
            <w:rStyle w:val="Hyperlink"/>
            <w:rFonts w:ascii="Times New Roman" w:hAnsi="Times New Roman" w:cs="Times New Roman"/>
          </w:rPr>
          <w:t>Czech Republic and the EU</w:t>
        </w:r>
      </w:hyperlink>
      <w:r w:rsidRPr="00D472C1">
        <w:rPr>
          <w:rFonts w:ascii="Times New Roman" w:hAnsi="Times New Roman" w:cs="Times New Roman"/>
        </w:rPr>
        <w:t xml:space="preserve"> itself, because neither </w:t>
      </w:r>
      <w:r>
        <w:rPr>
          <w:rFonts w:ascii="Times New Roman" w:hAnsi="Times New Roman" w:cs="Times New Roman"/>
        </w:rPr>
        <w:t xml:space="preserve">actually </w:t>
      </w:r>
      <w:r w:rsidRPr="00D472C1">
        <w:rPr>
          <w:rFonts w:ascii="Times New Roman" w:hAnsi="Times New Roman" w:cs="Times New Roman"/>
        </w:rPr>
        <w:t>ha</w:t>
      </w:r>
      <w:r>
        <w:rPr>
          <w:rFonts w:ascii="Times New Roman" w:hAnsi="Times New Roman" w:cs="Times New Roman"/>
        </w:rPr>
        <w:t>d</w:t>
      </w:r>
      <w:r w:rsidRPr="00D472C1">
        <w:rPr>
          <w:rFonts w:ascii="Times New Roman" w:hAnsi="Times New Roman" w:cs="Times New Roman"/>
        </w:rPr>
        <w:t xml:space="preserve"> digital services taxes.</w:t>
      </w:r>
    </w:p>
  </w:footnote>
  <w:footnote w:id="40">
    <w:p w:rsidR="00C330E8" w:rsidRPr="007559CF" w:rsidRDefault="00C330E8" w:rsidP="007559CF">
      <w:pPr>
        <w:pStyle w:val="FootnoteText"/>
        <w:spacing w:after="30"/>
        <w:ind w:left="232" w:hanging="232"/>
        <w:jc w:val="both"/>
        <w:rPr>
          <w:rFonts w:ascii="Times New Roman" w:hAnsi="Times New Roman" w:cs="Times New Roman"/>
          <w:i/>
        </w:rPr>
      </w:pPr>
      <w:r>
        <w:rPr>
          <w:rStyle w:val="FootnoteReference"/>
        </w:rPr>
        <w:footnoteRef/>
      </w:r>
      <w:r>
        <w:t xml:space="preserve"> </w:t>
      </w:r>
      <w:r w:rsidRPr="00A316F5">
        <w:rPr>
          <w:rFonts w:ascii="Times New Roman" w:hAnsi="Times New Roman" w:cs="Times New Roman"/>
        </w:rPr>
        <w:tab/>
      </w:r>
      <w:r>
        <w:rPr>
          <w:rFonts w:ascii="Times New Roman" w:hAnsi="Times New Roman" w:cs="Times New Roman"/>
        </w:rPr>
        <w:t xml:space="preserve">USTR, </w:t>
      </w:r>
      <w:r>
        <w:rPr>
          <w:rFonts w:ascii="Times New Roman" w:hAnsi="Times New Roman" w:cs="Times New Roman"/>
          <w:i/>
        </w:rPr>
        <w:t xml:space="preserve">ibidem. </w:t>
      </w:r>
    </w:p>
  </w:footnote>
  <w:footnote w:id="4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This will be s</w:t>
      </w:r>
      <w:r w:rsidRPr="00D472C1">
        <w:rPr>
          <w:rFonts w:ascii="Times New Roman" w:hAnsi="Times New Roman" w:cs="Times New Roman"/>
        </w:rPr>
        <w:t xml:space="preserve">ubject to developments before </w:t>
      </w:r>
      <w:r>
        <w:rPr>
          <w:rFonts w:ascii="Times New Roman" w:hAnsi="Times New Roman" w:cs="Times New Roman"/>
        </w:rPr>
        <w:t xml:space="preserve">the </w:t>
      </w:r>
      <w:r w:rsidRPr="00D472C1">
        <w:rPr>
          <w:rFonts w:ascii="Times New Roman" w:hAnsi="Times New Roman" w:cs="Times New Roman"/>
        </w:rPr>
        <w:t>publication of this report.</w:t>
      </w:r>
    </w:p>
  </w:footnote>
  <w:footnote w:id="42">
    <w:p w:rsidR="00C330E8" w:rsidRPr="00F16545" w:rsidRDefault="00C330E8" w:rsidP="00F16545">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F16545">
        <w:rPr>
          <w:rFonts w:ascii="Times New Roman" w:hAnsi="Times New Roman" w:cs="Times New Roman"/>
        </w:rPr>
        <w:t xml:space="preserve">USTR, </w:t>
      </w:r>
      <w:hyperlink r:id="rId29" w:history="1">
        <w:r w:rsidRPr="00F16545">
          <w:rPr>
            <w:rStyle w:val="Hyperlink"/>
            <w:rFonts w:ascii="Times New Roman" w:hAnsi="Times New Roman" w:cs="Times New Roman"/>
          </w:rPr>
          <w:t>Notice of Modification of Section 301 Action: Investigation of France’s Digital Services Tax</w:t>
        </w:r>
      </w:hyperlink>
      <w:r w:rsidRPr="00F16545">
        <w:rPr>
          <w:rFonts w:ascii="Times New Roman" w:hAnsi="Times New Roman" w:cs="Times New Roman"/>
        </w:rPr>
        <w:t xml:space="preserve">, 12 January 2021. </w:t>
      </w:r>
    </w:p>
  </w:footnote>
  <w:footnote w:id="4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Stakeholders reported that only the threat of the US tariffs has caused supply chain disruptions and cancellation of orders. For instance, the proposal specifies an increase of tariffs on 15 types of footwear coming from Spain and the industry has already been affected. The Spanish footwear association estimates that 3000 jobs could be lost immediately.</w:t>
      </w:r>
    </w:p>
  </w:footnote>
  <w:footnote w:id="44">
    <w:p w:rsidR="00C330E8" w:rsidRPr="00A415C1"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4E014B">
        <w:rPr>
          <w:rFonts w:ascii="Times New Roman" w:hAnsi="Times New Roman" w:cs="Times New Roman"/>
        </w:rPr>
        <w:t>Michael Leigh, ‘</w:t>
      </w:r>
      <w:hyperlink r:id="rId30" w:history="1">
        <w:r w:rsidRPr="00307D52">
          <w:rPr>
            <w:rStyle w:val="Hyperlink"/>
            <w:rFonts w:ascii="Times New Roman" w:hAnsi="Times New Roman" w:cs="Times New Roman"/>
          </w:rPr>
          <w:t>Vaccine diplomacy: soft power lessons from China and Russia?</w:t>
        </w:r>
      </w:hyperlink>
      <w:r w:rsidRPr="00A415C1">
        <w:rPr>
          <w:rFonts w:ascii="Times New Roman" w:hAnsi="Times New Roman" w:cs="Times New Roman"/>
        </w:rPr>
        <w:t xml:space="preserve">’ Bruegel Blog, 27 April 2021. </w:t>
      </w:r>
    </w:p>
  </w:footnote>
  <w:footnote w:id="45">
    <w:p w:rsidR="00C330E8" w:rsidRPr="004E014B" w:rsidRDefault="00C330E8" w:rsidP="00EF6E79">
      <w:pPr>
        <w:pStyle w:val="FootnoteText"/>
        <w:spacing w:after="30"/>
        <w:ind w:left="232" w:hanging="232"/>
        <w:jc w:val="both"/>
        <w:rPr>
          <w:rFonts w:ascii="Times New Roman" w:hAnsi="Times New Roman" w:cs="Times New Roman"/>
        </w:rPr>
      </w:pPr>
      <w:r w:rsidRPr="004E014B">
        <w:rPr>
          <w:rStyle w:val="FootnoteReference"/>
          <w:rFonts w:ascii="Times New Roman" w:hAnsi="Times New Roman" w:cs="Times New Roman"/>
        </w:rPr>
        <w:footnoteRef/>
      </w:r>
      <w:r w:rsidRPr="004E014B">
        <w:rPr>
          <w:rFonts w:ascii="Times New Roman" w:hAnsi="Times New Roman" w:cs="Times New Roman"/>
        </w:rPr>
        <w:t xml:space="preserve"> </w:t>
      </w:r>
      <w:r w:rsidRPr="004E014B">
        <w:rPr>
          <w:rFonts w:ascii="Times New Roman" w:hAnsi="Times New Roman" w:cs="Times New Roman"/>
        </w:rPr>
        <w:tab/>
      </w:r>
      <w:r w:rsidRPr="00307D52">
        <w:rPr>
          <w:rFonts w:ascii="Times New Roman" w:hAnsi="Times New Roman" w:cs="Times New Roman"/>
        </w:rPr>
        <w:t>Yevhen Solonyna</w:t>
      </w:r>
      <w:r>
        <w:rPr>
          <w:rFonts w:ascii="Times New Roman" w:hAnsi="Times New Roman" w:cs="Times New Roman"/>
        </w:rPr>
        <w:t xml:space="preserve"> and </w:t>
      </w:r>
      <w:r w:rsidRPr="00307D52">
        <w:rPr>
          <w:rFonts w:ascii="Times New Roman" w:hAnsi="Times New Roman" w:cs="Times New Roman"/>
        </w:rPr>
        <w:t>Reid Standish</w:t>
      </w:r>
      <w:r>
        <w:rPr>
          <w:rFonts w:ascii="Times New Roman" w:hAnsi="Times New Roman" w:cs="Times New Roman"/>
        </w:rPr>
        <w:t xml:space="preserve">, </w:t>
      </w:r>
      <w:hyperlink r:id="rId31" w:history="1">
        <w:r w:rsidRPr="00307D52">
          <w:rPr>
            <w:rStyle w:val="Hyperlink"/>
            <w:rFonts w:ascii="Times New Roman" w:hAnsi="Times New Roman" w:cs="Times New Roman"/>
          </w:rPr>
          <w:t>China Used Vaccines, Trade To Get Ukraine To Drop Support For Xinjiang Scrutiny</w:t>
        </w:r>
      </w:hyperlink>
      <w:hyperlink r:id="rId32" w:history="1"/>
      <w:r>
        <w:t>,</w:t>
      </w:r>
      <w:r w:rsidRPr="004E014B">
        <w:rPr>
          <w:rFonts w:ascii="Times New Roman" w:hAnsi="Times New Roman" w:cs="Times New Roman"/>
        </w:rPr>
        <w:t xml:space="preserve"> Radio Free Europe Radio Liberty, 28 July 2021</w:t>
      </w:r>
      <w:r>
        <w:rPr>
          <w:rFonts w:ascii="Times New Roman" w:hAnsi="Times New Roman" w:cs="Times New Roman"/>
        </w:rPr>
        <w:t xml:space="preserve">; Jamey Keaten, </w:t>
      </w:r>
      <w:hyperlink r:id="rId33" w:history="1">
        <w:r w:rsidRPr="00BC6F44">
          <w:rPr>
            <w:rStyle w:val="Hyperlink"/>
            <w:rFonts w:ascii="Times New Roman" w:hAnsi="Times New Roman" w:cs="Times New Roman"/>
          </w:rPr>
          <w:t>Diplomats say China puts squeeze on Ukraine</w:t>
        </w:r>
      </w:hyperlink>
      <w:r>
        <w:rPr>
          <w:rFonts w:ascii="Times New Roman" w:hAnsi="Times New Roman" w:cs="Times New Roman"/>
        </w:rPr>
        <w:t>, AP News, 25 June 2021</w:t>
      </w:r>
      <w:r w:rsidRPr="004E014B">
        <w:rPr>
          <w:rFonts w:ascii="Times New Roman" w:hAnsi="Times New Roman" w:cs="Times New Roman"/>
        </w:rPr>
        <w:t xml:space="preserve">. </w:t>
      </w:r>
    </w:p>
  </w:footnote>
  <w:footnote w:id="4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Henry Farrell,</w:t>
      </w:r>
      <w:r>
        <w:rPr>
          <w:rFonts w:ascii="Times New Roman" w:hAnsi="Times New Roman" w:cs="Times New Roman"/>
        </w:rPr>
        <w:t xml:space="preserve"> Abraham L. Newman,</w:t>
      </w:r>
      <w:r w:rsidRPr="00D472C1">
        <w:rPr>
          <w:rFonts w:ascii="Times New Roman" w:hAnsi="Times New Roman" w:cs="Times New Roman"/>
        </w:rPr>
        <w:t xml:space="preserve"> </w:t>
      </w:r>
      <w:hyperlink r:id="rId34" w:history="1">
        <w:r w:rsidRPr="00BD3EFC">
          <w:rPr>
            <w:rStyle w:val="Hyperlink"/>
            <w:rFonts w:ascii="Times New Roman" w:hAnsi="Times New Roman" w:cs="Times New Roman"/>
          </w:rPr>
          <w:t>Weaponized Interdependence: How Global Economic Networks Shape State Coercion</w:t>
        </w:r>
      </w:hyperlink>
      <w:r>
        <w:rPr>
          <w:rFonts w:ascii="Times New Roman" w:hAnsi="Times New Roman" w:cs="Times New Roman"/>
        </w:rPr>
        <w:t>,</w:t>
      </w:r>
      <w:r w:rsidRPr="00D472C1">
        <w:rPr>
          <w:rFonts w:ascii="Times New Roman" w:hAnsi="Times New Roman" w:cs="Times New Roman"/>
        </w:rPr>
        <w:t xml:space="preserve"> 44 International Security 42–79</w:t>
      </w:r>
      <w:r>
        <w:rPr>
          <w:rFonts w:ascii="Times New Roman" w:hAnsi="Times New Roman" w:cs="Times New Roman"/>
        </w:rPr>
        <w:t xml:space="preserve"> (</w:t>
      </w:r>
      <w:r w:rsidRPr="00D472C1">
        <w:rPr>
          <w:rFonts w:ascii="Times New Roman" w:hAnsi="Times New Roman" w:cs="Times New Roman"/>
        </w:rPr>
        <w:t>2019</w:t>
      </w:r>
      <w:r>
        <w:rPr>
          <w:rFonts w:ascii="Times New Roman" w:hAnsi="Times New Roman" w:cs="Times New Roman"/>
        </w:rPr>
        <w:t>)</w:t>
      </w:r>
      <w:r w:rsidRPr="00D472C1">
        <w:rPr>
          <w:rFonts w:ascii="Times New Roman" w:hAnsi="Times New Roman" w:cs="Times New Roman"/>
        </w:rPr>
        <w:t>, Daniel W Drezner, Henry Farrell, and Abraham L. Newman (eds) The Uses and Abuses of Weaponized Interdependence, Brookings Institution Press (2021), Anthea Roberts, Triple R (Risk, Reward, Resilience) Framework (publication pending) (2021)</w:t>
      </w:r>
      <w:r>
        <w:rPr>
          <w:rFonts w:ascii="Times New Roman" w:hAnsi="Times New Roman" w:cs="Times New Roman"/>
        </w:rPr>
        <w:t xml:space="preserve">, </w:t>
      </w:r>
      <w:r w:rsidRPr="00213F5E">
        <w:rPr>
          <w:rFonts w:ascii="Times New Roman" w:hAnsi="Times New Roman" w:cs="Times New Roman"/>
        </w:rPr>
        <w:t>Benjamin Herscovitch</w:t>
      </w:r>
      <w:r>
        <w:rPr>
          <w:rFonts w:ascii="Times New Roman" w:hAnsi="Times New Roman" w:cs="Times New Roman"/>
        </w:rPr>
        <w:t xml:space="preserve">, </w:t>
      </w:r>
      <w:r w:rsidRPr="00213F5E">
        <w:rPr>
          <w:rFonts w:ascii="Times New Roman" w:hAnsi="Times New Roman" w:cs="Times New Roman"/>
        </w:rPr>
        <w:t>Assessing Policy Responses to Economic Coercion: Balancing Risk and Reward and Navigating Complexity</w:t>
      </w:r>
      <w:r>
        <w:rPr>
          <w:rFonts w:ascii="Times New Roman" w:hAnsi="Times New Roman" w:cs="Times New Roman"/>
        </w:rPr>
        <w:t xml:space="preserve"> </w:t>
      </w:r>
      <w:r w:rsidRPr="00213F5E">
        <w:rPr>
          <w:rFonts w:ascii="Times New Roman" w:hAnsi="Times New Roman" w:cs="Times New Roman"/>
        </w:rPr>
        <w:t>(publication pending) (2021)</w:t>
      </w:r>
      <w:r>
        <w:rPr>
          <w:rFonts w:ascii="Times New Roman" w:hAnsi="Times New Roman" w:cs="Times New Roman"/>
        </w:rPr>
        <w:t>.</w:t>
      </w:r>
    </w:p>
  </w:footnote>
  <w:footnote w:id="47">
    <w:p w:rsidR="00C330E8" w:rsidRPr="004E014B" w:rsidRDefault="00C330E8" w:rsidP="00EF6E79">
      <w:pPr>
        <w:pStyle w:val="FootnoteText"/>
        <w:spacing w:after="30"/>
        <w:ind w:left="232" w:hanging="232"/>
        <w:jc w:val="both"/>
        <w:rPr>
          <w:rFonts w:ascii="Times New Roman" w:hAnsi="Times New Roman" w:cs="Times New Roman"/>
        </w:rPr>
      </w:pPr>
      <w:r w:rsidRPr="004E014B">
        <w:rPr>
          <w:rStyle w:val="FootnoteReference"/>
          <w:rFonts w:ascii="Times New Roman" w:hAnsi="Times New Roman" w:cs="Times New Roman"/>
        </w:rPr>
        <w:footnoteRef/>
      </w:r>
      <w:r w:rsidRPr="004E014B">
        <w:rPr>
          <w:rFonts w:ascii="Times New Roman" w:hAnsi="Times New Roman" w:cs="Times New Roman"/>
        </w:rPr>
        <w:t xml:space="preserve"> </w:t>
      </w:r>
      <w:r w:rsidRPr="004E014B">
        <w:rPr>
          <w:rFonts w:ascii="Times New Roman" w:hAnsi="Times New Roman" w:cs="Times New Roman"/>
        </w:rPr>
        <w:tab/>
        <w:t>See i.a. Ketian Vivian Zhang, ‘</w:t>
      </w:r>
      <w:hyperlink r:id="rId35" w:history="1">
        <w:r w:rsidRPr="004E014B">
          <w:rPr>
            <w:rStyle w:val="Hyperlink"/>
            <w:rFonts w:ascii="Times New Roman" w:hAnsi="Times New Roman" w:cs="Times New Roman"/>
          </w:rPr>
          <w:t>Chinese non-military coercion—Tactics and rationale</w:t>
        </w:r>
      </w:hyperlink>
      <w:r w:rsidRPr="004E014B">
        <w:rPr>
          <w:rFonts w:ascii="Times New Roman" w:hAnsi="Times New Roman" w:cs="Times New Roman"/>
        </w:rPr>
        <w:t xml:space="preserve">’, 22 January 2019;  </w:t>
      </w:r>
      <w:r>
        <w:rPr>
          <w:rFonts w:ascii="Times New Roman" w:hAnsi="Times New Roman" w:cs="Times New Roman"/>
        </w:rPr>
        <w:t>Julian Gewirtz</w:t>
      </w:r>
      <w:r w:rsidRPr="00835B2F">
        <w:rPr>
          <w:rFonts w:ascii="Times New Roman" w:hAnsi="Times New Roman" w:cs="Times New Roman"/>
        </w:rPr>
        <w:t>, ‘</w:t>
      </w:r>
      <w:hyperlink r:id="rId36" w:history="1">
        <w:r w:rsidRPr="00835B2F">
          <w:rPr>
            <w:rStyle w:val="Hyperlink"/>
            <w:rFonts w:ascii="Times New Roman" w:hAnsi="Times New Roman" w:cs="Times New Roman"/>
          </w:rPr>
          <w:t>The Chinese Reassessment of Interdependence</w:t>
        </w:r>
      </w:hyperlink>
      <w:r w:rsidRPr="00835B2F">
        <w:rPr>
          <w:rFonts w:ascii="Times New Roman" w:hAnsi="Times New Roman" w:cs="Times New Roman"/>
        </w:rPr>
        <w:t xml:space="preserve">’, </w:t>
      </w:r>
      <w:r>
        <w:rPr>
          <w:rFonts w:ascii="Times New Roman" w:hAnsi="Times New Roman" w:cs="Times New Roman"/>
        </w:rPr>
        <w:t xml:space="preserve">1 June 2020, </w:t>
      </w:r>
      <w:r w:rsidRPr="00835B2F">
        <w:rPr>
          <w:rFonts w:ascii="Times New Roman" w:hAnsi="Times New Roman" w:cs="Times New Roman"/>
        </w:rPr>
        <w:t>China Leadership Monitor, (64)</w:t>
      </w:r>
      <w:r>
        <w:rPr>
          <w:rFonts w:ascii="Times New Roman" w:hAnsi="Times New Roman" w:cs="Times New Roman"/>
        </w:rPr>
        <w:t xml:space="preserve">; </w:t>
      </w:r>
      <w:r w:rsidRPr="00835B2F">
        <w:rPr>
          <w:rFonts w:ascii="Times New Roman" w:hAnsi="Times New Roman" w:cs="Times New Roman"/>
        </w:rPr>
        <w:t>Elizabeth Rosenberg, Peter E. Harrell, and Ashley Feng</w:t>
      </w:r>
      <w:r>
        <w:rPr>
          <w:rFonts w:ascii="Times New Roman" w:hAnsi="Times New Roman" w:cs="Times New Roman"/>
        </w:rPr>
        <w:t>, ‘</w:t>
      </w:r>
      <w:hyperlink r:id="rId37" w:history="1">
        <w:r w:rsidRPr="00835B2F">
          <w:rPr>
            <w:rStyle w:val="Hyperlink"/>
            <w:rFonts w:ascii="Times New Roman" w:hAnsi="Times New Roman" w:cs="Times New Roman"/>
          </w:rPr>
          <w:t>A New Arsenal for Competition</w:t>
        </w:r>
        <w:r>
          <w:rPr>
            <w:rStyle w:val="Hyperlink"/>
            <w:rFonts w:ascii="Times New Roman" w:hAnsi="Times New Roman" w:cs="Times New Roman"/>
          </w:rPr>
          <w:t xml:space="preserve">, </w:t>
        </w:r>
        <w:r w:rsidRPr="00835B2F">
          <w:rPr>
            <w:rStyle w:val="Hyperlink"/>
            <w:rFonts w:ascii="Times New Roman" w:hAnsi="Times New Roman" w:cs="Times New Roman"/>
          </w:rPr>
          <w:t>Coercive Economic Measures in the U.S.-China Relationship</w:t>
        </w:r>
      </w:hyperlink>
      <w:r>
        <w:rPr>
          <w:rFonts w:ascii="Times New Roman" w:hAnsi="Times New Roman" w:cs="Times New Roman"/>
        </w:rPr>
        <w:t xml:space="preserve">’, April 2020. </w:t>
      </w:r>
    </w:p>
  </w:footnote>
  <w:footnote w:id="48">
    <w:p w:rsidR="00C330E8" w:rsidRPr="00FD1E68" w:rsidRDefault="00C330E8" w:rsidP="00F42AA2">
      <w:pPr>
        <w:pStyle w:val="FootnoteText"/>
        <w:spacing w:after="30"/>
        <w:ind w:left="232" w:hanging="232"/>
        <w:jc w:val="both"/>
      </w:pPr>
      <w:r w:rsidRPr="004E014B">
        <w:rPr>
          <w:rStyle w:val="FootnoteReference"/>
          <w:rFonts w:ascii="Times New Roman" w:hAnsi="Times New Roman" w:cs="Times New Roman"/>
        </w:rPr>
        <w:footnoteRef/>
      </w:r>
      <w:r w:rsidRPr="004E014B">
        <w:rPr>
          <w:rFonts w:ascii="Times New Roman" w:hAnsi="Times New Roman" w:cs="Times New Roman"/>
        </w:rPr>
        <w:t xml:space="preserve"> </w:t>
      </w:r>
      <w:r w:rsidRPr="004E014B">
        <w:rPr>
          <w:rFonts w:ascii="Times New Roman" w:hAnsi="Times New Roman" w:cs="Times New Roman"/>
        </w:rPr>
        <w:tab/>
        <w:t xml:space="preserve">Bryan R. Early and Menevis Cilizoglu, </w:t>
      </w:r>
      <w:r>
        <w:rPr>
          <w:rFonts w:ascii="Times New Roman" w:hAnsi="Times New Roman" w:cs="Times New Roman"/>
        </w:rPr>
        <w:t>‘</w:t>
      </w:r>
      <w:hyperlink r:id="rId38" w:history="1">
        <w:r w:rsidRPr="004E2186">
          <w:rPr>
            <w:rStyle w:val="Hyperlink"/>
            <w:rFonts w:ascii="Times New Roman" w:hAnsi="Times New Roman" w:cs="Times New Roman"/>
          </w:rPr>
          <w:t>Economic Sanctions in Flux: Enduring Challenges, New Policies, and Defining the Future Research Agenda</w:t>
        </w:r>
      </w:hyperlink>
      <w:r>
        <w:rPr>
          <w:rFonts w:ascii="Times New Roman" w:hAnsi="Times New Roman" w:cs="Times New Roman"/>
        </w:rPr>
        <w:t>’,</w:t>
      </w:r>
      <w:r w:rsidRPr="004E014B">
        <w:rPr>
          <w:rFonts w:ascii="Times New Roman" w:hAnsi="Times New Roman" w:cs="Times New Roman"/>
        </w:rPr>
        <w:t xml:space="preserve"> </w:t>
      </w:r>
      <w:r>
        <w:rPr>
          <w:rFonts w:ascii="Times New Roman" w:hAnsi="Times New Roman" w:cs="Times New Roman"/>
        </w:rPr>
        <w:t xml:space="preserve">21 </w:t>
      </w:r>
      <w:r w:rsidRPr="004E014B">
        <w:rPr>
          <w:rFonts w:ascii="Times New Roman" w:hAnsi="Times New Roman" w:cs="Times New Roman"/>
        </w:rPr>
        <w:t xml:space="preserve">International Studies Perspectives </w:t>
      </w:r>
      <w:r w:rsidRPr="004E2186">
        <w:rPr>
          <w:rFonts w:ascii="Times New Roman" w:hAnsi="Times New Roman" w:cs="Times New Roman"/>
        </w:rPr>
        <w:t xml:space="preserve">438–477 </w:t>
      </w:r>
      <w:r w:rsidRPr="004E014B">
        <w:rPr>
          <w:rFonts w:ascii="Times New Roman" w:hAnsi="Times New Roman" w:cs="Times New Roman"/>
        </w:rPr>
        <w:t>(2020).</w:t>
      </w:r>
      <w:r>
        <w:t xml:space="preserve"> </w:t>
      </w:r>
    </w:p>
  </w:footnote>
  <w:footnote w:id="49">
    <w:p w:rsidR="00C330E8" w:rsidRPr="00D05AEF" w:rsidRDefault="00C330E8" w:rsidP="00D05AEF">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D05AEF">
        <w:rPr>
          <w:rFonts w:ascii="Times New Roman" w:hAnsi="Times New Roman" w:cs="Times New Roman"/>
        </w:rPr>
        <w:t>Dawid, Walentek, ‘</w:t>
      </w:r>
      <w:hyperlink r:id="rId39" w:history="1">
        <w:r w:rsidRPr="00D05AEF">
          <w:rPr>
            <w:rStyle w:val="Hyperlink"/>
            <w:rFonts w:ascii="Times New Roman" w:hAnsi="Times New Roman" w:cs="Times New Roman"/>
          </w:rPr>
          <w:t>Economic Peace Revisited</w:t>
        </w:r>
        <w:r>
          <w:rPr>
            <w:rStyle w:val="Hyperlink"/>
            <w:rFonts w:ascii="Times New Roman" w:hAnsi="Times New Roman" w:cs="Times New Roman"/>
          </w:rPr>
          <w:t>,</w:t>
        </w:r>
        <w:r w:rsidRPr="00D05AEF">
          <w:rPr>
            <w:rStyle w:val="Hyperlink"/>
            <w:rFonts w:ascii="Times New Roman" w:hAnsi="Times New Roman" w:cs="Times New Roman"/>
          </w:rPr>
          <w:t xml:space="preserve"> Coercion in a Liberal Order</w:t>
        </w:r>
      </w:hyperlink>
      <w:r w:rsidRPr="00D05AEF">
        <w:rPr>
          <w:rFonts w:ascii="Times New Roman" w:hAnsi="Times New Roman" w:cs="Times New Roman"/>
        </w:rPr>
        <w:t xml:space="preserve">’, APSA Preprints 2020. </w:t>
      </w:r>
    </w:p>
  </w:footnote>
  <w:footnote w:id="50">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The policy brief of June 2021 is based on the work of ECFR’s Task Force for Strengthening Europe against Economic coercion that brings together high-level representatives from six Member State governments the Czech Republic, France, Germany, the Netherlands, Spain, and Sweden) and private sectors (although the report does not necessarily represent their views). ECFR has been very active on the issue of economic coercion. An earlier report entitled “</w:t>
      </w:r>
      <w:hyperlink r:id="rId40" w:history="1">
        <w:r w:rsidRPr="00833A87">
          <w:rPr>
            <w:rStyle w:val="Hyperlink"/>
            <w:rFonts w:ascii="Times New Roman" w:hAnsi="Times New Roman" w:cs="Times New Roman"/>
          </w:rPr>
          <w:t>Defending Europe’s economic sovereignty: New ways to resist economic coercion</w:t>
        </w:r>
      </w:hyperlink>
      <w:r w:rsidRPr="00D472C1">
        <w:rPr>
          <w:rFonts w:ascii="Times New Roman" w:hAnsi="Times New Roman" w:cs="Times New Roman"/>
        </w:rPr>
        <w:t>” of October 2020 presented eleven policy options for the EU to tackle economic coercion; a type of an anti-coercion instrument is among these, but also a reform of the Blocking Statute, creation of European export bank, building digital currency, creation of EU resilience office and EU resilience fund, etc. An earlier policy brief “</w:t>
      </w:r>
      <w:hyperlink r:id="rId41" w:history="1">
        <w:r w:rsidRPr="00833A87">
          <w:rPr>
            <w:rStyle w:val="Hyperlink"/>
            <w:rFonts w:ascii="Times New Roman" w:hAnsi="Times New Roman" w:cs="Times New Roman"/>
          </w:rPr>
          <w:t>Redefining Europe’s economic sovereignty</w:t>
        </w:r>
      </w:hyperlink>
      <w:r w:rsidRPr="00D472C1">
        <w:rPr>
          <w:rFonts w:ascii="Times New Roman" w:hAnsi="Times New Roman" w:cs="Times New Roman"/>
        </w:rPr>
        <w:t>” also discusses an agenda to strengthen the economic sovereignty.</w:t>
      </w:r>
    </w:p>
  </w:footnote>
  <w:footnote w:id="5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An o</w:t>
      </w:r>
      <w:r w:rsidRPr="00D472C1">
        <w:rPr>
          <w:rFonts w:ascii="Times New Roman" w:hAnsi="Times New Roman" w:cs="Times New Roman"/>
        </w:rPr>
        <w:t>verview of the examples is contained in the policy brief.</w:t>
      </w:r>
    </w:p>
  </w:footnote>
  <w:footnote w:id="5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There are some differences within the groups, where a small share seems to suggest that existing instrument could at least partly deal with the problem and another small share calls for caution with any solution.</w:t>
      </w:r>
    </w:p>
  </w:footnote>
  <w:footnote w:id="5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Most recently in the WTO Council for Trade in Goods meeting </w:t>
      </w:r>
      <w:r>
        <w:rPr>
          <w:rFonts w:ascii="Times New Roman" w:hAnsi="Times New Roman" w:cs="Times New Roman"/>
        </w:rPr>
        <w:t xml:space="preserve">on </w:t>
      </w:r>
      <w:r w:rsidRPr="00D472C1">
        <w:rPr>
          <w:rFonts w:ascii="Times New Roman" w:hAnsi="Times New Roman" w:cs="Times New Roman"/>
        </w:rPr>
        <w:t>8</w:t>
      </w:r>
      <w:r>
        <w:rPr>
          <w:rFonts w:ascii="Times New Roman" w:hAnsi="Times New Roman" w:cs="Times New Roman"/>
        </w:rPr>
        <w:t>-</w:t>
      </w:r>
      <w:r w:rsidRPr="00D472C1">
        <w:rPr>
          <w:rFonts w:ascii="Times New Roman" w:hAnsi="Times New Roman" w:cs="Times New Roman"/>
        </w:rPr>
        <w:t>9 July 2021</w:t>
      </w:r>
      <w:r>
        <w:rPr>
          <w:rFonts w:ascii="Times New Roman" w:hAnsi="Times New Roman" w:cs="Times New Roman"/>
        </w:rPr>
        <w:t xml:space="preserve">, see footnote </w:t>
      </w:r>
      <w:r>
        <w:rPr>
          <w:rFonts w:ascii="Times New Roman" w:hAnsi="Times New Roman" w:cs="Times New Roman"/>
        </w:rPr>
        <w:fldChar w:fldCharType="begin"/>
      </w:r>
      <w:r>
        <w:rPr>
          <w:rFonts w:ascii="Times New Roman" w:hAnsi="Times New Roman" w:cs="Times New Roman"/>
        </w:rPr>
        <w:instrText xml:space="preserve"> NOTEREF _Ref78489254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t xml:space="preserve"> below</w:t>
      </w:r>
      <w:r w:rsidRPr="00D472C1">
        <w:rPr>
          <w:rFonts w:ascii="Times New Roman" w:hAnsi="Times New Roman" w:cs="Times New Roman"/>
        </w:rPr>
        <w:t xml:space="preserve">. </w:t>
      </w:r>
    </w:p>
  </w:footnote>
  <w:footnote w:id="54">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42" w:history="1">
        <w:r w:rsidRPr="00833A87">
          <w:rPr>
            <w:rStyle w:val="Hyperlink"/>
            <w:rFonts w:ascii="Times New Roman" w:hAnsi="Times New Roman" w:cs="Times New Roman"/>
            <w:i/>
          </w:rPr>
          <w:t>China — Anti-Dumping and Countervailing Duty Measures on Wine from Australia</w:t>
        </w:r>
      </w:hyperlink>
      <w:r>
        <w:rPr>
          <w:rFonts w:ascii="Times New Roman" w:hAnsi="Times New Roman" w:cs="Times New Roman"/>
        </w:rPr>
        <w:t>, WT/</w:t>
      </w:r>
      <w:r w:rsidRPr="00833A87">
        <w:rPr>
          <w:rFonts w:ascii="Times New Roman" w:hAnsi="Times New Roman" w:cs="Times New Roman"/>
        </w:rPr>
        <w:t>DS602</w:t>
      </w:r>
      <w:r w:rsidRPr="00D472C1">
        <w:rPr>
          <w:rFonts w:ascii="Times New Roman" w:hAnsi="Times New Roman" w:cs="Times New Roman"/>
        </w:rPr>
        <w:t xml:space="preserve">; </w:t>
      </w:r>
      <w:hyperlink r:id="rId43" w:history="1">
        <w:r w:rsidRPr="00833A87">
          <w:rPr>
            <w:rStyle w:val="Hyperlink"/>
            <w:rFonts w:ascii="Times New Roman" w:hAnsi="Times New Roman" w:cs="Times New Roman"/>
            <w:i/>
          </w:rPr>
          <w:t>China — Anti-dumping and countervailing duty measures on barley from Australia</w:t>
        </w:r>
      </w:hyperlink>
      <w:r>
        <w:rPr>
          <w:rStyle w:val="Hyperlink"/>
          <w:rFonts w:ascii="Times New Roman" w:hAnsi="Times New Roman" w:cs="Times New Roman"/>
        </w:rPr>
        <w:t>,</w:t>
      </w:r>
      <w:r w:rsidRPr="00833A87">
        <w:t xml:space="preserve"> </w:t>
      </w:r>
      <w:r w:rsidRPr="00833A87">
        <w:rPr>
          <w:rFonts w:ascii="Times New Roman" w:hAnsi="Times New Roman" w:cs="Times New Roman"/>
        </w:rPr>
        <w:t>WT/DS598.</w:t>
      </w:r>
    </w:p>
  </w:footnote>
  <w:footnote w:id="55">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44" w:history="1">
        <w:r w:rsidRPr="00833A87">
          <w:rPr>
            <w:rStyle w:val="Hyperlink"/>
            <w:rFonts w:ascii="Times New Roman" w:hAnsi="Times New Roman" w:cs="Times New Roman"/>
            <w:i/>
          </w:rPr>
          <w:t>China — Measures Concerning the Importation of Canola Seed from Canada</w:t>
        </w:r>
      </w:hyperlink>
      <w:r>
        <w:rPr>
          <w:rStyle w:val="Hyperlink"/>
          <w:rFonts w:ascii="Times New Roman" w:hAnsi="Times New Roman" w:cs="Times New Roman"/>
        </w:rPr>
        <w:t xml:space="preserve">, </w:t>
      </w:r>
      <w:r w:rsidRPr="00833A87">
        <w:rPr>
          <w:rFonts w:ascii="Times New Roman" w:hAnsi="Times New Roman" w:cs="Times New Roman"/>
        </w:rPr>
        <w:t>WT/</w:t>
      </w:r>
      <w:r>
        <w:rPr>
          <w:rFonts w:ascii="Times New Roman" w:hAnsi="Times New Roman" w:cs="Times New Roman"/>
        </w:rPr>
        <w:t>DS589</w:t>
      </w:r>
      <w:r>
        <w:rPr>
          <w:rStyle w:val="Hyperlink"/>
          <w:rFonts w:ascii="Times New Roman" w:hAnsi="Times New Roman" w:cs="Times New Roman"/>
        </w:rPr>
        <w:t xml:space="preserve">. </w:t>
      </w:r>
    </w:p>
  </w:footnote>
  <w:footnote w:id="5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See</w:t>
      </w:r>
      <w:r>
        <w:rPr>
          <w:rFonts w:ascii="Times New Roman" w:hAnsi="Times New Roman" w:cs="Times New Roman"/>
        </w:rPr>
        <w:t xml:space="preserve"> e.g.</w:t>
      </w:r>
      <w:r w:rsidRPr="00D472C1">
        <w:rPr>
          <w:rFonts w:ascii="Times New Roman" w:hAnsi="Times New Roman" w:cs="Times New Roman"/>
        </w:rPr>
        <w:t xml:space="preserve"> </w:t>
      </w:r>
      <w:r>
        <w:rPr>
          <w:rFonts w:ascii="Times New Roman" w:hAnsi="Times New Roman" w:cs="Times New Roman"/>
        </w:rPr>
        <w:t xml:space="preserve">Antony J. Blinken, </w:t>
      </w:r>
      <w:hyperlink r:id="rId45" w:history="1">
        <w:r w:rsidRPr="00833A87">
          <w:rPr>
            <w:rStyle w:val="Hyperlink"/>
            <w:rFonts w:ascii="Times New Roman" w:hAnsi="Times New Roman" w:cs="Times New Roman"/>
          </w:rPr>
          <w:t>Reaffirming and Reimagining America’s Alliances</w:t>
        </w:r>
      </w:hyperlink>
      <w:r>
        <w:rPr>
          <w:rFonts w:ascii="Times New Roman" w:hAnsi="Times New Roman" w:cs="Times New Roman"/>
        </w:rPr>
        <w:t xml:space="preserve">, </w:t>
      </w:r>
      <w:r w:rsidRPr="00D472C1">
        <w:rPr>
          <w:rFonts w:ascii="Times New Roman" w:hAnsi="Times New Roman" w:cs="Times New Roman"/>
        </w:rPr>
        <w:t>24 March 2021</w:t>
      </w:r>
      <w:r>
        <w:rPr>
          <w:rFonts w:ascii="Times New Roman" w:hAnsi="Times New Roman" w:cs="Times New Roman"/>
        </w:rPr>
        <w:t>:</w:t>
      </w:r>
      <w:r w:rsidRPr="00D472C1">
        <w:rPr>
          <w:rFonts w:ascii="Times New Roman" w:hAnsi="Times New Roman" w:cs="Times New Roman"/>
        </w:rPr>
        <w:t xml:space="preserve"> “We’ve seen how Beijing and Moscow are increasingly using access to critical resources, markets, and technologies to pressure our allies and drive wedges between us. Of course, each state’s decision is its own, but we must not separate economic coercion from other forms of pressure. When one of us is coerced, we should respond as allies and work together to reduce our vulnerability by ensuring our economies are more integrated with each other than they are with our principal competitors.”</w:t>
      </w:r>
    </w:p>
  </w:footnote>
  <w:footnote w:id="57">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46" w:history="1">
        <w:r w:rsidRPr="00D472C1">
          <w:rPr>
            <w:rStyle w:val="Hyperlink"/>
            <w:rFonts w:ascii="Times New Roman" w:hAnsi="Times New Roman" w:cs="Times New Roman"/>
          </w:rPr>
          <w:t>http://www.npc.gov.cn/npc/c30834/202010/cf4e0455f6424a38b5aecf8001712c43.shtml</w:t>
        </w:r>
      </w:hyperlink>
    </w:p>
  </w:footnote>
  <w:footnote w:id="58">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47" w:history="1">
        <w:r w:rsidRPr="00D472C1">
          <w:rPr>
            <w:rStyle w:val="Hyperlink"/>
            <w:rFonts w:ascii="Times New Roman" w:hAnsi="Times New Roman" w:cs="Times New Roman"/>
          </w:rPr>
          <w:t>http://tfs.mofcom.gov.cn/article/bc/202101/20210103029710.shtml</w:t>
        </w:r>
      </w:hyperlink>
    </w:p>
  </w:footnote>
  <w:footnote w:id="5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hyperlink r:id="rId48" w:history="1">
        <w:r w:rsidRPr="00D472C1">
          <w:rPr>
            <w:rStyle w:val="Hyperlink"/>
            <w:rFonts w:ascii="Times New Roman" w:hAnsi="Times New Roman" w:cs="Times New Roman"/>
          </w:rPr>
          <w:t>http://tfs.mofcom.gov.cn/article/bc/202009/20200903002593.shtml</w:t>
        </w:r>
      </w:hyperlink>
    </w:p>
  </w:footnote>
  <w:footnote w:id="60">
    <w:p w:rsidR="00C330E8" w:rsidRPr="006B18E9"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6B18E9">
        <w:rPr>
          <w:rFonts w:ascii="Times New Roman" w:hAnsi="Times New Roman" w:cs="Times New Roman"/>
        </w:rPr>
        <w:t>China – Implementation of Trade Disruptive and Restrictive Measures – Request from Australia, see item 22 of the Proposed Agenda for the Meeting of the Council for Trade in Goods of 8 and 9 July 2021, WTO do</w:t>
      </w:r>
      <w:r>
        <w:rPr>
          <w:rFonts w:ascii="Times New Roman" w:hAnsi="Times New Roman" w:cs="Times New Roman"/>
        </w:rPr>
        <w:t xml:space="preserve">cument G/C/W/795, 2 July 2021. </w:t>
      </w:r>
      <w:r w:rsidRPr="00E07437">
        <w:rPr>
          <w:rFonts w:ascii="Times New Roman" w:hAnsi="Times New Roman" w:cs="Times New Roman"/>
        </w:rPr>
        <w:t>Minutes of the meeting are not yet available, but will be, in due course, as WTO document G/C/M/140, and will be derestricted 45 days after their circulation.</w:t>
      </w:r>
      <w:r w:rsidRPr="006B18E9">
        <w:rPr>
          <w:rFonts w:ascii="Times New Roman" w:hAnsi="Times New Roman" w:cs="Times New Roman"/>
        </w:rPr>
        <w:t xml:space="preserve"> </w:t>
      </w:r>
    </w:p>
  </w:footnote>
  <w:footnote w:id="6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Cf. Daniel W. Drezner, Introduction in: Daniel W. Drezner et al., The Uses and Abuses of Weaponized Interdependence (2021); Henry Farrell &amp; Abraham Newman, Weaponized Interdependence, International Security, 44 International Security 42-79 (2019), </w:t>
      </w:r>
      <w:hyperlink r:id="rId49" w:history="1">
        <w:r w:rsidRPr="00D472C1">
          <w:rPr>
            <w:rStyle w:val="Hyperlink"/>
            <w:rFonts w:ascii="Times New Roman" w:hAnsi="Times New Roman" w:cs="Times New Roman"/>
          </w:rPr>
          <w:t>https://direct.mit.edu/isec/article/44/1/42/12237/Weaponized-Interdependence-How-Global-Economic</w:t>
        </w:r>
      </w:hyperlink>
      <w:r w:rsidRPr="00D472C1">
        <w:rPr>
          <w:rFonts w:ascii="Times New Roman" w:hAnsi="Times New Roman" w:cs="Times New Roman"/>
        </w:rPr>
        <w:t xml:space="preserve">. </w:t>
      </w:r>
    </w:p>
  </w:footnote>
  <w:footnote w:id="6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Cf. Darren Lim and Victor Ferguson, </w:t>
      </w:r>
      <w:r>
        <w:rPr>
          <w:rFonts w:ascii="Times New Roman" w:hAnsi="Times New Roman" w:cs="Times New Roman"/>
        </w:rPr>
        <w:t xml:space="preserve">footnote </w:t>
      </w:r>
      <w:r>
        <w:rPr>
          <w:rFonts w:ascii="Times New Roman" w:hAnsi="Times New Roman" w:cs="Times New Roman"/>
        </w:rPr>
        <w:fldChar w:fldCharType="begin"/>
      </w:r>
      <w:r>
        <w:rPr>
          <w:rFonts w:ascii="Times New Roman" w:hAnsi="Times New Roman" w:cs="Times New Roman"/>
        </w:rPr>
        <w:instrText xml:space="preserve"> NOTEREF _Ref78496311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t xml:space="preserve"> above</w:t>
      </w:r>
      <w:r w:rsidRPr="00D472C1">
        <w:rPr>
          <w:rFonts w:ascii="Times New Roman" w:hAnsi="Times New Roman" w:cs="Times New Roman"/>
        </w:rPr>
        <w:t xml:space="preserve">. </w:t>
      </w:r>
    </w:p>
  </w:footnote>
  <w:footnote w:id="63">
    <w:p w:rsidR="00C330E8" w:rsidRPr="00D472C1" w:rsidRDefault="00C330E8" w:rsidP="002F3AF3">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The policy brief of June 2021 is based on the work of ECFR’s Task Force for Strengthening Europe against Economic coercion that brings together high-level representatives from six Member State governments the Czech Republic, France, Germany, the Netherlands, Spain, and Sweden) and private sectors (although the report does not necessarily represent their views). ECFR has been very active on the issue of economic coercion. An earlier report entitled “</w:t>
      </w:r>
      <w:hyperlink r:id="rId50" w:history="1">
        <w:r w:rsidRPr="00833A87">
          <w:rPr>
            <w:rStyle w:val="Hyperlink"/>
            <w:rFonts w:ascii="Times New Roman" w:hAnsi="Times New Roman" w:cs="Times New Roman"/>
          </w:rPr>
          <w:t>Defending Europe’s economic sovereignty: New ways to resist economic coercion</w:t>
        </w:r>
      </w:hyperlink>
      <w:r w:rsidRPr="00D472C1">
        <w:rPr>
          <w:rFonts w:ascii="Times New Roman" w:hAnsi="Times New Roman" w:cs="Times New Roman"/>
        </w:rPr>
        <w:t>” of October 2020 presented eleven policy options for the EU to tackle economic coercion; a type of an anti-coercion instrument is among these, but also a reform of the Blocking Statute, creation of European export bank, building digital currency, creation of EU resilience office and EU resilience fund, etc. An earlier policy brief “</w:t>
      </w:r>
      <w:hyperlink r:id="rId51" w:history="1">
        <w:r w:rsidRPr="00833A87">
          <w:rPr>
            <w:rStyle w:val="Hyperlink"/>
            <w:rFonts w:ascii="Times New Roman" w:hAnsi="Times New Roman" w:cs="Times New Roman"/>
          </w:rPr>
          <w:t>Redefining Europe’s economic sovereignty</w:t>
        </w:r>
      </w:hyperlink>
      <w:r w:rsidRPr="00D472C1">
        <w:rPr>
          <w:rFonts w:ascii="Times New Roman" w:hAnsi="Times New Roman" w:cs="Times New Roman"/>
        </w:rPr>
        <w:t>” also discusses an agenda to strengthen the economic sovereignty.</w:t>
      </w:r>
    </w:p>
  </w:footnote>
  <w:footnote w:id="64">
    <w:p w:rsidR="000C5AA1" w:rsidRPr="00FD1E68" w:rsidRDefault="000C5AA1" w:rsidP="000C5AA1">
      <w:pPr>
        <w:pStyle w:val="FootnoteText"/>
        <w:spacing w:after="30"/>
        <w:ind w:left="232" w:hanging="232"/>
        <w:jc w:val="both"/>
      </w:pPr>
      <w:r w:rsidRPr="004E014B">
        <w:rPr>
          <w:rStyle w:val="FootnoteReference"/>
          <w:rFonts w:ascii="Times New Roman" w:hAnsi="Times New Roman" w:cs="Times New Roman"/>
        </w:rPr>
        <w:footnoteRef/>
      </w:r>
      <w:r w:rsidRPr="004E014B">
        <w:rPr>
          <w:rFonts w:ascii="Times New Roman" w:hAnsi="Times New Roman" w:cs="Times New Roman"/>
        </w:rPr>
        <w:t xml:space="preserve"> </w:t>
      </w:r>
      <w:r w:rsidRPr="004E014B">
        <w:rPr>
          <w:rFonts w:ascii="Times New Roman" w:hAnsi="Times New Roman" w:cs="Times New Roman"/>
        </w:rPr>
        <w:tab/>
        <w:t xml:space="preserve">Bryan R. Early and Menevis Cilizoglu, </w:t>
      </w:r>
      <w:r>
        <w:rPr>
          <w:rFonts w:ascii="Times New Roman" w:hAnsi="Times New Roman" w:cs="Times New Roman"/>
        </w:rPr>
        <w:t>‘</w:t>
      </w:r>
      <w:hyperlink r:id="rId52" w:history="1">
        <w:r w:rsidRPr="004E2186">
          <w:rPr>
            <w:rStyle w:val="Hyperlink"/>
            <w:rFonts w:ascii="Times New Roman" w:hAnsi="Times New Roman" w:cs="Times New Roman"/>
          </w:rPr>
          <w:t>Economic Sanctions in Flux: Enduring Challenges, New Policies, and Defining the Future Research Agenda</w:t>
        </w:r>
      </w:hyperlink>
      <w:r>
        <w:rPr>
          <w:rFonts w:ascii="Times New Roman" w:hAnsi="Times New Roman" w:cs="Times New Roman"/>
        </w:rPr>
        <w:t>’,</w:t>
      </w:r>
      <w:r w:rsidRPr="004E014B">
        <w:rPr>
          <w:rFonts w:ascii="Times New Roman" w:hAnsi="Times New Roman" w:cs="Times New Roman"/>
        </w:rPr>
        <w:t xml:space="preserve"> </w:t>
      </w:r>
      <w:r>
        <w:rPr>
          <w:rFonts w:ascii="Times New Roman" w:hAnsi="Times New Roman" w:cs="Times New Roman"/>
        </w:rPr>
        <w:t xml:space="preserve">21 </w:t>
      </w:r>
      <w:r w:rsidRPr="004E014B">
        <w:rPr>
          <w:rFonts w:ascii="Times New Roman" w:hAnsi="Times New Roman" w:cs="Times New Roman"/>
        </w:rPr>
        <w:t xml:space="preserve">International Studies Perspectives </w:t>
      </w:r>
      <w:r w:rsidRPr="004E2186">
        <w:rPr>
          <w:rFonts w:ascii="Times New Roman" w:hAnsi="Times New Roman" w:cs="Times New Roman"/>
        </w:rPr>
        <w:t xml:space="preserve">438–477 </w:t>
      </w:r>
      <w:r w:rsidRPr="004E014B">
        <w:rPr>
          <w:rFonts w:ascii="Times New Roman" w:hAnsi="Times New Roman" w:cs="Times New Roman"/>
        </w:rPr>
        <w:t>(2020).</w:t>
      </w:r>
      <w:r>
        <w:t xml:space="preserve"> </w:t>
      </w:r>
    </w:p>
  </w:footnote>
  <w:footnote w:id="65">
    <w:p w:rsidR="000C5AA1" w:rsidRPr="00D05AEF" w:rsidRDefault="000C5AA1" w:rsidP="000C5AA1">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D05AEF">
        <w:rPr>
          <w:rFonts w:ascii="Times New Roman" w:hAnsi="Times New Roman" w:cs="Times New Roman"/>
        </w:rPr>
        <w:t>Dawid, Walentek, ‘</w:t>
      </w:r>
      <w:hyperlink r:id="rId53" w:history="1">
        <w:r w:rsidRPr="00D05AEF">
          <w:rPr>
            <w:rStyle w:val="Hyperlink"/>
            <w:rFonts w:ascii="Times New Roman" w:hAnsi="Times New Roman" w:cs="Times New Roman"/>
          </w:rPr>
          <w:t>Economic Peace Revisited</w:t>
        </w:r>
        <w:r>
          <w:rPr>
            <w:rStyle w:val="Hyperlink"/>
            <w:rFonts w:ascii="Times New Roman" w:hAnsi="Times New Roman" w:cs="Times New Roman"/>
          </w:rPr>
          <w:t>,</w:t>
        </w:r>
        <w:r w:rsidRPr="00D05AEF">
          <w:rPr>
            <w:rStyle w:val="Hyperlink"/>
            <w:rFonts w:ascii="Times New Roman" w:hAnsi="Times New Roman" w:cs="Times New Roman"/>
          </w:rPr>
          <w:t xml:space="preserve"> Coercion in a Liberal Order</w:t>
        </w:r>
      </w:hyperlink>
      <w:r w:rsidRPr="00D05AEF">
        <w:rPr>
          <w:rFonts w:ascii="Times New Roman" w:hAnsi="Times New Roman" w:cs="Times New Roman"/>
        </w:rPr>
        <w:t xml:space="preserve">’, APSA Preprints 2020. </w:t>
      </w:r>
    </w:p>
  </w:footnote>
  <w:footnote w:id="6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See, for instance, Darren Lim and Victor Ferguson, </w:t>
      </w:r>
      <w:r>
        <w:rPr>
          <w:rFonts w:ascii="Times New Roman" w:hAnsi="Times New Roman" w:cs="Times New Roman"/>
        </w:rPr>
        <w:t xml:space="preserve">footnote </w:t>
      </w:r>
      <w:r>
        <w:rPr>
          <w:rFonts w:ascii="Times New Roman" w:hAnsi="Times New Roman" w:cs="Times New Roman"/>
        </w:rPr>
        <w:fldChar w:fldCharType="begin"/>
      </w:r>
      <w:r>
        <w:rPr>
          <w:rFonts w:ascii="Times New Roman" w:hAnsi="Times New Roman" w:cs="Times New Roman"/>
        </w:rPr>
        <w:instrText xml:space="preserve"> NOTEREF _Ref78496311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t xml:space="preserve"> above. </w:t>
      </w:r>
      <w:r w:rsidRPr="0065469E">
        <w:rPr>
          <w:rFonts w:ascii="Times New Roman" w:hAnsi="Times New Roman" w:cs="Times New Roman"/>
        </w:rPr>
        <w:t>The ECFR policy brief “</w:t>
      </w:r>
      <w:hyperlink r:id="rId54" w:history="1">
        <w:r w:rsidRPr="0065469E">
          <w:rPr>
            <w:rStyle w:val="Hyperlink"/>
            <w:rFonts w:ascii="Times New Roman" w:hAnsi="Times New Roman" w:cs="Times New Roman"/>
          </w:rPr>
          <w:t>Measured response: How to design a European instrument against economic coercion</w:t>
        </w:r>
      </w:hyperlink>
      <w:r w:rsidRPr="0065469E">
        <w:rPr>
          <w:rFonts w:ascii="Times New Roman" w:hAnsi="Times New Roman" w:cs="Times New Roman"/>
        </w:rPr>
        <w:t xml:space="preserve">” of June 2021 </w:t>
      </w:r>
      <w:r>
        <w:rPr>
          <w:rFonts w:ascii="Times New Roman" w:hAnsi="Times New Roman" w:cs="Times New Roman"/>
        </w:rPr>
        <w:t xml:space="preserve">highlights the rise of </w:t>
      </w:r>
      <w:r w:rsidRPr="0065469E">
        <w:rPr>
          <w:rFonts w:ascii="Times New Roman" w:hAnsi="Times New Roman" w:cs="Times New Roman"/>
        </w:rPr>
        <w:t>informal coercion</w:t>
      </w:r>
      <w:r>
        <w:rPr>
          <w:rFonts w:ascii="Times New Roman" w:hAnsi="Times New Roman" w:cs="Times New Roman"/>
        </w:rPr>
        <w:t>, in particular.</w:t>
      </w:r>
    </w:p>
  </w:footnote>
  <w:footnote w:id="67">
    <w:p w:rsidR="00C330E8" w:rsidRPr="00D472C1" w:rsidRDefault="00C330E8" w:rsidP="00917A73">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See the </w:t>
      </w:r>
      <w:r>
        <w:rPr>
          <w:rFonts w:ascii="Times New Roman" w:hAnsi="Times New Roman" w:cs="Times New Roman"/>
        </w:rPr>
        <w:t>results of</w:t>
      </w:r>
      <w:r w:rsidRPr="00D472C1">
        <w:rPr>
          <w:rFonts w:ascii="Times New Roman" w:hAnsi="Times New Roman" w:cs="Times New Roman"/>
        </w:rPr>
        <w:t xml:space="preserve"> stakeholders’ replies to questions 6 and 8</w:t>
      </w:r>
      <w:r>
        <w:rPr>
          <w:rFonts w:ascii="Times New Roman" w:hAnsi="Times New Roman" w:cs="Times New Roman"/>
        </w:rPr>
        <w:t xml:space="preserve"> in the public </w:t>
      </w:r>
      <w:r w:rsidR="008F7A97">
        <w:rPr>
          <w:rFonts w:ascii="Times New Roman" w:hAnsi="Times New Roman" w:cs="Times New Roman"/>
        </w:rPr>
        <w:t xml:space="preserve">consultation </w:t>
      </w:r>
      <w:hyperlink r:id="rId55" w:history="1">
        <w:r w:rsidRPr="00676E24">
          <w:rPr>
            <w:rStyle w:val="Hyperlink"/>
            <w:rFonts w:ascii="Times New Roman" w:hAnsi="Times New Roman" w:cs="Times New Roman"/>
          </w:rPr>
          <w:t>here</w:t>
        </w:r>
      </w:hyperlink>
      <w:r w:rsidRPr="00676E24">
        <w:rPr>
          <w:rFonts w:ascii="Times New Roman" w:hAnsi="Times New Roman" w:cs="Times New Roman"/>
          <w:u w:val="single"/>
        </w:rPr>
        <w:t>,</w:t>
      </w:r>
      <w:r w:rsidRPr="00676E24">
        <w:rPr>
          <w:rFonts w:ascii="Times New Roman" w:hAnsi="Times New Roman" w:cs="Times New Roman"/>
        </w:rPr>
        <w:t xml:space="preserve"> </w:t>
      </w:r>
      <w:r w:rsidRPr="00676E24">
        <w:rPr>
          <w:rFonts w:ascii="Times New Roman" w:hAnsi="Times New Roman" w:cs="Times New Roman"/>
          <w:u w:val="single"/>
        </w:rPr>
        <w:t xml:space="preserve">and a summary </w:t>
      </w:r>
      <w:r w:rsidRPr="00676E24">
        <w:rPr>
          <w:rFonts w:ascii="Times New Roman" w:hAnsi="Times New Roman" w:cs="Times New Roman"/>
        </w:rPr>
        <w:t xml:space="preserve">factual report </w:t>
      </w:r>
      <w:hyperlink r:id="rId56" w:history="1">
        <w:r w:rsidRPr="00676E24">
          <w:rPr>
            <w:rStyle w:val="Hyperlink"/>
            <w:rFonts w:ascii="Times New Roman" w:hAnsi="Times New Roman" w:cs="Times New Roman"/>
          </w:rPr>
          <w:t>here</w:t>
        </w:r>
      </w:hyperlink>
      <w:r w:rsidRPr="00D472C1">
        <w:rPr>
          <w:rFonts w:ascii="Times New Roman" w:hAnsi="Times New Roman" w:cs="Times New Roman"/>
        </w:rPr>
        <w:t>.</w:t>
      </w:r>
      <w:r>
        <w:rPr>
          <w:rFonts w:ascii="Times New Roman" w:hAnsi="Times New Roman" w:cs="Times New Roman"/>
        </w:rPr>
        <w:t xml:space="preserve"> </w:t>
      </w:r>
    </w:p>
  </w:footnote>
  <w:footnote w:id="68">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As noted earlier: Commission Communications on Trade Policy Review, the European economic and financial system: fostering openness, strength and resilience, the Industrial Strategy update, and also more generally the Commission’s upcoming 2021 Strategic Foresight Report.</w:t>
      </w:r>
    </w:p>
  </w:footnote>
  <w:footnote w:id="6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Thomas C. Schelling, Arms and Influence, Yale University Press (1966)</w:t>
      </w:r>
      <w:r>
        <w:rPr>
          <w:rFonts w:ascii="Times New Roman" w:hAnsi="Times New Roman" w:cs="Times New Roman"/>
        </w:rPr>
        <w:t>.</w:t>
      </w:r>
    </w:p>
  </w:footnote>
  <w:footnote w:id="70">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Articles on Responsibility of States for Internationally Wrongful Acts adopted by the International Law Commission at its fifty-third session, in 2001, and submitted to the General Assembly.</w:t>
      </w:r>
    </w:p>
  </w:footnote>
  <w:footnote w:id="7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“Retorsion” is the accepted term in international law scholarship to designate a state’s response to another state’s action when the response is not in departure from international obligations which the responding state has.  </w:t>
      </w:r>
    </w:p>
  </w:footnote>
  <w:footnote w:id="7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Cf. Article XXIII:1 of the GATT 1994, the Articles of other WTO agreements on trade in goods referring to Article XXIII:1 and the corresponding Articles of the GATS and TRIPS Agreement, the latter presently subject to a moratorium on complaints other than violation complaints. </w:t>
      </w:r>
    </w:p>
  </w:footnote>
  <w:footnote w:id="7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 xml:space="preserve">See footnotes </w:t>
      </w:r>
      <w:r>
        <w:rPr>
          <w:rFonts w:ascii="Times New Roman" w:hAnsi="Times New Roman" w:cs="Times New Roman"/>
        </w:rPr>
        <w:fldChar w:fldCharType="begin"/>
      </w:r>
      <w:r>
        <w:rPr>
          <w:rFonts w:ascii="Times New Roman" w:hAnsi="Times New Roman" w:cs="Times New Roman"/>
        </w:rPr>
        <w:instrText xml:space="preserve"> NOTEREF _Ref78497583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NOTEREF _Ref78497585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r>
        <w:rPr>
          <w:rFonts w:ascii="Times New Roman" w:hAnsi="Times New Roman" w:cs="Times New Roman"/>
        </w:rPr>
        <w:t xml:space="preserve">. </w:t>
      </w:r>
    </w:p>
  </w:footnote>
  <w:footnote w:id="74">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As a matter of principle, the EU considers the extra-territorial application of sanctions contrary to international law. In line with this principle, EU’s own sanctions apply only where the EU has jurisdiction (i.e. impact actors when active in the EU), even though these sanctions inherently aim to affect policies or activities in non-EU countries.</w:t>
      </w:r>
    </w:p>
  </w:footnote>
  <w:footnote w:id="75">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Stakeholders across the groups raise the question of international cooperation. They regard it not so much as a substitute to an EU policy intervention but as a complementary avenue and one that must be preserved and supported, and not neglected or harmed (in particular via an EU policy intervention).</w:t>
      </w:r>
      <w:r>
        <w:rPr>
          <w:rFonts w:ascii="Times New Roman" w:hAnsi="Times New Roman" w:cs="Times New Roman"/>
        </w:rPr>
        <w:t xml:space="preserve"> They suggest that he EU should make efforts to cooperate with partners that face the same problems.</w:t>
      </w:r>
    </w:p>
  </w:footnote>
  <w:footnote w:id="76">
    <w:p w:rsidR="00C330E8" w:rsidRPr="005B49C5"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5B49C5">
        <w:rPr>
          <w:rFonts w:ascii="Times New Roman" w:hAnsi="Times New Roman" w:cs="Times New Roman"/>
        </w:rPr>
        <w:t xml:space="preserve">Stakeholders </w:t>
      </w:r>
      <w:r>
        <w:rPr>
          <w:rFonts w:ascii="Times New Roman" w:hAnsi="Times New Roman" w:cs="Times New Roman"/>
        </w:rPr>
        <w:t>similarly</w:t>
      </w:r>
      <w:r w:rsidRPr="005B49C5">
        <w:rPr>
          <w:rFonts w:ascii="Times New Roman" w:hAnsi="Times New Roman" w:cs="Times New Roman"/>
        </w:rPr>
        <w:t xml:space="preserve"> acknowledge that reaching global solutions might be difficult in the</w:t>
      </w:r>
      <w:r>
        <w:rPr>
          <w:rFonts w:ascii="Times New Roman" w:hAnsi="Times New Roman" w:cs="Times New Roman"/>
        </w:rPr>
        <w:t xml:space="preserve"> current political environment</w:t>
      </w:r>
      <w:r w:rsidRPr="005B49C5">
        <w:rPr>
          <w:rFonts w:ascii="Times New Roman" w:hAnsi="Times New Roman" w:cs="Times New Roman"/>
        </w:rPr>
        <w:t>.</w:t>
      </w:r>
    </w:p>
  </w:footnote>
  <w:footnote w:id="77">
    <w:p w:rsidR="00C330E8" w:rsidRPr="00D472C1" w:rsidRDefault="00C330E8" w:rsidP="003D4F78">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That policy brief presented eleven policy options for the EU to tackle economic coercion; a type of an anti-coercion instrument and EU Resilience office are amongst them.</w:t>
      </w:r>
    </w:p>
  </w:footnote>
  <w:footnote w:id="78">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The majority view of stakeholders (mostly businesses but some public authorities, too) is that the two instruments must be complementary such that they both address extra-territorial sanctions in a complementary and adequate manner. There are also extreme views that one instrument must take over the other in respect of extra-territorial sanctions, and a spectrum of other suggestions in between (see </w:t>
      </w:r>
      <w:r w:rsidR="008F7A97" w:rsidRPr="008F7A97">
        <w:rPr>
          <w:rFonts w:ascii="Times New Roman" w:hAnsi="Times New Roman" w:cs="Times New Roman"/>
        </w:rPr>
        <w:t>the results of the public</w:t>
      </w:r>
      <w:r w:rsidR="008F7A97">
        <w:rPr>
          <w:rFonts w:ascii="Times New Roman" w:hAnsi="Times New Roman" w:cs="Times New Roman"/>
        </w:rPr>
        <w:t xml:space="preserve"> consultation</w:t>
      </w:r>
      <w:r w:rsidR="008F7A97" w:rsidRPr="008F7A97">
        <w:rPr>
          <w:rFonts w:ascii="Times New Roman" w:hAnsi="Times New Roman" w:cs="Times New Roman"/>
        </w:rPr>
        <w:t xml:space="preserve"> </w:t>
      </w:r>
      <w:hyperlink r:id="rId57" w:history="1">
        <w:r w:rsidR="008F7A97" w:rsidRPr="008F7A97">
          <w:rPr>
            <w:rStyle w:val="Hyperlink"/>
            <w:rFonts w:ascii="Times New Roman" w:hAnsi="Times New Roman" w:cs="Times New Roman"/>
          </w:rPr>
          <w:t>here</w:t>
        </w:r>
      </w:hyperlink>
      <w:r w:rsidR="008F7A97" w:rsidRPr="008F7A97">
        <w:rPr>
          <w:rFonts w:ascii="Times New Roman" w:hAnsi="Times New Roman" w:cs="Times New Roman"/>
          <w:u w:val="single"/>
        </w:rPr>
        <w:t>,</w:t>
      </w:r>
      <w:r w:rsidR="008F7A97" w:rsidRPr="008F7A97">
        <w:rPr>
          <w:rFonts w:ascii="Times New Roman" w:hAnsi="Times New Roman" w:cs="Times New Roman"/>
        </w:rPr>
        <w:t xml:space="preserve"> </w:t>
      </w:r>
      <w:r w:rsidR="008F7A97" w:rsidRPr="008F7A97">
        <w:rPr>
          <w:rFonts w:ascii="Times New Roman" w:hAnsi="Times New Roman" w:cs="Times New Roman"/>
          <w:u w:val="single"/>
        </w:rPr>
        <w:t xml:space="preserve">and a summary </w:t>
      </w:r>
      <w:r w:rsidR="008F7A97" w:rsidRPr="008F7A97">
        <w:rPr>
          <w:rFonts w:ascii="Times New Roman" w:hAnsi="Times New Roman" w:cs="Times New Roman"/>
        </w:rPr>
        <w:t xml:space="preserve">factual report </w:t>
      </w:r>
      <w:hyperlink r:id="rId58" w:history="1">
        <w:r w:rsidR="008F7A97" w:rsidRPr="008F7A97">
          <w:rPr>
            <w:rStyle w:val="Hyperlink"/>
            <w:rFonts w:ascii="Times New Roman" w:hAnsi="Times New Roman" w:cs="Times New Roman"/>
          </w:rPr>
          <w:t>here</w:t>
        </w:r>
      </w:hyperlink>
      <w:r w:rsidRPr="00D472C1">
        <w:rPr>
          <w:rFonts w:ascii="Times New Roman" w:hAnsi="Times New Roman" w:cs="Times New Roman"/>
        </w:rPr>
        <w:t>).</w:t>
      </w:r>
    </w:p>
  </w:footnote>
  <w:footnote w:id="7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Commission proposal planned for quarter 2 </w:t>
      </w:r>
      <w:r>
        <w:rPr>
          <w:rFonts w:ascii="Times New Roman" w:hAnsi="Times New Roman" w:cs="Times New Roman"/>
        </w:rPr>
        <w:t xml:space="preserve">of </w:t>
      </w:r>
      <w:r w:rsidRPr="00D472C1">
        <w:rPr>
          <w:rFonts w:ascii="Times New Roman" w:hAnsi="Times New Roman" w:cs="Times New Roman"/>
        </w:rPr>
        <w:t>2022.</w:t>
      </w:r>
    </w:p>
  </w:footnote>
  <w:footnote w:id="80">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The ECFR policy brief of June 2021 considers that export controls could be “one of the most strategic and effective ways for the EU to protect itself from economic coercion”. The rationale for this measure is that it can be very targeted at specific product or service of importance to the coercing country and it comes at less costs for the EU. The use of export controls is picked up by some other stakeholders.</w:t>
      </w:r>
    </w:p>
  </w:footnote>
  <w:footnote w:id="8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The </w:t>
      </w:r>
      <w:hyperlink r:id="rId59" w:history="1">
        <w:r w:rsidRPr="00D472C1">
          <w:rPr>
            <w:rStyle w:val="Hyperlink"/>
            <w:rFonts w:ascii="Times New Roman" w:hAnsi="Times New Roman" w:cs="Times New Roman"/>
          </w:rPr>
          <w:t>current EU Trade Enforcement Regulation</w:t>
        </w:r>
      </w:hyperlink>
      <w:r w:rsidRPr="00D472C1">
        <w:rPr>
          <w:rFonts w:ascii="Times New Roman" w:hAnsi="Times New Roman" w:cs="Times New Roman"/>
        </w:rPr>
        <w:t>, as amended in February 2021, provides for the following possible commercial policy measures:  customs duties or any additional charge on imports or exports of goods; quantitative restrictions on imports or exports of goods, whether made effective through quotas, import or export licences or other measures; restrictions on trade in services; restrictions on the protection of intellectual property or their commercial exploitation, where rights are granted by a EU institution or agency and valid throughout the EU; specific narrow restrictions on goods, services or suppliers in the area of public procurement. Pursuant to Article 10, the Commission is due to undertake a review aimed at envisaging additional commercial policy measures in the field of trade-related aspects of intellectual property rights, by February 2022.</w:t>
      </w:r>
    </w:p>
  </w:footnote>
  <w:footnote w:id="82">
    <w:p w:rsidR="00C330E8" w:rsidRPr="00B974C4" w:rsidRDefault="00C330E8" w:rsidP="00EF6E79">
      <w:pPr>
        <w:pStyle w:val="FootnoteText"/>
        <w:spacing w:after="30"/>
        <w:ind w:left="232" w:hanging="232"/>
        <w:jc w:val="both"/>
        <w:rPr>
          <w:rFonts w:ascii="Times New Roman" w:hAnsi="Times New Roman" w:cs="Times New Roman"/>
        </w:rPr>
      </w:pPr>
      <w:r w:rsidRPr="00B974C4">
        <w:rPr>
          <w:rStyle w:val="FootnoteReference"/>
          <w:rFonts w:ascii="Times New Roman" w:hAnsi="Times New Roman" w:cs="Times New Roman"/>
        </w:rPr>
        <w:footnoteRef/>
      </w:r>
      <w:r w:rsidRPr="00B974C4">
        <w:rPr>
          <w:rFonts w:ascii="Times New Roman" w:hAnsi="Times New Roman" w:cs="Times New Roman"/>
        </w:rPr>
        <w:t xml:space="preserve"> </w:t>
      </w:r>
      <w:r w:rsidRPr="00B974C4">
        <w:rPr>
          <w:rFonts w:ascii="Times New Roman" w:hAnsi="Times New Roman" w:cs="Times New Roman"/>
        </w:rPr>
        <w:tab/>
        <w:t xml:space="preserve">This is a question not only of estimating factual probability, but also of evaluating normative relevance: where for example the possible reactions of the third country in question are at issue (e.g. litigation or retaliation – in the latter respect see below in section </w:t>
      </w:r>
      <w:r>
        <w:rPr>
          <w:rFonts w:ascii="Times New Roman" w:hAnsi="Times New Roman" w:cs="Times New Roman"/>
        </w:rPr>
        <w:t>7</w:t>
      </w:r>
      <w:r w:rsidRPr="00B974C4">
        <w:rPr>
          <w:rFonts w:ascii="Times New Roman" w:hAnsi="Times New Roman" w:cs="Times New Roman"/>
        </w:rPr>
        <w:t xml:space="preserve"> on the </w:t>
      </w:r>
      <w:r w:rsidRPr="00B974C4">
        <w:rPr>
          <w:rFonts w:ascii="Times New Roman" w:hAnsi="Times New Roman" w:cs="Times New Roman"/>
        </w:rPr>
        <w:fldChar w:fldCharType="begin"/>
      </w:r>
      <w:r w:rsidRPr="00B974C4">
        <w:rPr>
          <w:rFonts w:ascii="Times New Roman" w:hAnsi="Times New Roman" w:cs="Times New Roman"/>
        </w:rPr>
        <w:instrText xml:space="preserve"> REF _Ref77923469 \h </w:instrText>
      </w:r>
      <w:r>
        <w:rPr>
          <w:rFonts w:ascii="Times New Roman" w:hAnsi="Times New Roman" w:cs="Times New Roman"/>
        </w:rPr>
        <w:instrText xml:space="preserve"> \* MERGEFORMAT </w:instrText>
      </w:r>
      <w:r w:rsidRPr="00B974C4">
        <w:rPr>
          <w:rFonts w:ascii="Times New Roman" w:hAnsi="Times New Roman" w:cs="Times New Roman"/>
        </w:rPr>
      </w:r>
      <w:r w:rsidRPr="00B974C4">
        <w:rPr>
          <w:rFonts w:ascii="Times New Roman" w:hAnsi="Times New Roman" w:cs="Times New Roman"/>
        </w:rPr>
        <w:fldChar w:fldCharType="separate"/>
      </w:r>
      <w:r w:rsidRPr="0037189B">
        <w:rPr>
          <w:rFonts w:ascii="Times New Roman" w:hAnsi="Times New Roman" w:cs="Times New Roman"/>
        </w:rPr>
        <w:t>Impact of the policy options</w:t>
      </w:r>
      <w:r w:rsidRPr="00B974C4">
        <w:rPr>
          <w:rFonts w:ascii="Times New Roman" w:hAnsi="Times New Roman" w:cs="Times New Roman"/>
        </w:rPr>
        <w:fldChar w:fldCharType="end"/>
      </w:r>
      <w:r w:rsidRPr="00B974C4">
        <w:rPr>
          <w:rFonts w:ascii="Times New Roman" w:hAnsi="Times New Roman" w:cs="Times New Roman"/>
        </w:rPr>
        <w:t xml:space="preserve">), it would have to be evaluated to what extent these are, apart from their likelihood, legitimated by international law and, if not, whether and how the EU should factor these in. </w:t>
      </w:r>
    </w:p>
  </w:footnote>
  <w:footnote w:id="8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Argued by some public authorities and businesses and in a detailed manner by the </w:t>
      </w:r>
      <w:hyperlink r:id="rId60" w:history="1">
        <w:r w:rsidRPr="00D472C1">
          <w:rPr>
            <w:rStyle w:val="Hyperlink"/>
            <w:rFonts w:ascii="Times New Roman" w:hAnsi="Times New Roman" w:cs="Times New Roman"/>
          </w:rPr>
          <w:t>ECFR policy brief of June 2021</w:t>
        </w:r>
      </w:hyperlink>
      <w:r w:rsidRPr="00D472C1">
        <w:rPr>
          <w:rFonts w:ascii="Times New Roman" w:hAnsi="Times New Roman" w:cs="Times New Roman"/>
        </w:rPr>
        <w:t>.</w:t>
      </w:r>
    </w:p>
  </w:footnote>
  <w:footnote w:id="84">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Stakeholders across the groups advocate and recognise that this instrument should not be for a regular use.</w:t>
      </w:r>
    </w:p>
  </w:footnote>
  <w:footnote w:id="85">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Stakeholders broadly support having countermeasures in place until the coercion is discontinued. As pointed out by a business association, under public international law there is no time limit for the duration of countermeasures, only specific conditions in which countermeasures should be lifted (Article 52 of the </w:t>
      </w:r>
      <w:hyperlink r:id="rId61" w:history="1">
        <w:r w:rsidRPr="00D472C1">
          <w:rPr>
            <w:rStyle w:val="Hyperlink"/>
            <w:rFonts w:ascii="Times New Roman" w:hAnsi="Times New Roman" w:cs="Times New Roman"/>
          </w:rPr>
          <w:t>International Law Commission’s Articles on State Responsibility</w:t>
        </w:r>
      </w:hyperlink>
      <w:r w:rsidRPr="00D472C1">
        <w:rPr>
          <w:rFonts w:ascii="Times New Roman" w:hAnsi="Times New Roman" w:cs="Times New Roman"/>
        </w:rPr>
        <w:t>). The differing views are that countermeasures should be imposed for a limited period of time (e.g. suggestions for a short term of 3 to 6 months) and renewed if necessary, as leverage.</w:t>
      </w:r>
    </w:p>
  </w:footnote>
  <w:footnote w:id="8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This risk is raised by some stakeholders including businesses and public authorities, associating with it with further costs for businesses and trade tensions.</w:t>
      </w:r>
    </w:p>
  </w:footnote>
  <w:footnote w:id="87">
    <w:p w:rsidR="00C330E8" w:rsidRPr="00CD6AB9" w:rsidRDefault="00C330E8" w:rsidP="00331C2E">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CD6AB9">
        <w:rPr>
          <w:rFonts w:ascii="Times New Roman" w:hAnsi="Times New Roman" w:cs="Times New Roman"/>
        </w:rPr>
        <w:t xml:space="preserve">Dursun Peksen </w:t>
      </w:r>
      <w:r>
        <w:rPr>
          <w:rFonts w:ascii="Times New Roman" w:hAnsi="Times New Roman" w:cs="Times New Roman"/>
        </w:rPr>
        <w:t>and</w:t>
      </w:r>
      <w:r w:rsidRPr="00CD6AB9">
        <w:rPr>
          <w:rFonts w:ascii="Times New Roman" w:hAnsi="Times New Roman" w:cs="Times New Roman"/>
        </w:rPr>
        <w:t xml:space="preserve"> Jin Jeong </w:t>
      </w:r>
      <w:r>
        <w:rPr>
          <w:rFonts w:ascii="Times New Roman" w:hAnsi="Times New Roman" w:cs="Times New Roman"/>
        </w:rPr>
        <w:t xml:space="preserve">studied this question and arrived at the conclusion that the economic weight of the country that would be subject to the retaliation and the salience of the issue instigating the measures it has taken are </w:t>
      </w:r>
      <w:r>
        <w:rPr>
          <w:rFonts w:ascii="Times New Roman" w:hAnsi="Times New Roman" w:cs="Times New Roman"/>
          <w:i/>
        </w:rPr>
        <w:t xml:space="preserve">inversely </w:t>
      </w:r>
      <w:r>
        <w:rPr>
          <w:rFonts w:ascii="Times New Roman" w:hAnsi="Times New Roman" w:cs="Times New Roman"/>
        </w:rPr>
        <w:t xml:space="preserve">correlated to the likelihood of retaliation. </w:t>
      </w:r>
      <w:r w:rsidRPr="00CD6AB9">
        <w:rPr>
          <w:rFonts w:ascii="Times New Roman" w:hAnsi="Times New Roman" w:cs="Times New Roman"/>
        </w:rPr>
        <w:t xml:space="preserve">Dursun Peksen &amp; Jin Jeong, </w:t>
      </w:r>
      <w:hyperlink r:id="rId62" w:history="1">
        <w:r w:rsidRPr="00CD6AB9">
          <w:rPr>
            <w:rStyle w:val="Hyperlink"/>
            <w:rFonts w:ascii="Times New Roman" w:hAnsi="Times New Roman" w:cs="Times New Roman"/>
          </w:rPr>
          <w:t>Coercive Diplomacy and Economic Sanctions Reciprocity: Explaining Targets’ Counter-Sanctions</w:t>
        </w:r>
      </w:hyperlink>
      <w:r w:rsidRPr="00CD6AB9">
        <w:rPr>
          <w:rFonts w:ascii="Times New Roman" w:hAnsi="Times New Roman" w:cs="Times New Roman"/>
        </w:rPr>
        <w:t>, Defence and Peace Economics 2021, 1-17.</w:t>
      </w:r>
      <w:r>
        <w:rPr>
          <w:rFonts w:ascii="Times New Roman" w:hAnsi="Times New Roman" w:cs="Times New Roman"/>
        </w:rPr>
        <w:t xml:space="preserve"> This has the potential of working to the EU’s benefit, based on the EU’s economic weight and an assumption that it would take anti-coercion measures on important matters.</w:t>
      </w:r>
    </w:p>
  </w:footnote>
  <w:footnote w:id="88">
    <w:p w:rsidR="00C330E8" w:rsidRPr="00D472C1" w:rsidRDefault="00C330E8" w:rsidP="00201F6A">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Louis Henkin, How Nations Behave: Law and Foreign Policy (1979), p. 47: “Almost all nations observe almost all principles of international law and almost all of their obligations almost all the time.”</w:t>
      </w:r>
      <w:r w:rsidRPr="00201F6A">
        <w:rPr>
          <w:rFonts w:ascii="Times New Roman" w:hAnsi="Times New Roman" w:cs="Times New Roman"/>
        </w:rPr>
        <w:t xml:space="preserve"> </w:t>
      </w:r>
      <w:r>
        <w:rPr>
          <w:rFonts w:ascii="Times New Roman" w:hAnsi="Times New Roman" w:cs="Times New Roman"/>
        </w:rPr>
        <w:t>which supports the argument that retaliation</w:t>
      </w:r>
      <w:r w:rsidRPr="00856348">
        <w:rPr>
          <w:rFonts w:ascii="Times New Roman" w:hAnsi="Times New Roman" w:cs="Times New Roman"/>
        </w:rPr>
        <w:t xml:space="preserve"> should not be taken for granted in the relationship between subjects of international law most of which most of the time abide by most of </w:t>
      </w:r>
      <w:r>
        <w:rPr>
          <w:rFonts w:ascii="Times New Roman" w:hAnsi="Times New Roman" w:cs="Times New Roman"/>
        </w:rPr>
        <w:t>their international obligations.</w:t>
      </w:r>
    </w:p>
  </w:footnote>
  <w:footnote w:id="89">
    <w:p w:rsidR="00C330E8" w:rsidRPr="00D472C1" w:rsidRDefault="00C330E8" w:rsidP="009316DE">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Stakeholders across the groups expressed concerns or called for a careful assessment and management of this risk. </w:t>
      </w:r>
      <w:r>
        <w:rPr>
          <w:rFonts w:ascii="Times New Roman" w:hAnsi="Times New Roman" w:cs="Times New Roman"/>
        </w:rPr>
        <w:t xml:space="preserve">The </w:t>
      </w:r>
      <w:hyperlink r:id="rId63" w:history="1">
        <w:r w:rsidRPr="00756D69">
          <w:rPr>
            <w:rStyle w:val="Hyperlink"/>
            <w:rFonts w:ascii="Times New Roman" w:hAnsi="Times New Roman" w:cs="Times New Roman"/>
          </w:rPr>
          <w:t>ECFR Policy brief of June 2021</w:t>
        </w:r>
      </w:hyperlink>
      <w:r w:rsidRPr="00D472C1">
        <w:rPr>
          <w:rFonts w:ascii="Times New Roman" w:hAnsi="Times New Roman" w:cs="Times New Roman"/>
        </w:rPr>
        <w:t xml:space="preserve"> identifies a risk of encouraging protectionism and suggests mitigation strategies for the new instrument. The analysis in this report aims to address the concerns, in line with stakeholders’ input. </w:t>
      </w:r>
    </w:p>
  </w:footnote>
  <w:footnote w:id="90">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 xml:space="preserve">Stakeholders who see the need for a threshold (20%) find more appropriate a flexible, case-by-case approach, corresponding to the qualitative option discussed here. No stakeholder argued </w:t>
      </w:r>
      <w:r>
        <w:rPr>
          <w:rFonts w:ascii="Times New Roman" w:hAnsi="Times New Roman" w:cs="Times New Roman"/>
        </w:rPr>
        <w:t>in favour of</w:t>
      </w:r>
      <w:r w:rsidRPr="00D472C1">
        <w:rPr>
          <w:rFonts w:ascii="Times New Roman" w:hAnsi="Times New Roman" w:cs="Times New Roman"/>
        </w:rPr>
        <w:t xml:space="preserve"> a quantitative threshold.</w:t>
      </w:r>
    </w:p>
  </w:footnote>
  <w:footnote w:id="91">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One SME came forward in the public consultation. Participating business associations represented also SMEs’ interests (e.g. European Confederation of the Footwear Industry; Cerame-Unie; SEMAE (ex GNIS); EURATEX</w:t>
      </w:r>
      <w:r>
        <w:rPr>
          <w:rFonts w:ascii="Times New Roman" w:hAnsi="Times New Roman" w:cs="Times New Roman"/>
        </w:rPr>
        <w:t>, SPECTARIS, and others</w:t>
      </w:r>
      <w:r w:rsidRPr="00D472C1">
        <w:rPr>
          <w:rFonts w:ascii="Times New Roman" w:hAnsi="Times New Roman" w:cs="Times New Roman"/>
        </w:rPr>
        <w:t>).</w:t>
      </w:r>
    </w:p>
  </w:footnote>
  <w:footnote w:id="92">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Participating citizens (6) from Germany, France, Italy, Hungary spoke generally about business and political interests and potential benefits of having a dedicated instrument, rather than from a societal perspective. Those views are integrated into the respective impact sections.</w:t>
      </w:r>
    </w:p>
  </w:footnote>
  <w:footnote w:id="93">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ab/>
      </w:r>
      <w:r w:rsidRPr="00D472C1">
        <w:rPr>
          <w:rFonts w:ascii="Times New Roman" w:hAnsi="Times New Roman" w:cs="Times New Roman"/>
        </w:rPr>
        <w:t>Article 52(1)</w:t>
      </w:r>
      <w:r>
        <w:rPr>
          <w:rFonts w:ascii="Times New Roman" w:hAnsi="Times New Roman" w:cs="Times New Roman"/>
        </w:rPr>
        <w:t xml:space="preserve">, </w:t>
      </w:r>
      <w:r>
        <w:rPr>
          <w:rFonts w:ascii="Times New Roman" w:hAnsi="Times New Roman" w:cs="Times New Roman"/>
          <w:i/>
        </w:rPr>
        <w:t>in fine</w:t>
      </w:r>
      <w:r>
        <w:rPr>
          <w:rFonts w:ascii="Times New Roman" w:hAnsi="Times New Roman" w:cs="Times New Roman"/>
        </w:rPr>
        <w:t>,</w:t>
      </w:r>
      <w:r w:rsidRPr="00D472C1">
        <w:rPr>
          <w:rFonts w:ascii="Times New Roman" w:hAnsi="Times New Roman" w:cs="Times New Roman"/>
        </w:rPr>
        <w:t xml:space="preserve"> of the Charter of Fundamental Rights of the European Union.</w:t>
      </w:r>
    </w:p>
  </w:footnote>
  <w:footnote w:id="94">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ab/>
      </w:r>
      <w:r w:rsidRPr="00D472C1">
        <w:rPr>
          <w:rFonts w:ascii="Times New Roman" w:hAnsi="Times New Roman" w:cs="Times New Roman"/>
        </w:rPr>
        <w:t>Articles 15(1) and 16 of the Charter</w:t>
      </w:r>
      <w:r w:rsidRPr="00EF6E79">
        <w:rPr>
          <w:rFonts w:ascii="Times New Roman" w:hAnsi="Times New Roman" w:cs="Times New Roman"/>
        </w:rPr>
        <w:t xml:space="preserve"> </w:t>
      </w:r>
      <w:r w:rsidRPr="00D472C1">
        <w:rPr>
          <w:rFonts w:ascii="Times New Roman" w:hAnsi="Times New Roman" w:cs="Times New Roman"/>
        </w:rPr>
        <w:t>of Fundamental Rights of the European Union.</w:t>
      </w:r>
    </w:p>
  </w:footnote>
  <w:footnote w:id="95">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t>Article 17(2) of the Charter</w:t>
      </w:r>
      <w:r w:rsidRPr="00EF6E79">
        <w:rPr>
          <w:rFonts w:ascii="Times New Roman" w:hAnsi="Times New Roman" w:cs="Times New Roman"/>
        </w:rPr>
        <w:t xml:space="preserve"> </w:t>
      </w:r>
      <w:r w:rsidRPr="00D472C1">
        <w:rPr>
          <w:rFonts w:ascii="Times New Roman" w:hAnsi="Times New Roman" w:cs="Times New Roman"/>
        </w:rPr>
        <w:t>of Fundamental Rights of the European Union.</w:t>
      </w:r>
    </w:p>
  </w:footnote>
  <w:footnote w:id="96">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sidRPr="00D472C1">
        <w:rPr>
          <w:rFonts w:ascii="Times New Roman" w:eastAsia="Calibri" w:hAnsi="Times New Roman" w:cs="Times New Roman"/>
          <w:szCs w:val="24"/>
        </w:rPr>
        <w:t>Article 20 of the Charter</w:t>
      </w:r>
      <w:r w:rsidRPr="00EF6E79">
        <w:rPr>
          <w:rFonts w:ascii="Times New Roman" w:hAnsi="Times New Roman" w:cs="Times New Roman"/>
        </w:rPr>
        <w:t xml:space="preserve"> </w:t>
      </w:r>
      <w:r w:rsidRPr="00D472C1">
        <w:rPr>
          <w:rFonts w:ascii="Times New Roman" w:hAnsi="Times New Roman" w:cs="Times New Roman"/>
        </w:rPr>
        <w:t>of Fundamental Rights of the European Union</w:t>
      </w:r>
      <w:r w:rsidRPr="00D472C1">
        <w:rPr>
          <w:rFonts w:ascii="Times New Roman" w:eastAsia="Calibri" w:hAnsi="Times New Roman" w:cs="Times New Roman"/>
          <w:szCs w:val="24"/>
        </w:rPr>
        <w:t>.</w:t>
      </w:r>
    </w:p>
  </w:footnote>
  <w:footnote w:id="97">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sidRPr="00D472C1">
        <w:rPr>
          <w:rFonts w:ascii="Times New Roman" w:eastAsia="Calibri" w:hAnsi="Times New Roman" w:cs="Times New Roman"/>
          <w:szCs w:val="24"/>
        </w:rPr>
        <w:t>Article 52(1) of the Charter</w:t>
      </w:r>
      <w:r w:rsidRPr="00EF6E79">
        <w:rPr>
          <w:rFonts w:ascii="Times New Roman" w:hAnsi="Times New Roman" w:cs="Times New Roman"/>
        </w:rPr>
        <w:t xml:space="preserve"> </w:t>
      </w:r>
      <w:r w:rsidRPr="00D472C1">
        <w:rPr>
          <w:rFonts w:ascii="Times New Roman" w:hAnsi="Times New Roman" w:cs="Times New Roman"/>
        </w:rPr>
        <w:t>of Fundamental Rights of the European Union</w:t>
      </w:r>
      <w:r w:rsidRPr="00D472C1">
        <w:rPr>
          <w:rFonts w:ascii="Times New Roman" w:eastAsia="Calibri" w:hAnsi="Times New Roman" w:cs="Times New Roman"/>
          <w:szCs w:val="24"/>
        </w:rPr>
        <w:t>.</w:t>
      </w:r>
    </w:p>
  </w:footnote>
  <w:footnote w:id="98">
    <w:p w:rsidR="00C330E8" w:rsidRPr="00A820B5" w:rsidRDefault="00C330E8" w:rsidP="00EF6E79">
      <w:pPr>
        <w:pStyle w:val="FootnoteText"/>
        <w:spacing w:after="30"/>
        <w:ind w:left="232" w:hanging="232"/>
        <w:jc w:val="both"/>
        <w:rPr>
          <w:rFonts w:ascii="Times New Roman" w:hAnsi="Times New Roman" w:cs="Times New Roman"/>
        </w:rPr>
      </w:pPr>
      <w:r>
        <w:rPr>
          <w:rStyle w:val="FootnoteReference"/>
        </w:rPr>
        <w:footnoteRef/>
      </w:r>
      <w:r>
        <w:t xml:space="preserve"> </w:t>
      </w:r>
      <w:r>
        <w:tab/>
      </w:r>
      <w:r w:rsidRPr="00A820B5">
        <w:rPr>
          <w:rFonts w:ascii="Times New Roman" w:hAnsi="Times New Roman" w:cs="Times New Roman"/>
        </w:rPr>
        <w:t xml:space="preserve">Cf. supra footnote </w:t>
      </w:r>
      <w:r w:rsidRPr="00A820B5">
        <w:rPr>
          <w:rFonts w:ascii="Times New Roman" w:hAnsi="Times New Roman" w:cs="Times New Roman"/>
        </w:rPr>
        <w:fldChar w:fldCharType="begin"/>
      </w:r>
      <w:r w:rsidRPr="00A820B5">
        <w:rPr>
          <w:rFonts w:ascii="Times New Roman" w:hAnsi="Times New Roman" w:cs="Times New Roman"/>
        </w:rPr>
        <w:instrText xml:space="preserve"> NOTEREF _Ref77925411 \h </w:instrText>
      </w:r>
      <w:r>
        <w:rPr>
          <w:rFonts w:ascii="Times New Roman" w:hAnsi="Times New Roman" w:cs="Times New Roman"/>
        </w:rPr>
        <w:instrText xml:space="preserve"> \* MERGEFORMAT </w:instrText>
      </w:r>
      <w:r w:rsidRPr="00A820B5">
        <w:rPr>
          <w:rFonts w:ascii="Times New Roman" w:hAnsi="Times New Roman" w:cs="Times New Roman"/>
        </w:rPr>
      </w:r>
      <w:r w:rsidRPr="00A820B5">
        <w:rPr>
          <w:rFonts w:ascii="Times New Roman" w:hAnsi="Times New Roman" w:cs="Times New Roman"/>
        </w:rPr>
        <w:fldChar w:fldCharType="separate"/>
      </w:r>
      <w:r>
        <w:rPr>
          <w:rFonts w:ascii="Times New Roman" w:hAnsi="Times New Roman" w:cs="Times New Roman"/>
        </w:rPr>
        <w:t>80</w:t>
      </w:r>
      <w:r w:rsidRPr="00A820B5">
        <w:rPr>
          <w:rFonts w:ascii="Times New Roman" w:hAnsi="Times New Roman" w:cs="Times New Roman"/>
        </w:rPr>
        <w:fldChar w:fldCharType="end"/>
      </w:r>
      <w:r w:rsidRPr="00A820B5">
        <w:rPr>
          <w:rFonts w:ascii="Times New Roman" w:hAnsi="Times New Roman" w:cs="Times New Roman"/>
        </w:rPr>
        <w:t xml:space="preserve"> and accompanying text regarding also the reaction of the other country involved and the extent to which the EU should take this into account from the outset.</w:t>
      </w:r>
    </w:p>
  </w:footnote>
  <w:footnote w:id="99">
    <w:p w:rsidR="00C330E8" w:rsidRPr="00D472C1" w:rsidRDefault="00C330E8" w:rsidP="00EF6E79">
      <w:pPr>
        <w:pStyle w:val="FootnoteText"/>
        <w:spacing w:after="30"/>
        <w:ind w:left="232" w:hanging="232"/>
        <w:jc w:val="both"/>
        <w:rPr>
          <w:rFonts w:ascii="Times New Roman" w:hAnsi="Times New Roman" w:cs="Times New Roman"/>
        </w:rPr>
      </w:pPr>
      <w:r w:rsidRPr="00D472C1">
        <w:rPr>
          <w:rStyle w:val="FootnoteReference"/>
          <w:rFonts w:ascii="Times New Roman" w:hAnsi="Times New Roman" w:cs="Times New Roman"/>
        </w:rPr>
        <w:footnoteRef/>
      </w:r>
      <w:r w:rsidRPr="00D472C1">
        <w:rPr>
          <w:rFonts w:ascii="Times New Roman" w:hAnsi="Times New Roman" w:cs="Times New Roman"/>
        </w:rPr>
        <w:t xml:space="preserve"> </w:t>
      </w:r>
      <w:r w:rsidRPr="00D472C1">
        <w:rPr>
          <w:rFonts w:ascii="Times New Roman" w:hAnsi="Times New Roman" w:cs="Times New Roman"/>
        </w:rPr>
        <w:tab/>
      </w:r>
      <w:r>
        <w:rPr>
          <w:rFonts w:ascii="Times New Roman" w:hAnsi="Times New Roman" w:cs="Times New Roman"/>
        </w:rPr>
        <w:t>HOME and BUDG invited subsequently</w:t>
      </w:r>
      <w:r w:rsidRPr="00D472C1">
        <w:rPr>
          <w:rFonts w:ascii="Times New Roman" w:hAnsi="Times New Roman" w:cs="Times New Roman"/>
        </w:rPr>
        <w:t>.</w:t>
      </w:r>
    </w:p>
  </w:footnote>
  <w:footnote w:id="100">
    <w:p w:rsidR="00C330E8" w:rsidRPr="00D472C1" w:rsidRDefault="00C330E8" w:rsidP="00EF6E79">
      <w:pPr>
        <w:pStyle w:val="FootnoteText"/>
        <w:spacing w:after="30"/>
        <w:ind w:left="232" w:hanging="232"/>
        <w:jc w:val="both"/>
        <w:rPr>
          <w:rFonts w:ascii="Times New Roman" w:hAnsi="Times New Roman" w:cs="Times New Roman"/>
          <w:lang w:val="en-IE"/>
        </w:rPr>
      </w:pPr>
      <w:r w:rsidRPr="00D472C1">
        <w:rPr>
          <w:rStyle w:val="FootnoteReference"/>
          <w:rFonts w:ascii="Times New Roman" w:hAnsi="Times New Roman" w:cs="Times New Roman"/>
        </w:rPr>
        <w:footnoteRef/>
      </w:r>
      <w:r w:rsidRPr="00D472C1">
        <w:rPr>
          <w:rFonts w:ascii="Times New Roman" w:hAnsi="Times New Roman" w:cs="Times New Roman"/>
        </w:rPr>
        <w:t xml:space="preserve"> Balistreri, E. and Rutherford, T. (2013): Computing general equilibrium theories of monopolistic competition and heterogeneous firms. In Dixon, P.B. and Jorgenson, D.W. (ed.): Handbook of Computable General Equilibrium Modeling. </w:t>
      </w:r>
      <w:r w:rsidRPr="00D472C1">
        <w:rPr>
          <w:rFonts w:ascii="Times New Roman" w:hAnsi="Times New Roman" w:cs="Times New Roman"/>
          <w:lang w:val="nl-BE"/>
        </w:rPr>
        <w:t>Chapter 23, pp. 1513–1570. Oxford (UK), Elsevier.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5E" w:rsidRPr="00FA335E" w:rsidRDefault="00FA335E" w:rsidP="00FA33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5E" w:rsidRPr="00FA335E" w:rsidRDefault="00FA335E" w:rsidP="00FA33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5E" w:rsidRPr="00FA335E" w:rsidRDefault="00FA335E" w:rsidP="00FA33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E8" w:rsidRDefault="00C330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D" w:rsidRDefault="00271D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D" w:rsidRDefault="00271D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D" w:rsidRDefault="00271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A91"/>
    <w:multiLevelType w:val="hybridMultilevel"/>
    <w:tmpl w:val="72E67602"/>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60E49"/>
    <w:multiLevelType w:val="hybridMultilevel"/>
    <w:tmpl w:val="824892B2"/>
    <w:lvl w:ilvl="0" w:tplc="ED86D4AC">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9F796E"/>
    <w:multiLevelType w:val="hybridMultilevel"/>
    <w:tmpl w:val="C37E4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15413"/>
    <w:multiLevelType w:val="hybridMultilevel"/>
    <w:tmpl w:val="B81A62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824DB"/>
    <w:multiLevelType w:val="multilevel"/>
    <w:tmpl w:val="01BAB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745377"/>
    <w:multiLevelType w:val="hybridMultilevel"/>
    <w:tmpl w:val="97E8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40821"/>
    <w:multiLevelType w:val="hybridMultilevel"/>
    <w:tmpl w:val="937EAD64"/>
    <w:lvl w:ilvl="0" w:tplc="3C9A4D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F13CC"/>
    <w:multiLevelType w:val="hybridMultilevel"/>
    <w:tmpl w:val="689C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271C2"/>
    <w:multiLevelType w:val="hybridMultilevel"/>
    <w:tmpl w:val="FEDCF646"/>
    <w:lvl w:ilvl="0" w:tplc="E2BE237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2F3C21"/>
    <w:multiLevelType w:val="hybridMultilevel"/>
    <w:tmpl w:val="4F2240CC"/>
    <w:lvl w:ilvl="0" w:tplc="06484D7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0C305C"/>
    <w:multiLevelType w:val="hybridMultilevel"/>
    <w:tmpl w:val="B2665F26"/>
    <w:lvl w:ilvl="0" w:tplc="FBBC0D26">
      <w:start w:val="2"/>
      <w:numFmt w:val="upperLetter"/>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74452"/>
    <w:multiLevelType w:val="hybridMultilevel"/>
    <w:tmpl w:val="E17AA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0D614B"/>
    <w:multiLevelType w:val="hybridMultilevel"/>
    <w:tmpl w:val="72E67602"/>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34306"/>
    <w:multiLevelType w:val="multilevel"/>
    <w:tmpl w:val="5E24FEC4"/>
    <w:lvl w:ilvl="0">
      <w:start w:val="1"/>
      <w:numFmt w:val="decimal"/>
      <w:pStyle w:val="Heading1"/>
      <w:lvlText w:val="%1."/>
      <w:lvlJc w:val="left"/>
      <w:pPr>
        <w:tabs>
          <w:tab w:val="num" w:pos="480"/>
        </w:tabs>
        <w:ind w:left="480" w:hanging="480"/>
      </w:pPr>
      <w:rPr>
        <w:color w:val="auto"/>
      </w:rPr>
    </w:lvl>
    <w:lvl w:ilvl="1">
      <w:start w:val="1"/>
      <w:numFmt w:val="decimal"/>
      <w:pStyle w:val="Heading2"/>
      <w:lvlText w:val="%1.%2."/>
      <w:lvlJc w:val="left"/>
      <w:pPr>
        <w:tabs>
          <w:tab w:val="num" w:pos="1200"/>
        </w:tabs>
        <w:ind w:left="1200" w:hanging="720"/>
      </w:pPr>
      <w:rPr>
        <w:color w:val="auto"/>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DA1154"/>
    <w:multiLevelType w:val="hybridMultilevel"/>
    <w:tmpl w:val="930CA118"/>
    <w:lvl w:ilvl="0" w:tplc="4484DD0C">
      <w:start w:val="2"/>
      <w:numFmt w:val="upperLetter"/>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830FBB"/>
    <w:multiLevelType w:val="hybridMultilevel"/>
    <w:tmpl w:val="5AE801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205798"/>
    <w:multiLevelType w:val="hybridMultilevel"/>
    <w:tmpl w:val="E3C6E3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4951C6"/>
    <w:multiLevelType w:val="hybridMultilevel"/>
    <w:tmpl w:val="ABEC0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4087E"/>
    <w:multiLevelType w:val="hybridMultilevel"/>
    <w:tmpl w:val="B75E3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02BC6"/>
    <w:multiLevelType w:val="hybridMultilevel"/>
    <w:tmpl w:val="FEDCF646"/>
    <w:lvl w:ilvl="0" w:tplc="E2BE237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E83DCC"/>
    <w:multiLevelType w:val="hybridMultilevel"/>
    <w:tmpl w:val="72E67602"/>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93A5A"/>
    <w:multiLevelType w:val="hybridMultilevel"/>
    <w:tmpl w:val="D30E60D8"/>
    <w:lvl w:ilvl="0" w:tplc="CD526B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8696E"/>
    <w:multiLevelType w:val="hybridMultilevel"/>
    <w:tmpl w:val="EA044E86"/>
    <w:lvl w:ilvl="0" w:tplc="4172103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62005A"/>
    <w:multiLevelType w:val="hybridMultilevel"/>
    <w:tmpl w:val="F3DE1C1E"/>
    <w:lvl w:ilvl="0" w:tplc="B1382A2A">
      <w:start w:val="1"/>
      <w:numFmt w:val="upperLetter"/>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3EDE0B92"/>
    <w:multiLevelType w:val="hybridMultilevel"/>
    <w:tmpl w:val="3998048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17052"/>
    <w:multiLevelType w:val="hybridMultilevel"/>
    <w:tmpl w:val="1D42D112"/>
    <w:lvl w:ilvl="0" w:tplc="3C9A4D4A">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63DD3"/>
    <w:multiLevelType w:val="hybridMultilevel"/>
    <w:tmpl w:val="728CCF3E"/>
    <w:lvl w:ilvl="0" w:tplc="B94E6F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579DF"/>
    <w:multiLevelType w:val="hybridMultilevel"/>
    <w:tmpl w:val="7AA458D2"/>
    <w:lvl w:ilvl="0" w:tplc="A768C176">
      <w:start w:val="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F22EEE"/>
    <w:multiLevelType w:val="hybridMultilevel"/>
    <w:tmpl w:val="14CAC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D53E3"/>
    <w:multiLevelType w:val="hybridMultilevel"/>
    <w:tmpl w:val="FEDCF646"/>
    <w:lvl w:ilvl="0" w:tplc="E2BE237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1264D3"/>
    <w:multiLevelType w:val="hybridMultilevel"/>
    <w:tmpl w:val="9BD6E6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D321CC"/>
    <w:multiLevelType w:val="hybridMultilevel"/>
    <w:tmpl w:val="973C67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D736F7"/>
    <w:multiLevelType w:val="hybridMultilevel"/>
    <w:tmpl w:val="9B2A221C"/>
    <w:lvl w:ilvl="0" w:tplc="A768C17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39B0AE7"/>
    <w:multiLevelType w:val="hybridMultilevel"/>
    <w:tmpl w:val="1584C376"/>
    <w:lvl w:ilvl="0" w:tplc="DDCC74A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152B3"/>
    <w:multiLevelType w:val="hybridMultilevel"/>
    <w:tmpl w:val="C2060E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F71DA7"/>
    <w:multiLevelType w:val="hybridMultilevel"/>
    <w:tmpl w:val="AEB6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D641C"/>
    <w:multiLevelType w:val="hybridMultilevel"/>
    <w:tmpl w:val="B6763E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9249AB"/>
    <w:multiLevelType w:val="hybridMultilevel"/>
    <w:tmpl w:val="96104E44"/>
    <w:lvl w:ilvl="0" w:tplc="485C4B92">
      <w:start w:val="20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F1960E6"/>
    <w:multiLevelType w:val="hybridMultilevel"/>
    <w:tmpl w:val="021C64E6"/>
    <w:lvl w:ilvl="0" w:tplc="44085338">
      <w:start w:val="1"/>
      <w:numFmt w:val="upperLetter"/>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8E0356"/>
    <w:multiLevelType w:val="hybridMultilevel"/>
    <w:tmpl w:val="CDF4AB52"/>
    <w:lvl w:ilvl="0" w:tplc="FC8C1724">
      <w:start w:val="1"/>
      <w:numFmt w:val="upperLetter"/>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2D64FED"/>
    <w:multiLevelType w:val="hybridMultilevel"/>
    <w:tmpl w:val="E5CC8938"/>
    <w:lvl w:ilvl="0" w:tplc="9F561A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D1C72"/>
    <w:multiLevelType w:val="hybridMultilevel"/>
    <w:tmpl w:val="ED5EE5F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95941"/>
    <w:multiLevelType w:val="multilevel"/>
    <w:tmpl w:val="B75E3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21553"/>
    <w:multiLevelType w:val="hybridMultilevel"/>
    <w:tmpl w:val="A120CE0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6"/>
  </w:num>
  <w:num w:numId="9">
    <w:abstractNumId w:val="22"/>
  </w:num>
  <w:num w:numId="10">
    <w:abstractNumId w:val="39"/>
  </w:num>
  <w:num w:numId="11">
    <w:abstractNumId w:val="33"/>
  </w:num>
  <w:num w:numId="12">
    <w:abstractNumId w:val="28"/>
  </w:num>
  <w:num w:numId="13">
    <w:abstractNumId w:val="42"/>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5"/>
  </w:num>
  <w:num w:numId="19">
    <w:abstractNumId w:val="36"/>
  </w:num>
  <w:num w:numId="20">
    <w:abstractNumId w:val="8"/>
  </w:num>
  <w:num w:numId="21">
    <w:abstractNumId w:val="16"/>
  </w:num>
  <w:num w:numId="22">
    <w:abstractNumId w:val="26"/>
  </w:num>
  <w:num w:numId="23">
    <w:abstractNumId w:val="19"/>
  </w:num>
  <w:num w:numId="24">
    <w:abstractNumId w:val="14"/>
  </w:num>
  <w:num w:numId="25">
    <w:abstractNumId w:val="10"/>
  </w:num>
  <w:num w:numId="26">
    <w:abstractNumId w:val="30"/>
  </w:num>
  <w:num w:numId="27">
    <w:abstractNumId w:val="45"/>
  </w:num>
  <w:num w:numId="28">
    <w:abstractNumId w:val="21"/>
  </w:num>
  <w:num w:numId="29">
    <w:abstractNumId w:val="40"/>
  </w:num>
  <w:num w:numId="30">
    <w:abstractNumId w:val="43"/>
  </w:num>
  <w:num w:numId="31">
    <w:abstractNumId w:val="25"/>
  </w:num>
  <w:num w:numId="32">
    <w:abstractNumId w:val="7"/>
  </w:num>
  <w:num w:numId="33">
    <w:abstractNumId w:val="41"/>
  </w:num>
  <w:num w:numId="34">
    <w:abstractNumId w:val="23"/>
  </w:num>
  <w:num w:numId="35">
    <w:abstractNumId w:val="20"/>
  </w:num>
  <w:num w:numId="36">
    <w:abstractNumId w:val="12"/>
  </w:num>
  <w:num w:numId="37">
    <w:abstractNumId w:val="2"/>
  </w:num>
  <w:num w:numId="38">
    <w:abstractNumId w:val="18"/>
  </w:num>
  <w:num w:numId="39">
    <w:abstractNumId w:val="37"/>
  </w:num>
  <w:num w:numId="40">
    <w:abstractNumId w:val="35"/>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8"/>
  </w:num>
  <w:num w:numId="44">
    <w:abstractNumId w:val="15"/>
  </w:num>
  <w:num w:numId="45">
    <w:abstractNumId w:val="44"/>
  </w:num>
  <w:num w:numId="46">
    <w:abstractNumId w:val="17"/>
  </w:num>
  <w:num w:numId="47">
    <w:abstractNumId w:val="3"/>
  </w:num>
  <w:num w:numId="48">
    <w:abstractNumId w:val="11"/>
  </w:num>
  <w:num w:numId="49">
    <w:abstractNumId w:val="32"/>
  </w:num>
  <w:num w:numId="50">
    <w:abstractNumId w:val="31"/>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376B320-51F2-4E3C-8AFA-81155AB64055"/>
    <w:docVar w:name="LW_COVERPAGE_TYPE" w:val="1"/>
    <w:docVar w:name="LW_CROSSREFERENCE" w:val="{COM(2021) 775 final} - {SEC(2021) 418 final} - {SWD(2021) 372 final}"/>
    <w:docVar w:name="LW_DocType" w:val="NORMAL"/>
    <w:docVar w:name="LW_EMISSION" w:val="8.12.2021"/>
    <w:docVar w:name="LW_EMISSION_ISODATE" w:val="2021-12-08"/>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the protection of the Union and its Member States from economic coercion by third countries"/>
    <w:docVar w:name="LW_PART_NBR" w:val="1"/>
    <w:docVar w:name="LW_PART_NBR_TOTAL" w:val="1"/>
    <w:docVar w:name="LW_REF.INST.NEW" w:val="SWD"/>
    <w:docVar w:name="LW_REF.INST.NEW_ADOPTED" w:val="final"/>
    <w:docVar w:name="LW_REF.INST.NEW_TEXT" w:val="(2021) 3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Proposal for a Regulation of the European Parliament and of the Council"/>
    <w:docVar w:name="LwApiVersions" w:val="LW4CoDe 1.23.2.0; LW 8.0, Build 20211117"/>
  </w:docVars>
  <w:rsids>
    <w:rsidRoot w:val="006B087E"/>
    <w:rsid w:val="000004A0"/>
    <w:rsid w:val="00000A1C"/>
    <w:rsid w:val="0000115D"/>
    <w:rsid w:val="0000161C"/>
    <w:rsid w:val="00001A0A"/>
    <w:rsid w:val="00001F1C"/>
    <w:rsid w:val="000020B2"/>
    <w:rsid w:val="000029AF"/>
    <w:rsid w:val="00003394"/>
    <w:rsid w:val="000039E1"/>
    <w:rsid w:val="00003CE4"/>
    <w:rsid w:val="00003D27"/>
    <w:rsid w:val="000041E3"/>
    <w:rsid w:val="0000430B"/>
    <w:rsid w:val="0000436A"/>
    <w:rsid w:val="00004935"/>
    <w:rsid w:val="00004E07"/>
    <w:rsid w:val="000053AF"/>
    <w:rsid w:val="0000540B"/>
    <w:rsid w:val="0000553A"/>
    <w:rsid w:val="00006A84"/>
    <w:rsid w:val="000101AF"/>
    <w:rsid w:val="000105BB"/>
    <w:rsid w:val="0001069E"/>
    <w:rsid w:val="000108E0"/>
    <w:rsid w:val="00010DF5"/>
    <w:rsid w:val="00010E24"/>
    <w:rsid w:val="0001111F"/>
    <w:rsid w:val="00011341"/>
    <w:rsid w:val="00012575"/>
    <w:rsid w:val="00012A6C"/>
    <w:rsid w:val="00012E46"/>
    <w:rsid w:val="00012F48"/>
    <w:rsid w:val="00012FEF"/>
    <w:rsid w:val="00013768"/>
    <w:rsid w:val="000138A1"/>
    <w:rsid w:val="00013904"/>
    <w:rsid w:val="0001580B"/>
    <w:rsid w:val="00015F08"/>
    <w:rsid w:val="00015FB0"/>
    <w:rsid w:val="0001630D"/>
    <w:rsid w:val="000164D5"/>
    <w:rsid w:val="00016BC3"/>
    <w:rsid w:val="00016CAA"/>
    <w:rsid w:val="0001708D"/>
    <w:rsid w:val="00017110"/>
    <w:rsid w:val="00017BD6"/>
    <w:rsid w:val="00017C18"/>
    <w:rsid w:val="0002011F"/>
    <w:rsid w:val="00020149"/>
    <w:rsid w:val="0002028C"/>
    <w:rsid w:val="00020590"/>
    <w:rsid w:val="000206CA"/>
    <w:rsid w:val="00020779"/>
    <w:rsid w:val="0002086F"/>
    <w:rsid w:val="00020B8E"/>
    <w:rsid w:val="00020BD4"/>
    <w:rsid w:val="00020D90"/>
    <w:rsid w:val="00021F00"/>
    <w:rsid w:val="000227A0"/>
    <w:rsid w:val="0002323D"/>
    <w:rsid w:val="00023326"/>
    <w:rsid w:val="00023832"/>
    <w:rsid w:val="0002388C"/>
    <w:rsid w:val="00024687"/>
    <w:rsid w:val="000248D3"/>
    <w:rsid w:val="00025073"/>
    <w:rsid w:val="00025B96"/>
    <w:rsid w:val="00026113"/>
    <w:rsid w:val="00026C67"/>
    <w:rsid w:val="00026FA0"/>
    <w:rsid w:val="0002704B"/>
    <w:rsid w:val="000305E1"/>
    <w:rsid w:val="000310DD"/>
    <w:rsid w:val="000314E7"/>
    <w:rsid w:val="00031B28"/>
    <w:rsid w:val="00032088"/>
    <w:rsid w:val="000322B4"/>
    <w:rsid w:val="00032D68"/>
    <w:rsid w:val="0003331C"/>
    <w:rsid w:val="00033708"/>
    <w:rsid w:val="000343FB"/>
    <w:rsid w:val="00034A8D"/>
    <w:rsid w:val="00034BB5"/>
    <w:rsid w:val="00035002"/>
    <w:rsid w:val="00035875"/>
    <w:rsid w:val="000365F8"/>
    <w:rsid w:val="00036C6A"/>
    <w:rsid w:val="00036C6D"/>
    <w:rsid w:val="0003724C"/>
    <w:rsid w:val="000379DB"/>
    <w:rsid w:val="00040744"/>
    <w:rsid w:val="000407EC"/>
    <w:rsid w:val="00041093"/>
    <w:rsid w:val="00042616"/>
    <w:rsid w:val="000428A4"/>
    <w:rsid w:val="00042F93"/>
    <w:rsid w:val="0004309F"/>
    <w:rsid w:val="00043136"/>
    <w:rsid w:val="00043635"/>
    <w:rsid w:val="00043DD0"/>
    <w:rsid w:val="00044A7D"/>
    <w:rsid w:val="00044AE0"/>
    <w:rsid w:val="0004540B"/>
    <w:rsid w:val="000456CD"/>
    <w:rsid w:val="00045C5A"/>
    <w:rsid w:val="00046041"/>
    <w:rsid w:val="00046370"/>
    <w:rsid w:val="0004668F"/>
    <w:rsid w:val="000466C8"/>
    <w:rsid w:val="00046A12"/>
    <w:rsid w:val="00046E4D"/>
    <w:rsid w:val="000475CA"/>
    <w:rsid w:val="00051776"/>
    <w:rsid w:val="00051E8C"/>
    <w:rsid w:val="0005328E"/>
    <w:rsid w:val="000534A6"/>
    <w:rsid w:val="0005352D"/>
    <w:rsid w:val="000535D7"/>
    <w:rsid w:val="00053647"/>
    <w:rsid w:val="00054039"/>
    <w:rsid w:val="00055A31"/>
    <w:rsid w:val="00056081"/>
    <w:rsid w:val="0005626F"/>
    <w:rsid w:val="00056A72"/>
    <w:rsid w:val="00056F22"/>
    <w:rsid w:val="000611E9"/>
    <w:rsid w:val="0006188C"/>
    <w:rsid w:val="00061C22"/>
    <w:rsid w:val="00062670"/>
    <w:rsid w:val="000626B4"/>
    <w:rsid w:val="00063011"/>
    <w:rsid w:val="000632A8"/>
    <w:rsid w:val="00063647"/>
    <w:rsid w:val="0006389B"/>
    <w:rsid w:val="00063DFC"/>
    <w:rsid w:val="00064752"/>
    <w:rsid w:val="0006523E"/>
    <w:rsid w:val="0006585A"/>
    <w:rsid w:val="00066455"/>
    <w:rsid w:val="0006661F"/>
    <w:rsid w:val="00066957"/>
    <w:rsid w:val="00066B8D"/>
    <w:rsid w:val="00066E99"/>
    <w:rsid w:val="0006777D"/>
    <w:rsid w:val="00067864"/>
    <w:rsid w:val="00067D32"/>
    <w:rsid w:val="00067E60"/>
    <w:rsid w:val="00070036"/>
    <w:rsid w:val="00070A6F"/>
    <w:rsid w:val="00070DB4"/>
    <w:rsid w:val="000712EF"/>
    <w:rsid w:val="000720A5"/>
    <w:rsid w:val="0007247D"/>
    <w:rsid w:val="000724BB"/>
    <w:rsid w:val="000728C7"/>
    <w:rsid w:val="000731E2"/>
    <w:rsid w:val="00073B41"/>
    <w:rsid w:val="00073CF9"/>
    <w:rsid w:val="00073E75"/>
    <w:rsid w:val="00073E7E"/>
    <w:rsid w:val="0007450A"/>
    <w:rsid w:val="000751EA"/>
    <w:rsid w:val="000752C9"/>
    <w:rsid w:val="00075DBB"/>
    <w:rsid w:val="00075F30"/>
    <w:rsid w:val="00075F57"/>
    <w:rsid w:val="00077537"/>
    <w:rsid w:val="000778FA"/>
    <w:rsid w:val="00077BB0"/>
    <w:rsid w:val="00077C38"/>
    <w:rsid w:val="00080051"/>
    <w:rsid w:val="00080221"/>
    <w:rsid w:val="00080FAB"/>
    <w:rsid w:val="000813CA"/>
    <w:rsid w:val="000830E4"/>
    <w:rsid w:val="00083519"/>
    <w:rsid w:val="00083550"/>
    <w:rsid w:val="00083CA2"/>
    <w:rsid w:val="00084609"/>
    <w:rsid w:val="00084A37"/>
    <w:rsid w:val="00085709"/>
    <w:rsid w:val="00085723"/>
    <w:rsid w:val="00085BF4"/>
    <w:rsid w:val="00085CA3"/>
    <w:rsid w:val="00086065"/>
    <w:rsid w:val="000861AF"/>
    <w:rsid w:val="00086325"/>
    <w:rsid w:val="00086ACC"/>
    <w:rsid w:val="00086F3E"/>
    <w:rsid w:val="00086F91"/>
    <w:rsid w:val="00087363"/>
    <w:rsid w:val="00087479"/>
    <w:rsid w:val="00087A91"/>
    <w:rsid w:val="00087BFE"/>
    <w:rsid w:val="000902F1"/>
    <w:rsid w:val="0009043E"/>
    <w:rsid w:val="00090441"/>
    <w:rsid w:val="000907A3"/>
    <w:rsid w:val="000908A7"/>
    <w:rsid w:val="00091179"/>
    <w:rsid w:val="000917DE"/>
    <w:rsid w:val="00091907"/>
    <w:rsid w:val="00091D28"/>
    <w:rsid w:val="0009202D"/>
    <w:rsid w:val="000920C8"/>
    <w:rsid w:val="00092269"/>
    <w:rsid w:val="000928E3"/>
    <w:rsid w:val="000929FF"/>
    <w:rsid w:val="00092A9C"/>
    <w:rsid w:val="00092B6A"/>
    <w:rsid w:val="00092C46"/>
    <w:rsid w:val="00092CA7"/>
    <w:rsid w:val="00092E72"/>
    <w:rsid w:val="0009351A"/>
    <w:rsid w:val="0009402F"/>
    <w:rsid w:val="0009437B"/>
    <w:rsid w:val="000947F2"/>
    <w:rsid w:val="00094845"/>
    <w:rsid w:val="00094A28"/>
    <w:rsid w:val="000952AE"/>
    <w:rsid w:val="00095427"/>
    <w:rsid w:val="00095668"/>
    <w:rsid w:val="000956BE"/>
    <w:rsid w:val="00095813"/>
    <w:rsid w:val="00095A48"/>
    <w:rsid w:val="0009782B"/>
    <w:rsid w:val="0009794C"/>
    <w:rsid w:val="00097D63"/>
    <w:rsid w:val="000A03EA"/>
    <w:rsid w:val="000A1091"/>
    <w:rsid w:val="000A212C"/>
    <w:rsid w:val="000A22D5"/>
    <w:rsid w:val="000A292A"/>
    <w:rsid w:val="000A351D"/>
    <w:rsid w:val="000A363B"/>
    <w:rsid w:val="000A365F"/>
    <w:rsid w:val="000A41F4"/>
    <w:rsid w:val="000A45D2"/>
    <w:rsid w:val="000A47BC"/>
    <w:rsid w:val="000A48F1"/>
    <w:rsid w:val="000A4A74"/>
    <w:rsid w:val="000A536C"/>
    <w:rsid w:val="000A5581"/>
    <w:rsid w:val="000A5E26"/>
    <w:rsid w:val="000A6811"/>
    <w:rsid w:val="000A6B01"/>
    <w:rsid w:val="000A6D1F"/>
    <w:rsid w:val="000A6DC1"/>
    <w:rsid w:val="000A717C"/>
    <w:rsid w:val="000A7540"/>
    <w:rsid w:val="000B02A7"/>
    <w:rsid w:val="000B0383"/>
    <w:rsid w:val="000B07A0"/>
    <w:rsid w:val="000B0ADF"/>
    <w:rsid w:val="000B0B82"/>
    <w:rsid w:val="000B0B83"/>
    <w:rsid w:val="000B0F2E"/>
    <w:rsid w:val="000B17D5"/>
    <w:rsid w:val="000B1E65"/>
    <w:rsid w:val="000B201A"/>
    <w:rsid w:val="000B23AF"/>
    <w:rsid w:val="000B2BFA"/>
    <w:rsid w:val="000B39C3"/>
    <w:rsid w:val="000B40F4"/>
    <w:rsid w:val="000B4900"/>
    <w:rsid w:val="000B5459"/>
    <w:rsid w:val="000B5900"/>
    <w:rsid w:val="000B5A6B"/>
    <w:rsid w:val="000B645A"/>
    <w:rsid w:val="000B6916"/>
    <w:rsid w:val="000B6B32"/>
    <w:rsid w:val="000B7EB8"/>
    <w:rsid w:val="000C0116"/>
    <w:rsid w:val="000C0993"/>
    <w:rsid w:val="000C1338"/>
    <w:rsid w:val="000C224C"/>
    <w:rsid w:val="000C2C0C"/>
    <w:rsid w:val="000C2C3A"/>
    <w:rsid w:val="000C2C8E"/>
    <w:rsid w:val="000C379A"/>
    <w:rsid w:val="000C38E0"/>
    <w:rsid w:val="000C3DD3"/>
    <w:rsid w:val="000C4288"/>
    <w:rsid w:val="000C4471"/>
    <w:rsid w:val="000C5266"/>
    <w:rsid w:val="000C5AA1"/>
    <w:rsid w:val="000C5DB9"/>
    <w:rsid w:val="000C5F06"/>
    <w:rsid w:val="000C6C21"/>
    <w:rsid w:val="000C6C9B"/>
    <w:rsid w:val="000C7424"/>
    <w:rsid w:val="000C77B3"/>
    <w:rsid w:val="000C7821"/>
    <w:rsid w:val="000D0470"/>
    <w:rsid w:val="000D055A"/>
    <w:rsid w:val="000D075B"/>
    <w:rsid w:val="000D07D7"/>
    <w:rsid w:val="000D0FAB"/>
    <w:rsid w:val="000D18A2"/>
    <w:rsid w:val="000D1A0D"/>
    <w:rsid w:val="000D1C8A"/>
    <w:rsid w:val="000D1F88"/>
    <w:rsid w:val="000D238C"/>
    <w:rsid w:val="000D2698"/>
    <w:rsid w:val="000D28D7"/>
    <w:rsid w:val="000D360B"/>
    <w:rsid w:val="000D37AC"/>
    <w:rsid w:val="000D3A6D"/>
    <w:rsid w:val="000D4198"/>
    <w:rsid w:val="000D42A0"/>
    <w:rsid w:val="000D458A"/>
    <w:rsid w:val="000D539E"/>
    <w:rsid w:val="000D5E3A"/>
    <w:rsid w:val="000D6301"/>
    <w:rsid w:val="000D6326"/>
    <w:rsid w:val="000D6B8C"/>
    <w:rsid w:val="000D730B"/>
    <w:rsid w:val="000E05C1"/>
    <w:rsid w:val="000E0C6C"/>
    <w:rsid w:val="000E1171"/>
    <w:rsid w:val="000E14C1"/>
    <w:rsid w:val="000E1DC4"/>
    <w:rsid w:val="000E1E60"/>
    <w:rsid w:val="000E1EBD"/>
    <w:rsid w:val="000E2078"/>
    <w:rsid w:val="000E2CFF"/>
    <w:rsid w:val="000E3282"/>
    <w:rsid w:val="000E3B88"/>
    <w:rsid w:val="000E3DC5"/>
    <w:rsid w:val="000E3F3C"/>
    <w:rsid w:val="000E4B51"/>
    <w:rsid w:val="000E4C71"/>
    <w:rsid w:val="000E4F54"/>
    <w:rsid w:val="000E5473"/>
    <w:rsid w:val="000E55A2"/>
    <w:rsid w:val="000E5ACA"/>
    <w:rsid w:val="000E5C3A"/>
    <w:rsid w:val="000E5E85"/>
    <w:rsid w:val="000E63E6"/>
    <w:rsid w:val="000E655C"/>
    <w:rsid w:val="000E685D"/>
    <w:rsid w:val="000E6A05"/>
    <w:rsid w:val="000E7F98"/>
    <w:rsid w:val="000F02B4"/>
    <w:rsid w:val="000F05FE"/>
    <w:rsid w:val="000F0791"/>
    <w:rsid w:val="000F0DF2"/>
    <w:rsid w:val="000F146F"/>
    <w:rsid w:val="000F1900"/>
    <w:rsid w:val="000F193C"/>
    <w:rsid w:val="000F21F9"/>
    <w:rsid w:val="000F2587"/>
    <w:rsid w:val="000F2A1D"/>
    <w:rsid w:val="000F2C9F"/>
    <w:rsid w:val="000F3112"/>
    <w:rsid w:val="000F3365"/>
    <w:rsid w:val="000F3704"/>
    <w:rsid w:val="000F3AE1"/>
    <w:rsid w:val="000F4378"/>
    <w:rsid w:val="000F476D"/>
    <w:rsid w:val="000F488D"/>
    <w:rsid w:val="000F4BE9"/>
    <w:rsid w:val="000F4DB2"/>
    <w:rsid w:val="000F5018"/>
    <w:rsid w:val="000F5B23"/>
    <w:rsid w:val="000F5E3B"/>
    <w:rsid w:val="000F6BC3"/>
    <w:rsid w:val="000F6D64"/>
    <w:rsid w:val="000F74AD"/>
    <w:rsid w:val="000F7DF9"/>
    <w:rsid w:val="00100FD1"/>
    <w:rsid w:val="0010147A"/>
    <w:rsid w:val="00101580"/>
    <w:rsid w:val="00101B47"/>
    <w:rsid w:val="00101C09"/>
    <w:rsid w:val="0010244A"/>
    <w:rsid w:val="0010342F"/>
    <w:rsid w:val="00103557"/>
    <w:rsid w:val="00103852"/>
    <w:rsid w:val="0010450A"/>
    <w:rsid w:val="00104575"/>
    <w:rsid w:val="001058D4"/>
    <w:rsid w:val="00106776"/>
    <w:rsid w:val="001067CA"/>
    <w:rsid w:val="00106832"/>
    <w:rsid w:val="00106D84"/>
    <w:rsid w:val="00106F6C"/>
    <w:rsid w:val="00107460"/>
    <w:rsid w:val="00107D23"/>
    <w:rsid w:val="00110998"/>
    <w:rsid w:val="00110AA5"/>
    <w:rsid w:val="00110AF6"/>
    <w:rsid w:val="00111F64"/>
    <w:rsid w:val="001121DE"/>
    <w:rsid w:val="00112D55"/>
    <w:rsid w:val="00113168"/>
    <w:rsid w:val="0011334A"/>
    <w:rsid w:val="001135B6"/>
    <w:rsid w:val="00113959"/>
    <w:rsid w:val="00113B50"/>
    <w:rsid w:val="00114079"/>
    <w:rsid w:val="00114408"/>
    <w:rsid w:val="001147B8"/>
    <w:rsid w:val="00114C9B"/>
    <w:rsid w:val="00114FC1"/>
    <w:rsid w:val="00115C43"/>
    <w:rsid w:val="00115D74"/>
    <w:rsid w:val="0011640E"/>
    <w:rsid w:val="001169EA"/>
    <w:rsid w:val="0011738C"/>
    <w:rsid w:val="0011758E"/>
    <w:rsid w:val="0011771A"/>
    <w:rsid w:val="00117DA4"/>
    <w:rsid w:val="001200E9"/>
    <w:rsid w:val="0012091B"/>
    <w:rsid w:val="0012139B"/>
    <w:rsid w:val="001215A5"/>
    <w:rsid w:val="001215AC"/>
    <w:rsid w:val="001223FD"/>
    <w:rsid w:val="00122AB5"/>
    <w:rsid w:val="00123112"/>
    <w:rsid w:val="00123536"/>
    <w:rsid w:val="0012412C"/>
    <w:rsid w:val="001243B7"/>
    <w:rsid w:val="0012445F"/>
    <w:rsid w:val="001245A7"/>
    <w:rsid w:val="00124619"/>
    <w:rsid w:val="00126244"/>
    <w:rsid w:val="0012706F"/>
    <w:rsid w:val="00127171"/>
    <w:rsid w:val="0013011C"/>
    <w:rsid w:val="00130357"/>
    <w:rsid w:val="00130F81"/>
    <w:rsid w:val="001313F4"/>
    <w:rsid w:val="001314C8"/>
    <w:rsid w:val="00132F97"/>
    <w:rsid w:val="001333C1"/>
    <w:rsid w:val="00133A22"/>
    <w:rsid w:val="001340AD"/>
    <w:rsid w:val="001340E7"/>
    <w:rsid w:val="00134539"/>
    <w:rsid w:val="00134988"/>
    <w:rsid w:val="00134D14"/>
    <w:rsid w:val="00134F7B"/>
    <w:rsid w:val="001352A0"/>
    <w:rsid w:val="001353D1"/>
    <w:rsid w:val="00135907"/>
    <w:rsid w:val="00135EA5"/>
    <w:rsid w:val="00136BAC"/>
    <w:rsid w:val="001379FB"/>
    <w:rsid w:val="00137A32"/>
    <w:rsid w:val="00137B29"/>
    <w:rsid w:val="00137C33"/>
    <w:rsid w:val="00137D58"/>
    <w:rsid w:val="00141447"/>
    <w:rsid w:val="0014184A"/>
    <w:rsid w:val="001418B0"/>
    <w:rsid w:val="00141A21"/>
    <w:rsid w:val="00141BC3"/>
    <w:rsid w:val="00142C0A"/>
    <w:rsid w:val="001432F4"/>
    <w:rsid w:val="00143348"/>
    <w:rsid w:val="0014381B"/>
    <w:rsid w:val="00143981"/>
    <w:rsid w:val="00144210"/>
    <w:rsid w:val="00144310"/>
    <w:rsid w:val="0014489E"/>
    <w:rsid w:val="001449B5"/>
    <w:rsid w:val="00144F40"/>
    <w:rsid w:val="0014580C"/>
    <w:rsid w:val="00145C7B"/>
    <w:rsid w:val="00145E87"/>
    <w:rsid w:val="001461ED"/>
    <w:rsid w:val="001462C4"/>
    <w:rsid w:val="0014656D"/>
    <w:rsid w:val="00146E63"/>
    <w:rsid w:val="00146E7A"/>
    <w:rsid w:val="001470E6"/>
    <w:rsid w:val="001473B6"/>
    <w:rsid w:val="001475A7"/>
    <w:rsid w:val="00147B27"/>
    <w:rsid w:val="001502EA"/>
    <w:rsid w:val="0015086F"/>
    <w:rsid w:val="00150925"/>
    <w:rsid w:val="00150BD2"/>
    <w:rsid w:val="001512AF"/>
    <w:rsid w:val="001512E1"/>
    <w:rsid w:val="00151E3F"/>
    <w:rsid w:val="0015203D"/>
    <w:rsid w:val="00152875"/>
    <w:rsid w:val="00152940"/>
    <w:rsid w:val="001529A3"/>
    <w:rsid w:val="00152FC0"/>
    <w:rsid w:val="00152FFB"/>
    <w:rsid w:val="00153B11"/>
    <w:rsid w:val="001542AE"/>
    <w:rsid w:val="00154A64"/>
    <w:rsid w:val="00154D6B"/>
    <w:rsid w:val="00155DD5"/>
    <w:rsid w:val="001569EA"/>
    <w:rsid w:val="00156AD4"/>
    <w:rsid w:val="00156DA6"/>
    <w:rsid w:val="001575A9"/>
    <w:rsid w:val="001577F7"/>
    <w:rsid w:val="0015795C"/>
    <w:rsid w:val="001601E6"/>
    <w:rsid w:val="001604C7"/>
    <w:rsid w:val="00160CDA"/>
    <w:rsid w:val="001613C4"/>
    <w:rsid w:val="00161974"/>
    <w:rsid w:val="001621BF"/>
    <w:rsid w:val="00162413"/>
    <w:rsid w:val="00162532"/>
    <w:rsid w:val="001625D9"/>
    <w:rsid w:val="00162670"/>
    <w:rsid w:val="001631B6"/>
    <w:rsid w:val="00163342"/>
    <w:rsid w:val="0016357C"/>
    <w:rsid w:val="001638A5"/>
    <w:rsid w:val="001642BE"/>
    <w:rsid w:val="001647C7"/>
    <w:rsid w:val="0016498E"/>
    <w:rsid w:val="00164B7C"/>
    <w:rsid w:val="00164F0C"/>
    <w:rsid w:val="00164F81"/>
    <w:rsid w:val="00164FED"/>
    <w:rsid w:val="00165325"/>
    <w:rsid w:val="001655D4"/>
    <w:rsid w:val="001656AB"/>
    <w:rsid w:val="001659E9"/>
    <w:rsid w:val="00165BD3"/>
    <w:rsid w:val="00166094"/>
    <w:rsid w:val="00166E4A"/>
    <w:rsid w:val="00167B3C"/>
    <w:rsid w:val="00167F15"/>
    <w:rsid w:val="001706CC"/>
    <w:rsid w:val="00170E09"/>
    <w:rsid w:val="001711B6"/>
    <w:rsid w:val="001711E5"/>
    <w:rsid w:val="0017141D"/>
    <w:rsid w:val="001716E5"/>
    <w:rsid w:val="00171C63"/>
    <w:rsid w:val="00171F28"/>
    <w:rsid w:val="001727D0"/>
    <w:rsid w:val="00172840"/>
    <w:rsid w:val="00172920"/>
    <w:rsid w:val="00172EB8"/>
    <w:rsid w:val="00172EF0"/>
    <w:rsid w:val="001730C1"/>
    <w:rsid w:val="00173566"/>
    <w:rsid w:val="001739BE"/>
    <w:rsid w:val="00174040"/>
    <w:rsid w:val="0017479A"/>
    <w:rsid w:val="00174FE6"/>
    <w:rsid w:val="00175091"/>
    <w:rsid w:val="00175F10"/>
    <w:rsid w:val="00176385"/>
    <w:rsid w:val="00176A6B"/>
    <w:rsid w:val="00176F92"/>
    <w:rsid w:val="001771F3"/>
    <w:rsid w:val="00177BFA"/>
    <w:rsid w:val="00177E93"/>
    <w:rsid w:val="00177F0E"/>
    <w:rsid w:val="00180533"/>
    <w:rsid w:val="001809FC"/>
    <w:rsid w:val="00180F19"/>
    <w:rsid w:val="001810F3"/>
    <w:rsid w:val="001812C1"/>
    <w:rsid w:val="00181652"/>
    <w:rsid w:val="001817A1"/>
    <w:rsid w:val="0018183B"/>
    <w:rsid w:val="00181872"/>
    <w:rsid w:val="00181DFC"/>
    <w:rsid w:val="00182450"/>
    <w:rsid w:val="00182B1E"/>
    <w:rsid w:val="00182D69"/>
    <w:rsid w:val="00182F0E"/>
    <w:rsid w:val="00183C63"/>
    <w:rsid w:val="00183FC2"/>
    <w:rsid w:val="00184AEC"/>
    <w:rsid w:val="0018526B"/>
    <w:rsid w:val="00185828"/>
    <w:rsid w:val="0018587F"/>
    <w:rsid w:val="00185FAA"/>
    <w:rsid w:val="00186252"/>
    <w:rsid w:val="001869BE"/>
    <w:rsid w:val="00186BEB"/>
    <w:rsid w:val="00186CF8"/>
    <w:rsid w:val="00186EEB"/>
    <w:rsid w:val="00187327"/>
    <w:rsid w:val="00187468"/>
    <w:rsid w:val="001875D5"/>
    <w:rsid w:val="001877B0"/>
    <w:rsid w:val="001904BA"/>
    <w:rsid w:val="0019066C"/>
    <w:rsid w:val="00190DF2"/>
    <w:rsid w:val="0019140B"/>
    <w:rsid w:val="00191915"/>
    <w:rsid w:val="00191B01"/>
    <w:rsid w:val="00193A3C"/>
    <w:rsid w:val="00193AC3"/>
    <w:rsid w:val="00193C76"/>
    <w:rsid w:val="001941AE"/>
    <w:rsid w:val="00194530"/>
    <w:rsid w:val="0019455A"/>
    <w:rsid w:val="00194BEE"/>
    <w:rsid w:val="00195592"/>
    <w:rsid w:val="00195764"/>
    <w:rsid w:val="0019576D"/>
    <w:rsid w:val="00195831"/>
    <w:rsid w:val="0019599B"/>
    <w:rsid w:val="00195B95"/>
    <w:rsid w:val="00196C11"/>
    <w:rsid w:val="00196DE9"/>
    <w:rsid w:val="00196F75"/>
    <w:rsid w:val="00197BCC"/>
    <w:rsid w:val="001A01FD"/>
    <w:rsid w:val="001A0334"/>
    <w:rsid w:val="001A0412"/>
    <w:rsid w:val="001A045A"/>
    <w:rsid w:val="001A087D"/>
    <w:rsid w:val="001A0E54"/>
    <w:rsid w:val="001A12B0"/>
    <w:rsid w:val="001A1D92"/>
    <w:rsid w:val="001A3287"/>
    <w:rsid w:val="001A3685"/>
    <w:rsid w:val="001A3D82"/>
    <w:rsid w:val="001A3E06"/>
    <w:rsid w:val="001A3F0D"/>
    <w:rsid w:val="001A48ED"/>
    <w:rsid w:val="001A498D"/>
    <w:rsid w:val="001A5C15"/>
    <w:rsid w:val="001A63EB"/>
    <w:rsid w:val="001A6415"/>
    <w:rsid w:val="001A67F3"/>
    <w:rsid w:val="001A688A"/>
    <w:rsid w:val="001A700D"/>
    <w:rsid w:val="001A73A8"/>
    <w:rsid w:val="001A76C9"/>
    <w:rsid w:val="001A77A5"/>
    <w:rsid w:val="001B05C0"/>
    <w:rsid w:val="001B08B8"/>
    <w:rsid w:val="001B0D9A"/>
    <w:rsid w:val="001B0FFD"/>
    <w:rsid w:val="001B196F"/>
    <w:rsid w:val="001B1BAD"/>
    <w:rsid w:val="001B1CB0"/>
    <w:rsid w:val="001B1F4A"/>
    <w:rsid w:val="001B2574"/>
    <w:rsid w:val="001B2A73"/>
    <w:rsid w:val="001B2D6F"/>
    <w:rsid w:val="001B3092"/>
    <w:rsid w:val="001B3289"/>
    <w:rsid w:val="001B35B3"/>
    <w:rsid w:val="001B3637"/>
    <w:rsid w:val="001B3C46"/>
    <w:rsid w:val="001B3E2C"/>
    <w:rsid w:val="001B3E41"/>
    <w:rsid w:val="001B407E"/>
    <w:rsid w:val="001B44CB"/>
    <w:rsid w:val="001B46B6"/>
    <w:rsid w:val="001B4DC4"/>
    <w:rsid w:val="001B4FBE"/>
    <w:rsid w:val="001B54BE"/>
    <w:rsid w:val="001B735F"/>
    <w:rsid w:val="001B7380"/>
    <w:rsid w:val="001C0129"/>
    <w:rsid w:val="001C063A"/>
    <w:rsid w:val="001C0DD1"/>
    <w:rsid w:val="001C12F6"/>
    <w:rsid w:val="001C1BE2"/>
    <w:rsid w:val="001C1FBE"/>
    <w:rsid w:val="001C21BF"/>
    <w:rsid w:val="001C2CDC"/>
    <w:rsid w:val="001C3317"/>
    <w:rsid w:val="001C38BB"/>
    <w:rsid w:val="001C3CC4"/>
    <w:rsid w:val="001C414C"/>
    <w:rsid w:val="001C4580"/>
    <w:rsid w:val="001C5452"/>
    <w:rsid w:val="001C5C45"/>
    <w:rsid w:val="001C5F33"/>
    <w:rsid w:val="001C6338"/>
    <w:rsid w:val="001C6F6F"/>
    <w:rsid w:val="001C6FF9"/>
    <w:rsid w:val="001C72B5"/>
    <w:rsid w:val="001C7D5A"/>
    <w:rsid w:val="001D01D2"/>
    <w:rsid w:val="001D0E0A"/>
    <w:rsid w:val="001D1DB3"/>
    <w:rsid w:val="001D2C96"/>
    <w:rsid w:val="001D2E1D"/>
    <w:rsid w:val="001D31FD"/>
    <w:rsid w:val="001D39F1"/>
    <w:rsid w:val="001D3E8F"/>
    <w:rsid w:val="001D436A"/>
    <w:rsid w:val="001D47AA"/>
    <w:rsid w:val="001D50BC"/>
    <w:rsid w:val="001D5294"/>
    <w:rsid w:val="001D5360"/>
    <w:rsid w:val="001D599D"/>
    <w:rsid w:val="001D78AD"/>
    <w:rsid w:val="001E01E6"/>
    <w:rsid w:val="001E101D"/>
    <w:rsid w:val="001E12C0"/>
    <w:rsid w:val="001E13B6"/>
    <w:rsid w:val="001E1D67"/>
    <w:rsid w:val="001E1DDA"/>
    <w:rsid w:val="001E1E2D"/>
    <w:rsid w:val="001E1F6C"/>
    <w:rsid w:val="001E1FB8"/>
    <w:rsid w:val="001E233A"/>
    <w:rsid w:val="001E2E44"/>
    <w:rsid w:val="001E33B0"/>
    <w:rsid w:val="001E373F"/>
    <w:rsid w:val="001E4C91"/>
    <w:rsid w:val="001E4D80"/>
    <w:rsid w:val="001E56CD"/>
    <w:rsid w:val="001E5BAA"/>
    <w:rsid w:val="001E5FC6"/>
    <w:rsid w:val="001E6338"/>
    <w:rsid w:val="001E6B20"/>
    <w:rsid w:val="001E6D29"/>
    <w:rsid w:val="001E6D6B"/>
    <w:rsid w:val="001E6F5D"/>
    <w:rsid w:val="001E7ED2"/>
    <w:rsid w:val="001F05CC"/>
    <w:rsid w:val="001F0A6F"/>
    <w:rsid w:val="001F0BD2"/>
    <w:rsid w:val="001F0C29"/>
    <w:rsid w:val="001F19FC"/>
    <w:rsid w:val="001F2266"/>
    <w:rsid w:val="001F23A4"/>
    <w:rsid w:val="001F24CB"/>
    <w:rsid w:val="001F2C9F"/>
    <w:rsid w:val="001F3367"/>
    <w:rsid w:val="001F41FB"/>
    <w:rsid w:val="001F5281"/>
    <w:rsid w:val="001F5773"/>
    <w:rsid w:val="001F57B4"/>
    <w:rsid w:val="001F586E"/>
    <w:rsid w:val="001F5D92"/>
    <w:rsid w:val="001F5F3B"/>
    <w:rsid w:val="001F605E"/>
    <w:rsid w:val="001F632C"/>
    <w:rsid w:val="001F74F5"/>
    <w:rsid w:val="001F7C39"/>
    <w:rsid w:val="001F7C85"/>
    <w:rsid w:val="001F7CEE"/>
    <w:rsid w:val="001F7DCE"/>
    <w:rsid w:val="002002EF"/>
    <w:rsid w:val="00200440"/>
    <w:rsid w:val="00200649"/>
    <w:rsid w:val="00201953"/>
    <w:rsid w:val="002019D4"/>
    <w:rsid w:val="00201F6A"/>
    <w:rsid w:val="00202304"/>
    <w:rsid w:val="0020260C"/>
    <w:rsid w:val="0020269D"/>
    <w:rsid w:val="00202E0C"/>
    <w:rsid w:val="00203238"/>
    <w:rsid w:val="0020392F"/>
    <w:rsid w:val="002041AB"/>
    <w:rsid w:val="0020455E"/>
    <w:rsid w:val="00204B7B"/>
    <w:rsid w:val="0020512A"/>
    <w:rsid w:val="00205C71"/>
    <w:rsid w:val="00205F9C"/>
    <w:rsid w:val="002069B2"/>
    <w:rsid w:val="00206CDF"/>
    <w:rsid w:val="0020761E"/>
    <w:rsid w:val="002076CF"/>
    <w:rsid w:val="00207A98"/>
    <w:rsid w:val="00207D1F"/>
    <w:rsid w:val="0021096B"/>
    <w:rsid w:val="00210C55"/>
    <w:rsid w:val="00210FBD"/>
    <w:rsid w:val="002110C3"/>
    <w:rsid w:val="00211C5A"/>
    <w:rsid w:val="00212366"/>
    <w:rsid w:val="0021243E"/>
    <w:rsid w:val="002127F1"/>
    <w:rsid w:val="00212899"/>
    <w:rsid w:val="00212982"/>
    <w:rsid w:val="002129AF"/>
    <w:rsid w:val="00212B83"/>
    <w:rsid w:val="00212FCE"/>
    <w:rsid w:val="00213353"/>
    <w:rsid w:val="002139C9"/>
    <w:rsid w:val="00213C1B"/>
    <w:rsid w:val="00213D27"/>
    <w:rsid w:val="00213F5E"/>
    <w:rsid w:val="00213FCD"/>
    <w:rsid w:val="0021448E"/>
    <w:rsid w:val="00214C0A"/>
    <w:rsid w:val="00215097"/>
    <w:rsid w:val="0021522D"/>
    <w:rsid w:val="00215C38"/>
    <w:rsid w:val="00215E4D"/>
    <w:rsid w:val="0021657E"/>
    <w:rsid w:val="0021668B"/>
    <w:rsid w:val="002169BA"/>
    <w:rsid w:val="00216D5B"/>
    <w:rsid w:val="00217A60"/>
    <w:rsid w:val="00217CC8"/>
    <w:rsid w:val="00217D51"/>
    <w:rsid w:val="00220B85"/>
    <w:rsid w:val="0022106E"/>
    <w:rsid w:val="00221605"/>
    <w:rsid w:val="00221720"/>
    <w:rsid w:val="00221D45"/>
    <w:rsid w:val="0022321D"/>
    <w:rsid w:val="002232BC"/>
    <w:rsid w:val="002235E3"/>
    <w:rsid w:val="00223B2B"/>
    <w:rsid w:val="00223DAE"/>
    <w:rsid w:val="00223E60"/>
    <w:rsid w:val="00224108"/>
    <w:rsid w:val="002243AB"/>
    <w:rsid w:val="002248CE"/>
    <w:rsid w:val="00225131"/>
    <w:rsid w:val="00225B89"/>
    <w:rsid w:val="00226060"/>
    <w:rsid w:val="002261D2"/>
    <w:rsid w:val="00226FAC"/>
    <w:rsid w:val="002273E4"/>
    <w:rsid w:val="00227DA8"/>
    <w:rsid w:val="00227ED7"/>
    <w:rsid w:val="00230006"/>
    <w:rsid w:val="00230BE2"/>
    <w:rsid w:val="00230DE8"/>
    <w:rsid w:val="00230F87"/>
    <w:rsid w:val="002321CD"/>
    <w:rsid w:val="0023303D"/>
    <w:rsid w:val="00233067"/>
    <w:rsid w:val="002335B4"/>
    <w:rsid w:val="00233F31"/>
    <w:rsid w:val="0023405D"/>
    <w:rsid w:val="00234588"/>
    <w:rsid w:val="002354F2"/>
    <w:rsid w:val="00235CE4"/>
    <w:rsid w:val="00235D52"/>
    <w:rsid w:val="00235DD7"/>
    <w:rsid w:val="00235F2F"/>
    <w:rsid w:val="002361A6"/>
    <w:rsid w:val="0023647F"/>
    <w:rsid w:val="002365BC"/>
    <w:rsid w:val="00236C57"/>
    <w:rsid w:val="00236CC3"/>
    <w:rsid w:val="00236EEC"/>
    <w:rsid w:val="00236F77"/>
    <w:rsid w:val="0023706E"/>
    <w:rsid w:val="002401A2"/>
    <w:rsid w:val="00240A2B"/>
    <w:rsid w:val="002412C3"/>
    <w:rsid w:val="002414A3"/>
    <w:rsid w:val="002415AB"/>
    <w:rsid w:val="00241682"/>
    <w:rsid w:val="00241C36"/>
    <w:rsid w:val="00242608"/>
    <w:rsid w:val="0024301A"/>
    <w:rsid w:val="00243913"/>
    <w:rsid w:val="00243DA3"/>
    <w:rsid w:val="00244152"/>
    <w:rsid w:val="00244B62"/>
    <w:rsid w:val="00244BC6"/>
    <w:rsid w:val="00244BFE"/>
    <w:rsid w:val="00244ED7"/>
    <w:rsid w:val="00244FFB"/>
    <w:rsid w:val="00245A7C"/>
    <w:rsid w:val="00245F76"/>
    <w:rsid w:val="00246698"/>
    <w:rsid w:val="00246F20"/>
    <w:rsid w:val="0024727C"/>
    <w:rsid w:val="002477D5"/>
    <w:rsid w:val="002479D7"/>
    <w:rsid w:val="00247C17"/>
    <w:rsid w:val="00250608"/>
    <w:rsid w:val="00250DFB"/>
    <w:rsid w:val="0025116C"/>
    <w:rsid w:val="00251322"/>
    <w:rsid w:val="00251E05"/>
    <w:rsid w:val="002527ED"/>
    <w:rsid w:val="002530A1"/>
    <w:rsid w:val="002538A5"/>
    <w:rsid w:val="0025394E"/>
    <w:rsid w:val="002539AB"/>
    <w:rsid w:val="00253E1E"/>
    <w:rsid w:val="00253F58"/>
    <w:rsid w:val="00254193"/>
    <w:rsid w:val="002541B2"/>
    <w:rsid w:val="002544F1"/>
    <w:rsid w:val="0025533B"/>
    <w:rsid w:val="002553BD"/>
    <w:rsid w:val="00255972"/>
    <w:rsid w:val="00255D3F"/>
    <w:rsid w:val="0025602F"/>
    <w:rsid w:val="00256266"/>
    <w:rsid w:val="00256550"/>
    <w:rsid w:val="00256B47"/>
    <w:rsid w:val="00257111"/>
    <w:rsid w:val="002571FB"/>
    <w:rsid w:val="002574E8"/>
    <w:rsid w:val="00257B88"/>
    <w:rsid w:val="00257B96"/>
    <w:rsid w:val="00257CCD"/>
    <w:rsid w:val="002603FA"/>
    <w:rsid w:val="00260B1B"/>
    <w:rsid w:val="00260B3C"/>
    <w:rsid w:val="00260B7C"/>
    <w:rsid w:val="00261297"/>
    <w:rsid w:val="00261654"/>
    <w:rsid w:val="002616F1"/>
    <w:rsid w:val="00261757"/>
    <w:rsid w:val="00261991"/>
    <w:rsid w:val="002626B7"/>
    <w:rsid w:val="00262CD3"/>
    <w:rsid w:val="00262DB9"/>
    <w:rsid w:val="00263AF9"/>
    <w:rsid w:val="00263BB1"/>
    <w:rsid w:val="00265766"/>
    <w:rsid w:val="0026576B"/>
    <w:rsid w:val="0026590A"/>
    <w:rsid w:val="00265CD7"/>
    <w:rsid w:val="002663A4"/>
    <w:rsid w:val="002664BF"/>
    <w:rsid w:val="002672BA"/>
    <w:rsid w:val="00267B3E"/>
    <w:rsid w:val="002718D7"/>
    <w:rsid w:val="002719C8"/>
    <w:rsid w:val="00271DCD"/>
    <w:rsid w:val="00271E6E"/>
    <w:rsid w:val="00272E22"/>
    <w:rsid w:val="00272E63"/>
    <w:rsid w:val="0027303F"/>
    <w:rsid w:val="00273D69"/>
    <w:rsid w:val="002741F6"/>
    <w:rsid w:val="00274289"/>
    <w:rsid w:val="00274536"/>
    <w:rsid w:val="00274C27"/>
    <w:rsid w:val="00274CBC"/>
    <w:rsid w:val="002769A1"/>
    <w:rsid w:val="002769A5"/>
    <w:rsid w:val="002770DB"/>
    <w:rsid w:val="00277A1A"/>
    <w:rsid w:val="0028035F"/>
    <w:rsid w:val="002806B5"/>
    <w:rsid w:val="002807F0"/>
    <w:rsid w:val="00280902"/>
    <w:rsid w:val="00280920"/>
    <w:rsid w:val="0028124E"/>
    <w:rsid w:val="0028167C"/>
    <w:rsid w:val="00281D4C"/>
    <w:rsid w:val="00282442"/>
    <w:rsid w:val="0028287E"/>
    <w:rsid w:val="00282DDD"/>
    <w:rsid w:val="00282F5E"/>
    <w:rsid w:val="00283D0A"/>
    <w:rsid w:val="00284465"/>
    <w:rsid w:val="002850F5"/>
    <w:rsid w:val="002854A4"/>
    <w:rsid w:val="00285D29"/>
    <w:rsid w:val="00285F30"/>
    <w:rsid w:val="0028621C"/>
    <w:rsid w:val="00286514"/>
    <w:rsid w:val="00287448"/>
    <w:rsid w:val="00287C69"/>
    <w:rsid w:val="0029001E"/>
    <w:rsid w:val="00290122"/>
    <w:rsid w:val="0029026E"/>
    <w:rsid w:val="002904A8"/>
    <w:rsid w:val="00290735"/>
    <w:rsid w:val="00290B27"/>
    <w:rsid w:val="00291027"/>
    <w:rsid w:val="00291138"/>
    <w:rsid w:val="00291247"/>
    <w:rsid w:val="00291541"/>
    <w:rsid w:val="0029193A"/>
    <w:rsid w:val="00291987"/>
    <w:rsid w:val="002920E3"/>
    <w:rsid w:val="002921C9"/>
    <w:rsid w:val="00292B10"/>
    <w:rsid w:val="00294022"/>
    <w:rsid w:val="002940BE"/>
    <w:rsid w:val="00294135"/>
    <w:rsid w:val="002944E0"/>
    <w:rsid w:val="00294645"/>
    <w:rsid w:val="0029488F"/>
    <w:rsid w:val="00294BE5"/>
    <w:rsid w:val="00295629"/>
    <w:rsid w:val="002957E0"/>
    <w:rsid w:val="00295BB0"/>
    <w:rsid w:val="002970C6"/>
    <w:rsid w:val="00297448"/>
    <w:rsid w:val="002975BA"/>
    <w:rsid w:val="002977ED"/>
    <w:rsid w:val="00297828"/>
    <w:rsid w:val="00297A93"/>
    <w:rsid w:val="002A06CB"/>
    <w:rsid w:val="002A08BB"/>
    <w:rsid w:val="002A0B2B"/>
    <w:rsid w:val="002A10BC"/>
    <w:rsid w:val="002A149C"/>
    <w:rsid w:val="002A1776"/>
    <w:rsid w:val="002A18F5"/>
    <w:rsid w:val="002A1B9E"/>
    <w:rsid w:val="002A1C48"/>
    <w:rsid w:val="002A1CF2"/>
    <w:rsid w:val="002A1D7E"/>
    <w:rsid w:val="002A211B"/>
    <w:rsid w:val="002A2653"/>
    <w:rsid w:val="002A2DC9"/>
    <w:rsid w:val="002A35C6"/>
    <w:rsid w:val="002A3F1F"/>
    <w:rsid w:val="002A46E7"/>
    <w:rsid w:val="002A4FBC"/>
    <w:rsid w:val="002A54C3"/>
    <w:rsid w:val="002A583F"/>
    <w:rsid w:val="002A5B2E"/>
    <w:rsid w:val="002A5FBB"/>
    <w:rsid w:val="002A6408"/>
    <w:rsid w:val="002A6AE3"/>
    <w:rsid w:val="002A6D6B"/>
    <w:rsid w:val="002A7107"/>
    <w:rsid w:val="002A7459"/>
    <w:rsid w:val="002A786A"/>
    <w:rsid w:val="002A7EF7"/>
    <w:rsid w:val="002B0610"/>
    <w:rsid w:val="002B0CD7"/>
    <w:rsid w:val="002B194B"/>
    <w:rsid w:val="002B1C01"/>
    <w:rsid w:val="002B20EB"/>
    <w:rsid w:val="002B273F"/>
    <w:rsid w:val="002B2B5C"/>
    <w:rsid w:val="002B2CDE"/>
    <w:rsid w:val="002B351A"/>
    <w:rsid w:val="002B46A9"/>
    <w:rsid w:val="002B4890"/>
    <w:rsid w:val="002B49BB"/>
    <w:rsid w:val="002B4AB8"/>
    <w:rsid w:val="002B4B53"/>
    <w:rsid w:val="002B4DAC"/>
    <w:rsid w:val="002B4E9A"/>
    <w:rsid w:val="002B4FCA"/>
    <w:rsid w:val="002B5134"/>
    <w:rsid w:val="002B5295"/>
    <w:rsid w:val="002B5463"/>
    <w:rsid w:val="002B583C"/>
    <w:rsid w:val="002B60D5"/>
    <w:rsid w:val="002B61F0"/>
    <w:rsid w:val="002B6734"/>
    <w:rsid w:val="002B6AA6"/>
    <w:rsid w:val="002B782A"/>
    <w:rsid w:val="002B7DCE"/>
    <w:rsid w:val="002C0ABE"/>
    <w:rsid w:val="002C0AE8"/>
    <w:rsid w:val="002C0D19"/>
    <w:rsid w:val="002C1714"/>
    <w:rsid w:val="002C1935"/>
    <w:rsid w:val="002C24E3"/>
    <w:rsid w:val="002C2B3B"/>
    <w:rsid w:val="002C2B7F"/>
    <w:rsid w:val="002C2E5A"/>
    <w:rsid w:val="002C3520"/>
    <w:rsid w:val="002C35A6"/>
    <w:rsid w:val="002C3793"/>
    <w:rsid w:val="002C4046"/>
    <w:rsid w:val="002C40D9"/>
    <w:rsid w:val="002C4383"/>
    <w:rsid w:val="002C6149"/>
    <w:rsid w:val="002C616E"/>
    <w:rsid w:val="002C6317"/>
    <w:rsid w:val="002C63E5"/>
    <w:rsid w:val="002C6A1C"/>
    <w:rsid w:val="002C75A8"/>
    <w:rsid w:val="002C7657"/>
    <w:rsid w:val="002D035E"/>
    <w:rsid w:val="002D0E06"/>
    <w:rsid w:val="002D10DD"/>
    <w:rsid w:val="002D1621"/>
    <w:rsid w:val="002D1BAF"/>
    <w:rsid w:val="002D20E1"/>
    <w:rsid w:val="002D226A"/>
    <w:rsid w:val="002D2334"/>
    <w:rsid w:val="002D284F"/>
    <w:rsid w:val="002D28F4"/>
    <w:rsid w:val="002D2BCF"/>
    <w:rsid w:val="002D2D88"/>
    <w:rsid w:val="002D2DA5"/>
    <w:rsid w:val="002D2DA6"/>
    <w:rsid w:val="002D3393"/>
    <w:rsid w:val="002D37CC"/>
    <w:rsid w:val="002D3F17"/>
    <w:rsid w:val="002D40DD"/>
    <w:rsid w:val="002D420C"/>
    <w:rsid w:val="002D44FC"/>
    <w:rsid w:val="002D4751"/>
    <w:rsid w:val="002D4EED"/>
    <w:rsid w:val="002D544C"/>
    <w:rsid w:val="002D5DCA"/>
    <w:rsid w:val="002D5F13"/>
    <w:rsid w:val="002D6181"/>
    <w:rsid w:val="002D67E3"/>
    <w:rsid w:val="002D684D"/>
    <w:rsid w:val="002D6AA0"/>
    <w:rsid w:val="002D6FD9"/>
    <w:rsid w:val="002D6FDD"/>
    <w:rsid w:val="002D721B"/>
    <w:rsid w:val="002D7250"/>
    <w:rsid w:val="002D7455"/>
    <w:rsid w:val="002D75AF"/>
    <w:rsid w:val="002D7AFC"/>
    <w:rsid w:val="002E0797"/>
    <w:rsid w:val="002E0856"/>
    <w:rsid w:val="002E0F44"/>
    <w:rsid w:val="002E10C9"/>
    <w:rsid w:val="002E1655"/>
    <w:rsid w:val="002E18CF"/>
    <w:rsid w:val="002E19FF"/>
    <w:rsid w:val="002E1C34"/>
    <w:rsid w:val="002E1F51"/>
    <w:rsid w:val="002E2177"/>
    <w:rsid w:val="002E2D31"/>
    <w:rsid w:val="002E3088"/>
    <w:rsid w:val="002E3943"/>
    <w:rsid w:val="002E3AB6"/>
    <w:rsid w:val="002E3D60"/>
    <w:rsid w:val="002E5A53"/>
    <w:rsid w:val="002E60B5"/>
    <w:rsid w:val="002E6891"/>
    <w:rsid w:val="002E693B"/>
    <w:rsid w:val="002E6B07"/>
    <w:rsid w:val="002E70E1"/>
    <w:rsid w:val="002E7325"/>
    <w:rsid w:val="002E7326"/>
    <w:rsid w:val="002E792B"/>
    <w:rsid w:val="002E7A20"/>
    <w:rsid w:val="002F098D"/>
    <w:rsid w:val="002F101E"/>
    <w:rsid w:val="002F1CE5"/>
    <w:rsid w:val="002F26F8"/>
    <w:rsid w:val="002F278C"/>
    <w:rsid w:val="002F29DF"/>
    <w:rsid w:val="002F2F09"/>
    <w:rsid w:val="002F36BF"/>
    <w:rsid w:val="002F3AF3"/>
    <w:rsid w:val="002F3C44"/>
    <w:rsid w:val="002F3ED3"/>
    <w:rsid w:val="002F4AE0"/>
    <w:rsid w:val="002F527E"/>
    <w:rsid w:val="002F530C"/>
    <w:rsid w:val="002F56DA"/>
    <w:rsid w:val="002F5792"/>
    <w:rsid w:val="002F6007"/>
    <w:rsid w:val="002F62C4"/>
    <w:rsid w:val="002F64D7"/>
    <w:rsid w:val="002F685A"/>
    <w:rsid w:val="002F6973"/>
    <w:rsid w:val="002F739E"/>
    <w:rsid w:val="002F7719"/>
    <w:rsid w:val="002F7958"/>
    <w:rsid w:val="00300596"/>
    <w:rsid w:val="003006BB"/>
    <w:rsid w:val="003008E1"/>
    <w:rsid w:val="00300EC0"/>
    <w:rsid w:val="00301A50"/>
    <w:rsid w:val="00301E83"/>
    <w:rsid w:val="003022DE"/>
    <w:rsid w:val="00302BA2"/>
    <w:rsid w:val="00302F66"/>
    <w:rsid w:val="003038C8"/>
    <w:rsid w:val="003039E9"/>
    <w:rsid w:val="00303A89"/>
    <w:rsid w:val="00303F52"/>
    <w:rsid w:val="00303FF8"/>
    <w:rsid w:val="003045CD"/>
    <w:rsid w:val="00304805"/>
    <w:rsid w:val="0030489F"/>
    <w:rsid w:val="00304968"/>
    <w:rsid w:val="003050B8"/>
    <w:rsid w:val="00306224"/>
    <w:rsid w:val="003068F2"/>
    <w:rsid w:val="00306AD4"/>
    <w:rsid w:val="00306D0A"/>
    <w:rsid w:val="00307006"/>
    <w:rsid w:val="0030704E"/>
    <w:rsid w:val="00307585"/>
    <w:rsid w:val="003077F9"/>
    <w:rsid w:val="003078BF"/>
    <w:rsid w:val="00307941"/>
    <w:rsid w:val="00307D52"/>
    <w:rsid w:val="00307F90"/>
    <w:rsid w:val="00310443"/>
    <w:rsid w:val="0031047C"/>
    <w:rsid w:val="003106F1"/>
    <w:rsid w:val="0031110E"/>
    <w:rsid w:val="00311A44"/>
    <w:rsid w:val="00311A89"/>
    <w:rsid w:val="00312061"/>
    <w:rsid w:val="003120CB"/>
    <w:rsid w:val="003122B5"/>
    <w:rsid w:val="003128D3"/>
    <w:rsid w:val="00312A2D"/>
    <w:rsid w:val="00312AB6"/>
    <w:rsid w:val="0031354C"/>
    <w:rsid w:val="00314148"/>
    <w:rsid w:val="003142CC"/>
    <w:rsid w:val="0031445E"/>
    <w:rsid w:val="003144BF"/>
    <w:rsid w:val="0031510D"/>
    <w:rsid w:val="0031514E"/>
    <w:rsid w:val="003151AB"/>
    <w:rsid w:val="00315889"/>
    <w:rsid w:val="00316987"/>
    <w:rsid w:val="00316EA0"/>
    <w:rsid w:val="0031748A"/>
    <w:rsid w:val="0031775E"/>
    <w:rsid w:val="00317979"/>
    <w:rsid w:val="003205BA"/>
    <w:rsid w:val="00320FAD"/>
    <w:rsid w:val="003211A0"/>
    <w:rsid w:val="00321264"/>
    <w:rsid w:val="00321738"/>
    <w:rsid w:val="00321BCF"/>
    <w:rsid w:val="00322124"/>
    <w:rsid w:val="00323029"/>
    <w:rsid w:val="00323059"/>
    <w:rsid w:val="0032345A"/>
    <w:rsid w:val="00323816"/>
    <w:rsid w:val="0032385F"/>
    <w:rsid w:val="00323A40"/>
    <w:rsid w:val="0032411E"/>
    <w:rsid w:val="00325996"/>
    <w:rsid w:val="00326291"/>
    <w:rsid w:val="003267FA"/>
    <w:rsid w:val="003276E9"/>
    <w:rsid w:val="00331C2E"/>
    <w:rsid w:val="003323F4"/>
    <w:rsid w:val="003328FB"/>
    <w:rsid w:val="00332906"/>
    <w:rsid w:val="003336CF"/>
    <w:rsid w:val="00333863"/>
    <w:rsid w:val="00333B1E"/>
    <w:rsid w:val="00333CE6"/>
    <w:rsid w:val="00334436"/>
    <w:rsid w:val="0033460C"/>
    <w:rsid w:val="00334FF0"/>
    <w:rsid w:val="003351A0"/>
    <w:rsid w:val="00335260"/>
    <w:rsid w:val="0033540B"/>
    <w:rsid w:val="003354AC"/>
    <w:rsid w:val="003355AC"/>
    <w:rsid w:val="003357FB"/>
    <w:rsid w:val="00335939"/>
    <w:rsid w:val="00335D31"/>
    <w:rsid w:val="0033609B"/>
    <w:rsid w:val="00336160"/>
    <w:rsid w:val="003364AD"/>
    <w:rsid w:val="00336951"/>
    <w:rsid w:val="00337E43"/>
    <w:rsid w:val="003400E7"/>
    <w:rsid w:val="003407D9"/>
    <w:rsid w:val="00340FE1"/>
    <w:rsid w:val="00341377"/>
    <w:rsid w:val="00341530"/>
    <w:rsid w:val="0034171D"/>
    <w:rsid w:val="00341D7D"/>
    <w:rsid w:val="00342677"/>
    <w:rsid w:val="00342DAE"/>
    <w:rsid w:val="00343253"/>
    <w:rsid w:val="00343D63"/>
    <w:rsid w:val="00343E3D"/>
    <w:rsid w:val="00343F39"/>
    <w:rsid w:val="00344305"/>
    <w:rsid w:val="00344A68"/>
    <w:rsid w:val="00344ACF"/>
    <w:rsid w:val="00344E3F"/>
    <w:rsid w:val="00345A65"/>
    <w:rsid w:val="00345C9D"/>
    <w:rsid w:val="00345E41"/>
    <w:rsid w:val="00345FE8"/>
    <w:rsid w:val="00346204"/>
    <w:rsid w:val="00346BA6"/>
    <w:rsid w:val="00346D5D"/>
    <w:rsid w:val="0034730D"/>
    <w:rsid w:val="00347A63"/>
    <w:rsid w:val="00347B94"/>
    <w:rsid w:val="00347ECB"/>
    <w:rsid w:val="00347F05"/>
    <w:rsid w:val="00350676"/>
    <w:rsid w:val="0035083C"/>
    <w:rsid w:val="0035094F"/>
    <w:rsid w:val="003510D1"/>
    <w:rsid w:val="00351148"/>
    <w:rsid w:val="0035119D"/>
    <w:rsid w:val="003514BF"/>
    <w:rsid w:val="00352BB2"/>
    <w:rsid w:val="00352BB4"/>
    <w:rsid w:val="00352DCA"/>
    <w:rsid w:val="00352ED4"/>
    <w:rsid w:val="00352EE6"/>
    <w:rsid w:val="00353129"/>
    <w:rsid w:val="003533AE"/>
    <w:rsid w:val="00353468"/>
    <w:rsid w:val="00353651"/>
    <w:rsid w:val="00353A5E"/>
    <w:rsid w:val="00353E6A"/>
    <w:rsid w:val="00354AAA"/>
    <w:rsid w:val="00355106"/>
    <w:rsid w:val="00355A0B"/>
    <w:rsid w:val="00356085"/>
    <w:rsid w:val="00356A6D"/>
    <w:rsid w:val="00360463"/>
    <w:rsid w:val="00360525"/>
    <w:rsid w:val="003607EF"/>
    <w:rsid w:val="003612A2"/>
    <w:rsid w:val="00361588"/>
    <w:rsid w:val="003619A9"/>
    <w:rsid w:val="00362202"/>
    <w:rsid w:val="003626F5"/>
    <w:rsid w:val="00362831"/>
    <w:rsid w:val="00363233"/>
    <w:rsid w:val="0036367B"/>
    <w:rsid w:val="00363AFF"/>
    <w:rsid w:val="00364038"/>
    <w:rsid w:val="00364458"/>
    <w:rsid w:val="00364CBD"/>
    <w:rsid w:val="00364D5F"/>
    <w:rsid w:val="00364E06"/>
    <w:rsid w:val="00364FB3"/>
    <w:rsid w:val="00365A12"/>
    <w:rsid w:val="00365C7D"/>
    <w:rsid w:val="00365E6F"/>
    <w:rsid w:val="00365F30"/>
    <w:rsid w:val="00365FCA"/>
    <w:rsid w:val="003668BD"/>
    <w:rsid w:val="00366AFA"/>
    <w:rsid w:val="0036701C"/>
    <w:rsid w:val="00367443"/>
    <w:rsid w:val="00367625"/>
    <w:rsid w:val="003677CC"/>
    <w:rsid w:val="003700A4"/>
    <w:rsid w:val="00370508"/>
    <w:rsid w:val="00370820"/>
    <w:rsid w:val="00370879"/>
    <w:rsid w:val="003709AF"/>
    <w:rsid w:val="003709FE"/>
    <w:rsid w:val="00370A27"/>
    <w:rsid w:val="0037189B"/>
    <w:rsid w:val="00371FDC"/>
    <w:rsid w:val="0037240A"/>
    <w:rsid w:val="00372A68"/>
    <w:rsid w:val="003734C4"/>
    <w:rsid w:val="003735FF"/>
    <w:rsid w:val="00373E67"/>
    <w:rsid w:val="0037473D"/>
    <w:rsid w:val="003747D7"/>
    <w:rsid w:val="00376E7D"/>
    <w:rsid w:val="00377759"/>
    <w:rsid w:val="003778AF"/>
    <w:rsid w:val="00377F7F"/>
    <w:rsid w:val="0038010E"/>
    <w:rsid w:val="0038036D"/>
    <w:rsid w:val="00380AEB"/>
    <w:rsid w:val="00380E6A"/>
    <w:rsid w:val="00381B04"/>
    <w:rsid w:val="00381EAD"/>
    <w:rsid w:val="00381F80"/>
    <w:rsid w:val="00382717"/>
    <w:rsid w:val="00382A2F"/>
    <w:rsid w:val="00383032"/>
    <w:rsid w:val="003830C9"/>
    <w:rsid w:val="003836F5"/>
    <w:rsid w:val="00383880"/>
    <w:rsid w:val="00383EB6"/>
    <w:rsid w:val="00383EE7"/>
    <w:rsid w:val="0038458C"/>
    <w:rsid w:val="003847FA"/>
    <w:rsid w:val="0038512C"/>
    <w:rsid w:val="003859B4"/>
    <w:rsid w:val="0038627D"/>
    <w:rsid w:val="00386A52"/>
    <w:rsid w:val="00387360"/>
    <w:rsid w:val="00387817"/>
    <w:rsid w:val="00387C47"/>
    <w:rsid w:val="003905C9"/>
    <w:rsid w:val="0039075A"/>
    <w:rsid w:val="00390A12"/>
    <w:rsid w:val="00390B1A"/>
    <w:rsid w:val="00390FA4"/>
    <w:rsid w:val="00391476"/>
    <w:rsid w:val="00391772"/>
    <w:rsid w:val="00392A59"/>
    <w:rsid w:val="00392D83"/>
    <w:rsid w:val="0039316A"/>
    <w:rsid w:val="00393969"/>
    <w:rsid w:val="00393AA3"/>
    <w:rsid w:val="00393B15"/>
    <w:rsid w:val="00393FBC"/>
    <w:rsid w:val="003943F6"/>
    <w:rsid w:val="00394C29"/>
    <w:rsid w:val="003953FC"/>
    <w:rsid w:val="0039631D"/>
    <w:rsid w:val="003965AD"/>
    <w:rsid w:val="00396626"/>
    <w:rsid w:val="00396BC9"/>
    <w:rsid w:val="00396DE5"/>
    <w:rsid w:val="00396E16"/>
    <w:rsid w:val="003970B1"/>
    <w:rsid w:val="00397331"/>
    <w:rsid w:val="003974E9"/>
    <w:rsid w:val="0039769F"/>
    <w:rsid w:val="00397FDF"/>
    <w:rsid w:val="00397FF0"/>
    <w:rsid w:val="003A03F4"/>
    <w:rsid w:val="003A0CA8"/>
    <w:rsid w:val="003A1904"/>
    <w:rsid w:val="003A19B1"/>
    <w:rsid w:val="003A1CE1"/>
    <w:rsid w:val="003A25F8"/>
    <w:rsid w:val="003A290D"/>
    <w:rsid w:val="003A2CE6"/>
    <w:rsid w:val="003A2E65"/>
    <w:rsid w:val="003A2F2D"/>
    <w:rsid w:val="003A3035"/>
    <w:rsid w:val="003A3539"/>
    <w:rsid w:val="003A38A1"/>
    <w:rsid w:val="003A3E3B"/>
    <w:rsid w:val="003A4644"/>
    <w:rsid w:val="003A4D13"/>
    <w:rsid w:val="003A4DEE"/>
    <w:rsid w:val="003A4FD7"/>
    <w:rsid w:val="003A5039"/>
    <w:rsid w:val="003A50EB"/>
    <w:rsid w:val="003A5283"/>
    <w:rsid w:val="003A52A7"/>
    <w:rsid w:val="003A5C23"/>
    <w:rsid w:val="003A5DD4"/>
    <w:rsid w:val="003A5E84"/>
    <w:rsid w:val="003A68AB"/>
    <w:rsid w:val="003A6B46"/>
    <w:rsid w:val="003A6DCA"/>
    <w:rsid w:val="003A6FF5"/>
    <w:rsid w:val="003A7BF2"/>
    <w:rsid w:val="003B04A8"/>
    <w:rsid w:val="003B07CC"/>
    <w:rsid w:val="003B0C9E"/>
    <w:rsid w:val="003B14D0"/>
    <w:rsid w:val="003B17FA"/>
    <w:rsid w:val="003B24F9"/>
    <w:rsid w:val="003B2938"/>
    <w:rsid w:val="003B2C7E"/>
    <w:rsid w:val="003B2DAF"/>
    <w:rsid w:val="003B2EC3"/>
    <w:rsid w:val="003B3C81"/>
    <w:rsid w:val="003B3F5E"/>
    <w:rsid w:val="003B4309"/>
    <w:rsid w:val="003B4903"/>
    <w:rsid w:val="003B57B0"/>
    <w:rsid w:val="003B589B"/>
    <w:rsid w:val="003B58E5"/>
    <w:rsid w:val="003B620F"/>
    <w:rsid w:val="003B633F"/>
    <w:rsid w:val="003B67F1"/>
    <w:rsid w:val="003B68B0"/>
    <w:rsid w:val="003B6F53"/>
    <w:rsid w:val="003B79E8"/>
    <w:rsid w:val="003C0565"/>
    <w:rsid w:val="003C0724"/>
    <w:rsid w:val="003C1A8A"/>
    <w:rsid w:val="003C1AAF"/>
    <w:rsid w:val="003C1B18"/>
    <w:rsid w:val="003C1B89"/>
    <w:rsid w:val="003C1C0D"/>
    <w:rsid w:val="003C236E"/>
    <w:rsid w:val="003C271D"/>
    <w:rsid w:val="003C32F9"/>
    <w:rsid w:val="003C3576"/>
    <w:rsid w:val="003C377D"/>
    <w:rsid w:val="003C3977"/>
    <w:rsid w:val="003C4418"/>
    <w:rsid w:val="003C4569"/>
    <w:rsid w:val="003C482C"/>
    <w:rsid w:val="003C4F92"/>
    <w:rsid w:val="003C5260"/>
    <w:rsid w:val="003C6369"/>
    <w:rsid w:val="003C63A5"/>
    <w:rsid w:val="003C66BE"/>
    <w:rsid w:val="003C6D8B"/>
    <w:rsid w:val="003C767B"/>
    <w:rsid w:val="003C76E9"/>
    <w:rsid w:val="003C7D30"/>
    <w:rsid w:val="003C7FA1"/>
    <w:rsid w:val="003D0A84"/>
    <w:rsid w:val="003D0B9B"/>
    <w:rsid w:val="003D0CAE"/>
    <w:rsid w:val="003D153E"/>
    <w:rsid w:val="003D2335"/>
    <w:rsid w:val="003D2628"/>
    <w:rsid w:val="003D2A8B"/>
    <w:rsid w:val="003D2D51"/>
    <w:rsid w:val="003D303E"/>
    <w:rsid w:val="003D3346"/>
    <w:rsid w:val="003D4374"/>
    <w:rsid w:val="003D43B6"/>
    <w:rsid w:val="003D4BE3"/>
    <w:rsid w:val="003D4F78"/>
    <w:rsid w:val="003D594E"/>
    <w:rsid w:val="003D6008"/>
    <w:rsid w:val="003D60C9"/>
    <w:rsid w:val="003D6337"/>
    <w:rsid w:val="003D6BAD"/>
    <w:rsid w:val="003D79CA"/>
    <w:rsid w:val="003D7AB4"/>
    <w:rsid w:val="003E004E"/>
    <w:rsid w:val="003E0117"/>
    <w:rsid w:val="003E02D3"/>
    <w:rsid w:val="003E05D3"/>
    <w:rsid w:val="003E0838"/>
    <w:rsid w:val="003E08DE"/>
    <w:rsid w:val="003E0D50"/>
    <w:rsid w:val="003E110A"/>
    <w:rsid w:val="003E12E6"/>
    <w:rsid w:val="003E1547"/>
    <w:rsid w:val="003E2936"/>
    <w:rsid w:val="003E2ED8"/>
    <w:rsid w:val="003E35DB"/>
    <w:rsid w:val="003E38F6"/>
    <w:rsid w:val="003E3BAC"/>
    <w:rsid w:val="003E4035"/>
    <w:rsid w:val="003E437C"/>
    <w:rsid w:val="003E4537"/>
    <w:rsid w:val="003E4819"/>
    <w:rsid w:val="003E4D09"/>
    <w:rsid w:val="003E5305"/>
    <w:rsid w:val="003E55E0"/>
    <w:rsid w:val="003E5B20"/>
    <w:rsid w:val="003E5B76"/>
    <w:rsid w:val="003E69EE"/>
    <w:rsid w:val="003E69F3"/>
    <w:rsid w:val="003E6D3B"/>
    <w:rsid w:val="003E6D8E"/>
    <w:rsid w:val="003E718F"/>
    <w:rsid w:val="003E790B"/>
    <w:rsid w:val="003E7A46"/>
    <w:rsid w:val="003E7B16"/>
    <w:rsid w:val="003F05A2"/>
    <w:rsid w:val="003F19D7"/>
    <w:rsid w:val="003F1BBA"/>
    <w:rsid w:val="003F209B"/>
    <w:rsid w:val="003F23F4"/>
    <w:rsid w:val="003F25E3"/>
    <w:rsid w:val="003F2704"/>
    <w:rsid w:val="003F2A34"/>
    <w:rsid w:val="003F32A5"/>
    <w:rsid w:val="003F3DDE"/>
    <w:rsid w:val="003F4097"/>
    <w:rsid w:val="003F4178"/>
    <w:rsid w:val="003F5977"/>
    <w:rsid w:val="003F6F73"/>
    <w:rsid w:val="003F7421"/>
    <w:rsid w:val="003F74DD"/>
    <w:rsid w:val="003F7B8C"/>
    <w:rsid w:val="00401111"/>
    <w:rsid w:val="0040163D"/>
    <w:rsid w:val="004017D7"/>
    <w:rsid w:val="00401E7E"/>
    <w:rsid w:val="00401F12"/>
    <w:rsid w:val="00401F77"/>
    <w:rsid w:val="00401FC6"/>
    <w:rsid w:val="00402B8A"/>
    <w:rsid w:val="00402CCB"/>
    <w:rsid w:val="00402FF2"/>
    <w:rsid w:val="004031AE"/>
    <w:rsid w:val="004039FB"/>
    <w:rsid w:val="0040417D"/>
    <w:rsid w:val="004044C4"/>
    <w:rsid w:val="0040461B"/>
    <w:rsid w:val="004049C1"/>
    <w:rsid w:val="00404B02"/>
    <w:rsid w:val="00404CD2"/>
    <w:rsid w:val="0040574A"/>
    <w:rsid w:val="00405A97"/>
    <w:rsid w:val="00405B74"/>
    <w:rsid w:val="00406748"/>
    <w:rsid w:val="00406782"/>
    <w:rsid w:val="00406CBD"/>
    <w:rsid w:val="00406FD6"/>
    <w:rsid w:val="00407CFD"/>
    <w:rsid w:val="004102E6"/>
    <w:rsid w:val="004109FB"/>
    <w:rsid w:val="00410AFB"/>
    <w:rsid w:val="004111FF"/>
    <w:rsid w:val="0041126F"/>
    <w:rsid w:val="00411819"/>
    <w:rsid w:val="004125D4"/>
    <w:rsid w:val="00412A16"/>
    <w:rsid w:val="00412A49"/>
    <w:rsid w:val="00412B28"/>
    <w:rsid w:val="00413058"/>
    <w:rsid w:val="00413324"/>
    <w:rsid w:val="00413521"/>
    <w:rsid w:val="00414033"/>
    <w:rsid w:val="00414304"/>
    <w:rsid w:val="00414823"/>
    <w:rsid w:val="00415244"/>
    <w:rsid w:val="004157C8"/>
    <w:rsid w:val="00415813"/>
    <w:rsid w:val="004160FD"/>
    <w:rsid w:val="00416119"/>
    <w:rsid w:val="00416ABC"/>
    <w:rsid w:val="0041721B"/>
    <w:rsid w:val="00417E28"/>
    <w:rsid w:val="004204A7"/>
    <w:rsid w:val="004207E5"/>
    <w:rsid w:val="00420F87"/>
    <w:rsid w:val="00421467"/>
    <w:rsid w:val="0042285F"/>
    <w:rsid w:val="004235B7"/>
    <w:rsid w:val="00423777"/>
    <w:rsid w:val="0042425A"/>
    <w:rsid w:val="004246EF"/>
    <w:rsid w:val="00424957"/>
    <w:rsid w:val="00424AB4"/>
    <w:rsid w:val="00424DEE"/>
    <w:rsid w:val="00425927"/>
    <w:rsid w:val="00425F4A"/>
    <w:rsid w:val="0042741B"/>
    <w:rsid w:val="004274AD"/>
    <w:rsid w:val="004278EA"/>
    <w:rsid w:val="00427954"/>
    <w:rsid w:val="0043123C"/>
    <w:rsid w:val="00431603"/>
    <w:rsid w:val="00431B91"/>
    <w:rsid w:val="004329D1"/>
    <w:rsid w:val="00433B2A"/>
    <w:rsid w:val="004340A6"/>
    <w:rsid w:val="004344C7"/>
    <w:rsid w:val="004346B5"/>
    <w:rsid w:val="0043516D"/>
    <w:rsid w:val="00435714"/>
    <w:rsid w:val="004357EA"/>
    <w:rsid w:val="00436A7C"/>
    <w:rsid w:val="00436E08"/>
    <w:rsid w:val="00437C28"/>
    <w:rsid w:val="004401ED"/>
    <w:rsid w:val="0044051C"/>
    <w:rsid w:val="00440B77"/>
    <w:rsid w:val="004414E1"/>
    <w:rsid w:val="00441529"/>
    <w:rsid w:val="00442799"/>
    <w:rsid w:val="004428E0"/>
    <w:rsid w:val="004444A7"/>
    <w:rsid w:val="00444994"/>
    <w:rsid w:val="00444D67"/>
    <w:rsid w:val="004451B1"/>
    <w:rsid w:val="00445352"/>
    <w:rsid w:val="00445F62"/>
    <w:rsid w:val="004460FF"/>
    <w:rsid w:val="00446D2E"/>
    <w:rsid w:val="004470EF"/>
    <w:rsid w:val="00447256"/>
    <w:rsid w:val="004477FE"/>
    <w:rsid w:val="00447FC1"/>
    <w:rsid w:val="00450438"/>
    <w:rsid w:val="004504CA"/>
    <w:rsid w:val="0045063A"/>
    <w:rsid w:val="00450742"/>
    <w:rsid w:val="00450978"/>
    <w:rsid w:val="00450B46"/>
    <w:rsid w:val="00450D15"/>
    <w:rsid w:val="00451164"/>
    <w:rsid w:val="00451779"/>
    <w:rsid w:val="004519F1"/>
    <w:rsid w:val="004519F5"/>
    <w:rsid w:val="00451D94"/>
    <w:rsid w:val="00451E7C"/>
    <w:rsid w:val="0045204B"/>
    <w:rsid w:val="004521A4"/>
    <w:rsid w:val="004524EB"/>
    <w:rsid w:val="00452CE6"/>
    <w:rsid w:val="00452CF8"/>
    <w:rsid w:val="00453584"/>
    <w:rsid w:val="00453FBB"/>
    <w:rsid w:val="00454448"/>
    <w:rsid w:val="00454ACD"/>
    <w:rsid w:val="00454BCC"/>
    <w:rsid w:val="00455052"/>
    <w:rsid w:val="00455551"/>
    <w:rsid w:val="00455962"/>
    <w:rsid w:val="00455B23"/>
    <w:rsid w:val="00455B3F"/>
    <w:rsid w:val="00455DC1"/>
    <w:rsid w:val="00456A34"/>
    <w:rsid w:val="00456DC2"/>
    <w:rsid w:val="00457C9B"/>
    <w:rsid w:val="00457DD7"/>
    <w:rsid w:val="0046031A"/>
    <w:rsid w:val="00460609"/>
    <w:rsid w:val="00460B3A"/>
    <w:rsid w:val="004611F7"/>
    <w:rsid w:val="00461910"/>
    <w:rsid w:val="004620CE"/>
    <w:rsid w:val="00462A79"/>
    <w:rsid w:val="00462C23"/>
    <w:rsid w:val="00462DA9"/>
    <w:rsid w:val="004635E9"/>
    <w:rsid w:val="004638E5"/>
    <w:rsid w:val="00463C66"/>
    <w:rsid w:val="00464289"/>
    <w:rsid w:val="00464429"/>
    <w:rsid w:val="004647B7"/>
    <w:rsid w:val="00466603"/>
    <w:rsid w:val="00466B01"/>
    <w:rsid w:val="004670B8"/>
    <w:rsid w:val="004673E6"/>
    <w:rsid w:val="00467497"/>
    <w:rsid w:val="00467639"/>
    <w:rsid w:val="004676AA"/>
    <w:rsid w:val="00467ABD"/>
    <w:rsid w:val="00467BD7"/>
    <w:rsid w:val="004700BE"/>
    <w:rsid w:val="00470848"/>
    <w:rsid w:val="004709E9"/>
    <w:rsid w:val="00470F53"/>
    <w:rsid w:val="00471367"/>
    <w:rsid w:val="0047136E"/>
    <w:rsid w:val="00472236"/>
    <w:rsid w:val="00472416"/>
    <w:rsid w:val="00472ABB"/>
    <w:rsid w:val="00472CF7"/>
    <w:rsid w:val="00472DC0"/>
    <w:rsid w:val="00472F04"/>
    <w:rsid w:val="004734DE"/>
    <w:rsid w:val="00473705"/>
    <w:rsid w:val="004738FC"/>
    <w:rsid w:val="004739A2"/>
    <w:rsid w:val="00473AEC"/>
    <w:rsid w:val="00473AF6"/>
    <w:rsid w:val="0047429B"/>
    <w:rsid w:val="0047458E"/>
    <w:rsid w:val="00474736"/>
    <w:rsid w:val="004750ED"/>
    <w:rsid w:val="00475380"/>
    <w:rsid w:val="004767C2"/>
    <w:rsid w:val="00476D10"/>
    <w:rsid w:val="004777C8"/>
    <w:rsid w:val="004779A7"/>
    <w:rsid w:val="00477E87"/>
    <w:rsid w:val="00480121"/>
    <w:rsid w:val="00480249"/>
    <w:rsid w:val="00480339"/>
    <w:rsid w:val="00480615"/>
    <w:rsid w:val="00480745"/>
    <w:rsid w:val="00480A35"/>
    <w:rsid w:val="00480B2D"/>
    <w:rsid w:val="00480B99"/>
    <w:rsid w:val="00480ECF"/>
    <w:rsid w:val="0048103E"/>
    <w:rsid w:val="0048158A"/>
    <w:rsid w:val="004818AF"/>
    <w:rsid w:val="0048209D"/>
    <w:rsid w:val="00482323"/>
    <w:rsid w:val="004823E9"/>
    <w:rsid w:val="00482649"/>
    <w:rsid w:val="004827CF"/>
    <w:rsid w:val="004828F8"/>
    <w:rsid w:val="00483780"/>
    <w:rsid w:val="0048396D"/>
    <w:rsid w:val="00486AAD"/>
    <w:rsid w:val="00486CC6"/>
    <w:rsid w:val="00486CC9"/>
    <w:rsid w:val="00486EB7"/>
    <w:rsid w:val="00486FCB"/>
    <w:rsid w:val="004871D4"/>
    <w:rsid w:val="00487284"/>
    <w:rsid w:val="004875FE"/>
    <w:rsid w:val="00487946"/>
    <w:rsid w:val="00487D76"/>
    <w:rsid w:val="00487DC4"/>
    <w:rsid w:val="0049042A"/>
    <w:rsid w:val="00490B8D"/>
    <w:rsid w:val="00491780"/>
    <w:rsid w:val="00491A8E"/>
    <w:rsid w:val="00491CF2"/>
    <w:rsid w:val="00491FA0"/>
    <w:rsid w:val="0049240B"/>
    <w:rsid w:val="004925D3"/>
    <w:rsid w:val="00492B72"/>
    <w:rsid w:val="00492BFD"/>
    <w:rsid w:val="00492E19"/>
    <w:rsid w:val="00493006"/>
    <w:rsid w:val="00494604"/>
    <w:rsid w:val="0049462E"/>
    <w:rsid w:val="00495B4E"/>
    <w:rsid w:val="00496245"/>
    <w:rsid w:val="00496713"/>
    <w:rsid w:val="004967BF"/>
    <w:rsid w:val="00496966"/>
    <w:rsid w:val="00496B07"/>
    <w:rsid w:val="00496E36"/>
    <w:rsid w:val="004970AE"/>
    <w:rsid w:val="004972BE"/>
    <w:rsid w:val="0049756A"/>
    <w:rsid w:val="004978BA"/>
    <w:rsid w:val="004978F1"/>
    <w:rsid w:val="00497DDD"/>
    <w:rsid w:val="004A03B1"/>
    <w:rsid w:val="004A1442"/>
    <w:rsid w:val="004A149F"/>
    <w:rsid w:val="004A1E6B"/>
    <w:rsid w:val="004A1FEE"/>
    <w:rsid w:val="004A2084"/>
    <w:rsid w:val="004A2E35"/>
    <w:rsid w:val="004A3413"/>
    <w:rsid w:val="004A3447"/>
    <w:rsid w:val="004A37F9"/>
    <w:rsid w:val="004A3B4B"/>
    <w:rsid w:val="004A4790"/>
    <w:rsid w:val="004A4D07"/>
    <w:rsid w:val="004A51CF"/>
    <w:rsid w:val="004A5409"/>
    <w:rsid w:val="004A5547"/>
    <w:rsid w:val="004A563A"/>
    <w:rsid w:val="004A6116"/>
    <w:rsid w:val="004A63AA"/>
    <w:rsid w:val="004A64DD"/>
    <w:rsid w:val="004A655D"/>
    <w:rsid w:val="004A6937"/>
    <w:rsid w:val="004A69BA"/>
    <w:rsid w:val="004A6E1E"/>
    <w:rsid w:val="004A73C6"/>
    <w:rsid w:val="004A7B64"/>
    <w:rsid w:val="004A7D6D"/>
    <w:rsid w:val="004B05E2"/>
    <w:rsid w:val="004B0959"/>
    <w:rsid w:val="004B0BA7"/>
    <w:rsid w:val="004B11CC"/>
    <w:rsid w:val="004B23BA"/>
    <w:rsid w:val="004B2EAE"/>
    <w:rsid w:val="004B35D8"/>
    <w:rsid w:val="004B3EFE"/>
    <w:rsid w:val="004B3FC6"/>
    <w:rsid w:val="004B42E0"/>
    <w:rsid w:val="004B4322"/>
    <w:rsid w:val="004B4A09"/>
    <w:rsid w:val="004B4B57"/>
    <w:rsid w:val="004B4F7B"/>
    <w:rsid w:val="004B525A"/>
    <w:rsid w:val="004B5324"/>
    <w:rsid w:val="004B571E"/>
    <w:rsid w:val="004B58EA"/>
    <w:rsid w:val="004B6CE7"/>
    <w:rsid w:val="004B6F29"/>
    <w:rsid w:val="004B6FFB"/>
    <w:rsid w:val="004B7929"/>
    <w:rsid w:val="004C0131"/>
    <w:rsid w:val="004C027C"/>
    <w:rsid w:val="004C11AA"/>
    <w:rsid w:val="004C1326"/>
    <w:rsid w:val="004C135D"/>
    <w:rsid w:val="004C31B4"/>
    <w:rsid w:val="004C34E9"/>
    <w:rsid w:val="004C374C"/>
    <w:rsid w:val="004C457A"/>
    <w:rsid w:val="004C46EA"/>
    <w:rsid w:val="004C4749"/>
    <w:rsid w:val="004C498A"/>
    <w:rsid w:val="004C4DC6"/>
    <w:rsid w:val="004C513B"/>
    <w:rsid w:val="004C52DD"/>
    <w:rsid w:val="004C5B73"/>
    <w:rsid w:val="004C6166"/>
    <w:rsid w:val="004C6870"/>
    <w:rsid w:val="004C6FFC"/>
    <w:rsid w:val="004C78C9"/>
    <w:rsid w:val="004C7AB6"/>
    <w:rsid w:val="004C7D74"/>
    <w:rsid w:val="004C7F09"/>
    <w:rsid w:val="004C7F44"/>
    <w:rsid w:val="004D051D"/>
    <w:rsid w:val="004D05F6"/>
    <w:rsid w:val="004D068F"/>
    <w:rsid w:val="004D0828"/>
    <w:rsid w:val="004D1A66"/>
    <w:rsid w:val="004D1EF3"/>
    <w:rsid w:val="004D2B74"/>
    <w:rsid w:val="004D2D96"/>
    <w:rsid w:val="004D2F2E"/>
    <w:rsid w:val="004D3005"/>
    <w:rsid w:val="004D307D"/>
    <w:rsid w:val="004D3B98"/>
    <w:rsid w:val="004D3E68"/>
    <w:rsid w:val="004D4E00"/>
    <w:rsid w:val="004D4FEF"/>
    <w:rsid w:val="004D503B"/>
    <w:rsid w:val="004D5331"/>
    <w:rsid w:val="004D53CE"/>
    <w:rsid w:val="004D5775"/>
    <w:rsid w:val="004D60F7"/>
    <w:rsid w:val="004D6108"/>
    <w:rsid w:val="004D689E"/>
    <w:rsid w:val="004D7450"/>
    <w:rsid w:val="004D7812"/>
    <w:rsid w:val="004D7CD9"/>
    <w:rsid w:val="004D7DE6"/>
    <w:rsid w:val="004E014B"/>
    <w:rsid w:val="004E01F4"/>
    <w:rsid w:val="004E0877"/>
    <w:rsid w:val="004E0C97"/>
    <w:rsid w:val="004E128C"/>
    <w:rsid w:val="004E13CC"/>
    <w:rsid w:val="004E2186"/>
    <w:rsid w:val="004E24CB"/>
    <w:rsid w:val="004E27FE"/>
    <w:rsid w:val="004E31AA"/>
    <w:rsid w:val="004E34CE"/>
    <w:rsid w:val="004E3525"/>
    <w:rsid w:val="004E487F"/>
    <w:rsid w:val="004E4B8A"/>
    <w:rsid w:val="004E55BF"/>
    <w:rsid w:val="004E56FC"/>
    <w:rsid w:val="004E5DE8"/>
    <w:rsid w:val="004E61A0"/>
    <w:rsid w:val="004E6204"/>
    <w:rsid w:val="004E67DC"/>
    <w:rsid w:val="004E696B"/>
    <w:rsid w:val="004E6D9B"/>
    <w:rsid w:val="004E6F7D"/>
    <w:rsid w:val="004E789B"/>
    <w:rsid w:val="004E7BDB"/>
    <w:rsid w:val="004F0094"/>
    <w:rsid w:val="004F1420"/>
    <w:rsid w:val="004F146C"/>
    <w:rsid w:val="004F1708"/>
    <w:rsid w:val="004F2714"/>
    <w:rsid w:val="004F2A49"/>
    <w:rsid w:val="004F32EB"/>
    <w:rsid w:val="004F3BC4"/>
    <w:rsid w:val="004F3F32"/>
    <w:rsid w:val="004F4422"/>
    <w:rsid w:val="004F5384"/>
    <w:rsid w:val="004F5CC3"/>
    <w:rsid w:val="004F5EAD"/>
    <w:rsid w:val="004F6023"/>
    <w:rsid w:val="004F613E"/>
    <w:rsid w:val="004F6347"/>
    <w:rsid w:val="004F663A"/>
    <w:rsid w:val="004F6951"/>
    <w:rsid w:val="004F6FE7"/>
    <w:rsid w:val="004F75AE"/>
    <w:rsid w:val="0050022A"/>
    <w:rsid w:val="0050022D"/>
    <w:rsid w:val="00500235"/>
    <w:rsid w:val="00500718"/>
    <w:rsid w:val="005007AA"/>
    <w:rsid w:val="00500A42"/>
    <w:rsid w:val="005013B3"/>
    <w:rsid w:val="005014ED"/>
    <w:rsid w:val="005015EB"/>
    <w:rsid w:val="005018AC"/>
    <w:rsid w:val="005025D3"/>
    <w:rsid w:val="00502A3A"/>
    <w:rsid w:val="00502EF1"/>
    <w:rsid w:val="00503048"/>
    <w:rsid w:val="00504A5D"/>
    <w:rsid w:val="00504DF1"/>
    <w:rsid w:val="00505182"/>
    <w:rsid w:val="005055B5"/>
    <w:rsid w:val="005055FF"/>
    <w:rsid w:val="00505638"/>
    <w:rsid w:val="005058AB"/>
    <w:rsid w:val="00505BF8"/>
    <w:rsid w:val="00506081"/>
    <w:rsid w:val="00506094"/>
    <w:rsid w:val="00506382"/>
    <w:rsid w:val="005066C2"/>
    <w:rsid w:val="00506DFE"/>
    <w:rsid w:val="005073C0"/>
    <w:rsid w:val="00507553"/>
    <w:rsid w:val="0050755E"/>
    <w:rsid w:val="00507D77"/>
    <w:rsid w:val="00507EE3"/>
    <w:rsid w:val="00510270"/>
    <w:rsid w:val="0051031E"/>
    <w:rsid w:val="005106B7"/>
    <w:rsid w:val="00510A0C"/>
    <w:rsid w:val="00510ABC"/>
    <w:rsid w:val="00511519"/>
    <w:rsid w:val="00512E84"/>
    <w:rsid w:val="00513194"/>
    <w:rsid w:val="00513C1E"/>
    <w:rsid w:val="005140EC"/>
    <w:rsid w:val="00514EBC"/>
    <w:rsid w:val="00515349"/>
    <w:rsid w:val="00515DC9"/>
    <w:rsid w:val="00516198"/>
    <w:rsid w:val="005161A2"/>
    <w:rsid w:val="00516778"/>
    <w:rsid w:val="00517A82"/>
    <w:rsid w:val="00520424"/>
    <w:rsid w:val="005204BF"/>
    <w:rsid w:val="005209A3"/>
    <w:rsid w:val="00521A69"/>
    <w:rsid w:val="00521C8A"/>
    <w:rsid w:val="00522993"/>
    <w:rsid w:val="00522B7F"/>
    <w:rsid w:val="00522BE9"/>
    <w:rsid w:val="00523296"/>
    <w:rsid w:val="005233D0"/>
    <w:rsid w:val="005233FF"/>
    <w:rsid w:val="00523782"/>
    <w:rsid w:val="00523DFD"/>
    <w:rsid w:val="00524135"/>
    <w:rsid w:val="00524322"/>
    <w:rsid w:val="0052487A"/>
    <w:rsid w:val="0052490E"/>
    <w:rsid w:val="00524939"/>
    <w:rsid w:val="00524C26"/>
    <w:rsid w:val="00524C3F"/>
    <w:rsid w:val="00524F1B"/>
    <w:rsid w:val="0052635A"/>
    <w:rsid w:val="00526377"/>
    <w:rsid w:val="0052649F"/>
    <w:rsid w:val="00526712"/>
    <w:rsid w:val="005267F6"/>
    <w:rsid w:val="00526EEB"/>
    <w:rsid w:val="00527184"/>
    <w:rsid w:val="0052724F"/>
    <w:rsid w:val="005275C1"/>
    <w:rsid w:val="0052763D"/>
    <w:rsid w:val="00527945"/>
    <w:rsid w:val="005304B1"/>
    <w:rsid w:val="00530D08"/>
    <w:rsid w:val="00530E8D"/>
    <w:rsid w:val="005310FC"/>
    <w:rsid w:val="00531162"/>
    <w:rsid w:val="00531CB5"/>
    <w:rsid w:val="0053207E"/>
    <w:rsid w:val="005322EF"/>
    <w:rsid w:val="00532400"/>
    <w:rsid w:val="00532F92"/>
    <w:rsid w:val="005334F9"/>
    <w:rsid w:val="005337E2"/>
    <w:rsid w:val="0053402D"/>
    <w:rsid w:val="00535553"/>
    <w:rsid w:val="005355A2"/>
    <w:rsid w:val="00535605"/>
    <w:rsid w:val="005359CE"/>
    <w:rsid w:val="00536D11"/>
    <w:rsid w:val="00537C26"/>
    <w:rsid w:val="00540EB4"/>
    <w:rsid w:val="00541506"/>
    <w:rsid w:val="00541E00"/>
    <w:rsid w:val="00541F22"/>
    <w:rsid w:val="005423AD"/>
    <w:rsid w:val="00542D9D"/>
    <w:rsid w:val="00543019"/>
    <w:rsid w:val="00543132"/>
    <w:rsid w:val="00543652"/>
    <w:rsid w:val="005436F7"/>
    <w:rsid w:val="00543AD9"/>
    <w:rsid w:val="00543C10"/>
    <w:rsid w:val="00543D2F"/>
    <w:rsid w:val="00543F46"/>
    <w:rsid w:val="005449C9"/>
    <w:rsid w:val="00544AB2"/>
    <w:rsid w:val="00544E47"/>
    <w:rsid w:val="00544FC3"/>
    <w:rsid w:val="00544FC7"/>
    <w:rsid w:val="00545958"/>
    <w:rsid w:val="00545FF3"/>
    <w:rsid w:val="005461C5"/>
    <w:rsid w:val="0054620C"/>
    <w:rsid w:val="00546869"/>
    <w:rsid w:val="00546A30"/>
    <w:rsid w:val="00546A4A"/>
    <w:rsid w:val="00546EFD"/>
    <w:rsid w:val="00546F67"/>
    <w:rsid w:val="00547417"/>
    <w:rsid w:val="0055026B"/>
    <w:rsid w:val="0055062B"/>
    <w:rsid w:val="005507FF"/>
    <w:rsid w:val="005511D3"/>
    <w:rsid w:val="00551733"/>
    <w:rsid w:val="00551F00"/>
    <w:rsid w:val="00551FA0"/>
    <w:rsid w:val="00552501"/>
    <w:rsid w:val="005532C1"/>
    <w:rsid w:val="005532CA"/>
    <w:rsid w:val="00553442"/>
    <w:rsid w:val="0055350A"/>
    <w:rsid w:val="00553A7D"/>
    <w:rsid w:val="00553B55"/>
    <w:rsid w:val="00553DBB"/>
    <w:rsid w:val="005541F3"/>
    <w:rsid w:val="00554634"/>
    <w:rsid w:val="005548E3"/>
    <w:rsid w:val="00554B78"/>
    <w:rsid w:val="005551DC"/>
    <w:rsid w:val="00555749"/>
    <w:rsid w:val="005557AE"/>
    <w:rsid w:val="00556532"/>
    <w:rsid w:val="00556B76"/>
    <w:rsid w:val="00557689"/>
    <w:rsid w:val="00557BE1"/>
    <w:rsid w:val="00560571"/>
    <w:rsid w:val="00560724"/>
    <w:rsid w:val="0056091C"/>
    <w:rsid w:val="00560AC4"/>
    <w:rsid w:val="00560B37"/>
    <w:rsid w:val="00560C7C"/>
    <w:rsid w:val="00560E5D"/>
    <w:rsid w:val="005617EC"/>
    <w:rsid w:val="00561BCE"/>
    <w:rsid w:val="00561D94"/>
    <w:rsid w:val="00561EB2"/>
    <w:rsid w:val="005623E5"/>
    <w:rsid w:val="00562896"/>
    <w:rsid w:val="00562C30"/>
    <w:rsid w:val="0056317E"/>
    <w:rsid w:val="005632C4"/>
    <w:rsid w:val="00563DB1"/>
    <w:rsid w:val="00564780"/>
    <w:rsid w:val="00564917"/>
    <w:rsid w:val="00564A15"/>
    <w:rsid w:val="0056603E"/>
    <w:rsid w:val="00566D59"/>
    <w:rsid w:val="00566FB6"/>
    <w:rsid w:val="00567006"/>
    <w:rsid w:val="00567594"/>
    <w:rsid w:val="00567826"/>
    <w:rsid w:val="00567DC1"/>
    <w:rsid w:val="00567EB6"/>
    <w:rsid w:val="0057018B"/>
    <w:rsid w:val="00571A42"/>
    <w:rsid w:val="00571ABE"/>
    <w:rsid w:val="00571E7F"/>
    <w:rsid w:val="00572621"/>
    <w:rsid w:val="00573037"/>
    <w:rsid w:val="00573062"/>
    <w:rsid w:val="00573163"/>
    <w:rsid w:val="00573D47"/>
    <w:rsid w:val="00573E83"/>
    <w:rsid w:val="00574012"/>
    <w:rsid w:val="0057474C"/>
    <w:rsid w:val="0057494B"/>
    <w:rsid w:val="00574C76"/>
    <w:rsid w:val="0057560F"/>
    <w:rsid w:val="00575BE7"/>
    <w:rsid w:val="0057696B"/>
    <w:rsid w:val="005770D7"/>
    <w:rsid w:val="0057744A"/>
    <w:rsid w:val="005775B6"/>
    <w:rsid w:val="00577902"/>
    <w:rsid w:val="005801BC"/>
    <w:rsid w:val="00580B1F"/>
    <w:rsid w:val="00581757"/>
    <w:rsid w:val="00581A90"/>
    <w:rsid w:val="005821D5"/>
    <w:rsid w:val="0058241A"/>
    <w:rsid w:val="00582E7C"/>
    <w:rsid w:val="00582FB7"/>
    <w:rsid w:val="005834F6"/>
    <w:rsid w:val="00583D3B"/>
    <w:rsid w:val="00584974"/>
    <w:rsid w:val="00585008"/>
    <w:rsid w:val="005851A9"/>
    <w:rsid w:val="00585A85"/>
    <w:rsid w:val="005867BC"/>
    <w:rsid w:val="005873FC"/>
    <w:rsid w:val="00590997"/>
    <w:rsid w:val="00590AF5"/>
    <w:rsid w:val="00591860"/>
    <w:rsid w:val="00592574"/>
    <w:rsid w:val="0059259C"/>
    <w:rsid w:val="00592DC3"/>
    <w:rsid w:val="00592F88"/>
    <w:rsid w:val="005930FA"/>
    <w:rsid w:val="00593D19"/>
    <w:rsid w:val="00593D35"/>
    <w:rsid w:val="00594445"/>
    <w:rsid w:val="005951A4"/>
    <w:rsid w:val="00595511"/>
    <w:rsid w:val="00595595"/>
    <w:rsid w:val="00595807"/>
    <w:rsid w:val="00595828"/>
    <w:rsid w:val="00595A2F"/>
    <w:rsid w:val="00596DE8"/>
    <w:rsid w:val="005972CD"/>
    <w:rsid w:val="0059764D"/>
    <w:rsid w:val="00597B18"/>
    <w:rsid w:val="005A0843"/>
    <w:rsid w:val="005A0A58"/>
    <w:rsid w:val="005A0BDC"/>
    <w:rsid w:val="005A1190"/>
    <w:rsid w:val="005A18DA"/>
    <w:rsid w:val="005A3C42"/>
    <w:rsid w:val="005A4C05"/>
    <w:rsid w:val="005A533A"/>
    <w:rsid w:val="005A582E"/>
    <w:rsid w:val="005A5861"/>
    <w:rsid w:val="005A58C6"/>
    <w:rsid w:val="005A60FC"/>
    <w:rsid w:val="005A6905"/>
    <w:rsid w:val="005A6C78"/>
    <w:rsid w:val="005A72EB"/>
    <w:rsid w:val="005B059E"/>
    <w:rsid w:val="005B0879"/>
    <w:rsid w:val="005B093D"/>
    <w:rsid w:val="005B0E53"/>
    <w:rsid w:val="005B2332"/>
    <w:rsid w:val="005B27D9"/>
    <w:rsid w:val="005B32E2"/>
    <w:rsid w:val="005B3D63"/>
    <w:rsid w:val="005B4262"/>
    <w:rsid w:val="005B4457"/>
    <w:rsid w:val="005B459C"/>
    <w:rsid w:val="005B4901"/>
    <w:rsid w:val="005B49C5"/>
    <w:rsid w:val="005B4BB1"/>
    <w:rsid w:val="005B5023"/>
    <w:rsid w:val="005B5443"/>
    <w:rsid w:val="005B5E0D"/>
    <w:rsid w:val="005B665F"/>
    <w:rsid w:val="005B66A5"/>
    <w:rsid w:val="005B6B06"/>
    <w:rsid w:val="005B6B18"/>
    <w:rsid w:val="005B6F28"/>
    <w:rsid w:val="005B707D"/>
    <w:rsid w:val="005B7288"/>
    <w:rsid w:val="005C01A6"/>
    <w:rsid w:val="005C09D6"/>
    <w:rsid w:val="005C1520"/>
    <w:rsid w:val="005C1D5E"/>
    <w:rsid w:val="005C21E9"/>
    <w:rsid w:val="005C2398"/>
    <w:rsid w:val="005C2595"/>
    <w:rsid w:val="005C2622"/>
    <w:rsid w:val="005C29E0"/>
    <w:rsid w:val="005C3064"/>
    <w:rsid w:val="005C30CA"/>
    <w:rsid w:val="005C3305"/>
    <w:rsid w:val="005C3609"/>
    <w:rsid w:val="005C362B"/>
    <w:rsid w:val="005C3B05"/>
    <w:rsid w:val="005C40A6"/>
    <w:rsid w:val="005C46E0"/>
    <w:rsid w:val="005C4937"/>
    <w:rsid w:val="005C50A5"/>
    <w:rsid w:val="005C512C"/>
    <w:rsid w:val="005C5543"/>
    <w:rsid w:val="005C582A"/>
    <w:rsid w:val="005C5969"/>
    <w:rsid w:val="005C5A2D"/>
    <w:rsid w:val="005C6102"/>
    <w:rsid w:val="005C6770"/>
    <w:rsid w:val="005C684D"/>
    <w:rsid w:val="005C6CF5"/>
    <w:rsid w:val="005C716F"/>
    <w:rsid w:val="005C775A"/>
    <w:rsid w:val="005C77F6"/>
    <w:rsid w:val="005C7B5C"/>
    <w:rsid w:val="005C7CCF"/>
    <w:rsid w:val="005D0F83"/>
    <w:rsid w:val="005D136D"/>
    <w:rsid w:val="005D176A"/>
    <w:rsid w:val="005D17FB"/>
    <w:rsid w:val="005D1B6A"/>
    <w:rsid w:val="005D1C2E"/>
    <w:rsid w:val="005D261C"/>
    <w:rsid w:val="005D37A1"/>
    <w:rsid w:val="005D4123"/>
    <w:rsid w:val="005D4163"/>
    <w:rsid w:val="005D47FD"/>
    <w:rsid w:val="005D524F"/>
    <w:rsid w:val="005D52DD"/>
    <w:rsid w:val="005D5D1D"/>
    <w:rsid w:val="005D6357"/>
    <w:rsid w:val="005D6430"/>
    <w:rsid w:val="005D6CAD"/>
    <w:rsid w:val="005D703C"/>
    <w:rsid w:val="005D79D8"/>
    <w:rsid w:val="005E0054"/>
    <w:rsid w:val="005E0655"/>
    <w:rsid w:val="005E0CA8"/>
    <w:rsid w:val="005E0E9E"/>
    <w:rsid w:val="005E131B"/>
    <w:rsid w:val="005E1383"/>
    <w:rsid w:val="005E2C6D"/>
    <w:rsid w:val="005E2F55"/>
    <w:rsid w:val="005E2FED"/>
    <w:rsid w:val="005E3185"/>
    <w:rsid w:val="005E33B6"/>
    <w:rsid w:val="005E4567"/>
    <w:rsid w:val="005E459D"/>
    <w:rsid w:val="005E51DC"/>
    <w:rsid w:val="005E5274"/>
    <w:rsid w:val="005E5A23"/>
    <w:rsid w:val="005E70CE"/>
    <w:rsid w:val="005E73D0"/>
    <w:rsid w:val="005E7E59"/>
    <w:rsid w:val="005F056C"/>
    <w:rsid w:val="005F0CA1"/>
    <w:rsid w:val="005F1141"/>
    <w:rsid w:val="005F1522"/>
    <w:rsid w:val="005F207D"/>
    <w:rsid w:val="005F26DC"/>
    <w:rsid w:val="005F2A0A"/>
    <w:rsid w:val="005F3319"/>
    <w:rsid w:val="005F337D"/>
    <w:rsid w:val="005F353C"/>
    <w:rsid w:val="005F3D46"/>
    <w:rsid w:val="005F3F3F"/>
    <w:rsid w:val="005F44D3"/>
    <w:rsid w:val="005F4738"/>
    <w:rsid w:val="005F4BE9"/>
    <w:rsid w:val="005F5A00"/>
    <w:rsid w:val="005F7442"/>
    <w:rsid w:val="005F749A"/>
    <w:rsid w:val="005F74BD"/>
    <w:rsid w:val="005F7C8F"/>
    <w:rsid w:val="005F7D2F"/>
    <w:rsid w:val="0060016C"/>
    <w:rsid w:val="006007B8"/>
    <w:rsid w:val="006008A5"/>
    <w:rsid w:val="00600CF3"/>
    <w:rsid w:val="0060187B"/>
    <w:rsid w:val="00601B60"/>
    <w:rsid w:val="006021AB"/>
    <w:rsid w:val="00602584"/>
    <w:rsid w:val="00602CF7"/>
    <w:rsid w:val="00603025"/>
    <w:rsid w:val="006031CE"/>
    <w:rsid w:val="00603605"/>
    <w:rsid w:val="00603B3D"/>
    <w:rsid w:val="00603BC7"/>
    <w:rsid w:val="00604417"/>
    <w:rsid w:val="006047DA"/>
    <w:rsid w:val="0060508F"/>
    <w:rsid w:val="0060520D"/>
    <w:rsid w:val="0060525F"/>
    <w:rsid w:val="006056AB"/>
    <w:rsid w:val="00606649"/>
    <w:rsid w:val="006077C8"/>
    <w:rsid w:val="0060785E"/>
    <w:rsid w:val="006113BE"/>
    <w:rsid w:val="00611621"/>
    <w:rsid w:val="00611798"/>
    <w:rsid w:val="00611E9F"/>
    <w:rsid w:val="006123EC"/>
    <w:rsid w:val="006129B0"/>
    <w:rsid w:val="00612A68"/>
    <w:rsid w:val="00612ADE"/>
    <w:rsid w:val="006131F2"/>
    <w:rsid w:val="006136D2"/>
    <w:rsid w:val="00613DD9"/>
    <w:rsid w:val="0061406A"/>
    <w:rsid w:val="0061457E"/>
    <w:rsid w:val="00614E1E"/>
    <w:rsid w:val="006156C8"/>
    <w:rsid w:val="006156F3"/>
    <w:rsid w:val="00616585"/>
    <w:rsid w:val="00616968"/>
    <w:rsid w:val="00616F69"/>
    <w:rsid w:val="00617630"/>
    <w:rsid w:val="00617A99"/>
    <w:rsid w:val="00617B8A"/>
    <w:rsid w:val="00617FBC"/>
    <w:rsid w:val="006207F4"/>
    <w:rsid w:val="00620DF7"/>
    <w:rsid w:val="00620EB8"/>
    <w:rsid w:val="006211D6"/>
    <w:rsid w:val="00621498"/>
    <w:rsid w:val="00621A72"/>
    <w:rsid w:val="00621FAA"/>
    <w:rsid w:val="00622120"/>
    <w:rsid w:val="0062229E"/>
    <w:rsid w:val="006226E7"/>
    <w:rsid w:val="006232C1"/>
    <w:rsid w:val="006235A7"/>
    <w:rsid w:val="00623FE8"/>
    <w:rsid w:val="006242EF"/>
    <w:rsid w:val="00624941"/>
    <w:rsid w:val="00624A76"/>
    <w:rsid w:val="00624C4E"/>
    <w:rsid w:val="00624D30"/>
    <w:rsid w:val="00625536"/>
    <w:rsid w:val="00625890"/>
    <w:rsid w:val="00625BF3"/>
    <w:rsid w:val="0062608E"/>
    <w:rsid w:val="0062693C"/>
    <w:rsid w:val="00626F4B"/>
    <w:rsid w:val="006272AC"/>
    <w:rsid w:val="00627795"/>
    <w:rsid w:val="006277A2"/>
    <w:rsid w:val="00627888"/>
    <w:rsid w:val="0063007C"/>
    <w:rsid w:val="00630B24"/>
    <w:rsid w:val="00630C5F"/>
    <w:rsid w:val="0063118C"/>
    <w:rsid w:val="00631543"/>
    <w:rsid w:val="00632307"/>
    <w:rsid w:val="0063234C"/>
    <w:rsid w:val="006329B1"/>
    <w:rsid w:val="00632CF6"/>
    <w:rsid w:val="0063331B"/>
    <w:rsid w:val="00633624"/>
    <w:rsid w:val="00633638"/>
    <w:rsid w:val="006339CE"/>
    <w:rsid w:val="00633BA8"/>
    <w:rsid w:val="00634288"/>
    <w:rsid w:val="006345B9"/>
    <w:rsid w:val="006345DE"/>
    <w:rsid w:val="00634683"/>
    <w:rsid w:val="0063540B"/>
    <w:rsid w:val="00635611"/>
    <w:rsid w:val="00635795"/>
    <w:rsid w:val="00635F12"/>
    <w:rsid w:val="00636269"/>
    <w:rsid w:val="00637412"/>
    <w:rsid w:val="00637487"/>
    <w:rsid w:val="00637729"/>
    <w:rsid w:val="006406A5"/>
    <w:rsid w:val="00640922"/>
    <w:rsid w:val="00640C5B"/>
    <w:rsid w:val="00641462"/>
    <w:rsid w:val="00641B5D"/>
    <w:rsid w:val="00641C6B"/>
    <w:rsid w:val="00641DDF"/>
    <w:rsid w:val="00641EEE"/>
    <w:rsid w:val="00641F87"/>
    <w:rsid w:val="00641FB8"/>
    <w:rsid w:val="00642345"/>
    <w:rsid w:val="0064467C"/>
    <w:rsid w:val="0064523E"/>
    <w:rsid w:val="00645B38"/>
    <w:rsid w:val="00645E2A"/>
    <w:rsid w:val="00645F8C"/>
    <w:rsid w:val="006461E0"/>
    <w:rsid w:val="00646798"/>
    <w:rsid w:val="00646BE5"/>
    <w:rsid w:val="006472B1"/>
    <w:rsid w:val="00647980"/>
    <w:rsid w:val="00647C6E"/>
    <w:rsid w:val="006506D1"/>
    <w:rsid w:val="006506EA"/>
    <w:rsid w:val="00650B77"/>
    <w:rsid w:val="00652167"/>
    <w:rsid w:val="0065247F"/>
    <w:rsid w:val="00652595"/>
    <w:rsid w:val="0065395B"/>
    <w:rsid w:val="00653E4C"/>
    <w:rsid w:val="00654100"/>
    <w:rsid w:val="00654322"/>
    <w:rsid w:val="0065446E"/>
    <w:rsid w:val="0065469E"/>
    <w:rsid w:val="006546E8"/>
    <w:rsid w:val="00655A18"/>
    <w:rsid w:val="00655BF4"/>
    <w:rsid w:val="00655DD7"/>
    <w:rsid w:val="00656053"/>
    <w:rsid w:val="00656CD0"/>
    <w:rsid w:val="00656E16"/>
    <w:rsid w:val="00656E48"/>
    <w:rsid w:val="00657103"/>
    <w:rsid w:val="00657C63"/>
    <w:rsid w:val="00657C97"/>
    <w:rsid w:val="00657E32"/>
    <w:rsid w:val="006602B9"/>
    <w:rsid w:val="006605EF"/>
    <w:rsid w:val="0066087D"/>
    <w:rsid w:val="00660AD8"/>
    <w:rsid w:val="006613ED"/>
    <w:rsid w:val="00661718"/>
    <w:rsid w:val="00661D3C"/>
    <w:rsid w:val="0066224E"/>
    <w:rsid w:val="0066236F"/>
    <w:rsid w:val="00662BA1"/>
    <w:rsid w:val="00663D0C"/>
    <w:rsid w:val="00663E68"/>
    <w:rsid w:val="0066413A"/>
    <w:rsid w:val="006641D7"/>
    <w:rsid w:val="0066429A"/>
    <w:rsid w:val="00664777"/>
    <w:rsid w:val="00664CD9"/>
    <w:rsid w:val="00664F8C"/>
    <w:rsid w:val="006653A4"/>
    <w:rsid w:val="00666668"/>
    <w:rsid w:val="0066676F"/>
    <w:rsid w:val="006669B8"/>
    <w:rsid w:val="00667464"/>
    <w:rsid w:val="00667527"/>
    <w:rsid w:val="00667F39"/>
    <w:rsid w:val="00667F60"/>
    <w:rsid w:val="006704B8"/>
    <w:rsid w:val="006706C9"/>
    <w:rsid w:val="00670B25"/>
    <w:rsid w:val="006717F3"/>
    <w:rsid w:val="0067182E"/>
    <w:rsid w:val="006718EE"/>
    <w:rsid w:val="00671B83"/>
    <w:rsid w:val="00671E4B"/>
    <w:rsid w:val="006728FA"/>
    <w:rsid w:val="00673B2C"/>
    <w:rsid w:val="00674534"/>
    <w:rsid w:val="006748BC"/>
    <w:rsid w:val="00675A55"/>
    <w:rsid w:val="00675ED7"/>
    <w:rsid w:val="006761E8"/>
    <w:rsid w:val="0067628F"/>
    <w:rsid w:val="00676E24"/>
    <w:rsid w:val="00677462"/>
    <w:rsid w:val="00677ECD"/>
    <w:rsid w:val="00680DB2"/>
    <w:rsid w:val="00680FF2"/>
    <w:rsid w:val="00681FE9"/>
    <w:rsid w:val="00682116"/>
    <w:rsid w:val="00682569"/>
    <w:rsid w:val="006829E4"/>
    <w:rsid w:val="00683663"/>
    <w:rsid w:val="00683C75"/>
    <w:rsid w:val="00684110"/>
    <w:rsid w:val="00684854"/>
    <w:rsid w:val="00685348"/>
    <w:rsid w:val="00685947"/>
    <w:rsid w:val="006859D7"/>
    <w:rsid w:val="006865FC"/>
    <w:rsid w:val="00686FF6"/>
    <w:rsid w:val="00687557"/>
    <w:rsid w:val="00687E1E"/>
    <w:rsid w:val="00687ECD"/>
    <w:rsid w:val="006904BA"/>
    <w:rsid w:val="00690F76"/>
    <w:rsid w:val="00691494"/>
    <w:rsid w:val="00691EA7"/>
    <w:rsid w:val="0069200C"/>
    <w:rsid w:val="0069261F"/>
    <w:rsid w:val="0069287F"/>
    <w:rsid w:val="00693075"/>
    <w:rsid w:val="006938F9"/>
    <w:rsid w:val="00693BF7"/>
    <w:rsid w:val="00694486"/>
    <w:rsid w:val="0069500E"/>
    <w:rsid w:val="006954E8"/>
    <w:rsid w:val="00695FAB"/>
    <w:rsid w:val="00696082"/>
    <w:rsid w:val="006964B3"/>
    <w:rsid w:val="006971F7"/>
    <w:rsid w:val="00697848"/>
    <w:rsid w:val="00697EFE"/>
    <w:rsid w:val="006A1AB9"/>
    <w:rsid w:val="006A216D"/>
    <w:rsid w:val="006A23AD"/>
    <w:rsid w:val="006A2B84"/>
    <w:rsid w:val="006A32E4"/>
    <w:rsid w:val="006A3A7A"/>
    <w:rsid w:val="006A3B43"/>
    <w:rsid w:val="006A42B5"/>
    <w:rsid w:val="006A4C7D"/>
    <w:rsid w:val="006A4D64"/>
    <w:rsid w:val="006A4E29"/>
    <w:rsid w:val="006A5036"/>
    <w:rsid w:val="006A53FE"/>
    <w:rsid w:val="006A5E82"/>
    <w:rsid w:val="006A65BF"/>
    <w:rsid w:val="006A6FE0"/>
    <w:rsid w:val="006A71D0"/>
    <w:rsid w:val="006A7B0B"/>
    <w:rsid w:val="006B01AE"/>
    <w:rsid w:val="006B01EC"/>
    <w:rsid w:val="006B087E"/>
    <w:rsid w:val="006B0BA7"/>
    <w:rsid w:val="006B18E9"/>
    <w:rsid w:val="006B1A34"/>
    <w:rsid w:val="006B1F49"/>
    <w:rsid w:val="006B2357"/>
    <w:rsid w:val="006B2B68"/>
    <w:rsid w:val="006B315F"/>
    <w:rsid w:val="006B3210"/>
    <w:rsid w:val="006B3527"/>
    <w:rsid w:val="006B3E4E"/>
    <w:rsid w:val="006B40A4"/>
    <w:rsid w:val="006B4471"/>
    <w:rsid w:val="006B4BE0"/>
    <w:rsid w:val="006B52CE"/>
    <w:rsid w:val="006B665B"/>
    <w:rsid w:val="006B6A5A"/>
    <w:rsid w:val="006B72A4"/>
    <w:rsid w:val="006B7324"/>
    <w:rsid w:val="006C0029"/>
    <w:rsid w:val="006C01E4"/>
    <w:rsid w:val="006C1524"/>
    <w:rsid w:val="006C1A63"/>
    <w:rsid w:val="006C2173"/>
    <w:rsid w:val="006C21E0"/>
    <w:rsid w:val="006C238A"/>
    <w:rsid w:val="006C25A6"/>
    <w:rsid w:val="006C3062"/>
    <w:rsid w:val="006C3752"/>
    <w:rsid w:val="006C40B7"/>
    <w:rsid w:val="006C41B1"/>
    <w:rsid w:val="006C43AE"/>
    <w:rsid w:val="006C4B9E"/>
    <w:rsid w:val="006C4D3B"/>
    <w:rsid w:val="006C51E7"/>
    <w:rsid w:val="006C51ED"/>
    <w:rsid w:val="006C5989"/>
    <w:rsid w:val="006C5AEE"/>
    <w:rsid w:val="006C5B46"/>
    <w:rsid w:val="006C5BD4"/>
    <w:rsid w:val="006C69F9"/>
    <w:rsid w:val="006C6A33"/>
    <w:rsid w:val="006C6D62"/>
    <w:rsid w:val="006C6D72"/>
    <w:rsid w:val="006C7619"/>
    <w:rsid w:val="006C7742"/>
    <w:rsid w:val="006C7972"/>
    <w:rsid w:val="006D0673"/>
    <w:rsid w:val="006D12F9"/>
    <w:rsid w:val="006D17E6"/>
    <w:rsid w:val="006D20B5"/>
    <w:rsid w:val="006D2A44"/>
    <w:rsid w:val="006D3129"/>
    <w:rsid w:val="006D3663"/>
    <w:rsid w:val="006D3EBD"/>
    <w:rsid w:val="006D4142"/>
    <w:rsid w:val="006D4666"/>
    <w:rsid w:val="006D4728"/>
    <w:rsid w:val="006D491F"/>
    <w:rsid w:val="006D4EC4"/>
    <w:rsid w:val="006D52C2"/>
    <w:rsid w:val="006D530C"/>
    <w:rsid w:val="006D535C"/>
    <w:rsid w:val="006D5672"/>
    <w:rsid w:val="006D5922"/>
    <w:rsid w:val="006D61C1"/>
    <w:rsid w:val="006D6214"/>
    <w:rsid w:val="006D6AA5"/>
    <w:rsid w:val="006D6C90"/>
    <w:rsid w:val="006D7C25"/>
    <w:rsid w:val="006D7CDE"/>
    <w:rsid w:val="006E02EF"/>
    <w:rsid w:val="006E02F9"/>
    <w:rsid w:val="006E0623"/>
    <w:rsid w:val="006E07AA"/>
    <w:rsid w:val="006E0E76"/>
    <w:rsid w:val="006E0EE8"/>
    <w:rsid w:val="006E160D"/>
    <w:rsid w:val="006E1778"/>
    <w:rsid w:val="006E1EF3"/>
    <w:rsid w:val="006E2303"/>
    <w:rsid w:val="006E2610"/>
    <w:rsid w:val="006E272E"/>
    <w:rsid w:val="006E2837"/>
    <w:rsid w:val="006E2974"/>
    <w:rsid w:val="006E2FE7"/>
    <w:rsid w:val="006E3399"/>
    <w:rsid w:val="006E4CBB"/>
    <w:rsid w:val="006E4FA2"/>
    <w:rsid w:val="006E5249"/>
    <w:rsid w:val="006E596D"/>
    <w:rsid w:val="006E5E51"/>
    <w:rsid w:val="006E612F"/>
    <w:rsid w:val="006E6DA2"/>
    <w:rsid w:val="006E6F54"/>
    <w:rsid w:val="006E6F82"/>
    <w:rsid w:val="006E7051"/>
    <w:rsid w:val="006E762B"/>
    <w:rsid w:val="006E77DB"/>
    <w:rsid w:val="006E7A5B"/>
    <w:rsid w:val="006E7C3D"/>
    <w:rsid w:val="006E7C65"/>
    <w:rsid w:val="006F026C"/>
    <w:rsid w:val="006F0429"/>
    <w:rsid w:val="006F05E9"/>
    <w:rsid w:val="006F08FB"/>
    <w:rsid w:val="006F0F4C"/>
    <w:rsid w:val="006F122F"/>
    <w:rsid w:val="006F15CE"/>
    <w:rsid w:val="006F1A82"/>
    <w:rsid w:val="006F1E57"/>
    <w:rsid w:val="006F218C"/>
    <w:rsid w:val="006F223B"/>
    <w:rsid w:val="006F22F0"/>
    <w:rsid w:val="006F2C90"/>
    <w:rsid w:val="006F2E4D"/>
    <w:rsid w:val="006F33FB"/>
    <w:rsid w:val="006F362E"/>
    <w:rsid w:val="006F3D45"/>
    <w:rsid w:val="006F3E77"/>
    <w:rsid w:val="006F4010"/>
    <w:rsid w:val="006F479C"/>
    <w:rsid w:val="006F513D"/>
    <w:rsid w:val="006F5A08"/>
    <w:rsid w:val="006F694E"/>
    <w:rsid w:val="006F6995"/>
    <w:rsid w:val="006F6F1D"/>
    <w:rsid w:val="006F7747"/>
    <w:rsid w:val="006F78CF"/>
    <w:rsid w:val="00700136"/>
    <w:rsid w:val="00700895"/>
    <w:rsid w:val="00700FFD"/>
    <w:rsid w:val="0070112F"/>
    <w:rsid w:val="00701303"/>
    <w:rsid w:val="00701549"/>
    <w:rsid w:val="0070166A"/>
    <w:rsid w:val="00702E11"/>
    <w:rsid w:val="00702FCE"/>
    <w:rsid w:val="0070372D"/>
    <w:rsid w:val="00703EAC"/>
    <w:rsid w:val="00704B7E"/>
    <w:rsid w:val="007053D9"/>
    <w:rsid w:val="00706310"/>
    <w:rsid w:val="00707001"/>
    <w:rsid w:val="0070711D"/>
    <w:rsid w:val="00707EDB"/>
    <w:rsid w:val="00710086"/>
    <w:rsid w:val="00710799"/>
    <w:rsid w:val="0071085F"/>
    <w:rsid w:val="00711020"/>
    <w:rsid w:val="00711064"/>
    <w:rsid w:val="0071148D"/>
    <w:rsid w:val="00711D16"/>
    <w:rsid w:val="00711E14"/>
    <w:rsid w:val="00711EEC"/>
    <w:rsid w:val="00712143"/>
    <w:rsid w:val="00712AE8"/>
    <w:rsid w:val="00712C9B"/>
    <w:rsid w:val="007133DF"/>
    <w:rsid w:val="0071355C"/>
    <w:rsid w:val="007136A3"/>
    <w:rsid w:val="00713A00"/>
    <w:rsid w:val="00713CB8"/>
    <w:rsid w:val="0071403D"/>
    <w:rsid w:val="007145D3"/>
    <w:rsid w:val="007155BB"/>
    <w:rsid w:val="00715DF3"/>
    <w:rsid w:val="007166FA"/>
    <w:rsid w:val="00716878"/>
    <w:rsid w:val="007170B5"/>
    <w:rsid w:val="0071785D"/>
    <w:rsid w:val="00717FB4"/>
    <w:rsid w:val="00720081"/>
    <w:rsid w:val="007209B3"/>
    <w:rsid w:val="00720A99"/>
    <w:rsid w:val="007213A9"/>
    <w:rsid w:val="007217E5"/>
    <w:rsid w:val="00721889"/>
    <w:rsid w:val="00722D01"/>
    <w:rsid w:val="00723064"/>
    <w:rsid w:val="007233AF"/>
    <w:rsid w:val="0072359C"/>
    <w:rsid w:val="00723DC4"/>
    <w:rsid w:val="00724517"/>
    <w:rsid w:val="007245BC"/>
    <w:rsid w:val="00724D91"/>
    <w:rsid w:val="00724E93"/>
    <w:rsid w:val="0072554A"/>
    <w:rsid w:val="00726177"/>
    <w:rsid w:val="007267E6"/>
    <w:rsid w:val="00726E9F"/>
    <w:rsid w:val="00727056"/>
    <w:rsid w:val="00730124"/>
    <w:rsid w:val="00730166"/>
    <w:rsid w:val="007311FE"/>
    <w:rsid w:val="00731269"/>
    <w:rsid w:val="0073139D"/>
    <w:rsid w:val="00731416"/>
    <w:rsid w:val="0073180B"/>
    <w:rsid w:val="00731A4B"/>
    <w:rsid w:val="00731A67"/>
    <w:rsid w:val="00731D03"/>
    <w:rsid w:val="00731E2E"/>
    <w:rsid w:val="00731E39"/>
    <w:rsid w:val="0073209B"/>
    <w:rsid w:val="00732515"/>
    <w:rsid w:val="00733157"/>
    <w:rsid w:val="00733184"/>
    <w:rsid w:val="007335E7"/>
    <w:rsid w:val="007337CD"/>
    <w:rsid w:val="00733946"/>
    <w:rsid w:val="00734028"/>
    <w:rsid w:val="00734335"/>
    <w:rsid w:val="0073582C"/>
    <w:rsid w:val="00735F4B"/>
    <w:rsid w:val="0073799F"/>
    <w:rsid w:val="00737F23"/>
    <w:rsid w:val="00737F59"/>
    <w:rsid w:val="00740616"/>
    <w:rsid w:val="00740CFE"/>
    <w:rsid w:val="00740E59"/>
    <w:rsid w:val="00740F84"/>
    <w:rsid w:val="00741216"/>
    <w:rsid w:val="0074134A"/>
    <w:rsid w:val="0074146A"/>
    <w:rsid w:val="007415DB"/>
    <w:rsid w:val="007419B2"/>
    <w:rsid w:val="007419DA"/>
    <w:rsid w:val="00742416"/>
    <w:rsid w:val="00743075"/>
    <w:rsid w:val="0074308B"/>
    <w:rsid w:val="00743198"/>
    <w:rsid w:val="007434A8"/>
    <w:rsid w:val="0074354F"/>
    <w:rsid w:val="00743D24"/>
    <w:rsid w:val="00743DD0"/>
    <w:rsid w:val="00743E2F"/>
    <w:rsid w:val="0074448E"/>
    <w:rsid w:val="0074474A"/>
    <w:rsid w:val="00744A90"/>
    <w:rsid w:val="00744C46"/>
    <w:rsid w:val="00745149"/>
    <w:rsid w:val="007453ED"/>
    <w:rsid w:val="00746EA4"/>
    <w:rsid w:val="007477D5"/>
    <w:rsid w:val="00747800"/>
    <w:rsid w:val="00747CD4"/>
    <w:rsid w:val="00747DED"/>
    <w:rsid w:val="00750041"/>
    <w:rsid w:val="00750490"/>
    <w:rsid w:val="00750EB7"/>
    <w:rsid w:val="0075118C"/>
    <w:rsid w:val="00751305"/>
    <w:rsid w:val="00751DF1"/>
    <w:rsid w:val="00752632"/>
    <w:rsid w:val="00752DFB"/>
    <w:rsid w:val="0075359F"/>
    <w:rsid w:val="0075403E"/>
    <w:rsid w:val="0075552E"/>
    <w:rsid w:val="00755829"/>
    <w:rsid w:val="007559CF"/>
    <w:rsid w:val="00755B12"/>
    <w:rsid w:val="00755FBF"/>
    <w:rsid w:val="007563BE"/>
    <w:rsid w:val="007564CA"/>
    <w:rsid w:val="00756781"/>
    <w:rsid w:val="007568A0"/>
    <w:rsid w:val="00756B20"/>
    <w:rsid w:val="00756D58"/>
    <w:rsid w:val="00756D69"/>
    <w:rsid w:val="00757338"/>
    <w:rsid w:val="00757566"/>
    <w:rsid w:val="007578DB"/>
    <w:rsid w:val="0075792A"/>
    <w:rsid w:val="00760757"/>
    <w:rsid w:val="0076151F"/>
    <w:rsid w:val="007616DC"/>
    <w:rsid w:val="007617F4"/>
    <w:rsid w:val="00761B8F"/>
    <w:rsid w:val="00762608"/>
    <w:rsid w:val="00762962"/>
    <w:rsid w:val="00762BE2"/>
    <w:rsid w:val="00762CF5"/>
    <w:rsid w:val="00763010"/>
    <w:rsid w:val="0076334A"/>
    <w:rsid w:val="007634D7"/>
    <w:rsid w:val="00763A51"/>
    <w:rsid w:val="00764040"/>
    <w:rsid w:val="00764489"/>
    <w:rsid w:val="0076463F"/>
    <w:rsid w:val="0076557F"/>
    <w:rsid w:val="00765819"/>
    <w:rsid w:val="00765FC8"/>
    <w:rsid w:val="00766186"/>
    <w:rsid w:val="00766225"/>
    <w:rsid w:val="00766FB1"/>
    <w:rsid w:val="00767817"/>
    <w:rsid w:val="00767BF1"/>
    <w:rsid w:val="007704B5"/>
    <w:rsid w:val="007708A0"/>
    <w:rsid w:val="007710C8"/>
    <w:rsid w:val="00771191"/>
    <w:rsid w:val="00771468"/>
    <w:rsid w:val="00771713"/>
    <w:rsid w:val="0077202F"/>
    <w:rsid w:val="00772229"/>
    <w:rsid w:val="007723E5"/>
    <w:rsid w:val="00772D5A"/>
    <w:rsid w:val="00772F98"/>
    <w:rsid w:val="0077399A"/>
    <w:rsid w:val="00773CC9"/>
    <w:rsid w:val="00774139"/>
    <w:rsid w:val="00774FC3"/>
    <w:rsid w:val="00775FDE"/>
    <w:rsid w:val="00776377"/>
    <w:rsid w:val="007767B3"/>
    <w:rsid w:val="00776D4D"/>
    <w:rsid w:val="0077733F"/>
    <w:rsid w:val="00777CEC"/>
    <w:rsid w:val="00777EE0"/>
    <w:rsid w:val="0078004A"/>
    <w:rsid w:val="007802C5"/>
    <w:rsid w:val="007802F1"/>
    <w:rsid w:val="00781487"/>
    <w:rsid w:val="00781DCA"/>
    <w:rsid w:val="00782221"/>
    <w:rsid w:val="007824FA"/>
    <w:rsid w:val="007834BD"/>
    <w:rsid w:val="00783DA5"/>
    <w:rsid w:val="00784060"/>
    <w:rsid w:val="00784472"/>
    <w:rsid w:val="00784699"/>
    <w:rsid w:val="00784F57"/>
    <w:rsid w:val="0078521E"/>
    <w:rsid w:val="00785888"/>
    <w:rsid w:val="00785EFF"/>
    <w:rsid w:val="0078604D"/>
    <w:rsid w:val="0078605C"/>
    <w:rsid w:val="007868F1"/>
    <w:rsid w:val="0078690B"/>
    <w:rsid w:val="00786C85"/>
    <w:rsid w:val="00786ED9"/>
    <w:rsid w:val="0078720B"/>
    <w:rsid w:val="00787ACC"/>
    <w:rsid w:val="00787DB3"/>
    <w:rsid w:val="007907DD"/>
    <w:rsid w:val="00790A03"/>
    <w:rsid w:val="0079260F"/>
    <w:rsid w:val="00792DEA"/>
    <w:rsid w:val="00792FB4"/>
    <w:rsid w:val="00793AA9"/>
    <w:rsid w:val="00793AFE"/>
    <w:rsid w:val="00793E26"/>
    <w:rsid w:val="00793F9B"/>
    <w:rsid w:val="007944D5"/>
    <w:rsid w:val="00794BEC"/>
    <w:rsid w:val="007951B4"/>
    <w:rsid w:val="007954D8"/>
    <w:rsid w:val="00795940"/>
    <w:rsid w:val="007959ED"/>
    <w:rsid w:val="00795A41"/>
    <w:rsid w:val="0079663A"/>
    <w:rsid w:val="00796F0D"/>
    <w:rsid w:val="007973D7"/>
    <w:rsid w:val="007A014E"/>
    <w:rsid w:val="007A0785"/>
    <w:rsid w:val="007A0B62"/>
    <w:rsid w:val="007A0C26"/>
    <w:rsid w:val="007A0F15"/>
    <w:rsid w:val="007A1514"/>
    <w:rsid w:val="007A1C26"/>
    <w:rsid w:val="007A2447"/>
    <w:rsid w:val="007A2C7F"/>
    <w:rsid w:val="007A2D06"/>
    <w:rsid w:val="007A2D8E"/>
    <w:rsid w:val="007A2E42"/>
    <w:rsid w:val="007A3F7E"/>
    <w:rsid w:val="007A4717"/>
    <w:rsid w:val="007A4E6C"/>
    <w:rsid w:val="007A51FA"/>
    <w:rsid w:val="007A55B9"/>
    <w:rsid w:val="007A5A3F"/>
    <w:rsid w:val="007A5E0D"/>
    <w:rsid w:val="007A6200"/>
    <w:rsid w:val="007A62DF"/>
    <w:rsid w:val="007A63B7"/>
    <w:rsid w:val="007A7487"/>
    <w:rsid w:val="007A74E9"/>
    <w:rsid w:val="007A7788"/>
    <w:rsid w:val="007A7E47"/>
    <w:rsid w:val="007B049A"/>
    <w:rsid w:val="007B0EBC"/>
    <w:rsid w:val="007B109A"/>
    <w:rsid w:val="007B10D9"/>
    <w:rsid w:val="007B12F0"/>
    <w:rsid w:val="007B13C7"/>
    <w:rsid w:val="007B1622"/>
    <w:rsid w:val="007B18E2"/>
    <w:rsid w:val="007B1B8B"/>
    <w:rsid w:val="007B1BFF"/>
    <w:rsid w:val="007B1FDC"/>
    <w:rsid w:val="007B20FF"/>
    <w:rsid w:val="007B22C4"/>
    <w:rsid w:val="007B238C"/>
    <w:rsid w:val="007B25ED"/>
    <w:rsid w:val="007B275D"/>
    <w:rsid w:val="007B2C95"/>
    <w:rsid w:val="007B2F5E"/>
    <w:rsid w:val="007B31F5"/>
    <w:rsid w:val="007B37C7"/>
    <w:rsid w:val="007B3E43"/>
    <w:rsid w:val="007B414A"/>
    <w:rsid w:val="007B502D"/>
    <w:rsid w:val="007B51E0"/>
    <w:rsid w:val="007B5745"/>
    <w:rsid w:val="007B5D49"/>
    <w:rsid w:val="007B6491"/>
    <w:rsid w:val="007B7616"/>
    <w:rsid w:val="007B7680"/>
    <w:rsid w:val="007B7CBD"/>
    <w:rsid w:val="007C0408"/>
    <w:rsid w:val="007C05B9"/>
    <w:rsid w:val="007C0EA1"/>
    <w:rsid w:val="007C1031"/>
    <w:rsid w:val="007C1BAC"/>
    <w:rsid w:val="007C1BC1"/>
    <w:rsid w:val="007C2C0D"/>
    <w:rsid w:val="007C2FA9"/>
    <w:rsid w:val="007C3256"/>
    <w:rsid w:val="007C353A"/>
    <w:rsid w:val="007C3B3E"/>
    <w:rsid w:val="007C4126"/>
    <w:rsid w:val="007C4882"/>
    <w:rsid w:val="007C4AD4"/>
    <w:rsid w:val="007C4D0C"/>
    <w:rsid w:val="007C5141"/>
    <w:rsid w:val="007C53AF"/>
    <w:rsid w:val="007C55DD"/>
    <w:rsid w:val="007C55F0"/>
    <w:rsid w:val="007C5B11"/>
    <w:rsid w:val="007C5D0C"/>
    <w:rsid w:val="007C5F4B"/>
    <w:rsid w:val="007C6B47"/>
    <w:rsid w:val="007C6EE5"/>
    <w:rsid w:val="007C7996"/>
    <w:rsid w:val="007C7C00"/>
    <w:rsid w:val="007D0572"/>
    <w:rsid w:val="007D06A0"/>
    <w:rsid w:val="007D0E50"/>
    <w:rsid w:val="007D1AA6"/>
    <w:rsid w:val="007D2DE1"/>
    <w:rsid w:val="007D2F26"/>
    <w:rsid w:val="007D3388"/>
    <w:rsid w:val="007D35E9"/>
    <w:rsid w:val="007D36ED"/>
    <w:rsid w:val="007D3738"/>
    <w:rsid w:val="007D3875"/>
    <w:rsid w:val="007D42A4"/>
    <w:rsid w:val="007D4E05"/>
    <w:rsid w:val="007D590E"/>
    <w:rsid w:val="007D5E03"/>
    <w:rsid w:val="007D6659"/>
    <w:rsid w:val="007D6A27"/>
    <w:rsid w:val="007D7A50"/>
    <w:rsid w:val="007E005B"/>
    <w:rsid w:val="007E00E0"/>
    <w:rsid w:val="007E01FF"/>
    <w:rsid w:val="007E02D6"/>
    <w:rsid w:val="007E05B2"/>
    <w:rsid w:val="007E06A5"/>
    <w:rsid w:val="007E088C"/>
    <w:rsid w:val="007E08D8"/>
    <w:rsid w:val="007E0CC3"/>
    <w:rsid w:val="007E0DF0"/>
    <w:rsid w:val="007E10F6"/>
    <w:rsid w:val="007E1121"/>
    <w:rsid w:val="007E1CC8"/>
    <w:rsid w:val="007E2092"/>
    <w:rsid w:val="007E2626"/>
    <w:rsid w:val="007E2CAB"/>
    <w:rsid w:val="007E2D0F"/>
    <w:rsid w:val="007E2ED8"/>
    <w:rsid w:val="007E2F43"/>
    <w:rsid w:val="007E4686"/>
    <w:rsid w:val="007E46B2"/>
    <w:rsid w:val="007E4AB8"/>
    <w:rsid w:val="007E4AC0"/>
    <w:rsid w:val="007E4C34"/>
    <w:rsid w:val="007E54DA"/>
    <w:rsid w:val="007E5A10"/>
    <w:rsid w:val="007E5DCA"/>
    <w:rsid w:val="007E6CD8"/>
    <w:rsid w:val="007E724B"/>
    <w:rsid w:val="007E7291"/>
    <w:rsid w:val="007E7A88"/>
    <w:rsid w:val="007F0155"/>
    <w:rsid w:val="007F03C6"/>
    <w:rsid w:val="007F04FA"/>
    <w:rsid w:val="007F0BB9"/>
    <w:rsid w:val="007F1ACF"/>
    <w:rsid w:val="007F1B40"/>
    <w:rsid w:val="007F1E3A"/>
    <w:rsid w:val="007F1F29"/>
    <w:rsid w:val="007F2E16"/>
    <w:rsid w:val="007F315F"/>
    <w:rsid w:val="007F338E"/>
    <w:rsid w:val="007F3ED0"/>
    <w:rsid w:val="007F4343"/>
    <w:rsid w:val="007F43DD"/>
    <w:rsid w:val="007F4F28"/>
    <w:rsid w:val="007F509C"/>
    <w:rsid w:val="007F5622"/>
    <w:rsid w:val="007F72EE"/>
    <w:rsid w:val="007F771E"/>
    <w:rsid w:val="007F77B7"/>
    <w:rsid w:val="007F799F"/>
    <w:rsid w:val="007F79AD"/>
    <w:rsid w:val="00800790"/>
    <w:rsid w:val="0080081A"/>
    <w:rsid w:val="008011DF"/>
    <w:rsid w:val="00802303"/>
    <w:rsid w:val="00802390"/>
    <w:rsid w:val="00802730"/>
    <w:rsid w:val="00802F8B"/>
    <w:rsid w:val="00803133"/>
    <w:rsid w:val="0080356E"/>
    <w:rsid w:val="008036F1"/>
    <w:rsid w:val="0080384C"/>
    <w:rsid w:val="0080392F"/>
    <w:rsid w:val="00803BD6"/>
    <w:rsid w:val="00803EE3"/>
    <w:rsid w:val="0080506D"/>
    <w:rsid w:val="0080557F"/>
    <w:rsid w:val="00806540"/>
    <w:rsid w:val="0080660D"/>
    <w:rsid w:val="00806686"/>
    <w:rsid w:val="00806877"/>
    <w:rsid w:val="00806963"/>
    <w:rsid w:val="00806A17"/>
    <w:rsid w:val="008070A5"/>
    <w:rsid w:val="008074E2"/>
    <w:rsid w:val="00807DD2"/>
    <w:rsid w:val="00807E2F"/>
    <w:rsid w:val="00807E44"/>
    <w:rsid w:val="00807FAE"/>
    <w:rsid w:val="008104E3"/>
    <w:rsid w:val="00811D64"/>
    <w:rsid w:val="00811DFB"/>
    <w:rsid w:val="008121F9"/>
    <w:rsid w:val="008126A5"/>
    <w:rsid w:val="00812793"/>
    <w:rsid w:val="00813265"/>
    <w:rsid w:val="008134CA"/>
    <w:rsid w:val="008148D9"/>
    <w:rsid w:val="00816452"/>
    <w:rsid w:val="008176AC"/>
    <w:rsid w:val="00817CF0"/>
    <w:rsid w:val="00817EC7"/>
    <w:rsid w:val="00820B0B"/>
    <w:rsid w:val="00820B9A"/>
    <w:rsid w:val="00822488"/>
    <w:rsid w:val="008226EB"/>
    <w:rsid w:val="00823AB1"/>
    <w:rsid w:val="00823B27"/>
    <w:rsid w:val="00823D5D"/>
    <w:rsid w:val="00825610"/>
    <w:rsid w:val="0082567F"/>
    <w:rsid w:val="008258C5"/>
    <w:rsid w:val="008263CA"/>
    <w:rsid w:val="008269BC"/>
    <w:rsid w:val="0082757F"/>
    <w:rsid w:val="0082783B"/>
    <w:rsid w:val="00827A39"/>
    <w:rsid w:val="00830328"/>
    <w:rsid w:val="00830691"/>
    <w:rsid w:val="00830923"/>
    <w:rsid w:val="00830BC8"/>
    <w:rsid w:val="00831203"/>
    <w:rsid w:val="00831CED"/>
    <w:rsid w:val="00831DCD"/>
    <w:rsid w:val="00831EC3"/>
    <w:rsid w:val="00832347"/>
    <w:rsid w:val="00832600"/>
    <w:rsid w:val="00832DCC"/>
    <w:rsid w:val="00833821"/>
    <w:rsid w:val="00833A87"/>
    <w:rsid w:val="00833DE8"/>
    <w:rsid w:val="00833E0C"/>
    <w:rsid w:val="00833E43"/>
    <w:rsid w:val="00833FDD"/>
    <w:rsid w:val="00834605"/>
    <w:rsid w:val="00835836"/>
    <w:rsid w:val="00835B2F"/>
    <w:rsid w:val="00835D88"/>
    <w:rsid w:val="00835EA0"/>
    <w:rsid w:val="0083686B"/>
    <w:rsid w:val="008377F7"/>
    <w:rsid w:val="00837C54"/>
    <w:rsid w:val="00840438"/>
    <w:rsid w:val="00840967"/>
    <w:rsid w:val="008409F4"/>
    <w:rsid w:val="00840C51"/>
    <w:rsid w:val="008416F8"/>
    <w:rsid w:val="00841E0A"/>
    <w:rsid w:val="00842198"/>
    <w:rsid w:val="00842220"/>
    <w:rsid w:val="008422C2"/>
    <w:rsid w:val="00842BCE"/>
    <w:rsid w:val="00843519"/>
    <w:rsid w:val="008439B4"/>
    <w:rsid w:val="00843C0F"/>
    <w:rsid w:val="00843DA9"/>
    <w:rsid w:val="00844331"/>
    <w:rsid w:val="008443C9"/>
    <w:rsid w:val="00844AD8"/>
    <w:rsid w:val="00844F98"/>
    <w:rsid w:val="00845160"/>
    <w:rsid w:val="00845382"/>
    <w:rsid w:val="008463CB"/>
    <w:rsid w:val="00846B20"/>
    <w:rsid w:val="00846C63"/>
    <w:rsid w:val="00846D93"/>
    <w:rsid w:val="00847140"/>
    <w:rsid w:val="0084743D"/>
    <w:rsid w:val="0084786F"/>
    <w:rsid w:val="00850B7F"/>
    <w:rsid w:val="00851655"/>
    <w:rsid w:val="008518E4"/>
    <w:rsid w:val="00851C23"/>
    <w:rsid w:val="00851C29"/>
    <w:rsid w:val="008529D9"/>
    <w:rsid w:val="00852CE1"/>
    <w:rsid w:val="00853277"/>
    <w:rsid w:val="008533E0"/>
    <w:rsid w:val="00853D14"/>
    <w:rsid w:val="0085402E"/>
    <w:rsid w:val="00854278"/>
    <w:rsid w:val="008547C4"/>
    <w:rsid w:val="008548CC"/>
    <w:rsid w:val="00854BF0"/>
    <w:rsid w:val="00854D5C"/>
    <w:rsid w:val="00854F34"/>
    <w:rsid w:val="008552D7"/>
    <w:rsid w:val="00855387"/>
    <w:rsid w:val="00856348"/>
    <w:rsid w:val="00856B28"/>
    <w:rsid w:val="00856C0E"/>
    <w:rsid w:val="00857526"/>
    <w:rsid w:val="00857AD9"/>
    <w:rsid w:val="00857DFF"/>
    <w:rsid w:val="00857E95"/>
    <w:rsid w:val="0086044A"/>
    <w:rsid w:val="00860C5F"/>
    <w:rsid w:val="00860C96"/>
    <w:rsid w:val="008610BE"/>
    <w:rsid w:val="008617E1"/>
    <w:rsid w:val="008628DF"/>
    <w:rsid w:val="0086292D"/>
    <w:rsid w:val="00862BAB"/>
    <w:rsid w:val="00862BBF"/>
    <w:rsid w:val="0086337E"/>
    <w:rsid w:val="008634F5"/>
    <w:rsid w:val="008638C7"/>
    <w:rsid w:val="00863A5A"/>
    <w:rsid w:val="00863A98"/>
    <w:rsid w:val="00863C15"/>
    <w:rsid w:val="00863DA0"/>
    <w:rsid w:val="00863F2B"/>
    <w:rsid w:val="0086404E"/>
    <w:rsid w:val="00864382"/>
    <w:rsid w:val="00864AF0"/>
    <w:rsid w:val="008654F5"/>
    <w:rsid w:val="00865793"/>
    <w:rsid w:val="008660EE"/>
    <w:rsid w:val="00866348"/>
    <w:rsid w:val="008668D1"/>
    <w:rsid w:val="00866E0F"/>
    <w:rsid w:val="00867042"/>
    <w:rsid w:val="008670E1"/>
    <w:rsid w:val="008675E8"/>
    <w:rsid w:val="00867867"/>
    <w:rsid w:val="00870174"/>
    <w:rsid w:val="0087027F"/>
    <w:rsid w:val="00870538"/>
    <w:rsid w:val="0087063E"/>
    <w:rsid w:val="0087140C"/>
    <w:rsid w:val="0087168C"/>
    <w:rsid w:val="00871A64"/>
    <w:rsid w:val="008725E4"/>
    <w:rsid w:val="00872672"/>
    <w:rsid w:val="008726EC"/>
    <w:rsid w:val="0087291A"/>
    <w:rsid w:val="00873054"/>
    <w:rsid w:val="008731B1"/>
    <w:rsid w:val="00873379"/>
    <w:rsid w:val="00873638"/>
    <w:rsid w:val="008736CC"/>
    <w:rsid w:val="00873FBF"/>
    <w:rsid w:val="008744E2"/>
    <w:rsid w:val="008749DB"/>
    <w:rsid w:val="00874A9C"/>
    <w:rsid w:val="00875295"/>
    <w:rsid w:val="00875AA9"/>
    <w:rsid w:val="00875B47"/>
    <w:rsid w:val="008765A6"/>
    <w:rsid w:val="00876D09"/>
    <w:rsid w:val="00876DEF"/>
    <w:rsid w:val="00876F20"/>
    <w:rsid w:val="0087734C"/>
    <w:rsid w:val="0087741C"/>
    <w:rsid w:val="00880183"/>
    <w:rsid w:val="00880871"/>
    <w:rsid w:val="00881196"/>
    <w:rsid w:val="00881532"/>
    <w:rsid w:val="00881715"/>
    <w:rsid w:val="00881F06"/>
    <w:rsid w:val="0088206D"/>
    <w:rsid w:val="00882129"/>
    <w:rsid w:val="00882A2E"/>
    <w:rsid w:val="00883178"/>
    <w:rsid w:val="008833C2"/>
    <w:rsid w:val="0088397C"/>
    <w:rsid w:val="00883A33"/>
    <w:rsid w:val="00883BC4"/>
    <w:rsid w:val="00883C08"/>
    <w:rsid w:val="00883DFD"/>
    <w:rsid w:val="00883F0A"/>
    <w:rsid w:val="0088486F"/>
    <w:rsid w:val="00884E0E"/>
    <w:rsid w:val="00884E4A"/>
    <w:rsid w:val="00884FF8"/>
    <w:rsid w:val="00885112"/>
    <w:rsid w:val="008852B2"/>
    <w:rsid w:val="0088555C"/>
    <w:rsid w:val="0088567C"/>
    <w:rsid w:val="00885698"/>
    <w:rsid w:val="00885809"/>
    <w:rsid w:val="0088590D"/>
    <w:rsid w:val="00886A59"/>
    <w:rsid w:val="0088704C"/>
    <w:rsid w:val="0088745B"/>
    <w:rsid w:val="00890463"/>
    <w:rsid w:val="00890592"/>
    <w:rsid w:val="00890FB0"/>
    <w:rsid w:val="008912D5"/>
    <w:rsid w:val="008914AE"/>
    <w:rsid w:val="0089158A"/>
    <w:rsid w:val="00891743"/>
    <w:rsid w:val="00891859"/>
    <w:rsid w:val="008919DB"/>
    <w:rsid w:val="00892106"/>
    <w:rsid w:val="00892970"/>
    <w:rsid w:val="00892A38"/>
    <w:rsid w:val="008947A4"/>
    <w:rsid w:val="008947E0"/>
    <w:rsid w:val="0089488E"/>
    <w:rsid w:val="00894891"/>
    <w:rsid w:val="0089510E"/>
    <w:rsid w:val="00895AB8"/>
    <w:rsid w:val="008967A4"/>
    <w:rsid w:val="008969D7"/>
    <w:rsid w:val="00896E52"/>
    <w:rsid w:val="00897413"/>
    <w:rsid w:val="008978AE"/>
    <w:rsid w:val="00897E51"/>
    <w:rsid w:val="008A0071"/>
    <w:rsid w:val="008A01D8"/>
    <w:rsid w:val="008A01E8"/>
    <w:rsid w:val="008A07A0"/>
    <w:rsid w:val="008A0897"/>
    <w:rsid w:val="008A1015"/>
    <w:rsid w:val="008A106C"/>
    <w:rsid w:val="008A1119"/>
    <w:rsid w:val="008A1596"/>
    <w:rsid w:val="008A1AB1"/>
    <w:rsid w:val="008A1CC7"/>
    <w:rsid w:val="008A283C"/>
    <w:rsid w:val="008A2910"/>
    <w:rsid w:val="008A317B"/>
    <w:rsid w:val="008A3802"/>
    <w:rsid w:val="008A3C2D"/>
    <w:rsid w:val="008A3E2B"/>
    <w:rsid w:val="008A4575"/>
    <w:rsid w:val="008A46AB"/>
    <w:rsid w:val="008A477A"/>
    <w:rsid w:val="008A48BB"/>
    <w:rsid w:val="008A5A44"/>
    <w:rsid w:val="008A609D"/>
    <w:rsid w:val="008A71A8"/>
    <w:rsid w:val="008A7397"/>
    <w:rsid w:val="008A74B1"/>
    <w:rsid w:val="008B00E2"/>
    <w:rsid w:val="008B0153"/>
    <w:rsid w:val="008B0657"/>
    <w:rsid w:val="008B09CC"/>
    <w:rsid w:val="008B15B9"/>
    <w:rsid w:val="008B1A73"/>
    <w:rsid w:val="008B203D"/>
    <w:rsid w:val="008B29FC"/>
    <w:rsid w:val="008B2A9D"/>
    <w:rsid w:val="008B2E39"/>
    <w:rsid w:val="008B318E"/>
    <w:rsid w:val="008B33F6"/>
    <w:rsid w:val="008B3604"/>
    <w:rsid w:val="008B361D"/>
    <w:rsid w:val="008B518C"/>
    <w:rsid w:val="008B54F7"/>
    <w:rsid w:val="008B56B3"/>
    <w:rsid w:val="008B5E07"/>
    <w:rsid w:val="008B60AA"/>
    <w:rsid w:val="008B64EB"/>
    <w:rsid w:val="008B680D"/>
    <w:rsid w:val="008B71E9"/>
    <w:rsid w:val="008B7410"/>
    <w:rsid w:val="008B7659"/>
    <w:rsid w:val="008B789E"/>
    <w:rsid w:val="008B7A0E"/>
    <w:rsid w:val="008B7FFC"/>
    <w:rsid w:val="008C0235"/>
    <w:rsid w:val="008C057A"/>
    <w:rsid w:val="008C0AB8"/>
    <w:rsid w:val="008C0B54"/>
    <w:rsid w:val="008C107D"/>
    <w:rsid w:val="008C16BC"/>
    <w:rsid w:val="008C1A83"/>
    <w:rsid w:val="008C1B20"/>
    <w:rsid w:val="008C224D"/>
    <w:rsid w:val="008C2F81"/>
    <w:rsid w:val="008C320E"/>
    <w:rsid w:val="008C332F"/>
    <w:rsid w:val="008C36E3"/>
    <w:rsid w:val="008C4361"/>
    <w:rsid w:val="008C45D3"/>
    <w:rsid w:val="008C4B1E"/>
    <w:rsid w:val="008C50C5"/>
    <w:rsid w:val="008C5104"/>
    <w:rsid w:val="008C6621"/>
    <w:rsid w:val="008C66DE"/>
    <w:rsid w:val="008C6750"/>
    <w:rsid w:val="008C6BE1"/>
    <w:rsid w:val="008C6FC7"/>
    <w:rsid w:val="008C70D0"/>
    <w:rsid w:val="008C7435"/>
    <w:rsid w:val="008C77D2"/>
    <w:rsid w:val="008C7B92"/>
    <w:rsid w:val="008C7DD5"/>
    <w:rsid w:val="008C7EF7"/>
    <w:rsid w:val="008D0424"/>
    <w:rsid w:val="008D115F"/>
    <w:rsid w:val="008D185E"/>
    <w:rsid w:val="008D1DA7"/>
    <w:rsid w:val="008D2A54"/>
    <w:rsid w:val="008D2ABC"/>
    <w:rsid w:val="008D2CB9"/>
    <w:rsid w:val="008D34D7"/>
    <w:rsid w:val="008D39A4"/>
    <w:rsid w:val="008D4940"/>
    <w:rsid w:val="008D4A51"/>
    <w:rsid w:val="008D4A93"/>
    <w:rsid w:val="008D4B18"/>
    <w:rsid w:val="008D4BD9"/>
    <w:rsid w:val="008D4C23"/>
    <w:rsid w:val="008D5753"/>
    <w:rsid w:val="008D626A"/>
    <w:rsid w:val="008D62C2"/>
    <w:rsid w:val="008D63DE"/>
    <w:rsid w:val="008D657F"/>
    <w:rsid w:val="008D74B9"/>
    <w:rsid w:val="008D7C51"/>
    <w:rsid w:val="008E005C"/>
    <w:rsid w:val="008E017B"/>
    <w:rsid w:val="008E05C0"/>
    <w:rsid w:val="008E06E6"/>
    <w:rsid w:val="008E0853"/>
    <w:rsid w:val="008E0876"/>
    <w:rsid w:val="008E0F30"/>
    <w:rsid w:val="008E0FA4"/>
    <w:rsid w:val="008E13BE"/>
    <w:rsid w:val="008E1681"/>
    <w:rsid w:val="008E1B14"/>
    <w:rsid w:val="008E1DCB"/>
    <w:rsid w:val="008E238A"/>
    <w:rsid w:val="008E287E"/>
    <w:rsid w:val="008E382D"/>
    <w:rsid w:val="008E3936"/>
    <w:rsid w:val="008E440D"/>
    <w:rsid w:val="008E450B"/>
    <w:rsid w:val="008E47D3"/>
    <w:rsid w:val="008E4FF2"/>
    <w:rsid w:val="008E521F"/>
    <w:rsid w:val="008E53C8"/>
    <w:rsid w:val="008E53F7"/>
    <w:rsid w:val="008E5AAF"/>
    <w:rsid w:val="008E64CB"/>
    <w:rsid w:val="008E712D"/>
    <w:rsid w:val="008E7764"/>
    <w:rsid w:val="008E7831"/>
    <w:rsid w:val="008E7B60"/>
    <w:rsid w:val="008E7BCF"/>
    <w:rsid w:val="008F025A"/>
    <w:rsid w:val="008F0A12"/>
    <w:rsid w:val="008F0A54"/>
    <w:rsid w:val="008F0C2B"/>
    <w:rsid w:val="008F173B"/>
    <w:rsid w:val="008F197F"/>
    <w:rsid w:val="008F1E04"/>
    <w:rsid w:val="008F3257"/>
    <w:rsid w:val="008F3298"/>
    <w:rsid w:val="008F3D02"/>
    <w:rsid w:val="008F3DE3"/>
    <w:rsid w:val="008F3EBB"/>
    <w:rsid w:val="008F3EBC"/>
    <w:rsid w:val="008F3F70"/>
    <w:rsid w:val="008F3FFF"/>
    <w:rsid w:val="008F45BC"/>
    <w:rsid w:val="008F496D"/>
    <w:rsid w:val="008F5191"/>
    <w:rsid w:val="008F58DF"/>
    <w:rsid w:val="008F5E7E"/>
    <w:rsid w:val="008F627E"/>
    <w:rsid w:val="008F6581"/>
    <w:rsid w:val="008F682D"/>
    <w:rsid w:val="008F69BA"/>
    <w:rsid w:val="008F7967"/>
    <w:rsid w:val="008F7998"/>
    <w:rsid w:val="008F7A97"/>
    <w:rsid w:val="008F7CD7"/>
    <w:rsid w:val="0090044A"/>
    <w:rsid w:val="00900858"/>
    <w:rsid w:val="00901390"/>
    <w:rsid w:val="009019E9"/>
    <w:rsid w:val="00901C58"/>
    <w:rsid w:val="00901D02"/>
    <w:rsid w:val="00901EAC"/>
    <w:rsid w:val="009026C8"/>
    <w:rsid w:val="0090279E"/>
    <w:rsid w:val="009027D6"/>
    <w:rsid w:val="00902C9D"/>
    <w:rsid w:val="009030F0"/>
    <w:rsid w:val="00903E41"/>
    <w:rsid w:val="009048D7"/>
    <w:rsid w:val="00904914"/>
    <w:rsid w:val="00904B19"/>
    <w:rsid w:val="00904C89"/>
    <w:rsid w:val="00905F93"/>
    <w:rsid w:val="00906D60"/>
    <w:rsid w:val="009078DC"/>
    <w:rsid w:val="00907E83"/>
    <w:rsid w:val="00910075"/>
    <w:rsid w:val="0091047C"/>
    <w:rsid w:val="009106BD"/>
    <w:rsid w:val="0091090C"/>
    <w:rsid w:val="00910F87"/>
    <w:rsid w:val="00911BA7"/>
    <w:rsid w:val="00912862"/>
    <w:rsid w:val="00912978"/>
    <w:rsid w:val="00912C28"/>
    <w:rsid w:val="00913AC5"/>
    <w:rsid w:val="00913CCD"/>
    <w:rsid w:val="00914A7D"/>
    <w:rsid w:val="00914D99"/>
    <w:rsid w:val="0091560B"/>
    <w:rsid w:val="0091571C"/>
    <w:rsid w:val="00915ADF"/>
    <w:rsid w:val="00915F01"/>
    <w:rsid w:val="009163BB"/>
    <w:rsid w:val="00916D2B"/>
    <w:rsid w:val="00916E2B"/>
    <w:rsid w:val="00917005"/>
    <w:rsid w:val="00917311"/>
    <w:rsid w:val="00917A73"/>
    <w:rsid w:val="00920198"/>
    <w:rsid w:val="009202E9"/>
    <w:rsid w:val="00920774"/>
    <w:rsid w:val="0092097E"/>
    <w:rsid w:val="00920E33"/>
    <w:rsid w:val="0092183D"/>
    <w:rsid w:val="00921C3B"/>
    <w:rsid w:val="00921D06"/>
    <w:rsid w:val="00921EDD"/>
    <w:rsid w:val="009220EC"/>
    <w:rsid w:val="0092264D"/>
    <w:rsid w:val="00922DF5"/>
    <w:rsid w:val="00922E56"/>
    <w:rsid w:val="0092302F"/>
    <w:rsid w:val="00923223"/>
    <w:rsid w:val="00923741"/>
    <w:rsid w:val="00923970"/>
    <w:rsid w:val="00923C2F"/>
    <w:rsid w:val="00924A2D"/>
    <w:rsid w:val="0092518B"/>
    <w:rsid w:val="0092571A"/>
    <w:rsid w:val="009261FC"/>
    <w:rsid w:val="00926727"/>
    <w:rsid w:val="00926D3B"/>
    <w:rsid w:val="009271C2"/>
    <w:rsid w:val="00927894"/>
    <w:rsid w:val="00927BC1"/>
    <w:rsid w:val="00927EF2"/>
    <w:rsid w:val="00930C55"/>
    <w:rsid w:val="00930F77"/>
    <w:rsid w:val="009312E2"/>
    <w:rsid w:val="009313EC"/>
    <w:rsid w:val="00931497"/>
    <w:rsid w:val="009316DE"/>
    <w:rsid w:val="009325D5"/>
    <w:rsid w:val="00933ACB"/>
    <w:rsid w:val="00934639"/>
    <w:rsid w:val="009346FB"/>
    <w:rsid w:val="009356D4"/>
    <w:rsid w:val="009356D6"/>
    <w:rsid w:val="00935F55"/>
    <w:rsid w:val="00936213"/>
    <w:rsid w:val="0093657E"/>
    <w:rsid w:val="00936DBF"/>
    <w:rsid w:val="009370E1"/>
    <w:rsid w:val="00937527"/>
    <w:rsid w:val="00937745"/>
    <w:rsid w:val="00937C3E"/>
    <w:rsid w:val="00937D52"/>
    <w:rsid w:val="009400C7"/>
    <w:rsid w:val="0094079E"/>
    <w:rsid w:val="00940E73"/>
    <w:rsid w:val="00942210"/>
    <w:rsid w:val="00942394"/>
    <w:rsid w:val="00942467"/>
    <w:rsid w:val="00942A20"/>
    <w:rsid w:val="00942C58"/>
    <w:rsid w:val="00943002"/>
    <w:rsid w:val="0094306D"/>
    <w:rsid w:val="0094318B"/>
    <w:rsid w:val="00943288"/>
    <w:rsid w:val="00943773"/>
    <w:rsid w:val="00943841"/>
    <w:rsid w:val="009443B3"/>
    <w:rsid w:val="00944487"/>
    <w:rsid w:val="009455BC"/>
    <w:rsid w:val="0094563F"/>
    <w:rsid w:val="00945F18"/>
    <w:rsid w:val="00946034"/>
    <w:rsid w:val="00946B80"/>
    <w:rsid w:val="0094741F"/>
    <w:rsid w:val="0094746C"/>
    <w:rsid w:val="009479BE"/>
    <w:rsid w:val="00947F20"/>
    <w:rsid w:val="00951062"/>
    <w:rsid w:val="0095168D"/>
    <w:rsid w:val="00952D52"/>
    <w:rsid w:val="00952F3B"/>
    <w:rsid w:val="0095308F"/>
    <w:rsid w:val="009533D2"/>
    <w:rsid w:val="009539F0"/>
    <w:rsid w:val="00953AB9"/>
    <w:rsid w:val="00954F65"/>
    <w:rsid w:val="0095506F"/>
    <w:rsid w:val="0095533C"/>
    <w:rsid w:val="00955756"/>
    <w:rsid w:val="009557AD"/>
    <w:rsid w:val="0095599A"/>
    <w:rsid w:val="00955FEB"/>
    <w:rsid w:val="00956115"/>
    <w:rsid w:val="009563F6"/>
    <w:rsid w:val="00956FEA"/>
    <w:rsid w:val="009571AF"/>
    <w:rsid w:val="0095722D"/>
    <w:rsid w:val="0095734D"/>
    <w:rsid w:val="009573EC"/>
    <w:rsid w:val="009576EC"/>
    <w:rsid w:val="00960B11"/>
    <w:rsid w:val="00960C25"/>
    <w:rsid w:val="00960E88"/>
    <w:rsid w:val="00960FDF"/>
    <w:rsid w:val="0096153D"/>
    <w:rsid w:val="00961B25"/>
    <w:rsid w:val="00962742"/>
    <w:rsid w:val="00962E0B"/>
    <w:rsid w:val="00963F59"/>
    <w:rsid w:val="00964CF6"/>
    <w:rsid w:val="00964DC1"/>
    <w:rsid w:val="0096530C"/>
    <w:rsid w:val="00965999"/>
    <w:rsid w:val="00965B10"/>
    <w:rsid w:val="00966222"/>
    <w:rsid w:val="00966D94"/>
    <w:rsid w:val="00967976"/>
    <w:rsid w:val="00967DF9"/>
    <w:rsid w:val="00967F4D"/>
    <w:rsid w:val="0097036C"/>
    <w:rsid w:val="009703FD"/>
    <w:rsid w:val="0097126E"/>
    <w:rsid w:val="0097167C"/>
    <w:rsid w:val="00971D34"/>
    <w:rsid w:val="009724A3"/>
    <w:rsid w:val="00972521"/>
    <w:rsid w:val="0097253F"/>
    <w:rsid w:val="00972EEA"/>
    <w:rsid w:val="00973385"/>
    <w:rsid w:val="0097366D"/>
    <w:rsid w:val="00973982"/>
    <w:rsid w:val="0097455C"/>
    <w:rsid w:val="00975101"/>
    <w:rsid w:val="00975373"/>
    <w:rsid w:val="009758D3"/>
    <w:rsid w:val="00975907"/>
    <w:rsid w:val="00975CB4"/>
    <w:rsid w:val="009767AC"/>
    <w:rsid w:val="00977067"/>
    <w:rsid w:val="009777C8"/>
    <w:rsid w:val="00977820"/>
    <w:rsid w:val="00977961"/>
    <w:rsid w:val="00977F8B"/>
    <w:rsid w:val="009801BA"/>
    <w:rsid w:val="00980675"/>
    <w:rsid w:val="00980799"/>
    <w:rsid w:val="00980BD1"/>
    <w:rsid w:val="00980E11"/>
    <w:rsid w:val="00981C36"/>
    <w:rsid w:val="00982AF1"/>
    <w:rsid w:val="009836C1"/>
    <w:rsid w:val="00984AF1"/>
    <w:rsid w:val="00984CB7"/>
    <w:rsid w:val="00984D88"/>
    <w:rsid w:val="009850B6"/>
    <w:rsid w:val="009857F5"/>
    <w:rsid w:val="00985AAB"/>
    <w:rsid w:val="00986007"/>
    <w:rsid w:val="009860CF"/>
    <w:rsid w:val="00986318"/>
    <w:rsid w:val="009866E0"/>
    <w:rsid w:val="00986DC7"/>
    <w:rsid w:val="00986EBE"/>
    <w:rsid w:val="00990753"/>
    <w:rsid w:val="00990877"/>
    <w:rsid w:val="00990D88"/>
    <w:rsid w:val="00990DC3"/>
    <w:rsid w:val="00991731"/>
    <w:rsid w:val="00991752"/>
    <w:rsid w:val="00991DC2"/>
    <w:rsid w:val="00991E67"/>
    <w:rsid w:val="00992427"/>
    <w:rsid w:val="0099273B"/>
    <w:rsid w:val="0099294F"/>
    <w:rsid w:val="00992B7A"/>
    <w:rsid w:val="009932BE"/>
    <w:rsid w:val="009932D5"/>
    <w:rsid w:val="00993855"/>
    <w:rsid w:val="009941A6"/>
    <w:rsid w:val="0099455D"/>
    <w:rsid w:val="00994A27"/>
    <w:rsid w:val="0099525C"/>
    <w:rsid w:val="009953E8"/>
    <w:rsid w:val="009954FB"/>
    <w:rsid w:val="0099560D"/>
    <w:rsid w:val="0099598D"/>
    <w:rsid w:val="00995B6D"/>
    <w:rsid w:val="009971EF"/>
    <w:rsid w:val="00997E93"/>
    <w:rsid w:val="009A00E9"/>
    <w:rsid w:val="009A04CD"/>
    <w:rsid w:val="009A0606"/>
    <w:rsid w:val="009A0C49"/>
    <w:rsid w:val="009A0E53"/>
    <w:rsid w:val="009A0F42"/>
    <w:rsid w:val="009A1562"/>
    <w:rsid w:val="009A18C3"/>
    <w:rsid w:val="009A1F36"/>
    <w:rsid w:val="009A1F85"/>
    <w:rsid w:val="009A223D"/>
    <w:rsid w:val="009A2294"/>
    <w:rsid w:val="009A2462"/>
    <w:rsid w:val="009A29C0"/>
    <w:rsid w:val="009A2EDB"/>
    <w:rsid w:val="009A3B37"/>
    <w:rsid w:val="009A4226"/>
    <w:rsid w:val="009A42E8"/>
    <w:rsid w:val="009A44DF"/>
    <w:rsid w:val="009A52B4"/>
    <w:rsid w:val="009A5723"/>
    <w:rsid w:val="009A5BCD"/>
    <w:rsid w:val="009A5FCB"/>
    <w:rsid w:val="009A6153"/>
    <w:rsid w:val="009A621C"/>
    <w:rsid w:val="009A6BF8"/>
    <w:rsid w:val="009A6CFC"/>
    <w:rsid w:val="009A72A7"/>
    <w:rsid w:val="009A7566"/>
    <w:rsid w:val="009B0D2C"/>
    <w:rsid w:val="009B1812"/>
    <w:rsid w:val="009B1A27"/>
    <w:rsid w:val="009B1B55"/>
    <w:rsid w:val="009B1E68"/>
    <w:rsid w:val="009B22F1"/>
    <w:rsid w:val="009B2323"/>
    <w:rsid w:val="009B23B3"/>
    <w:rsid w:val="009B2E62"/>
    <w:rsid w:val="009B3EB3"/>
    <w:rsid w:val="009B4061"/>
    <w:rsid w:val="009B413F"/>
    <w:rsid w:val="009B462C"/>
    <w:rsid w:val="009B4B9A"/>
    <w:rsid w:val="009B4FF7"/>
    <w:rsid w:val="009B5071"/>
    <w:rsid w:val="009B55A0"/>
    <w:rsid w:val="009B58F9"/>
    <w:rsid w:val="009B591D"/>
    <w:rsid w:val="009B5F72"/>
    <w:rsid w:val="009B63E8"/>
    <w:rsid w:val="009B6615"/>
    <w:rsid w:val="009B746C"/>
    <w:rsid w:val="009B756B"/>
    <w:rsid w:val="009C00D8"/>
    <w:rsid w:val="009C01DA"/>
    <w:rsid w:val="009C0A7A"/>
    <w:rsid w:val="009C1189"/>
    <w:rsid w:val="009C1556"/>
    <w:rsid w:val="009C196E"/>
    <w:rsid w:val="009C2613"/>
    <w:rsid w:val="009C2752"/>
    <w:rsid w:val="009C285A"/>
    <w:rsid w:val="009C2A6B"/>
    <w:rsid w:val="009C2E17"/>
    <w:rsid w:val="009C306C"/>
    <w:rsid w:val="009C34FE"/>
    <w:rsid w:val="009C3577"/>
    <w:rsid w:val="009C3E75"/>
    <w:rsid w:val="009C4324"/>
    <w:rsid w:val="009C4376"/>
    <w:rsid w:val="009C489E"/>
    <w:rsid w:val="009C4A92"/>
    <w:rsid w:val="009C4C1A"/>
    <w:rsid w:val="009C4C93"/>
    <w:rsid w:val="009C58F8"/>
    <w:rsid w:val="009C5D17"/>
    <w:rsid w:val="009C5F4A"/>
    <w:rsid w:val="009C669C"/>
    <w:rsid w:val="009C68CD"/>
    <w:rsid w:val="009C6945"/>
    <w:rsid w:val="009C6E02"/>
    <w:rsid w:val="009C6EC4"/>
    <w:rsid w:val="009C6F49"/>
    <w:rsid w:val="009C7244"/>
    <w:rsid w:val="009C7432"/>
    <w:rsid w:val="009C7BED"/>
    <w:rsid w:val="009D0136"/>
    <w:rsid w:val="009D046C"/>
    <w:rsid w:val="009D0505"/>
    <w:rsid w:val="009D069E"/>
    <w:rsid w:val="009D0A5C"/>
    <w:rsid w:val="009D0F7F"/>
    <w:rsid w:val="009D11C5"/>
    <w:rsid w:val="009D18D3"/>
    <w:rsid w:val="009D242F"/>
    <w:rsid w:val="009D29A2"/>
    <w:rsid w:val="009D2A40"/>
    <w:rsid w:val="009D2A58"/>
    <w:rsid w:val="009D362F"/>
    <w:rsid w:val="009D385C"/>
    <w:rsid w:val="009D4052"/>
    <w:rsid w:val="009D4355"/>
    <w:rsid w:val="009D483C"/>
    <w:rsid w:val="009D4AB1"/>
    <w:rsid w:val="009D52BE"/>
    <w:rsid w:val="009D5647"/>
    <w:rsid w:val="009D5651"/>
    <w:rsid w:val="009D5800"/>
    <w:rsid w:val="009D628C"/>
    <w:rsid w:val="009D664E"/>
    <w:rsid w:val="009D680D"/>
    <w:rsid w:val="009D6C6F"/>
    <w:rsid w:val="009D6E0C"/>
    <w:rsid w:val="009D6F06"/>
    <w:rsid w:val="009D7387"/>
    <w:rsid w:val="009D7638"/>
    <w:rsid w:val="009D7A39"/>
    <w:rsid w:val="009E0E99"/>
    <w:rsid w:val="009E1516"/>
    <w:rsid w:val="009E1545"/>
    <w:rsid w:val="009E160B"/>
    <w:rsid w:val="009E1FE7"/>
    <w:rsid w:val="009E2658"/>
    <w:rsid w:val="009E2ACD"/>
    <w:rsid w:val="009E2F29"/>
    <w:rsid w:val="009E3051"/>
    <w:rsid w:val="009E3A03"/>
    <w:rsid w:val="009E3CE9"/>
    <w:rsid w:val="009E3D84"/>
    <w:rsid w:val="009E3DAD"/>
    <w:rsid w:val="009E43C9"/>
    <w:rsid w:val="009E4C07"/>
    <w:rsid w:val="009E578B"/>
    <w:rsid w:val="009E57AA"/>
    <w:rsid w:val="009E57CA"/>
    <w:rsid w:val="009E58A0"/>
    <w:rsid w:val="009E5BA8"/>
    <w:rsid w:val="009E60B7"/>
    <w:rsid w:val="009E62A7"/>
    <w:rsid w:val="009E63DF"/>
    <w:rsid w:val="009E6814"/>
    <w:rsid w:val="009E7951"/>
    <w:rsid w:val="009E7E91"/>
    <w:rsid w:val="009F0304"/>
    <w:rsid w:val="009F06E4"/>
    <w:rsid w:val="009F0873"/>
    <w:rsid w:val="009F0CD8"/>
    <w:rsid w:val="009F1172"/>
    <w:rsid w:val="009F136B"/>
    <w:rsid w:val="009F1443"/>
    <w:rsid w:val="009F1726"/>
    <w:rsid w:val="009F18D8"/>
    <w:rsid w:val="009F1EAD"/>
    <w:rsid w:val="009F1EE7"/>
    <w:rsid w:val="009F2094"/>
    <w:rsid w:val="009F24ED"/>
    <w:rsid w:val="009F2615"/>
    <w:rsid w:val="009F29A4"/>
    <w:rsid w:val="009F29A9"/>
    <w:rsid w:val="009F2C0A"/>
    <w:rsid w:val="009F2CBD"/>
    <w:rsid w:val="009F38C5"/>
    <w:rsid w:val="009F3F74"/>
    <w:rsid w:val="009F407E"/>
    <w:rsid w:val="009F40A1"/>
    <w:rsid w:val="009F4723"/>
    <w:rsid w:val="009F4FAB"/>
    <w:rsid w:val="009F5024"/>
    <w:rsid w:val="009F56C1"/>
    <w:rsid w:val="009F5A0B"/>
    <w:rsid w:val="009F5ACF"/>
    <w:rsid w:val="009F6078"/>
    <w:rsid w:val="009F6A42"/>
    <w:rsid w:val="009F6EB5"/>
    <w:rsid w:val="00A00151"/>
    <w:rsid w:val="00A003E7"/>
    <w:rsid w:val="00A0042B"/>
    <w:rsid w:val="00A0066C"/>
    <w:rsid w:val="00A00F2F"/>
    <w:rsid w:val="00A0111D"/>
    <w:rsid w:val="00A015DA"/>
    <w:rsid w:val="00A01888"/>
    <w:rsid w:val="00A01ED4"/>
    <w:rsid w:val="00A02174"/>
    <w:rsid w:val="00A025F8"/>
    <w:rsid w:val="00A027B9"/>
    <w:rsid w:val="00A02AEE"/>
    <w:rsid w:val="00A02C7F"/>
    <w:rsid w:val="00A03094"/>
    <w:rsid w:val="00A03111"/>
    <w:rsid w:val="00A042A5"/>
    <w:rsid w:val="00A04945"/>
    <w:rsid w:val="00A049D3"/>
    <w:rsid w:val="00A04B86"/>
    <w:rsid w:val="00A05896"/>
    <w:rsid w:val="00A05C64"/>
    <w:rsid w:val="00A06642"/>
    <w:rsid w:val="00A066E4"/>
    <w:rsid w:val="00A06933"/>
    <w:rsid w:val="00A06F47"/>
    <w:rsid w:val="00A06FDD"/>
    <w:rsid w:val="00A07C2C"/>
    <w:rsid w:val="00A101CD"/>
    <w:rsid w:val="00A106B8"/>
    <w:rsid w:val="00A1092C"/>
    <w:rsid w:val="00A11123"/>
    <w:rsid w:val="00A114D1"/>
    <w:rsid w:val="00A11516"/>
    <w:rsid w:val="00A1191D"/>
    <w:rsid w:val="00A11970"/>
    <w:rsid w:val="00A11ECE"/>
    <w:rsid w:val="00A128AA"/>
    <w:rsid w:val="00A12C3A"/>
    <w:rsid w:val="00A12F3F"/>
    <w:rsid w:val="00A130FB"/>
    <w:rsid w:val="00A1366A"/>
    <w:rsid w:val="00A14F80"/>
    <w:rsid w:val="00A15002"/>
    <w:rsid w:val="00A161A2"/>
    <w:rsid w:val="00A16806"/>
    <w:rsid w:val="00A16A48"/>
    <w:rsid w:val="00A16BD3"/>
    <w:rsid w:val="00A16F1C"/>
    <w:rsid w:val="00A1706D"/>
    <w:rsid w:val="00A17190"/>
    <w:rsid w:val="00A1738C"/>
    <w:rsid w:val="00A17966"/>
    <w:rsid w:val="00A17999"/>
    <w:rsid w:val="00A17DBE"/>
    <w:rsid w:val="00A207AE"/>
    <w:rsid w:val="00A21240"/>
    <w:rsid w:val="00A2162E"/>
    <w:rsid w:val="00A2187F"/>
    <w:rsid w:val="00A21B7C"/>
    <w:rsid w:val="00A21CE1"/>
    <w:rsid w:val="00A21D5A"/>
    <w:rsid w:val="00A226AA"/>
    <w:rsid w:val="00A22C43"/>
    <w:rsid w:val="00A23873"/>
    <w:rsid w:val="00A23CC0"/>
    <w:rsid w:val="00A23E61"/>
    <w:rsid w:val="00A24012"/>
    <w:rsid w:val="00A243ED"/>
    <w:rsid w:val="00A2478F"/>
    <w:rsid w:val="00A24A1F"/>
    <w:rsid w:val="00A24D7B"/>
    <w:rsid w:val="00A25530"/>
    <w:rsid w:val="00A255C9"/>
    <w:rsid w:val="00A266E4"/>
    <w:rsid w:val="00A26E65"/>
    <w:rsid w:val="00A27100"/>
    <w:rsid w:val="00A277A6"/>
    <w:rsid w:val="00A27C6D"/>
    <w:rsid w:val="00A304F4"/>
    <w:rsid w:val="00A30AB1"/>
    <w:rsid w:val="00A310ED"/>
    <w:rsid w:val="00A316F5"/>
    <w:rsid w:val="00A317E6"/>
    <w:rsid w:val="00A31EF6"/>
    <w:rsid w:val="00A324C0"/>
    <w:rsid w:val="00A3271C"/>
    <w:rsid w:val="00A33080"/>
    <w:rsid w:val="00A3334D"/>
    <w:rsid w:val="00A33770"/>
    <w:rsid w:val="00A33970"/>
    <w:rsid w:val="00A33DCC"/>
    <w:rsid w:val="00A33EC5"/>
    <w:rsid w:val="00A33FE9"/>
    <w:rsid w:val="00A34769"/>
    <w:rsid w:val="00A3526E"/>
    <w:rsid w:val="00A36331"/>
    <w:rsid w:val="00A36545"/>
    <w:rsid w:val="00A3685D"/>
    <w:rsid w:val="00A374D2"/>
    <w:rsid w:val="00A37B26"/>
    <w:rsid w:val="00A37E73"/>
    <w:rsid w:val="00A37F0F"/>
    <w:rsid w:val="00A4102C"/>
    <w:rsid w:val="00A4108B"/>
    <w:rsid w:val="00A415C1"/>
    <w:rsid w:val="00A4182B"/>
    <w:rsid w:val="00A41CD3"/>
    <w:rsid w:val="00A41E8F"/>
    <w:rsid w:val="00A41FF8"/>
    <w:rsid w:val="00A4201B"/>
    <w:rsid w:val="00A420C2"/>
    <w:rsid w:val="00A4232F"/>
    <w:rsid w:val="00A42395"/>
    <w:rsid w:val="00A42655"/>
    <w:rsid w:val="00A42D88"/>
    <w:rsid w:val="00A42ED9"/>
    <w:rsid w:val="00A42F89"/>
    <w:rsid w:val="00A43375"/>
    <w:rsid w:val="00A433FB"/>
    <w:rsid w:val="00A43439"/>
    <w:rsid w:val="00A43B66"/>
    <w:rsid w:val="00A43CE8"/>
    <w:rsid w:val="00A43E4E"/>
    <w:rsid w:val="00A442C7"/>
    <w:rsid w:val="00A44384"/>
    <w:rsid w:val="00A44A0B"/>
    <w:rsid w:val="00A44FDC"/>
    <w:rsid w:val="00A452DA"/>
    <w:rsid w:val="00A45305"/>
    <w:rsid w:val="00A45DAC"/>
    <w:rsid w:val="00A460E5"/>
    <w:rsid w:val="00A4672B"/>
    <w:rsid w:val="00A46A73"/>
    <w:rsid w:val="00A471D7"/>
    <w:rsid w:val="00A476FA"/>
    <w:rsid w:val="00A4781C"/>
    <w:rsid w:val="00A47B73"/>
    <w:rsid w:val="00A505DB"/>
    <w:rsid w:val="00A50685"/>
    <w:rsid w:val="00A5096F"/>
    <w:rsid w:val="00A50D2B"/>
    <w:rsid w:val="00A513A5"/>
    <w:rsid w:val="00A514A6"/>
    <w:rsid w:val="00A5153B"/>
    <w:rsid w:val="00A51F9A"/>
    <w:rsid w:val="00A52871"/>
    <w:rsid w:val="00A528B9"/>
    <w:rsid w:val="00A53435"/>
    <w:rsid w:val="00A53468"/>
    <w:rsid w:val="00A5354C"/>
    <w:rsid w:val="00A538CF"/>
    <w:rsid w:val="00A53D1E"/>
    <w:rsid w:val="00A5530A"/>
    <w:rsid w:val="00A55694"/>
    <w:rsid w:val="00A5587E"/>
    <w:rsid w:val="00A55B27"/>
    <w:rsid w:val="00A55D51"/>
    <w:rsid w:val="00A55E97"/>
    <w:rsid w:val="00A567A7"/>
    <w:rsid w:val="00A56D85"/>
    <w:rsid w:val="00A570DB"/>
    <w:rsid w:val="00A57323"/>
    <w:rsid w:val="00A57EC8"/>
    <w:rsid w:val="00A57FA5"/>
    <w:rsid w:val="00A60B05"/>
    <w:rsid w:val="00A614A2"/>
    <w:rsid w:val="00A6199E"/>
    <w:rsid w:val="00A620CE"/>
    <w:rsid w:val="00A62201"/>
    <w:rsid w:val="00A63086"/>
    <w:rsid w:val="00A63B3D"/>
    <w:rsid w:val="00A63E8B"/>
    <w:rsid w:val="00A64F0A"/>
    <w:rsid w:val="00A65208"/>
    <w:rsid w:val="00A65675"/>
    <w:rsid w:val="00A65C53"/>
    <w:rsid w:val="00A65FF5"/>
    <w:rsid w:val="00A660AB"/>
    <w:rsid w:val="00A663B9"/>
    <w:rsid w:val="00A66500"/>
    <w:rsid w:val="00A67017"/>
    <w:rsid w:val="00A672E4"/>
    <w:rsid w:val="00A679AC"/>
    <w:rsid w:val="00A67D9E"/>
    <w:rsid w:val="00A67E7C"/>
    <w:rsid w:val="00A70735"/>
    <w:rsid w:val="00A70A63"/>
    <w:rsid w:val="00A70BD9"/>
    <w:rsid w:val="00A70FE4"/>
    <w:rsid w:val="00A71077"/>
    <w:rsid w:val="00A71627"/>
    <w:rsid w:val="00A72017"/>
    <w:rsid w:val="00A720EC"/>
    <w:rsid w:val="00A721D5"/>
    <w:rsid w:val="00A722AB"/>
    <w:rsid w:val="00A7233F"/>
    <w:rsid w:val="00A724BE"/>
    <w:rsid w:val="00A729F0"/>
    <w:rsid w:val="00A736E6"/>
    <w:rsid w:val="00A73AA3"/>
    <w:rsid w:val="00A7426C"/>
    <w:rsid w:val="00A7488D"/>
    <w:rsid w:val="00A74C34"/>
    <w:rsid w:val="00A74C5C"/>
    <w:rsid w:val="00A7548A"/>
    <w:rsid w:val="00A75F44"/>
    <w:rsid w:val="00A75F4E"/>
    <w:rsid w:val="00A76180"/>
    <w:rsid w:val="00A76CE5"/>
    <w:rsid w:val="00A770EE"/>
    <w:rsid w:val="00A7716B"/>
    <w:rsid w:val="00A77190"/>
    <w:rsid w:val="00A77B94"/>
    <w:rsid w:val="00A77E4A"/>
    <w:rsid w:val="00A77F2D"/>
    <w:rsid w:val="00A77FA8"/>
    <w:rsid w:val="00A80943"/>
    <w:rsid w:val="00A80C7E"/>
    <w:rsid w:val="00A818E7"/>
    <w:rsid w:val="00A81A7C"/>
    <w:rsid w:val="00A81ED9"/>
    <w:rsid w:val="00A820B5"/>
    <w:rsid w:val="00A82310"/>
    <w:rsid w:val="00A823D3"/>
    <w:rsid w:val="00A83024"/>
    <w:rsid w:val="00A837CA"/>
    <w:rsid w:val="00A838B9"/>
    <w:rsid w:val="00A83992"/>
    <w:rsid w:val="00A83D1F"/>
    <w:rsid w:val="00A842C8"/>
    <w:rsid w:val="00A84BF2"/>
    <w:rsid w:val="00A85068"/>
    <w:rsid w:val="00A853C8"/>
    <w:rsid w:val="00A86247"/>
    <w:rsid w:val="00A86853"/>
    <w:rsid w:val="00A86953"/>
    <w:rsid w:val="00A86E4F"/>
    <w:rsid w:val="00A873EA"/>
    <w:rsid w:val="00A875DD"/>
    <w:rsid w:val="00A879E7"/>
    <w:rsid w:val="00A87DB7"/>
    <w:rsid w:val="00A90297"/>
    <w:rsid w:val="00A910EB"/>
    <w:rsid w:val="00A9122C"/>
    <w:rsid w:val="00A91A05"/>
    <w:rsid w:val="00A91A6F"/>
    <w:rsid w:val="00A91EF0"/>
    <w:rsid w:val="00A923F5"/>
    <w:rsid w:val="00A92E32"/>
    <w:rsid w:val="00A937FC"/>
    <w:rsid w:val="00A9389E"/>
    <w:rsid w:val="00A93F36"/>
    <w:rsid w:val="00A94100"/>
    <w:rsid w:val="00A94552"/>
    <w:rsid w:val="00A94D2D"/>
    <w:rsid w:val="00A952E1"/>
    <w:rsid w:val="00A955E0"/>
    <w:rsid w:val="00A95827"/>
    <w:rsid w:val="00A95BD1"/>
    <w:rsid w:val="00A95F2A"/>
    <w:rsid w:val="00A9607E"/>
    <w:rsid w:val="00A9650C"/>
    <w:rsid w:val="00A974FA"/>
    <w:rsid w:val="00A975F0"/>
    <w:rsid w:val="00A977AA"/>
    <w:rsid w:val="00A97A66"/>
    <w:rsid w:val="00AA018E"/>
    <w:rsid w:val="00AA02DB"/>
    <w:rsid w:val="00AA079D"/>
    <w:rsid w:val="00AA08FF"/>
    <w:rsid w:val="00AA0E0E"/>
    <w:rsid w:val="00AA1001"/>
    <w:rsid w:val="00AA10A8"/>
    <w:rsid w:val="00AA2279"/>
    <w:rsid w:val="00AA2369"/>
    <w:rsid w:val="00AA29DD"/>
    <w:rsid w:val="00AA2B52"/>
    <w:rsid w:val="00AA3219"/>
    <w:rsid w:val="00AA3405"/>
    <w:rsid w:val="00AA3893"/>
    <w:rsid w:val="00AA3BCF"/>
    <w:rsid w:val="00AA3E6C"/>
    <w:rsid w:val="00AA426C"/>
    <w:rsid w:val="00AA4585"/>
    <w:rsid w:val="00AA4668"/>
    <w:rsid w:val="00AA4A94"/>
    <w:rsid w:val="00AA5C41"/>
    <w:rsid w:val="00AA60CD"/>
    <w:rsid w:val="00AA6335"/>
    <w:rsid w:val="00AA6F6A"/>
    <w:rsid w:val="00AA6F77"/>
    <w:rsid w:val="00AA785F"/>
    <w:rsid w:val="00AA792E"/>
    <w:rsid w:val="00AA79FF"/>
    <w:rsid w:val="00AA7EF4"/>
    <w:rsid w:val="00AB1108"/>
    <w:rsid w:val="00AB3566"/>
    <w:rsid w:val="00AB3B50"/>
    <w:rsid w:val="00AB40AF"/>
    <w:rsid w:val="00AB465C"/>
    <w:rsid w:val="00AB534D"/>
    <w:rsid w:val="00AB57F7"/>
    <w:rsid w:val="00AB5C5D"/>
    <w:rsid w:val="00AB61C3"/>
    <w:rsid w:val="00AB65D5"/>
    <w:rsid w:val="00AB65DF"/>
    <w:rsid w:val="00AB66F8"/>
    <w:rsid w:val="00AB693A"/>
    <w:rsid w:val="00AB6AD0"/>
    <w:rsid w:val="00AB6CC9"/>
    <w:rsid w:val="00AB6E52"/>
    <w:rsid w:val="00AB7966"/>
    <w:rsid w:val="00AC00C7"/>
    <w:rsid w:val="00AC0302"/>
    <w:rsid w:val="00AC1656"/>
    <w:rsid w:val="00AC196D"/>
    <w:rsid w:val="00AC1A0E"/>
    <w:rsid w:val="00AC233B"/>
    <w:rsid w:val="00AC25A3"/>
    <w:rsid w:val="00AC2C0A"/>
    <w:rsid w:val="00AC3072"/>
    <w:rsid w:val="00AC3543"/>
    <w:rsid w:val="00AC363D"/>
    <w:rsid w:val="00AC3B44"/>
    <w:rsid w:val="00AC4056"/>
    <w:rsid w:val="00AC494A"/>
    <w:rsid w:val="00AC497E"/>
    <w:rsid w:val="00AC506D"/>
    <w:rsid w:val="00AC5251"/>
    <w:rsid w:val="00AC53CD"/>
    <w:rsid w:val="00AC5CDE"/>
    <w:rsid w:val="00AC5D0E"/>
    <w:rsid w:val="00AC6542"/>
    <w:rsid w:val="00AC6D21"/>
    <w:rsid w:val="00AC7140"/>
    <w:rsid w:val="00AC7702"/>
    <w:rsid w:val="00AD0394"/>
    <w:rsid w:val="00AD07DC"/>
    <w:rsid w:val="00AD084A"/>
    <w:rsid w:val="00AD0880"/>
    <w:rsid w:val="00AD10EF"/>
    <w:rsid w:val="00AD1C7E"/>
    <w:rsid w:val="00AD2238"/>
    <w:rsid w:val="00AD223F"/>
    <w:rsid w:val="00AD23AC"/>
    <w:rsid w:val="00AD2800"/>
    <w:rsid w:val="00AD2A01"/>
    <w:rsid w:val="00AD2A52"/>
    <w:rsid w:val="00AD2AAF"/>
    <w:rsid w:val="00AD3C50"/>
    <w:rsid w:val="00AD4544"/>
    <w:rsid w:val="00AD4A18"/>
    <w:rsid w:val="00AD4C7A"/>
    <w:rsid w:val="00AD52EE"/>
    <w:rsid w:val="00AD539F"/>
    <w:rsid w:val="00AD56A0"/>
    <w:rsid w:val="00AD5E36"/>
    <w:rsid w:val="00AD6094"/>
    <w:rsid w:val="00AD6EE4"/>
    <w:rsid w:val="00AD7254"/>
    <w:rsid w:val="00AD74C7"/>
    <w:rsid w:val="00AD7BD7"/>
    <w:rsid w:val="00AD7D56"/>
    <w:rsid w:val="00AD7DB0"/>
    <w:rsid w:val="00AE02EB"/>
    <w:rsid w:val="00AE0E40"/>
    <w:rsid w:val="00AE0F8D"/>
    <w:rsid w:val="00AE1035"/>
    <w:rsid w:val="00AE1B35"/>
    <w:rsid w:val="00AE1F47"/>
    <w:rsid w:val="00AE26D5"/>
    <w:rsid w:val="00AE2736"/>
    <w:rsid w:val="00AE2870"/>
    <w:rsid w:val="00AE2A22"/>
    <w:rsid w:val="00AE2FB1"/>
    <w:rsid w:val="00AE3052"/>
    <w:rsid w:val="00AE3786"/>
    <w:rsid w:val="00AE3E1F"/>
    <w:rsid w:val="00AE4671"/>
    <w:rsid w:val="00AE497B"/>
    <w:rsid w:val="00AE4F3A"/>
    <w:rsid w:val="00AE56EB"/>
    <w:rsid w:val="00AE574C"/>
    <w:rsid w:val="00AE595D"/>
    <w:rsid w:val="00AE598B"/>
    <w:rsid w:val="00AE5B3E"/>
    <w:rsid w:val="00AE63C5"/>
    <w:rsid w:val="00AE658A"/>
    <w:rsid w:val="00AE7570"/>
    <w:rsid w:val="00AE771C"/>
    <w:rsid w:val="00AE78ED"/>
    <w:rsid w:val="00AE79ED"/>
    <w:rsid w:val="00AF149C"/>
    <w:rsid w:val="00AF183C"/>
    <w:rsid w:val="00AF19FD"/>
    <w:rsid w:val="00AF1A64"/>
    <w:rsid w:val="00AF1AF9"/>
    <w:rsid w:val="00AF1C36"/>
    <w:rsid w:val="00AF2815"/>
    <w:rsid w:val="00AF29DC"/>
    <w:rsid w:val="00AF2A51"/>
    <w:rsid w:val="00AF2D56"/>
    <w:rsid w:val="00AF397B"/>
    <w:rsid w:val="00AF3A0F"/>
    <w:rsid w:val="00AF3C1F"/>
    <w:rsid w:val="00AF3CB1"/>
    <w:rsid w:val="00AF48CD"/>
    <w:rsid w:val="00AF515F"/>
    <w:rsid w:val="00AF5CB9"/>
    <w:rsid w:val="00AF72E8"/>
    <w:rsid w:val="00B00778"/>
    <w:rsid w:val="00B0097D"/>
    <w:rsid w:val="00B00BF4"/>
    <w:rsid w:val="00B00F0C"/>
    <w:rsid w:val="00B015CE"/>
    <w:rsid w:val="00B01757"/>
    <w:rsid w:val="00B022A6"/>
    <w:rsid w:val="00B02DB3"/>
    <w:rsid w:val="00B031D7"/>
    <w:rsid w:val="00B0378A"/>
    <w:rsid w:val="00B037C1"/>
    <w:rsid w:val="00B0400E"/>
    <w:rsid w:val="00B04246"/>
    <w:rsid w:val="00B04481"/>
    <w:rsid w:val="00B04844"/>
    <w:rsid w:val="00B05304"/>
    <w:rsid w:val="00B057FF"/>
    <w:rsid w:val="00B05BDF"/>
    <w:rsid w:val="00B061B0"/>
    <w:rsid w:val="00B06785"/>
    <w:rsid w:val="00B06F2C"/>
    <w:rsid w:val="00B070EC"/>
    <w:rsid w:val="00B071BE"/>
    <w:rsid w:val="00B073BE"/>
    <w:rsid w:val="00B101AD"/>
    <w:rsid w:val="00B1037C"/>
    <w:rsid w:val="00B10827"/>
    <w:rsid w:val="00B10A8B"/>
    <w:rsid w:val="00B10E0C"/>
    <w:rsid w:val="00B1168D"/>
    <w:rsid w:val="00B1171C"/>
    <w:rsid w:val="00B11A49"/>
    <w:rsid w:val="00B11D63"/>
    <w:rsid w:val="00B120B0"/>
    <w:rsid w:val="00B12AFE"/>
    <w:rsid w:val="00B12C68"/>
    <w:rsid w:val="00B12C90"/>
    <w:rsid w:val="00B12CE0"/>
    <w:rsid w:val="00B13458"/>
    <w:rsid w:val="00B14072"/>
    <w:rsid w:val="00B14188"/>
    <w:rsid w:val="00B14208"/>
    <w:rsid w:val="00B14660"/>
    <w:rsid w:val="00B1477D"/>
    <w:rsid w:val="00B14A10"/>
    <w:rsid w:val="00B15147"/>
    <w:rsid w:val="00B1554B"/>
    <w:rsid w:val="00B158BC"/>
    <w:rsid w:val="00B15E55"/>
    <w:rsid w:val="00B1605D"/>
    <w:rsid w:val="00B16374"/>
    <w:rsid w:val="00B17E4A"/>
    <w:rsid w:val="00B200AD"/>
    <w:rsid w:val="00B20340"/>
    <w:rsid w:val="00B2046C"/>
    <w:rsid w:val="00B21308"/>
    <w:rsid w:val="00B215F1"/>
    <w:rsid w:val="00B21BC6"/>
    <w:rsid w:val="00B221A1"/>
    <w:rsid w:val="00B253BE"/>
    <w:rsid w:val="00B25609"/>
    <w:rsid w:val="00B25EC5"/>
    <w:rsid w:val="00B2654F"/>
    <w:rsid w:val="00B2689E"/>
    <w:rsid w:val="00B26C10"/>
    <w:rsid w:val="00B270C5"/>
    <w:rsid w:val="00B27385"/>
    <w:rsid w:val="00B27F75"/>
    <w:rsid w:val="00B30393"/>
    <w:rsid w:val="00B303D5"/>
    <w:rsid w:val="00B311E4"/>
    <w:rsid w:val="00B31708"/>
    <w:rsid w:val="00B31BF1"/>
    <w:rsid w:val="00B32080"/>
    <w:rsid w:val="00B3235A"/>
    <w:rsid w:val="00B32542"/>
    <w:rsid w:val="00B32D72"/>
    <w:rsid w:val="00B33133"/>
    <w:rsid w:val="00B33454"/>
    <w:rsid w:val="00B33B15"/>
    <w:rsid w:val="00B33E70"/>
    <w:rsid w:val="00B3421D"/>
    <w:rsid w:val="00B34405"/>
    <w:rsid w:val="00B344F8"/>
    <w:rsid w:val="00B3482F"/>
    <w:rsid w:val="00B34A76"/>
    <w:rsid w:val="00B34B13"/>
    <w:rsid w:val="00B34C74"/>
    <w:rsid w:val="00B35385"/>
    <w:rsid w:val="00B35E1C"/>
    <w:rsid w:val="00B36674"/>
    <w:rsid w:val="00B376C2"/>
    <w:rsid w:val="00B40D58"/>
    <w:rsid w:val="00B41197"/>
    <w:rsid w:val="00B419AF"/>
    <w:rsid w:val="00B4222D"/>
    <w:rsid w:val="00B42F03"/>
    <w:rsid w:val="00B431EF"/>
    <w:rsid w:val="00B4328F"/>
    <w:rsid w:val="00B4333D"/>
    <w:rsid w:val="00B43500"/>
    <w:rsid w:val="00B43553"/>
    <w:rsid w:val="00B43602"/>
    <w:rsid w:val="00B43EF8"/>
    <w:rsid w:val="00B442F2"/>
    <w:rsid w:val="00B443E1"/>
    <w:rsid w:val="00B45145"/>
    <w:rsid w:val="00B454F4"/>
    <w:rsid w:val="00B45B79"/>
    <w:rsid w:val="00B45EF3"/>
    <w:rsid w:val="00B45F78"/>
    <w:rsid w:val="00B46084"/>
    <w:rsid w:val="00B4609D"/>
    <w:rsid w:val="00B468EA"/>
    <w:rsid w:val="00B47ABD"/>
    <w:rsid w:val="00B5008F"/>
    <w:rsid w:val="00B500AC"/>
    <w:rsid w:val="00B501AA"/>
    <w:rsid w:val="00B50537"/>
    <w:rsid w:val="00B50C05"/>
    <w:rsid w:val="00B511AD"/>
    <w:rsid w:val="00B51B4A"/>
    <w:rsid w:val="00B52413"/>
    <w:rsid w:val="00B526A6"/>
    <w:rsid w:val="00B52CD7"/>
    <w:rsid w:val="00B535C1"/>
    <w:rsid w:val="00B5390F"/>
    <w:rsid w:val="00B53D15"/>
    <w:rsid w:val="00B54095"/>
    <w:rsid w:val="00B542FB"/>
    <w:rsid w:val="00B549D5"/>
    <w:rsid w:val="00B54D53"/>
    <w:rsid w:val="00B54FF8"/>
    <w:rsid w:val="00B55501"/>
    <w:rsid w:val="00B566B9"/>
    <w:rsid w:val="00B56917"/>
    <w:rsid w:val="00B56AEF"/>
    <w:rsid w:val="00B56EF3"/>
    <w:rsid w:val="00B5723C"/>
    <w:rsid w:val="00B57CD5"/>
    <w:rsid w:val="00B57EBA"/>
    <w:rsid w:val="00B60250"/>
    <w:rsid w:val="00B60B9B"/>
    <w:rsid w:val="00B60ED6"/>
    <w:rsid w:val="00B6155C"/>
    <w:rsid w:val="00B615AE"/>
    <w:rsid w:val="00B61900"/>
    <w:rsid w:val="00B62073"/>
    <w:rsid w:val="00B622FD"/>
    <w:rsid w:val="00B62448"/>
    <w:rsid w:val="00B62BD2"/>
    <w:rsid w:val="00B62FEB"/>
    <w:rsid w:val="00B63167"/>
    <w:rsid w:val="00B63525"/>
    <w:rsid w:val="00B63B03"/>
    <w:rsid w:val="00B64359"/>
    <w:rsid w:val="00B64E2C"/>
    <w:rsid w:val="00B650B7"/>
    <w:rsid w:val="00B65541"/>
    <w:rsid w:val="00B655BE"/>
    <w:rsid w:val="00B6628E"/>
    <w:rsid w:val="00B664CC"/>
    <w:rsid w:val="00B66689"/>
    <w:rsid w:val="00B66771"/>
    <w:rsid w:val="00B66B4B"/>
    <w:rsid w:val="00B66CFC"/>
    <w:rsid w:val="00B679AB"/>
    <w:rsid w:val="00B67EF7"/>
    <w:rsid w:val="00B70067"/>
    <w:rsid w:val="00B70445"/>
    <w:rsid w:val="00B70651"/>
    <w:rsid w:val="00B71093"/>
    <w:rsid w:val="00B714C6"/>
    <w:rsid w:val="00B7177A"/>
    <w:rsid w:val="00B718A3"/>
    <w:rsid w:val="00B718E2"/>
    <w:rsid w:val="00B727A7"/>
    <w:rsid w:val="00B731C6"/>
    <w:rsid w:val="00B735A3"/>
    <w:rsid w:val="00B735B3"/>
    <w:rsid w:val="00B73CFE"/>
    <w:rsid w:val="00B748DA"/>
    <w:rsid w:val="00B74CBC"/>
    <w:rsid w:val="00B74CC8"/>
    <w:rsid w:val="00B7573B"/>
    <w:rsid w:val="00B75783"/>
    <w:rsid w:val="00B75A6A"/>
    <w:rsid w:val="00B75A8E"/>
    <w:rsid w:val="00B75C2F"/>
    <w:rsid w:val="00B7686B"/>
    <w:rsid w:val="00B7691A"/>
    <w:rsid w:val="00B76957"/>
    <w:rsid w:val="00B77504"/>
    <w:rsid w:val="00B779DA"/>
    <w:rsid w:val="00B77A7E"/>
    <w:rsid w:val="00B77C71"/>
    <w:rsid w:val="00B800CC"/>
    <w:rsid w:val="00B8064D"/>
    <w:rsid w:val="00B80C1C"/>
    <w:rsid w:val="00B80CDC"/>
    <w:rsid w:val="00B8240F"/>
    <w:rsid w:val="00B82D57"/>
    <w:rsid w:val="00B832D7"/>
    <w:rsid w:val="00B83587"/>
    <w:rsid w:val="00B83654"/>
    <w:rsid w:val="00B83ACC"/>
    <w:rsid w:val="00B83B35"/>
    <w:rsid w:val="00B83DFC"/>
    <w:rsid w:val="00B84319"/>
    <w:rsid w:val="00B846E8"/>
    <w:rsid w:val="00B84C03"/>
    <w:rsid w:val="00B85430"/>
    <w:rsid w:val="00B85914"/>
    <w:rsid w:val="00B85A09"/>
    <w:rsid w:val="00B85A15"/>
    <w:rsid w:val="00B85B9C"/>
    <w:rsid w:val="00B85E1E"/>
    <w:rsid w:val="00B85FAB"/>
    <w:rsid w:val="00B86C04"/>
    <w:rsid w:val="00B87A55"/>
    <w:rsid w:val="00B87D56"/>
    <w:rsid w:val="00B90545"/>
    <w:rsid w:val="00B90DD2"/>
    <w:rsid w:val="00B914D6"/>
    <w:rsid w:val="00B919DC"/>
    <w:rsid w:val="00B920D9"/>
    <w:rsid w:val="00B92879"/>
    <w:rsid w:val="00B932DA"/>
    <w:rsid w:val="00B93556"/>
    <w:rsid w:val="00B93992"/>
    <w:rsid w:val="00B9399C"/>
    <w:rsid w:val="00B9432F"/>
    <w:rsid w:val="00B945EE"/>
    <w:rsid w:val="00B94698"/>
    <w:rsid w:val="00B94B53"/>
    <w:rsid w:val="00B94DE7"/>
    <w:rsid w:val="00B94FA9"/>
    <w:rsid w:val="00B950EA"/>
    <w:rsid w:val="00B95B95"/>
    <w:rsid w:val="00B95E91"/>
    <w:rsid w:val="00B96772"/>
    <w:rsid w:val="00B96E01"/>
    <w:rsid w:val="00B96E38"/>
    <w:rsid w:val="00B96EBC"/>
    <w:rsid w:val="00B97120"/>
    <w:rsid w:val="00B9746C"/>
    <w:rsid w:val="00B974C4"/>
    <w:rsid w:val="00B97690"/>
    <w:rsid w:val="00B979FA"/>
    <w:rsid w:val="00B97E7F"/>
    <w:rsid w:val="00B97F02"/>
    <w:rsid w:val="00BA03FC"/>
    <w:rsid w:val="00BA1AB8"/>
    <w:rsid w:val="00BA1FBD"/>
    <w:rsid w:val="00BA20B2"/>
    <w:rsid w:val="00BA2E74"/>
    <w:rsid w:val="00BA3813"/>
    <w:rsid w:val="00BA4CB4"/>
    <w:rsid w:val="00BA5D01"/>
    <w:rsid w:val="00BA5D94"/>
    <w:rsid w:val="00BA5FEF"/>
    <w:rsid w:val="00BA6046"/>
    <w:rsid w:val="00BA6946"/>
    <w:rsid w:val="00BA69BA"/>
    <w:rsid w:val="00BA6A00"/>
    <w:rsid w:val="00BA6E80"/>
    <w:rsid w:val="00BA70BE"/>
    <w:rsid w:val="00BA739C"/>
    <w:rsid w:val="00BA780D"/>
    <w:rsid w:val="00BA7C5A"/>
    <w:rsid w:val="00BB061E"/>
    <w:rsid w:val="00BB06E0"/>
    <w:rsid w:val="00BB0A5B"/>
    <w:rsid w:val="00BB0AF2"/>
    <w:rsid w:val="00BB0B50"/>
    <w:rsid w:val="00BB1292"/>
    <w:rsid w:val="00BB1504"/>
    <w:rsid w:val="00BB1CA4"/>
    <w:rsid w:val="00BB1E10"/>
    <w:rsid w:val="00BB27D5"/>
    <w:rsid w:val="00BB3317"/>
    <w:rsid w:val="00BB4337"/>
    <w:rsid w:val="00BB45E6"/>
    <w:rsid w:val="00BB4DC4"/>
    <w:rsid w:val="00BB5481"/>
    <w:rsid w:val="00BB555D"/>
    <w:rsid w:val="00BB5568"/>
    <w:rsid w:val="00BB5A01"/>
    <w:rsid w:val="00BB5AF4"/>
    <w:rsid w:val="00BB5DB6"/>
    <w:rsid w:val="00BB640F"/>
    <w:rsid w:val="00BB64CB"/>
    <w:rsid w:val="00BB656C"/>
    <w:rsid w:val="00BB6899"/>
    <w:rsid w:val="00BB7B88"/>
    <w:rsid w:val="00BC059E"/>
    <w:rsid w:val="00BC07EC"/>
    <w:rsid w:val="00BC09E9"/>
    <w:rsid w:val="00BC0ABC"/>
    <w:rsid w:val="00BC1A75"/>
    <w:rsid w:val="00BC1BB3"/>
    <w:rsid w:val="00BC1EB2"/>
    <w:rsid w:val="00BC248D"/>
    <w:rsid w:val="00BC2C5E"/>
    <w:rsid w:val="00BC3F61"/>
    <w:rsid w:val="00BC408D"/>
    <w:rsid w:val="00BC425B"/>
    <w:rsid w:val="00BC45CE"/>
    <w:rsid w:val="00BC54E2"/>
    <w:rsid w:val="00BC57AD"/>
    <w:rsid w:val="00BC5A1A"/>
    <w:rsid w:val="00BC614D"/>
    <w:rsid w:val="00BC6466"/>
    <w:rsid w:val="00BC6715"/>
    <w:rsid w:val="00BC6F44"/>
    <w:rsid w:val="00BC742A"/>
    <w:rsid w:val="00BC74F4"/>
    <w:rsid w:val="00BC75A0"/>
    <w:rsid w:val="00BC7765"/>
    <w:rsid w:val="00BC7882"/>
    <w:rsid w:val="00BC7B5D"/>
    <w:rsid w:val="00BD0046"/>
    <w:rsid w:val="00BD0056"/>
    <w:rsid w:val="00BD0253"/>
    <w:rsid w:val="00BD0DAC"/>
    <w:rsid w:val="00BD13FA"/>
    <w:rsid w:val="00BD2163"/>
    <w:rsid w:val="00BD2392"/>
    <w:rsid w:val="00BD23EA"/>
    <w:rsid w:val="00BD2B9B"/>
    <w:rsid w:val="00BD2B9C"/>
    <w:rsid w:val="00BD3864"/>
    <w:rsid w:val="00BD38F1"/>
    <w:rsid w:val="00BD3E53"/>
    <w:rsid w:val="00BD3E71"/>
    <w:rsid w:val="00BD3EFC"/>
    <w:rsid w:val="00BD3FDB"/>
    <w:rsid w:val="00BD43D5"/>
    <w:rsid w:val="00BD47BB"/>
    <w:rsid w:val="00BD49E3"/>
    <w:rsid w:val="00BD53CD"/>
    <w:rsid w:val="00BD55C9"/>
    <w:rsid w:val="00BD56AD"/>
    <w:rsid w:val="00BD5C50"/>
    <w:rsid w:val="00BD5C75"/>
    <w:rsid w:val="00BD624E"/>
    <w:rsid w:val="00BD6BB9"/>
    <w:rsid w:val="00BD72C1"/>
    <w:rsid w:val="00BD7336"/>
    <w:rsid w:val="00BD752E"/>
    <w:rsid w:val="00BD7697"/>
    <w:rsid w:val="00BD76CE"/>
    <w:rsid w:val="00BD777D"/>
    <w:rsid w:val="00BE10A1"/>
    <w:rsid w:val="00BE2311"/>
    <w:rsid w:val="00BE2769"/>
    <w:rsid w:val="00BE29F8"/>
    <w:rsid w:val="00BE3D6A"/>
    <w:rsid w:val="00BE3F8E"/>
    <w:rsid w:val="00BE616B"/>
    <w:rsid w:val="00BE65F4"/>
    <w:rsid w:val="00BE6ECD"/>
    <w:rsid w:val="00BE71A8"/>
    <w:rsid w:val="00BE77E5"/>
    <w:rsid w:val="00BE7FFC"/>
    <w:rsid w:val="00BF0128"/>
    <w:rsid w:val="00BF0B3B"/>
    <w:rsid w:val="00BF0CDF"/>
    <w:rsid w:val="00BF0E10"/>
    <w:rsid w:val="00BF102B"/>
    <w:rsid w:val="00BF1303"/>
    <w:rsid w:val="00BF1363"/>
    <w:rsid w:val="00BF20FD"/>
    <w:rsid w:val="00BF222B"/>
    <w:rsid w:val="00BF2416"/>
    <w:rsid w:val="00BF2441"/>
    <w:rsid w:val="00BF3090"/>
    <w:rsid w:val="00BF383C"/>
    <w:rsid w:val="00BF399A"/>
    <w:rsid w:val="00BF3B18"/>
    <w:rsid w:val="00BF403A"/>
    <w:rsid w:val="00BF4F5C"/>
    <w:rsid w:val="00BF50CA"/>
    <w:rsid w:val="00BF51B9"/>
    <w:rsid w:val="00BF52A1"/>
    <w:rsid w:val="00BF53BB"/>
    <w:rsid w:val="00BF5F3D"/>
    <w:rsid w:val="00BF5F75"/>
    <w:rsid w:val="00BF625F"/>
    <w:rsid w:val="00BF63EA"/>
    <w:rsid w:val="00BF75E5"/>
    <w:rsid w:val="00C003A9"/>
    <w:rsid w:val="00C008BF"/>
    <w:rsid w:val="00C00FFD"/>
    <w:rsid w:val="00C01293"/>
    <w:rsid w:val="00C01433"/>
    <w:rsid w:val="00C0176B"/>
    <w:rsid w:val="00C01DD9"/>
    <w:rsid w:val="00C026B6"/>
    <w:rsid w:val="00C026B8"/>
    <w:rsid w:val="00C032A3"/>
    <w:rsid w:val="00C03EB2"/>
    <w:rsid w:val="00C03F87"/>
    <w:rsid w:val="00C05071"/>
    <w:rsid w:val="00C05274"/>
    <w:rsid w:val="00C05BB6"/>
    <w:rsid w:val="00C05D4A"/>
    <w:rsid w:val="00C05DC3"/>
    <w:rsid w:val="00C066BA"/>
    <w:rsid w:val="00C0676C"/>
    <w:rsid w:val="00C068BA"/>
    <w:rsid w:val="00C06DAC"/>
    <w:rsid w:val="00C07B39"/>
    <w:rsid w:val="00C07CC6"/>
    <w:rsid w:val="00C07FEE"/>
    <w:rsid w:val="00C10299"/>
    <w:rsid w:val="00C102CF"/>
    <w:rsid w:val="00C1032D"/>
    <w:rsid w:val="00C10A9D"/>
    <w:rsid w:val="00C10AAE"/>
    <w:rsid w:val="00C10D16"/>
    <w:rsid w:val="00C1104B"/>
    <w:rsid w:val="00C11051"/>
    <w:rsid w:val="00C12758"/>
    <w:rsid w:val="00C128B7"/>
    <w:rsid w:val="00C12C10"/>
    <w:rsid w:val="00C1338E"/>
    <w:rsid w:val="00C13D3E"/>
    <w:rsid w:val="00C13E29"/>
    <w:rsid w:val="00C1442A"/>
    <w:rsid w:val="00C1489D"/>
    <w:rsid w:val="00C14A50"/>
    <w:rsid w:val="00C15413"/>
    <w:rsid w:val="00C156F6"/>
    <w:rsid w:val="00C166D7"/>
    <w:rsid w:val="00C16DB9"/>
    <w:rsid w:val="00C16F9E"/>
    <w:rsid w:val="00C1700A"/>
    <w:rsid w:val="00C1751B"/>
    <w:rsid w:val="00C17F53"/>
    <w:rsid w:val="00C20C98"/>
    <w:rsid w:val="00C20F81"/>
    <w:rsid w:val="00C21051"/>
    <w:rsid w:val="00C210B1"/>
    <w:rsid w:val="00C212BB"/>
    <w:rsid w:val="00C213F8"/>
    <w:rsid w:val="00C2269E"/>
    <w:rsid w:val="00C22BCB"/>
    <w:rsid w:val="00C22C83"/>
    <w:rsid w:val="00C239EE"/>
    <w:rsid w:val="00C23BA9"/>
    <w:rsid w:val="00C23C4A"/>
    <w:rsid w:val="00C2462F"/>
    <w:rsid w:val="00C255D9"/>
    <w:rsid w:val="00C255E4"/>
    <w:rsid w:val="00C25D3D"/>
    <w:rsid w:val="00C25F25"/>
    <w:rsid w:val="00C2670C"/>
    <w:rsid w:val="00C267A6"/>
    <w:rsid w:val="00C26922"/>
    <w:rsid w:val="00C26BEC"/>
    <w:rsid w:val="00C26C90"/>
    <w:rsid w:val="00C2726D"/>
    <w:rsid w:val="00C277E1"/>
    <w:rsid w:val="00C3000B"/>
    <w:rsid w:val="00C3047F"/>
    <w:rsid w:val="00C307E2"/>
    <w:rsid w:val="00C307FE"/>
    <w:rsid w:val="00C3101F"/>
    <w:rsid w:val="00C32100"/>
    <w:rsid w:val="00C32963"/>
    <w:rsid w:val="00C32A29"/>
    <w:rsid w:val="00C32D84"/>
    <w:rsid w:val="00C32FBB"/>
    <w:rsid w:val="00C330E8"/>
    <w:rsid w:val="00C335AC"/>
    <w:rsid w:val="00C33C4E"/>
    <w:rsid w:val="00C33C6E"/>
    <w:rsid w:val="00C341DE"/>
    <w:rsid w:val="00C34260"/>
    <w:rsid w:val="00C343DF"/>
    <w:rsid w:val="00C3460F"/>
    <w:rsid w:val="00C346B8"/>
    <w:rsid w:val="00C346BA"/>
    <w:rsid w:val="00C34707"/>
    <w:rsid w:val="00C35B9D"/>
    <w:rsid w:val="00C36BA3"/>
    <w:rsid w:val="00C36C14"/>
    <w:rsid w:val="00C37134"/>
    <w:rsid w:val="00C3746E"/>
    <w:rsid w:val="00C378FF"/>
    <w:rsid w:val="00C37E5C"/>
    <w:rsid w:val="00C4006E"/>
    <w:rsid w:val="00C40B00"/>
    <w:rsid w:val="00C40E0D"/>
    <w:rsid w:val="00C418CB"/>
    <w:rsid w:val="00C41BFE"/>
    <w:rsid w:val="00C41CAF"/>
    <w:rsid w:val="00C43F77"/>
    <w:rsid w:val="00C44C4C"/>
    <w:rsid w:val="00C44FCE"/>
    <w:rsid w:val="00C46269"/>
    <w:rsid w:val="00C4659A"/>
    <w:rsid w:val="00C4660A"/>
    <w:rsid w:val="00C473B4"/>
    <w:rsid w:val="00C473FC"/>
    <w:rsid w:val="00C47550"/>
    <w:rsid w:val="00C47D0C"/>
    <w:rsid w:val="00C50369"/>
    <w:rsid w:val="00C505B3"/>
    <w:rsid w:val="00C50A6D"/>
    <w:rsid w:val="00C50F2D"/>
    <w:rsid w:val="00C52438"/>
    <w:rsid w:val="00C524FA"/>
    <w:rsid w:val="00C526DC"/>
    <w:rsid w:val="00C527C1"/>
    <w:rsid w:val="00C528ED"/>
    <w:rsid w:val="00C53D18"/>
    <w:rsid w:val="00C54170"/>
    <w:rsid w:val="00C54200"/>
    <w:rsid w:val="00C54841"/>
    <w:rsid w:val="00C5515D"/>
    <w:rsid w:val="00C552B5"/>
    <w:rsid w:val="00C55335"/>
    <w:rsid w:val="00C55ABA"/>
    <w:rsid w:val="00C55C04"/>
    <w:rsid w:val="00C55F53"/>
    <w:rsid w:val="00C56E39"/>
    <w:rsid w:val="00C57459"/>
    <w:rsid w:val="00C579AA"/>
    <w:rsid w:val="00C57ADC"/>
    <w:rsid w:val="00C57C20"/>
    <w:rsid w:val="00C6033A"/>
    <w:rsid w:val="00C60F48"/>
    <w:rsid w:val="00C615B4"/>
    <w:rsid w:val="00C616B3"/>
    <w:rsid w:val="00C61787"/>
    <w:rsid w:val="00C618C7"/>
    <w:rsid w:val="00C61B8E"/>
    <w:rsid w:val="00C62140"/>
    <w:rsid w:val="00C621BC"/>
    <w:rsid w:val="00C62B0B"/>
    <w:rsid w:val="00C637F1"/>
    <w:rsid w:val="00C64218"/>
    <w:rsid w:val="00C64765"/>
    <w:rsid w:val="00C65186"/>
    <w:rsid w:val="00C6543C"/>
    <w:rsid w:val="00C6577C"/>
    <w:rsid w:val="00C657FC"/>
    <w:rsid w:val="00C65872"/>
    <w:rsid w:val="00C65F36"/>
    <w:rsid w:val="00C66069"/>
    <w:rsid w:val="00C66279"/>
    <w:rsid w:val="00C665C3"/>
    <w:rsid w:val="00C66928"/>
    <w:rsid w:val="00C6692B"/>
    <w:rsid w:val="00C66CD2"/>
    <w:rsid w:val="00C67428"/>
    <w:rsid w:val="00C67470"/>
    <w:rsid w:val="00C6775E"/>
    <w:rsid w:val="00C67949"/>
    <w:rsid w:val="00C67E4C"/>
    <w:rsid w:val="00C7059E"/>
    <w:rsid w:val="00C70749"/>
    <w:rsid w:val="00C70AD9"/>
    <w:rsid w:val="00C70C33"/>
    <w:rsid w:val="00C70EAE"/>
    <w:rsid w:val="00C7111A"/>
    <w:rsid w:val="00C71770"/>
    <w:rsid w:val="00C719AB"/>
    <w:rsid w:val="00C71C92"/>
    <w:rsid w:val="00C72A08"/>
    <w:rsid w:val="00C73031"/>
    <w:rsid w:val="00C734DE"/>
    <w:rsid w:val="00C735D5"/>
    <w:rsid w:val="00C7364E"/>
    <w:rsid w:val="00C7378E"/>
    <w:rsid w:val="00C73A8F"/>
    <w:rsid w:val="00C73BE7"/>
    <w:rsid w:val="00C73C98"/>
    <w:rsid w:val="00C7435A"/>
    <w:rsid w:val="00C74C23"/>
    <w:rsid w:val="00C75145"/>
    <w:rsid w:val="00C7537C"/>
    <w:rsid w:val="00C75716"/>
    <w:rsid w:val="00C75793"/>
    <w:rsid w:val="00C75F86"/>
    <w:rsid w:val="00C76324"/>
    <w:rsid w:val="00C76355"/>
    <w:rsid w:val="00C76B90"/>
    <w:rsid w:val="00C76BFF"/>
    <w:rsid w:val="00C76EF3"/>
    <w:rsid w:val="00C771C5"/>
    <w:rsid w:val="00C7780D"/>
    <w:rsid w:val="00C77A1F"/>
    <w:rsid w:val="00C77B12"/>
    <w:rsid w:val="00C77DA5"/>
    <w:rsid w:val="00C800B1"/>
    <w:rsid w:val="00C800C3"/>
    <w:rsid w:val="00C8042A"/>
    <w:rsid w:val="00C80965"/>
    <w:rsid w:val="00C809DC"/>
    <w:rsid w:val="00C80F44"/>
    <w:rsid w:val="00C817F0"/>
    <w:rsid w:val="00C81CBA"/>
    <w:rsid w:val="00C82248"/>
    <w:rsid w:val="00C83194"/>
    <w:rsid w:val="00C83312"/>
    <w:rsid w:val="00C834D1"/>
    <w:rsid w:val="00C83737"/>
    <w:rsid w:val="00C83B75"/>
    <w:rsid w:val="00C83BD7"/>
    <w:rsid w:val="00C83EE4"/>
    <w:rsid w:val="00C8401D"/>
    <w:rsid w:val="00C8450B"/>
    <w:rsid w:val="00C84999"/>
    <w:rsid w:val="00C84A99"/>
    <w:rsid w:val="00C84B62"/>
    <w:rsid w:val="00C84FF5"/>
    <w:rsid w:val="00C853AE"/>
    <w:rsid w:val="00C8584F"/>
    <w:rsid w:val="00C86633"/>
    <w:rsid w:val="00C86C8C"/>
    <w:rsid w:val="00C86D04"/>
    <w:rsid w:val="00C87343"/>
    <w:rsid w:val="00C87462"/>
    <w:rsid w:val="00C87B5C"/>
    <w:rsid w:val="00C87D9D"/>
    <w:rsid w:val="00C9006D"/>
    <w:rsid w:val="00C9069C"/>
    <w:rsid w:val="00C91661"/>
    <w:rsid w:val="00C917D9"/>
    <w:rsid w:val="00C91C77"/>
    <w:rsid w:val="00C92060"/>
    <w:rsid w:val="00C922D5"/>
    <w:rsid w:val="00C922EC"/>
    <w:rsid w:val="00C92873"/>
    <w:rsid w:val="00C92999"/>
    <w:rsid w:val="00C9374E"/>
    <w:rsid w:val="00C9396C"/>
    <w:rsid w:val="00C93A61"/>
    <w:rsid w:val="00C953D1"/>
    <w:rsid w:val="00C95662"/>
    <w:rsid w:val="00C9652B"/>
    <w:rsid w:val="00C96765"/>
    <w:rsid w:val="00C96C1C"/>
    <w:rsid w:val="00C97839"/>
    <w:rsid w:val="00C97937"/>
    <w:rsid w:val="00C97ACE"/>
    <w:rsid w:val="00CA052C"/>
    <w:rsid w:val="00CA063A"/>
    <w:rsid w:val="00CA0799"/>
    <w:rsid w:val="00CA0A82"/>
    <w:rsid w:val="00CA0B7D"/>
    <w:rsid w:val="00CA1532"/>
    <w:rsid w:val="00CA1CAE"/>
    <w:rsid w:val="00CA1F09"/>
    <w:rsid w:val="00CA24AC"/>
    <w:rsid w:val="00CA2B36"/>
    <w:rsid w:val="00CA2E7B"/>
    <w:rsid w:val="00CA3B2C"/>
    <w:rsid w:val="00CA4113"/>
    <w:rsid w:val="00CA4690"/>
    <w:rsid w:val="00CA4DBB"/>
    <w:rsid w:val="00CA4FA0"/>
    <w:rsid w:val="00CA53DF"/>
    <w:rsid w:val="00CA53E5"/>
    <w:rsid w:val="00CA67C9"/>
    <w:rsid w:val="00CA68D5"/>
    <w:rsid w:val="00CA6C0F"/>
    <w:rsid w:val="00CA6D7D"/>
    <w:rsid w:val="00CA7385"/>
    <w:rsid w:val="00CB1138"/>
    <w:rsid w:val="00CB12FC"/>
    <w:rsid w:val="00CB20B8"/>
    <w:rsid w:val="00CB2368"/>
    <w:rsid w:val="00CB2C0F"/>
    <w:rsid w:val="00CB2CE7"/>
    <w:rsid w:val="00CB3A0D"/>
    <w:rsid w:val="00CB3DE2"/>
    <w:rsid w:val="00CB3EF9"/>
    <w:rsid w:val="00CB4535"/>
    <w:rsid w:val="00CB58A7"/>
    <w:rsid w:val="00CB5B3D"/>
    <w:rsid w:val="00CB60ED"/>
    <w:rsid w:val="00CB63CA"/>
    <w:rsid w:val="00CB6887"/>
    <w:rsid w:val="00CB798C"/>
    <w:rsid w:val="00CB79B0"/>
    <w:rsid w:val="00CC023C"/>
    <w:rsid w:val="00CC05EE"/>
    <w:rsid w:val="00CC0CE9"/>
    <w:rsid w:val="00CC0D60"/>
    <w:rsid w:val="00CC0E00"/>
    <w:rsid w:val="00CC12BE"/>
    <w:rsid w:val="00CC1AA3"/>
    <w:rsid w:val="00CC2761"/>
    <w:rsid w:val="00CC2C1B"/>
    <w:rsid w:val="00CC2EB6"/>
    <w:rsid w:val="00CC2F4F"/>
    <w:rsid w:val="00CC2F65"/>
    <w:rsid w:val="00CC32E6"/>
    <w:rsid w:val="00CC3999"/>
    <w:rsid w:val="00CC3CDB"/>
    <w:rsid w:val="00CC438A"/>
    <w:rsid w:val="00CC4404"/>
    <w:rsid w:val="00CC4446"/>
    <w:rsid w:val="00CC4492"/>
    <w:rsid w:val="00CC4B3A"/>
    <w:rsid w:val="00CC4B7D"/>
    <w:rsid w:val="00CC4BFE"/>
    <w:rsid w:val="00CC50C6"/>
    <w:rsid w:val="00CC55B6"/>
    <w:rsid w:val="00CC56EA"/>
    <w:rsid w:val="00CC5C54"/>
    <w:rsid w:val="00CC679E"/>
    <w:rsid w:val="00CC7D2A"/>
    <w:rsid w:val="00CC7E6B"/>
    <w:rsid w:val="00CD0581"/>
    <w:rsid w:val="00CD0691"/>
    <w:rsid w:val="00CD0A86"/>
    <w:rsid w:val="00CD1658"/>
    <w:rsid w:val="00CD19DC"/>
    <w:rsid w:val="00CD22B5"/>
    <w:rsid w:val="00CD263C"/>
    <w:rsid w:val="00CD289E"/>
    <w:rsid w:val="00CD31CD"/>
    <w:rsid w:val="00CD416C"/>
    <w:rsid w:val="00CD4710"/>
    <w:rsid w:val="00CD4E77"/>
    <w:rsid w:val="00CD517D"/>
    <w:rsid w:val="00CD58AC"/>
    <w:rsid w:val="00CD62B4"/>
    <w:rsid w:val="00CD67B5"/>
    <w:rsid w:val="00CD6AB9"/>
    <w:rsid w:val="00CD6BFA"/>
    <w:rsid w:val="00CD75F9"/>
    <w:rsid w:val="00CD7C94"/>
    <w:rsid w:val="00CD7CAE"/>
    <w:rsid w:val="00CD7D1C"/>
    <w:rsid w:val="00CE02A6"/>
    <w:rsid w:val="00CE04BC"/>
    <w:rsid w:val="00CE05CA"/>
    <w:rsid w:val="00CE0634"/>
    <w:rsid w:val="00CE0730"/>
    <w:rsid w:val="00CE1193"/>
    <w:rsid w:val="00CE166C"/>
    <w:rsid w:val="00CE196B"/>
    <w:rsid w:val="00CE2159"/>
    <w:rsid w:val="00CE24BF"/>
    <w:rsid w:val="00CE250D"/>
    <w:rsid w:val="00CE2769"/>
    <w:rsid w:val="00CE28D9"/>
    <w:rsid w:val="00CE2B3E"/>
    <w:rsid w:val="00CE2FC8"/>
    <w:rsid w:val="00CE305D"/>
    <w:rsid w:val="00CE3BB7"/>
    <w:rsid w:val="00CE444F"/>
    <w:rsid w:val="00CE4887"/>
    <w:rsid w:val="00CE4F0E"/>
    <w:rsid w:val="00CE5967"/>
    <w:rsid w:val="00CE66D7"/>
    <w:rsid w:val="00CE7283"/>
    <w:rsid w:val="00CE735F"/>
    <w:rsid w:val="00CE7AFA"/>
    <w:rsid w:val="00CE7B74"/>
    <w:rsid w:val="00CF0818"/>
    <w:rsid w:val="00CF1155"/>
    <w:rsid w:val="00CF19B6"/>
    <w:rsid w:val="00CF1D35"/>
    <w:rsid w:val="00CF1F6D"/>
    <w:rsid w:val="00CF225F"/>
    <w:rsid w:val="00CF28D2"/>
    <w:rsid w:val="00CF2CD6"/>
    <w:rsid w:val="00CF459E"/>
    <w:rsid w:val="00CF57B0"/>
    <w:rsid w:val="00CF6447"/>
    <w:rsid w:val="00CF6E71"/>
    <w:rsid w:val="00CF7316"/>
    <w:rsid w:val="00CF7735"/>
    <w:rsid w:val="00D0016F"/>
    <w:rsid w:val="00D00254"/>
    <w:rsid w:val="00D00578"/>
    <w:rsid w:val="00D01731"/>
    <w:rsid w:val="00D01AB3"/>
    <w:rsid w:val="00D01BDD"/>
    <w:rsid w:val="00D02897"/>
    <w:rsid w:val="00D03786"/>
    <w:rsid w:val="00D0385E"/>
    <w:rsid w:val="00D03917"/>
    <w:rsid w:val="00D03925"/>
    <w:rsid w:val="00D045B8"/>
    <w:rsid w:val="00D04713"/>
    <w:rsid w:val="00D05AEF"/>
    <w:rsid w:val="00D05CDD"/>
    <w:rsid w:val="00D05FF6"/>
    <w:rsid w:val="00D06569"/>
    <w:rsid w:val="00D067FD"/>
    <w:rsid w:val="00D06D5D"/>
    <w:rsid w:val="00D0742D"/>
    <w:rsid w:val="00D1013A"/>
    <w:rsid w:val="00D1016F"/>
    <w:rsid w:val="00D10422"/>
    <w:rsid w:val="00D1046E"/>
    <w:rsid w:val="00D10E03"/>
    <w:rsid w:val="00D113F2"/>
    <w:rsid w:val="00D11AFD"/>
    <w:rsid w:val="00D11B38"/>
    <w:rsid w:val="00D120D6"/>
    <w:rsid w:val="00D1265D"/>
    <w:rsid w:val="00D133DB"/>
    <w:rsid w:val="00D133E5"/>
    <w:rsid w:val="00D13772"/>
    <w:rsid w:val="00D13ACB"/>
    <w:rsid w:val="00D140CA"/>
    <w:rsid w:val="00D14516"/>
    <w:rsid w:val="00D14BBC"/>
    <w:rsid w:val="00D14D85"/>
    <w:rsid w:val="00D152E1"/>
    <w:rsid w:val="00D1559B"/>
    <w:rsid w:val="00D159C7"/>
    <w:rsid w:val="00D15CD5"/>
    <w:rsid w:val="00D15DD4"/>
    <w:rsid w:val="00D167B9"/>
    <w:rsid w:val="00D16C8B"/>
    <w:rsid w:val="00D20784"/>
    <w:rsid w:val="00D20985"/>
    <w:rsid w:val="00D20A6C"/>
    <w:rsid w:val="00D20FD1"/>
    <w:rsid w:val="00D21251"/>
    <w:rsid w:val="00D2258A"/>
    <w:rsid w:val="00D22F76"/>
    <w:rsid w:val="00D22FDB"/>
    <w:rsid w:val="00D23194"/>
    <w:rsid w:val="00D23219"/>
    <w:rsid w:val="00D23675"/>
    <w:rsid w:val="00D23844"/>
    <w:rsid w:val="00D23B3D"/>
    <w:rsid w:val="00D23BA7"/>
    <w:rsid w:val="00D23D93"/>
    <w:rsid w:val="00D24A20"/>
    <w:rsid w:val="00D24D4B"/>
    <w:rsid w:val="00D24E0D"/>
    <w:rsid w:val="00D24E61"/>
    <w:rsid w:val="00D2519D"/>
    <w:rsid w:val="00D2550E"/>
    <w:rsid w:val="00D25515"/>
    <w:rsid w:val="00D25F2D"/>
    <w:rsid w:val="00D26571"/>
    <w:rsid w:val="00D2719B"/>
    <w:rsid w:val="00D276ED"/>
    <w:rsid w:val="00D2771D"/>
    <w:rsid w:val="00D278DD"/>
    <w:rsid w:val="00D30249"/>
    <w:rsid w:val="00D302E1"/>
    <w:rsid w:val="00D30796"/>
    <w:rsid w:val="00D307AC"/>
    <w:rsid w:val="00D30915"/>
    <w:rsid w:val="00D30917"/>
    <w:rsid w:val="00D30E1D"/>
    <w:rsid w:val="00D310EA"/>
    <w:rsid w:val="00D32090"/>
    <w:rsid w:val="00D3212E"/>
    <w:rsid w:val="00D32558"/>
    <w:rsid w:val="00D32769"/>
    <w:rsid w:val="00D329B2"/>
    <w:rsid w:val="00D32C77"/>
    <w:rsid w:val="00D33109"/>
    <w:rsid w:val="00D33693"/>
    <w:rsid w:val="00D33ACC"/>
    <w:rsid w:val="00D34038"/>
    <w:rsid w:val="00D340EA"/>
    <w:rsid w:val="00D3417E"/>
    <w:rsid w:val="00D347B3"/>
    <w:rsid w:val="00D34B34"/>
    <w:rsid w:val="00D34C34"/>
    <w:rsid w:val="00D356C4"/>
    <w:rsid w:val="00D3570D"/>
    <w:rsid w:val="00D3636A"/>
    <w:rsid w:val="00D36383"/>
    <w:rsid w:val="00D36BA9"/>
    <w:rsid w:val="00D3726E"/>
    <w:rsid w:val="00D37541"/>
    <w:rsid w:val="00D37AD8"/>
    <w:rsid w:val="00D37F08"/>
    <w:rsid w:val="00D400A8"/>
    <w:rsid w:val="00D40393"/>
    <w:rsid w:val="00D40789"/>
    <w:rsid w:val="00D40859"/>
    <w:rsid w:val="00D40C1E"/>
    <w:rsid w:val="00D40C32"/>
    <w:rsid w:val="00D41891"/>
    <w:rsid w:val="00D419DE"/>
    <w:rsid w:val="00D41FEF"/>
    <w:rsid w:val="00D42534"/>
    <w:rsid w:val="00D42B36"/>
    <w:rsid w:val="00D43686"/>
    <w:rsid w:val="00D441A7"/>
    <w:rsid w:val="00D44465"/>
    <w:rsid w:val="00D44538"/>
    <w:rsid w:val="00D44597"/>
    <w:rsid w:val="00D45964"/>
    <w:rsid w:val="00D45D4E"/>
    <w:rsid w:val="00D45F0C"/>
    <w:rsid w:val="00D46007"/>
    <w:rsid w:val="00D46843"/>
    <w:rsid w:val="00D46C31"/>
    <w:rsid w:val="00D46DEE"/>
    <w:rsid w:val="00D46E05"/>
    <w:rsid w:val="00D472C1"/>
    <w:rsid w:val="00D474D0"/>
    <w:rsid w:val="00D477DF"/>
    <w:rsid w:val="00D478E7"/>
    <w:rsid w:val="00D50553"/>
    <w:rsid w:val="00D50C03"/>
    <w:rsid w:val="00D517BA"/>
    <w:rsid w:val="00D51812"/>
    <w:rsid w:val="00D525F3"/>
    <w:rsid w:val="00D5333C"/>
    <w:rsid w:val="00D54BAF"/>
    <w:rsid w:val="00D560F7"/>
    <w:rsid w:val="00D57748"/>
    <w:rsid w:val="00D57ADA"/>
    <w:rsid w:val="00D57C57"/>
    <w:rsid w:val="00D57F42"/>
    <w:rsid w:val="00D601EB"/>
    <w:rsid w:val="00D6099F"/>
    <w:rsid w:val="00D609A8"/>
    <w:rsid w:val="00D60A11"/>
    <w:rsid w:val="00D60A53"/>
    <w:rsid w:val="00D61020"/>
    <w:rsid w:val="00D61F7E"/>
    <w:rsid w:val="00D621BD"/>
    <w:rsid w:val="00D623B1"/>
    <w:rsid w:val="00D62990"/>
    <w:rsid w:val="00D62FD2"/>
    <w:rsid w:val="00D6300E"/>
    <w:rsid w:val="00D63A74"/>
    <w:rsid w:val="00D63C2C"/>
    <w:rsid w:val="00D63D1D"/>
    <w:rsid w:val="00D643C6"/>
    <w:rsid w:val="00D6446E"/>
    <w:rsid w:val="00D64604"/>
    <w:rsid w:val="00D64686"/>
    <w:rsid w:val="00D64E63"/>
    <w:rsid w:val="00D6523F"/>
    <w:rsid w:val="00D652AB"/>
    <w:rsid w:val="00D65F09"/>
    <w:rsid w:val="00D6630E"/>
    <w:rsid w:val="00D665DF"/>
    <w:rsid w:val="00D66CFE"/>
    <w:rsid w:val="00D67348"/>
    <w:rsid w:val="00D675C6"/>
    <w:rsid w:val="00D6774E"/>
    <w:rsid w:val="00D70465"/>
    <w:rsid w:val="00D706B9"/>
    <w:rsid w:val="00D70753"/>
    <w:rsid w:val="00D70949"/>
    <w:rsid w:val="00D7108C"/>
    <w:rsid w:val="00D7114C"/>
    <w:rsid w:val="00D7115D"/>
    <w:rsid w:val="00D7135F"/>
    <w:rsid w:val="00D71DB4"/>
    <w:rsid w:val="00D72B86"/>
    <w:rsid w:val="00D72FA7"/>
    <w:rsid w:val="00D73682"/>
    <w:rsid w:val="00D738F2"/>
    <w:rsid w:val="00D74153"/>
    <w:rsid w:val="00D7520D"/>
    <w:rsid w:val="00D75516"/>
    <w:rsid w:val="00D75EDA"/>
    <w:rsid w:val="00D766E9"/>
    <w:rsid w:val="00D76C2F"/>
    <w:rsid w:val="00D76E58"/>
    <w:rsid w:val="00D775CE"/>
    <w:rsid w:val="00D77791"/>
    <w:rsid w:val="00D777A7"/>
    <w:rsid w:val="00D800DA"/>
    <w:rsid w:val="00D81003"/>
    <w:rsid w:val="00D819AF"/>
    <w:rsid w:val="00D823E6"/>
    <w:rsid w:val="00D828A3"/>
    <w:rsid w:val="00D828EE"/>
    <w:rsid w:val="00D82FDF"/>
    <w:rsid w:val="00D8330E"/>
    <w:rsid w:val="00D83BF9"/>
    <w:rsid w:val="00D83C63"/>
    <w:rsid w:val="00D83EFF"/>
    <w:rsid w:val="00D83FA1"/>
    <w:rsid w:val="00D842D5"/>
    <w:rsid w:val="00D84553"/>
    <w:rsid w:val="00D845E8"/>
    <w:rsid w:val="00D8527E"/>
    <w:rsid w:val="00D858F3"/>
    <w:rsid w:val="00D85A1A"/>
    <w:rsid w:val="00D8629B"/>
    <w:rsid w:val="00D86FCE"/>
    <w:rsid w:val="00D872C3"/>
    <w:rsid w:val="00D87390"/>
    <w:rsid w:val="00D87C98"/>
    <w:rsid w:val="00D9003D"/>
    <w:rsid w:val="00D908AD"/>
    <w:rsid w:val="00D909F6"/>
    <w:rsid w:val="00D90B6D"/>
    <w:rsid w:val="00D90EAE"/>
    <w:rsid w:val="00D913C9"/>
    <w:rsid w:val="00D9141F"/>
    <w:rsid w:val="00D9156D"/>
    <w:rsid w:val="00D91669"/>
    <w:rsid w:val="00D91F78"/>
    <w:rsid w:val="00D92177"/>
    <w:rsid w:val="00D92B46"/>
    <w:rsid w:val="00D93238"/>
    <w:rsid w:val="00D93729"/>
    <w:rsid w:val="00D93A7F"/>
    <w:rsid w:val="00D93EC3"/>
    <w:rsid w:val="00D942E1"/>
    <w:rsid w:val="00D94469"/>
    <w:rsid w:val="00D94D4F"/>
    <w:rsid w:val="00D958AB"/>
    <w:rsid w:val="00D9662F"/>
    <w:rsid w:val="00D96C27"/>
    <w:rsid w:val="00D96DED"/>
    <w:rsid w:val="00D97529"/>
    <w:rsid w:val="00D97EB7"/>
    <w:rsid w:val="00DA05FA"/>
    <w:rsid w:val="00DA0B9E"/>
    <w:rsid w:val="00DA0D30"/>
    <w:rsid w:val="00DA123B"/>
    <w:rsid w:val="00DA127D"/>
    <w:rsid w:val="00DA14B3"/>
    <w:rsid w:val="00DA198B"/>
    <w:rsid w:val="00DA19D1"/>
    <w:rsid w:val="00DA2069"/>
    <w:rsid w:val="00DA2560"/>
    <w:rsid w:val="00DA2B49"/>
    <w:rsid w:val="00DA2B8B"/>
    <w:rsid w:val="00DA2D73"/>
    <w:rsid w:val="00DA2ED3"/>
    <w:rsid w:val="00DA37F6"/>
    <w:rsid w:val="00DA43CF"/>
    <w:rsid w:val="00DA45CB"/>
    <w:rsid w:val="00DA4704"/>
    <w:rsid w:val="00DA4D53"/>
    <w:rsid w:val="00DA56F5"/>
    <w:rsid w:val="00DA5753"/>
    <w:rsid w:val="00DA5777"/>
    <w:rsid w:val="00DA5C19"/>
    <w:rsid w:val="00DA5D9A"/>
    <w:rsid w:val="00DA610F"/>
    <w:rsid w:val="00DA63BC"/>
    <w:rsid w:val="00DA6792"/>
    <w:rsid w:val="00DA6968"/>
    <w:rsid w:val="00DA6F63"/>
    <w:rsid w:val="00DA6FE7"/>
    <w:rsid w:val="00DA71E1"/>
    <w:rsid w:val="00DA7586"/>
    <w:rsid w:val="00DA7C40"/>
    <w:rsid w:val="00DB03B9"/>
    <w:rsid w:val="00DB0486"/>
    <w:rsid w:val="00DB0B38"/>
    <w:rsid w:val="00DB0C36"/>
    <w:rsid w:val="00DB0CBA"/>
    <w:rsid w:val="00DB0F1D"/>
    <w:rsid w:val="00DB1264"/>
    <w:rsid w:val="00DB1383"/>
    <w:rsid w:val="00DB16CC"/>
    <w:rsid w:val="00DB189E"/>
    <w:rsid w:val="00DB1BC0"/>
    <w:rsid w:val="00DB1E58"/>
    <w:rsid w:val="00DB2568"/>
    <w:rsid w:val="00DB3C64"/>
    <w:rsid w:val="00DB43DE"/>
    <w:rsid w:val="00DB4B09"/>
    <w:rsid w:val="00DB516E"/>
    <w:rsid w:val="00DB534B"/>
    <w:rsid w:val="00DB6978"/>
    <w:rsid w:val="00DB6B2D"/>
    <w:rsid w:val="00DB6CC6"/>
    <w:rsid w:val="00DB6D46"/>
    <w:rsid w:val="00DB71A5"/>
    <w:rsid w:val="00DB743D"/>
    <w:rsid w:val="00DB776A"/>
    <w:rsid w:val="00DC0C77"/>
    <w:rsid w:val="00DC0F72"/>
    <w:rsid w:val="00DC14BB"/>
    <w:rsid w:val="00DC1541"/>
    <w:rsid w:val="00DC1753"/>
    <w:rsid w:val="00DC2E7B"/>
    <w:rsid w:val="00DC2FDA"/>
    <w:rsid w:val="00DC31CE"/>
    <w:rsid w:val="00DC428E"/>
    <w:rsid w:val="00DC4344"/>
    <w:rsid w:val="00DC4F95"/>
    <w:rsid w:val="00DC52B1"/>
    <w:rsid w:val="00DC61F8"/>
    <w:rsid w:val="00DC664A"/>
    <w:rsid w:val="00DC6854"/>
    <w:rsid w:val="00DC7179"/>
    <w:rsid w:val="00DC7896"/>
    <w:rsid w:val="00DC7AB9"/>
    <w:rsid w:val="00DD0113"/>
    <w:rsid w:val="00DD058C"/>
    <w:rsid w:val="00DD087D"/>
    <w:rsid w:val="00DD0C65"/>
    <w:rsid w:val="00DD12BF"/>
    <w:rsid w:val="00DD14E0"/>
    <w:rsid w:val="00DD1645"/>
    <w:rsid w:val="00DD1DD7"/>
    <w:rsid w:val="00DD25A8"/>
    <w:rsid w:val="00DD277C"/>
    <w:rsid w:val="00DD2D6C"/>
    <w:rsid w:val="00DD33AF"/>
    <w:rsid w:val="00DD377A"/>
    <w:rsid w:val="00DD38DE"/>
    <w:rsid w:val="00DD50F1"/>
    <w:rsid w:val="00DD5269"/>
    <w:rsid w:val="00DD54A1"/>
    <w:rsid w:val="00DD56FF"/>
    <w:rsid w:val="00DD5755"/>
    <w:rsid w:val="00DD5778"/>
    <w:rsid w:val="00DD57AC"/>
    <w:rsid w:val="00DD5D21"/>
    <w:rsid w:val="00DD6C44"/>
    <w:rsid w:val="00DD6EDB"/>
    <w:rsid w:val="00DD7248"/>
    <w:rsid w:val="00DE0759"/>
    <w:rsid w:val="00DE0B21"/>
    <w:rsid w:val="00DE1707"/>
    <w:rsid w:val="00DE1C6D"/>
    <w:rsid w:val="00DE1D19"/>
    <w:rsid w:val="00DE22E5"/>
    <w:rsid w:val="00DE234B"/>
    <w:rsid w:val="00DE2B89"/>
    <w:rsid w:val="00DE30C6"/>
    <w:rsid w:val="00DE33BF"/>
    <w:rsid w:val="00DE383A"/>
    <w:rsid w:val="00DE3C01"/>
    <w:rsid w:val="00DE4086"/>
    <w:rsid w:val="00DE42B0"/>
    <w:rsid w:val="00DE49E1"/>
    <w:rsid w:val="00DE4A2F"/>
    <w:rsid w:val="00DE4BD9"/>
    <w:rsid w:val="00DE4E6D"/>
    <w:rsid w:val="00DE4FCE"/>
    <w:rsid w:val="00DE5433"/>
    <w:rsid w:val="00DE5B14"/>
    <w:rsid w:val="00DE6078"/>
    <w:rsid w:val="00DE63AB"/>
    <w:rsid w:val="00DE695A"/>
    <w:rsid w:val="00DE6B20"/>
    <w:rsid w:val="00DE6BE6"/>
    <w:rsid w:val="00DE6D90"/>
    <w:rsid w:val="00DE716F"/>
    <w:rsid w:val="00DE7353"/>
    <w:rsid w:val="00DE751A"/>
    <w:rsid w:val="00DE7590"/>
    <w:rsid w:val="00DE7C0A"/>
    <w:rsid w:val="00DE7C11"/>
    <w:rsid w:val="00DF0598"/>
    <w:rsid w:val="00DF05A4"/>
    <w:rsid w:val="00DF05A8"/>
    <w:rsid w:val="00DF05D1"/>
    <w:rsid w:val="00DF0891"/>
    <w:rsid w:val="00DF0DB3"/>
    <w:rsid w:val="00DF152A"/>
    <w:rsid w:val="00DF15C4"/>
    <w:rsid w:val="00DF191E"/>
    <w:rsid w:val="00DF19AE"/>
    <w:rsid w:val="00DF2618"/>
    <w:rsid w:val="00DF2FB0"/>
    <w:rsid w:val="00DF42D8"/>
    <w:rsid w:val="00DF433A"/>
    <w:rsid w:val="00DF4408"/>
    <w:rsid w:val="00DF44E2"/>
    <w:rsid w:val="00DF4698"/>
    <w:rsid w:val="00DF46E5"/>
    <w:rsid w:val="00DF6931"/>
    <w:rsid w:val="00DF6B62"/>
    <w:rsid w:val="00DF7BA7"/>
    <w:rsid w:val="00E006BD"/>
    <w:rsid w:val="00E00AEC"/>
    <w:rsid w:val="00E0111A"/>
    <w:rsid w:val="00E0157C"/>
    <w:rsid w:val="00E01812"/>
    <w:rsid w:val="00E01C63"/>
    <w:rsid w:val="00E021CE"/>
    <w:rsid w:val="00E0302E"/>
    <w:rsid w:val="00E051B3"/>
    <w:rsid w:val="00E05656"/>
    <w:rsid w:val="00E05DAF"/>
    <w:rsid w:val="00E061CA"/>
    <w:rsid w:val="00E06793"/>
    <w:rsid w:val="00E0681B"/>
    <w:rsid w:val="00E06DA0"/>
    <w:rsid w:val="00E06E09"/>
    <w:rsid w:val="00E07437"/>
    <w:rsid w:val="00E0779F"/>
    <w:rsid w:val="00E077F9"/>
    <w:rsid w:val="00E07D81"/>
    <w:rsid w:val="00E1059D"/>
    <w:rsid w:val="00E1083B"/>
    <w:rsid w:val="00E1098B"/>
    <w:rsid w:val="00E10AC8"/>
    <w:rsid w:val="00E11915"/>
    <w:rsid w:val="00E11939"/>
    <w:rsid w:val="00E11B6C"/>
    <w:rsid w:val="00E11D1D"/>
    <w:rsid w:val="00E128B2"/>
    <w:rsid w:val="00E135EC"/>
    <w:rsid w:val="00E139A4"/>
    <w:rsid w:val="00E13CB7"/>
    <w:rsid w:val="00E13EF6"/>
    <w:rsid w:val="00E15118"/>
    <w:rsid w:val="00E157B3"/>
    <w:rsid w:val="00E16069"/>
    <w:rsid w:val="00E167D1"/>
    <w:rsid w:val="00E16BF1"/>
    <w:rsid w:val="00E17392"/>
    <w:rsid w:val="00E17CA2"/>
    <w:rsid w:val="00E17DD9"/>
    <w:rsid w:val="00E17E04"/>
    <w:rsid w:val="00E20410"/>
    <w:rsid w:val="00E21669"/>
    <w:rsid w:val="00E21BF3"/>
    <w:rsid w:val="00E22A5F"/>
    <w:rsid w:val="00E233AD"/>
    <w:rsid w:val="00E23716"/>
    <w:rsid w:val="00E2383B"/>
    <w:rsid w:val="00E24289"/>
    <w:rsid w:val="00E25250"/>
    <w:rsid w:val="00E259FC"/>
    <w:rsid w:val="00E27285"/>
    <w:rsid w:val="00E27674"/>
    <w:rsid w:val="00E276C9"/>
    <w:rsid w:val="00E276E2"/>
    <w:rsid w:val="00E2784F"/>
    <w:rsid w:val="00E27A1A"/>
    <w:rsid w:val="00E308D0"/>
    <w:rsid w:val="00E30ACC"/>
    <w:rsid w:val="00E31A0D"/>
    <w:rsid w:val="00E31F75"/>
    <w:rsid w:val="00E32248"/>
    <w:rsid w:val="00E324E7"/>
    <w:rsid w:val="00E32538"/>
    <w:rsid w:val="00E3259A"/>
    <w:rsid w:val="00E336C2"/>
    <w:rsid w:val="00E33F4B"/>
    <w:rsid w:val="00E34293"/>
    <w:rsid w:val="00E34564"/>
    <w:rsid w:val="00E35296"/>
    <w:rsid w:val="00E352A7"/>
    <w:rsid w:val="00E35446"/>
    <w:rsid w:val="00E35607"/>
    <w:rsid w:val="00E364CA"/>
    <w:rsid w:val="00E36809"/>
    <w:rsid w:val="00E36F37"/>
    <w:rsid w:val="00E3777E"/>
    <w:rsid w:val="00E37CAC"/>
    <w:rsid w:val="00E4015D"/>
    <w:rsid w:val="00E40293"/>
    <w:rsid w:val="00E403A0"/>
    <w:rsid w:val="00E40E1F"/>
    <w:rsid w:val="00E40F26"/>
    <w:rsid w:val="00E410C4"/>
    <w:rsid w:val="00E4142E"/>
    <w:rsid w:val="00E41B6F"/>
    <w:rsid w:val="00E420D1"/>
    <w:rsid w:val="00E4210F"/>
    <w:rsid w:val="00E42C27"/>
    <w:rsid w:val="00E42E64"/>
    <w:rsid w:val="00E430E8"/>
    <w:rsid w:val="00E431DF"/>
    <w:rsid w:val="00E43C1C"/>
    <w:rsid w:val="00E43E86"/>
    <w:rsid w:val="00E443C2"/>
    <w:rsid w:val="00E4459C"/>
    <w:rsid w:val="00E45A91"/>
    <w:rsid w:val="00E45ED6"/>
    <w:rsid w:val="00E4630E"/>
    <w:rsid w:val="00E464C6"/>
    <w:rsid w:val="00E4650C"/>
    <w:rsid w:val="00E46ED4"/>
    <w:rsid w:val="00E472E3"/>
    <w:rsid w:val="00E47682"/>
    <w:rsid w:val="00E476DC"/>
    <w:rsid w:val="00E47AB0"/>
    <w:rsid w:val="00E50DB7"/>
    <w:rsid w:val="00E5116A"/>
    <w:rsid w:val="00E511DE"/>
    <w:rsid w:val="00E51325"/>
    <w:rsid w:val="00E51B20"/>
    <w:rsid w:val="00E51C61"/>
    <w:rsid w:val="00E51DA2"/>
    <w:rsid w:val="00E523B2"/>
    <w:rsid w:val="00E527E3"/>
    <w:rsid w:val="00E53586"/>
    <w:rsid w:val="00E53D88"/>
    <w:rsid w:val="00E54240"/>
    <w:rsid w:val="00E54A29"/>
    <w:rsid w:val="00E54CAD"/>
    <w:rsid w:val="00E54CC7"/>
    <w:rsid w:val="00E55594"/>
    <w:rsid w:val="00E5598E"/>
    <w:rsid w:val="00E55A70"/>
    <w:rsid w:val="00E55A93"/>
    <w:rsid w:val="00E55DFA"/>
    <w:rsid w:val="00E55F48"/>
    <w:rsid w:val="00E562B3"/>
    <w:rsid w:val="00E57D68"/>
    <w:rsid w:val="00E601F9"/>
    <w:rsid w:val="00E60F61"/>
    <w:rsid w:val="00E61C1F"/>
    <w:rsid w:val="00E61F6D"/>
    <w:rsid w:val="00E62130"/>
    <w:rsid w:val="00E62230"/>
    <w:rsid w:val="00E6238E"/>
    <w:rsid w:val="00E624F8"/>
    <w:rsid w:val="00E62B32"/>
    <w:rsid w:val="00E63109"/>
    <w:rsid w:val="00E637C1"/>
    <w:rsid w:val="00E646BE"/>
    <w:rsid w:val="00E64ACA"/>
    <w:rsid w:val="00E65772"/>
    <w:rsid w:val="00E65B8A"/>
    <w:rsid w:val="00E6630C"/>
    <w:rsid w:val="00E6668D"/>
    <w:rsid w:val="00E6694A"/>
    <w:rsid w:val="00E67323"/>
    <w:rsid w:val="00E674C4"/>
    <w:rsid w:val="00E67B15"/>
    <w:rsid w:val="00E705A4"/>
    <w:rsid w:val="00E711C7"/>
    <w:rsid w:val="00E715B5"/>
    <w:rsid w:val="00E72501"/>
    <w:rsid w:val="00E7267F"/>
    <w:rsid w:val="00E72B18"/>
    <w:rsid w:val="00E73BDA"/>
    <w:rsid w:val="00E746C9"/>
    <w:rsid w:val="00E74A59"/>
    <w:rsid w:val="00E7563B"/>
    <w:rsid w:val="00E75D18"/>
    <w:rsid w:val="00E76DCD"/>
    <w:rsid w:val="00E7723D"/>
    <w:rsid w:val="00E777A5"/>
    <w:rsid w:val="00E77B30"/>
    <w:rsid w:val="00E77E9F"/>
    <w:rsid w:val="00E80BCD"/>
    <w:rsid w:val="00E8134F"/>
    <w:rsid w:val="00E81E88"/>
    <w:rsid w:val="00E8224B"/>
    <w:rsid w:val="00E8284C"/>
    <w:rsid w:val="00E8290D"/>
    <w:rsid w:val="00E830CC"/>
    <w:rsid w:val="00E83F8D"/>
    <w:rsid w:val="00E84C8B"/>
    <w:rsid w:val="00E850B5"/>
    <w:rsid w:val="00E85247"/>
    <w:rsid w:val="00E85405"/>
    <w:rsid w:val="00E859B3"/>
    <w:rsid w:val="00E85AFD"/>
    <w:rsid w:val="00E85B9D"/>
    <w:rsid w:val="00E85CB6"/>
    <w:rsid w:val="00E860C9"/>
    <w:rsid w:val="00E86161"/>
    <w:rsid w:val="00E86281"/>
    <w:rsid w:val="00E863DE"/>
    <w:rsid w:val="00E86C06"/>
    <w:rsid w:val="00E8752F"/>
    <w:rsid w:val="00E87624"/>
    <w:rsid w:val="00E87958"/>
    <w:rsid w:val="00E900D6"/>
    <w:rsid w:val="00E90D4D"/>
    <w:rsid w:val="00E91727"/>
    <w:rsid w:val="00E921A3"/>
    <w:rsid w:val="00E9220F"/>
    <w:rsid w:val="00E92A91"/>
    <w:rsid w:val="00E92E5C"/>
    <w:rsid w:val="00E92FBB"/>
    <w:rsid w:val="00E92FC7"/>
    <w:rsid w:val="00E93068"/>
    <w:rsid w:val="00E93311"/>
    <w:rsid w:val="00E94885"/>
    <w:rsid w:val="00E95531"/>
    <w:rsid w:val="00E958A5"/>
    <w:rsid w:val="00E95B88"/>
    <w:rsid w:val="00E962F3"/>
    <w:rsid w:val="00E9639C"/>
    <w:rsid w:val="00E96715"/>
    <w:rsid w:val="00E96851"/>
    <w:rsid w:val="00E97B85"/>
    <w:rsid w:val="00E97F0D"/>
    <w:rsid w:val="00EA013D"/>
    <w:rsid w:val="00EA05B7"/>
    <w:rsid w:val="00EA0818"/>
    <w:rsid w:val="00EA0C28"/>
    <w:rsid w:val="00EA1017"/>
    <w:rsid w:val="00EA165D"/>
    <w:rsid w:val="00EA1681"/>
    <w:rsid w:val="00EA25B7"/>
    <w:rsid w:val="00EA2D7F"/>
    <w:rsid w:val="00EA2F0D"/>
    <w:rsid w:val="00EA33BE"/>
    <w:rsid w:val="00EA3F58"/>
    <w:rsid w:val="00EA4E04"/>
    <w:rsid w:val="00EA58E4"/>
    <w:rsid w:val="00EA6171"/>
    <w:rsid w:val="00EA6593"/>
    <w:rsid w:val="00EA661B"/>
    <w:rsid w:val="00EA6980"/>
    <w:rsid w:val="00EA6C8C"/>
    <w:rsid w:val="00EA71A4"/>
    <w:rsid w:val="00EA73C1"/>
    <w:rsid w:val="00EA765D"/>
    <w:rsid w:val="00EA7737"/>
    <w:rsid w:val="00EA7778"/>
    <w:rsid w:val="00EA7D1D"/>
    <w:rsid w:val="00EB0AD7"/>
    <w:rsid w:val="00EB1608"/>
    <w:rsid w:val="00EB1852"/>
    <w:rsid w:val="00EB1A40"/>
    <w:rsid w:val="00EB20EC"/>
    <w:rsid w:val="00EB2EE0"/>
    <w:rsid w:val="00EB2EF4"/>
    <w:rsid w:val="00EB2FA7"/>
    <w:rsid w:val="00EB3199"/>
    <w:rsid w:val="00EB389B"/>
    <w:rsid w:val="00EB3BC7"/>
    <w:rsid w:val="00EB4E6E"/>
    <w:rsid w:val="00EB4F1D"/>
    <w:rsid w:val="00EB531F"/>
    <w:rsid w:val="00EB5875"/>
    <w:rsid w:val="00EB59BA"/>
    <w:rsid w:val="00EB5CCD"/>
    <w:rsid w:val="00EB62D2"/>
    <w:rsid w:val="00EB6362"/>
    <w:rsid w:val="00EB71B5"/>
    <w:rsid w:val="00EB7AE0"/>
    <w:rsid w:val="00EB7E25"/>
    <w:rsid w:val="00EC1590"/>
    <w:rsid w:val="00EC16BF"/>
    <w:rsid w:val="00EC1EB7"/>
    <w:rsid w:val="00EC202A"/>
    <w:rsid w:val="00EC2B32"/>
    <w:rsid w:val="00EC33DA"/>
    <w:rsid w:val="00EC4030"/>
    <w:rsid w:val="00EC4740"/>
    <w:rsid w:val="00EC4A77"/>
    <w:rsid w:val="00EC5068"/>
    <w:rsid w:val="00EC5804"/>
    <w:rsid w:val="00EC606E"/>
    <w:rsid w:val="00EC75C7"/>
    <w:rsid w:val="00EC75DD"/>
    <w:rsid w:val="00ED094B"/>
    <w:rsid w:val="00ED0CCA"/>
    <w:rsid w:val="00ED172E"/>
    <w:rsid w:val="00ED1A51"/>
    <w:rsid w:val="00ED1DC6"/>
    <w:rsid w:val="00ED21C1"/>
    <w:rsid w:val="00ED2707"/>
    <w:rsid w:val="00ED317E"/>
    <w:rsid w:val="00ED396D"/>
    <w:rsid w:val="00ED429D"/>
    <w:rsid w:val="00ED4512"/>
    <w:rsid w:val="00ED4A86"/>
    <w:rsid w:val="00ED4C6E"/>
    <w:rsid w:val="00ED5756"/>
    <w:rsid w:val="00ED5950"/>
    <w:rsid w:val="00ED5AD9"/>
    <w:rsid w:val="00ED5D0D"/>
    <w:rsid w:val="00ED5E66"/>
    <w:rsid w:val="00ED61D9"/>
    <w:rsid w:val="00ED66E3"/>
    <w:rsid w:val="00ED6714"/>
    <w:rsid w:val="00ED6863"/>
    <w:rsid w:val="00ED6F4E"/>
    <w:rsid w:val="00ED79D2"/>
    <w:rsid w:val="00EE010D"/>
    <w:rsid w:val="00EE0241"/>
    <w:rsid w:val="00EE064A"/>
    <w:rsid w:val="00EE2542"/>
    <w:rsid w:val="00EE2724"/>
    <w:rsid w:val="00EE3287"/>
    <w:rsid w:val="00EE3664"/>
    <w:rsid w:val="00EE3762"/>
    <w:rsid w:val="00EE417B"/>
    <w:rsid w:val="00EE444B"/>
    <w:rsid w:val="00EE45C1"/>
    <w:rsid w:val="00EE47F5"/>
    <w:rsid w:val="00EE5780"/>
    <w:rsid w:val="00EE5AF7"/>
    <w:rsid w:val="00EE6399"/>
    <w:rsid w:val="00EE6A8E"/>
    <w:rsid w:val="00EE744C"/>
    <w:rsid w:val="00EE77DD"/>
    <w:rsid w:val="00EF0231"/>
    <w:rsid w:val="00EF031C"/>
    <w:rsid w:val="00EF114D"/>
    <w:rsid w:val="00EF1B4F"/>
    <w:rsid w:val="00EF1C18"/>
    <w:rsid w:val="00EF1FCF"/>
    <w:rsid w:val="00EF21AA"/>
    <w:rsid w:val="00EF278A"/>
    <w:rsid w:val="00EF309F"/>
    <w:rsid w:val="00EF325F"/>
    <w:rsid w:val="00EF3334"/>
    <w:rsid w:val="00EF36AC"/>
    <w:rsid w:val="00EF4455"/>
    <w:rsid w:val="00EF4EB2"/>
    <w:rsid w:val="00EF512F"/>
    <w:rsid w:val="00EF515A"/>
    <w:rsid w:val="00EF52AA"/>
    <w:rsid w:val="00EF5428"/>
    <w:rsid w:val="00EF5B2A"/>
    <w:rsid w:val="00EF5CCA"/>
    <w:rsid w:val="00EF5CF1"/>
    <w:rsid w:val="00EF5D6C"/>
    <w:rsid w:val="00EF5DD7"/>
    <w:rsid w:val="00EF5DE0"/>
    <w:rsid w:val="00EF68DB"/>
    <w:rsid w:val="00EF6E79"/>
    <w:rsid w:val="00EF6FAC"/>
    <w:rsid w:val="00EF7391"/>
    <w:rsid w:val="00EF760C"/>
    <w:rsid w:val="00EF7A42"/>
    <w:rsid w:val="00F00034"/>
    <w:rsid w:val="00F001CC"/>
    <w:rsid w:val="00F00305"/>
    <w:rsid w:val="00F003BA"/>
    <w:rsid w:val="00F00622"/>
    <w:rsid w:val="00F00E34"/>
    <w:rsid w:val="00F0120E"/>
    <w:rsid w:val="00F02980"/>
    <w:rsid w:val="00F02B96"/>
    <w:rsid w:val="00F02DF9"/>
    <w:rsid w:val="00F03179"/>
    <w:rsid w:val="00F03240"/>
    <w:rsid w:val="00F03415"/>
    <w:rsid w:val="00F0387C"/>
    <w:rsid w:val="00F045BF"/>
    <w:rsid w:val="00F051DB"/>
    <w:rsid w:val="00F05371"/>
    <w:rsid w:val="00F0581D"/>
    <w:rsid w:val="00F0647B"/>
    <w:rsid w:val="00F06989"/>
    <w:rsid w:val="00F06BAC"/>
    <w:rsid w:val="00F06DF6"/>
    <w:rsid w:val="00F079A0"/>
    <w:rsid w:val="00F10628"/>
    <w:rsid w:val="00F10655"/>
    <w:rsid w:val="00F107D3"/>
    <w:rsid w:val="00F1080E"/>
    <w:rsid w:val="00F10C62"/>
    <w:rsid w:val="00F10EB0"/>
    <w:rsid w:val="00F10FE0"/>
    <w:rsid w:val="00F11067"/>
    <w:rsid w:val="00F1128C"/>
    <w:rsid w:val="00F113AD"/>
    <w:rsid w:val="00F115B5"/>
    <w:rsid w:val="00F11B5A"/>
    <w:rsid w:val="00F11FA4"/>
    <w:rsid w:val="00F121CF"/>
    <w:rsid w:val="00F1278C"/>
    <w:rsid w:val="00F1280A"/>
    <w:rsid w:val="00F1286C"/>
    <w:rsid w:val="00F134E5"/>
    <w:rsid w:val="00F14238"/>
    <w:rsid w:val="00F144E1"/>
    <w:rsid w:val="00F14588"/>
    <w:rsid w:val="00F1489F"/>
    <w:rsid w:val="00F14A98"/>
    <w:rsid w:val="00F14F6D"/>
    <w:rsid w:val="00F157DC"/>
    <w:rsid w:val="00F1620E"/>
    <w:rsid w:val="00F16324"/>
    <w:rsid w:val="00F164EC"/>
    <w:rsid w:val="00F16545"/>
    <w:rsid w:val="00F1687F"/>
    <w:rsid w:val="00F169A4"/>
    <w:rsid w:val="00F1783A"/>
    <w:rsid w:val="00F17BBB"/>
    <w:rsid w:val="00F2124C"/>
    <w:rsid w:val="00F21A33"/>
    <w:rsid w:val="00F22592"/>
    <w:rsid w:val="00F233AC"/>
    <w:rsid w:val="00F237C5"/>
    <w:rsid w:val="00F23949"/>
    <w:rsid w:val="00F23EB1"/>
    <w:rsid w:val="00F23ED1"/>
    <w:rsid w:val="00F2438D"/>
    <w:rsid w:val="00F243D8"/>
    <w:rsid w:val="00F24550"/>
    <w:rsid w:val="00F245B2"/>
    <w:rsid w:val="00F250F6"/>
    <w:rsid w:val="00F256FB"/>
    <w:rsid w:val="00F261B6"/>
    <w:rsid w:val="00F266C5"/>
    <w:rsid w:val="00F26AAE"/>
    <w:rsid w:val="00F26EDE"/>
    <w:rsid w:val="00F2705F"/>
    <w:rsid w:val="00F279A9"/>
    <w:rsid w:val="00F303A0"/>
    <w:rsid w:val="00F305EE"/>
    <w:rsid w:val="00F3087D"/>
    <w:rsid w:val="00F308AE"/>
    <w:rsid w:val="00F3099F"/>
    <w:rsid w:val="00F30A5F"/>
    <w:rsid w:val="00F30CD0"/>
    <w:rsid w:val="00F3160C"/>
    <w:rsid w:val="00F31758"/>
    <w:rsid w:val="00F32876"/>
    <w:rsid w:val="00F32A84"/>
    <w:rsid w:val="00F337EE"/>
    <w:rsid w:val="00F349D7"/>
    <w:rsid w:val="00F34C57"/>
    <w:rsid w:val="00F34EE2"/>
    <w:rsid w:val="00F35594"/>
    <w:rsid w:val="00F355E5"/>
    <w:rsid w:val="00F36834"/>
    <w:rsid w:val="00F36F7D"/>
    <w:rsid w:val="00F37159"/>
    <w:rsid w:val="00F37608"/>
    <w:rsid w:val="00F37B2D"/>
    <w:rsid w:val="00F37C72"/>
    <w:rsid w:val="00F4017F"/>
    <w:rsid w:val="00F40CEE"/>
    <w:rsid w:val="00F40D06"/>
    <w:rsid w:val="00F40E6D"/>
    <w:rsid w:val="00F41687"/>
    <w:rsid w:val="00F4181D"/>
    <w:rsid w:val="00F41BD3"/>
    <w:rsid w:val="00F41C38"/>
    <w:rsid w:val="00F41FD6"/>
    <w:rsid w:val="00F42AA2"/>
    <w:rsid w:val="00F42F43"/>
    <w:rsid w:val="00F431DC"/>
    <w:rsid w:val="00F43780"/>
    <w:rsid w:val="00F44DE1"/>
    <w:rsid w:val="00F451F5"/>
    <w:rsid w:val="00F45946"/>
    <w:rsid w:val="00F46498"/>
    <w:rsid w:val="00F466A8"/>
    <w:rsid w:val="00F468EB"/>
    <w:rsid w:val="00F46CB7"/>
    <w:rsid w:val="00F476C8"/>
    <w:rsid w:val="00F4783A"/>
    <w:rsid w:val="00F501B8"/>
    <w:rsid w:val="00F502F6"/>
    <w:rsid w:val="00F5225E"/>
    <w:rsid w:val="00F52369"/>
    <w:rsid w:val="00F53248"/>
    <w:rsid w:val="00F537C7"/>
    <w:rsid w:val="00F53BE9"/>
    <w:rsid w:val="00F5474D"/>
    <w:rsid w:val="00F54DCB"/>
    <w:rsid w:val="00F54FEB"/>
    <w:rsid w:val="00F55037"/>
    <w:rsid w:val="00F550E3"/>
    <w:rsid w:val="00F5543C"/>
    <w:rsid w:val="00F55446"/>
    <w:rsid w:val="00F56A9C"/>
    <w:rsid w:val="00F56AA4"/>
    <w:rsid w:val="00F56F02"/>
    <w:rsid w:val="00F57995"/>
    <w:rsid w:val="00F57A17"/>
    <w:rsid w:val="00F619BE"/>
    <w:rsid w:val="00F619FB"/>
    <w:rsid w:val="00F61D1D"/>
    <w:rsid w:val="00F61DF6"/>
    <w:rsid w:val="00F621E0"/>
    <w:rsid w:val="00F62737"/>
    <w:rsid w:val="00F629ED"/>
    <w:rsid w:val="00F62F08"/>
    <w:rsid w:val="00F6338A"/>
    <w:rsid w:val="00F63825"/>
    <w:rsid w:val="00F6409A"/>
    <w:rsid w:val="00F64238"/>
    <w:rsid w:val="00F64399"/>
    <w:rsid w:val="00F646BD"/>
    <w:rsid w:val="00F64890"/>
    <w:rsid w:val="00F64DBD"/>
    <w:rsid w:val="00F655AB"/>
    <w:rsid w:val="00F6575F"/>
    <w:rsid w:val="00F65846"/>
    <w:rsid w:val="00F65855"/>
    <w:rsid w:val="00F6589D"/>
    <w:rsid w:val="00F6683E"/>
    <w:rsid w:val="00F67061"/>
    <w:rsid w:val="00F67416"/>
    <w:rsid w:val="00F67615"/>
    <w:rsid w:val="00F67D2B"/>
    <w:rsid w:val="00F70638"/>
    <w:rsid w:val="00F70AF2"/>
    <w:rsid w:val="00F70CE6"/>
    <w:rsid w:val="00F70D24"/>
    <w:rsid w:val="00F70D89"/>
    <w:rsid w:val="00F70DA2"/>
    <w:rsid w:val="00F72906"/>
    <w:rsid w:val="00F72E2D"/>
    <w:rsid w:val="00F7349F"/>
    <w:rsid w:val="00F7398B"/>
    <w:rsid w:val="00F7491E"/>
    <w:rsid w:val="00F765E2"/>
    <w:rsid w:val="00F7693D"/>
    <w:rsid w:val="00F76C64"/>
    <w:rsid w:val="00F774EA"/>
    <w:rsid w:val="00F77B45"/>
    <w:rsid w:val="00F80087"/>
    <w:rsid w:val="00F80115"/>
    <w:rsid w:val="00F801E2"/>
    <w:rsid w:val="00F80293"/>
    <w:rsid w:val="00F80E7C"/>
    <w:rsid w:val="00F80F2C"/>
    <w:rsid w:val="00F816D3"/>
    <w:rsid w:val="00F818FF"/>
    <w:rsid w:val="00F81C92"/>
    <w:rsid w:val="00F821F1"/>
    <w:rsid w:val="00F82771"/>
    <w:rsid w:val="00F8379F"/>
    <w:rsid w:val="00F83EAE"/>
    <w:rsid w:val="00F842C4"/>
    <w:rsid w:val="00F84AD9"/>
    <w:rsid w:val="00F85186"/>
    <w:rsid w:val="00F85431"/>
    <w:rsid w:val="00F85E5A"/>
    <w:rsid w:val="00F86622"/>
    <w:rsid w:val="00F8682B"/>
    <w:rsid w:val="00F86B8A"/>
    <w:rsid w:val="00F86D97"/>
    <w:rsid w:val="00F86EC4"/>
    <w:rsid w:val="00F87B20"/>
    <w:rsid w:val="00F90543"/>
    <w:rsid w:val="00F907C4"/>
    <w:rsid w:val="00F90D2B"/>
    <w:rsid w:val="00F91126"/>
    <w:rsid w:val="00F91638"/>
    <w:rsid w:val="00F916D6"/>
    <w:rsid w:val="00F919AC"/>
    <w:rsid w:val="00F91A64"/>
    <w:rsid w:val="00F91C45"/>
    <w:rsid w:val="00F91CE9"/>
    <w:rsid w:val="00F929D4"/>
    <w:rsid w:val="00F92B26"/>
    <w:rsid w:val="00F931CD"/>
    <w:rsid w:val="00F93552"/>
    <w:rsid w:val="00F93DDA"/>
    <w:rsid w:val="00F93F03"/>
    <w:rsid w:val="00F95BA1"/>
    <w:rsid w:val="00F9609E"/>
    <w:rsid w:val="00F9625E"/>
    <w:rsid w:val="00F96875"/>
    <w:rsid w:val="00F9694E"/>
    <w:rsid w:val="00F96B2F"/>
    <w:rsid w:val="00F97231"/>
    <w:rsid w:val="00F977C0"/>
    <w:rsid w:val="00F97A1E"/>
    <w:rsid w:val="00F97BF1"/>
    <w:rsid w:val="00FA0F1E"/>
    <w:rsid w:val="00FA111D"/>
    <w:rsid w:val="00FA1B21"/>
    <w:rsid w:val="00FA2B24"/>
    <w:rsid w:val="00FA2FB6"/>
    <w:rsid w:val="00FA335E"/>
    <w:rsid w:val="00FA3D9E"/>
    <w:rsid w:val="00FA5288"/>
    <w:rsid w:val="00FA52B0"/>
    <w:rsid w:val="00FA5BB0"/>
    <w:rsid w:val="00FA5D70"/>
    <w:rsid w:val="00FA6E00"/>
    <w:rsid w:val="00FA7186"/>
    <w:rsid w:val="00FA72B7"/>
    <w:rsid w:val="00FA7609"/>
    <w:rsid w:val="00FA7720"/>
    <w:rsid w:val="00FA7A7B"/>
    <w:rsid w:val="00FB05DC"/>
    <w:rsid w:val="00FB09EB"/>
    <w:rsid w:val="00FB1B8A"/>
    <w:rsid w:val="00FB1F76"/>
    <w:rsid w:val="00FB4777"/>
    <w:rsid w:val="00FB4F09"/>
    <w:rsid w:val="00FB4FD4"/>
    <w:rsid w:val="00FB5435"/>
    <w:rsid w:val="00FB546B"/>
    <w:rsid w:val="00FB5585"/>
    <w:rsid w:val="00FB570E"/>
    <w:rsid w:val="00FB57A5"/>
    <w:rsid w:val="00FB5B9E"/>
    <w:rsid w:val="00FB652C"/>
    <w:rsid w:val="00FB6C61"/>
    <w:rsid w:val="00FB6CF9"/>
    <w:rsid w:val="00FB70A7"/>
    <w:rsid w:val="00FB7EA3"/>
    <w:rsid w:val="00FC00C7"/>
    <w:rsid w:val="00FC02A2"/>
    <w:rsid w:val="00FC06B8"/>
    <w:rsid w:val="00FC08F3"/>
    <w:rsid w:val="00FC0F49"/>
    <w:rsid w:val="00FC0FAF"/>
    <w:rsid w:val="00FC1054"/>
    <w:rsid w:val="00FC115E"/>
    <w:rsid w:val="00FC12AE"/>
    <w:rsid w:val="00FC1802"/>
    <w:rsid w:val="00FC199D"/>
    <w:rsid w:val="00FC2A1F"/>
    <w:rsid w:val="00FC2A4C"/>
    <w:rsid w:val="00FC38E9"/>
    <w:rsid w:val="00FC3B17"/>
    <w:rsid w:val="00FC41F0"/>
    <w:rsid w:val="00FC4CBC"/>
    <w:rsid w:val="00FC54D0"/>
    <w:rsid w:val="00FC55F9"/>
    <w:rsid w:val="00FC57A7"/>
    <w:rsid w:val="00FC5F73"/>
    <w:rsid w:val="00FC64E8"/>
    <w:rsid w:val="00FC6E07"/>
    <w:rsid w:val="00FC7237"/>
    <w:rsid w:val="00FC7C3D"/>
    <w:rsid w:val="00FC7F8A"/>
    <w:rsid w:val="00FD0106"/>
    <w:rsid w:val="00FD195A"/>
    <w:rsid w:val="00FD1E68"/>
    <w:rsid w:val="00FD1EF4"/>
    <w:rsid w:val="00FD1F8D"/>
    <w:rsid w:val="00FD1FB1"/>
    <w:rsid w:val="00FD20E9"/>
    <w:rsid w:val="00FD2986"/>
    <w:rsid w:val="00FD2D17"/>
    <w:rsid w:val="00FD37FE"/>
    <w:rsid w:val="00FD380D"/>
    <w:rsid w:val="00FD402C"/>
    <w:rsid w:val="00FD4199"/>
    <w:rsid w:val="00FD4214"/>
    <w:rsid w:val="00FD4375"/>
    <w:rsid w:val="00FD4A25"/>
    <w:rsid w:val="00FD5145"/>
    <w:rsid w:val="00FD56F9"/>
    <w:rsid w:val="00FD57CB"/>
    <w:rsid w:val="00FD593F"/>
    <w:rsid w:val="00FD5DEF"/>
    <w:rsid w:val="00FD728B"/>
    <w:rsid w:val="00FD7F0B"/>
    <w:rsid w:val="00FE007D"/>
    <w:rsid w:val="00FE040F"/>
    <w:rsid w:val="00FE066A"/>
    <w:rsid w:val="00FE0992"/>
    <w:rsid w:val="00FE1485"/>
    <w:rsid w:val="00FE18D0"/>
    <w:rsid w:val="00FE1929"/>
    <w:rsid w:val="00FE367D"/>
    <w:rsid w:val="00FE3982"/>
    <w:rsid w:val="00FE3B60"/>
    <w:rsid w:val="00FE3D7C"/>
    <w:rsid w:val="00FE3D92"/>
    <w:rsid w:val="00FE4D9D"/>
    <w:rsid w:val="00FE4DF3"/>
    <w:rsid w:val="00FE4EBA"/>
    <w:rsid w:val="00FE4EDB"/>
    <w:rsid w:val="00FE5B6C"/>
    <w:rsid w:val="00FE5E56"/>
    <w:rsid w:val="00FE726E"/>
    <w:rsid w:val="00FE7303"/>
    <w:rsid w:val="00FF0430"/>
    <w:rsid w:val="00FF083C"/>
    <w:rsid w:val="00FF1126"/>
    <w:rsid w:val="00FF131A"/>
    <w:rsid w:val="00FF16ED"/>
    <w:rsid w:val="00FF1E76"/>
    <w:rsid w:val="00FF2133"/>
    <w:rsid w:val="00FF2A27"/>
    <w:rsid w:val="00FF2B48"/>
    <w:rsid w:val="00FF2E3E"/>
    <w:rsid w:val="00FF398D"/>
    <w:rsid w:val="00FF4279"/>
    <w:rsid w:val="00FF445C"/>
    <w:rsid w:val="00FF4B32"/>
    <w:rsid w:val="00FF5262"/>
    <w:rsid w:val="00FF55C9"/>
    <w:rsid w:val="00FF5A18"/>
    <w:rsid w:val="00FF5CF4"/>
    <w:rsid w:val="00FF637A"/>
    <w:rsid w:val="00FF6420"/>
    <w:rsid w:val="00FF6600"/>
    <w:rsid w:val="00FF7D76"/>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4B8588D-C798-489E-8EAD-905443AB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7D"/>
  </w:style>
  <w:style w:type="paragraph" w:styleId="Heading1">
    <w:name w:val="heading 1"/>
    <w:basedOn w:val="Normal"/>
    <w:next w:val="Text1"/>
    <w:link w:val="Heading1Char"/>
    <w:qFormat/>
    <w:rsid w:val="006B087E"/>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rsid w:val="006B087E"/>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B087E"/>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6B087E"/>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87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6B087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B087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6B087E"/>
    <w:rPr>
      <w:rFonts w:ascii="Times New Roman" w:eastAsia="Times New Roman" w:hAnsi="Times New Roman" w:cs="Times New Roman"/>
      <w:sz w:val="24"/>
      <w:szCs w:val="20"/>
    </w:rPr>
  </w:style>
  <w:style w:type="character" w:customStyle="1" w:styleId="Marker">
    <w:name w:val="Marker"/>
    <w:basedOn w:val="DefaultParagraphFont"/>
    <w:rsid w:val="006B087E"/>
    <w:rPr>
      <w:color w:val="0000FF"/>
      <w:shd w:val="clear" w:color="auto" w:fill="auto"/>
    </w:rPr>
  </w:style>
  <w:style w:type="paragraph" w:customStyle="1" w:styleId="Pagedecouverture">
    <w:name w:val="Page de couverture"/>
    <w:basedOn w:val="Normal"/>
    <w:next w:val="Normal"/>
    <w:rsid w:val="006B087E"/>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6B087E"/>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6B087E"/>
    <w:rPr>
      <w:rFonts w:ascii="Times New Roman" w:hAnsi="Times New Roman" w:cs="Times New Roman"/>
      <w:sz w:val="24"/>
    </w:rPr>
  </w:style>
  <w:style w:type="paragraph" w:styleId="Footer">
    <w:name w:val="footer"/>
    <w:basedOn w:val="Normal"/>
    <w:link w:val="FooterChar"/>
    <w:uiPriority w:val="99"/>
    <w:unhideWhenUsed/>
    <w:rsid w:val="006B087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6B087E"/>
    <w:rPr>
      <w:rFonts w:ascii="Times New Roman" w:hAnsi="Times New Roman" w:cs="Times New Roman"/>
      <w:sz w:val="24"/>
    </w:rPr>
  </w:style>
  <w:style w:type="paragraph" w:customStyle="1" w:styleId="FooterCoverPage">
    <w:name w:val="Footer Cover Page"/>
    <w:basedOn w:val="Normal"/>
    <w:link w:val="FooterCoverPageChar"/>
    <w:rsid w:val="006B087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B087E"/>
    <w:rPr>
      <w:rFonts w:ascii="Times New Roman" w:hAnsi="Times New Roman" w:cs="Times New Roman"/>
      <w:sz w:val="24"/>
    </w:rPr>
  </w:style>
  <w:style w:type="paragraph" w:customStyle="1" w:styleId="HeaderCoverPage">
    <w:name w:val="Header Cover Page"/>
    <w:basedOn w:val="Normal"/>
    <w:link w:val="HeaderCoverPageChar"/>
    <w:rsid w:val="006B087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B087E"/>
    <w:rPr>
      <w:rFonts w:ascii="Times New Roman" w:hAnsi="Times New Roman" w:cs="Times New Roman"/>
      <w:sz w:val="24"/>
    </w:rPr>
  </w:style>
  <w:style w:type="paragraph" w:customStyle="1" w:styleId="Text1">
    <w:name w:val="Text 1"/>
    <w:basedOn w:val="Normal"/>
    <w:rsid w:val="006B087E"/>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6B087E"/>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rsid w:val="006B087E"/>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rsid w:val="006B087E"/>
    <w:pPr>
      <w:numPr>
        <w:numId w:val="2"/>
      </w:numPr>
    </w:pPr>
  </w:style>
  <w:style w:type="table" w:styleId="TableGrid">
    <w:name w:val="Table Grid"/>
    <w:aliases w:val="Document Table,CV1"/>
    <w:basedOn w:val="TableNormal"/>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6B087E"/>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sid w:val="006B087E"/>
    <w:rPr>
      <w:rFonts w:ascii="Times New Roman" w:eastAsia="Times New Roman" w:hAnsi="Times New Roman" w:cs="Times New Roman"/>
      <w:b/>
      <w:sz w:val="32"/>
      <w:szCs w:val="20"/>
    </w:rPr>
  </w:style>
  <w:style w:type="table" w:customStyle="1" w:styleId="CV11">
    <w:name w:val="CV11"/>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6B0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6B087E"/>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rsid w:val="006B087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rsid w:val="006B087E"/>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6B087E"/>
    <w:rPr>
      <w:color w:val="0000FF" w:themeColor="hyperlink"/>
      <w:u w:val="single"/>
    </w:rPr>
  </w:style>
  <w:style w:type="paragraph" w:styleId="BalloonText">
    <w:name w:val="Balloon Text"/>
    <w:basedOn w:val="Normal"/>
    <w:link w:val="BalloonTextChar"/>
    <w:uiPriority w:val="99"/>
    <w:semiHidden/>
    <w:unhideWhenUsed/>
    <w:rsid w:val="006B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87E"/>
    <w:rPr>
      <w:rFonts w:ascii="Tahoma" w:hAnsi="Tahoma" w:cs="Tahoma"/>
      <w:sz w:val="16"/>
      <w:szCs w:val="16"/>
    </w:rPr>
  </w:style>
  <w:style w:type="paragraph" w:customStyle="1" w:styleId="Declassification">
    <w:name w:val="Declassification"/>
    <w:basedOn w:val="Normal"/>
    <w:next w:val="Normal"/>
    <w:rsid w:val="006B087E"/>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6B087E"/>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6B087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6B087E"/>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6B087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rsid w:val="006B087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B087E"/>
    <w:rPr>
      <w:rFonts w:ascii="Times New Roman" w:hAnsi="Times New Roman" w:cs="Times New Roman"/>
      <w:sz w:val="28"/>
    </w:rPr>
  </w:style>
  <w:style w:type="paragraph" w:styleId="ListParagraph">
    <w:name w:val="List Paragraph"/>
    <w:basedOn w:val="Normal"/>
    <w:uiPriority w:val="34"/>
    <w:qFormat/>
    <w:rsid w:val="00723064"/>
    <w:pPr>
      <w:spacing w:after="160" w:line="259" w:lineRule="auto"/>
      <w:ind w:left="720"/>
      <w:contextualSpacing/>
    </w:pPr>
  </w:style>
  <w:style w:type="paragraph" w:styleId="FootnoteText">
    <w:name w:val="footnote text"/>
    <w:aliases w:val="fn,footnote text,Footnote ak,Footnotes"/>
    <w:basedOn w:val="Normal"/>
    <w:link w:val="FootnoteTextChar"/>
    <w:semiHidden/>
    <w:unhideWhenUsed/>
    <w:rsid w:val="000A292A"/>
    <w:pPr>
      <w:spacing w:after="0" w:line="240" w:lineRule="auto"/>
    </w:pPr>
    <w:rPr>
      <w:sz w:val="20"/>
      <w:szCs w:val="20"/>
    </w:rPr>
  </w:style>
  <w:style w:type="character" w:customStyle="1" w:styleId="FootnoteTextChar">
    <w:name w:val="Footnote Text Char"/>
    <w:aliases w:val="fn Char,footnote text Char,Footnote ak Char,Footnotes Char"/>
    <w:basedOn w:val="DefaultParagraphFont"/>
    <w:link w:val="FootnoteText"/>
    <w:semiHidden/>
    <w:rsid w:val="000A292A"/>
    <w:rPr>
      <w:sz w:val="20"/>
      <w:szCs w:val="20"/>
    </w:rPr>
  </w:style>
  <w:style w:type="character" w:styleId="FootnoteReference">
    <w:name w:val="footnote reference"/>
    <w:basedOn w:val="DefaultParagraphFont"/>
    <w:uiPriority w:val="99"/>
    <w:semiHidden/>
    <w:unhideWhenUsed/>
    <w:rsid w:val="000A292A"/>
    <w:rPr>
      <w:vertAlign w:val="superscript"/>
    </w:rPr>
  </w:style>
  <w:style w:type="character" w:styleId="CommentReference">
    <w:name w:val="annotation reference"/>
    <w:basedOn w:val="DefaultParagraphFont"/>
    <w:uiPriority w:val="99"/>
    <w:semiHidden/>
    <w:unhideWhenUsed/>
    <w:rsid w:val="00EF5CCA"/>
    <w:rPr>
      <w:sz w:val="16"/>
      <w:szCs w:val="16"/>
    </w:rPr>
  </w:style>
  <w:style w:type="paragraph" w:styleId="CommentText">
    <w:name w:val="annotation text"/>
    <w:basedOn w:val="Normal"/>
    <w:link w:val="CommentTextChar"/>
    <w:uiPriority w:val="99"/>
    <w:semiHidden/>
    <w:unhideWhenUsed/>
    <w:rsid w:val="00EF5CCA"/>
    <w:pPr>
      <w:spacing w:line="240" w:lineRule="auto"/>
    </w:pPr>
    <w:rPr>
      <w:sz w:val="20"/>
      <w:szCs w:val="20"/>
    </w:rPr>
  </w:style>
  <w:style w:type="character" w:customStyle="1" w:styleId="CommentTextChar">
    <w:name w:val="Comment Text Char"/>
    <w:basedOn w:val="DefaultParagraphFont"/>
    <w:link w:val="CommentText"/>
    <w:uiPriority w:val="99"/>
    <w:semiHidden/>
    <w:rsid w:val="00EF5CCA"/>
    <w:rPr>
      <w:sz w:val="20"/>
      <w:szCs w:val="20"/>
    </w:rPr>
  </w:style>
  <w:style w:type="paragraph" w:styleId="CommentSubject">
    <w:name w:val="annotation subject"/>
    <w:basedOn w:val="CommentText"/>
    <w:next w:val="CommentText"/>
    <w:link w:val="CommentSubjectChar"/>
    <w:uiPriority w:val="99"/>
    <w:semiHidden/>
    <w:unhideWhenUsed/>
    <w:rsid w:val="00EF5CCA"/>
    <w:rPr>
      <w:b/>
      <w:bCs/>
    </w:rPr>
  </w:style>
  <w:style w:type="character" w:customStyle="1" w:styleId="CommentSubjectChar">
    <w:name w:val="Comment Subject Char"/>
    <w:basedOn w:val="CommentTextChar"/>
    <w:link w:val="CommentSubject"/>
    <w:uiPriority w:val="99"/>
    <w:semiHidden/>
    <w:rsid w:val="00EF5CCA"/>
    <w:rPr>
      <w:b/>
      <w:bCs/>
      <w:sz w:val="20"/>
      <w:szCs w:val="20"/>
    </w:rPr>
  </w:style>
  <w:style w:type="paragraph" w:styleId="Revision">
    <w:name w:val="Revision"/>
    <w:hidden/>
    <w:uiPriority w:val="99"/>
    <w:semiHidden/>
    <w:rsid w:val="00AD084A"/>
    <w:pPr>
      <w:spacing w:after="0" w:line="240" w:lineRule="auto"/>
    </w:pPr>
  </w:style>
  <w:style w:type="character" w:styleId="FollowedHyperlink">
    <w:name w:val="FollowedHyperlink"/>
    <w:basedOn w:val="DefaultParagraphFont"/>
    <w:uiPriority w:val="99"/>
    <w:semiHidden/>
    <w:unhideWhenUsed/>
    <w:rsid w:val="00975907"/>
    <w:rPr>
      <w:color w:val="800080" w:themeColor="followedHyperlink"/>
      <w:u w:val="single"/>
    </w:rPr>
  </w:style>
  <w:style w:type="table" w:styleId="ListTable1Light-Accent2">
    <w:name w:val="List Table 1 Light Accent 2"/>
    <w:basedOn w:val="TableNormal"/>
    <w:uiPriority w:val="46"/>
    <w:rsid w:val="009C7BED"/>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
    <w:name w:val="List Table 3"/>
    <w:basedOn w:val="TableNormal"/>
    <w:uiPriority w:val="48"/>
    <w:rsid w:val="009C7B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
    <w:name w:val="List Table 6 Colorful"/>
    <w:basedOn w:val="TableNormal"/>
    <w:uiPriority w:val="51"/>
    <w:rsid w:val="009C7B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5354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908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079D"/>
    <w:rPr>
      <w:color w:val="808080"/>
    </w:rPr>
  </w:style>
  <w:style w:type="paragraph" w:styleId="TOC3">
    <w:name w:val="toc 3"/>
    <w:basedOn w:val="Normal"/>
    <w:next w:val="Normal"/>
    <w:autoRedefine/>
    <w:uiPriority w:val="39"/>
    <w:unhideWhenUsed/>
    <w:rsid w:val="00235CE4"/>
    <w:pPr>
      <w:tabs>
        <w:tab w:val="left" w:pos="1320"/>
        <w:tab w:val="right" w:leader="dot" w:pos="860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8638">
      <w:bodyDiv w:val="1"/>
      <w:marLeft w:val="0"/>
      <w:marRight w:val="0"/>
      <w:marTop w:val="0"/>
      <w:marBottom w:val="0"/>
      <w:divBdr>
        <w:top w:val="none" w:sz="0" w:space="0" w:color="auto"/>
        <w:left w:val="none" w:sz="0" w:space="0" w:color="auto"/>
        <w:bottom w:val="none" w:sz="0" w:space="0" w:color="auto"/>
        <w:right w:val="none" w:sz="0" w:space="0" w:color="auto"/>
      </w:divBdr>
    </w:div>
    <w:div w:id="314844051">
      <w:bodyDiv w:val="1"/>
      <w:marLeft w:val="0"/>
      <w:marRight w:val="0"/>
      <w:marTop w:val="0"/>
      <w:marBottom w:val="0"/>
      <w:divBdr>
        <w:top w:val="none" w:sz="0" w:space="0" w:color="auto"/>
        <w:left w:val="none" w:sz="0" w:space="0" w:color="auto"/>
        <w:bottom w:val="none" w:sz="0" w:space="0" w:color="auto"/>
        <w:right w:val="none" w:sz="0" w:space="0" w:color="auto"/>
      </w:divBdr>
    </w:div>
    <w:div w:id="615796511">
      <w:bodyDiv w:val="1"/>
      <w:marLeft w:val="0"/>
      <w:marRight w:val="0"/>
      <w:marTop w:val="0"/>
      <w:marBottom w:val="0"/>
      <w:divBdr>
        <w:top w:val="none" w:sz="0" w:space="0" w:color="auto"/>
        <w:left w:val="none" w:sz="0" w:space="0" w:color="auto"/>
        <w:bottom w:val="none" w:sz="0" w:space="0" w:color="auto"/>
        <w:right w:val="none" w:sz="0" w:space="0" w:color="auto"/>
      </w:divBdr>
    </w:div>
    <w:div w:id="672991790">
      <w:bodyDiv w:val="1"/>
      <w:marLeft w:val="0"/>
      <w:marRight w:val="0"/>
      <w:marTop w:val="0"/>
      <w:marBottom w:val="0"/>
      <w:divBdr>
        <w:top w:val="none" w:sz="0" w:space="0" w:color="auto"/>
        <w:left w:val="none" w:sz="0" w:space="0" w:color="auto"/>
        <w:bottom w:val="none" w:sz="0" w:space="0" w:color="auto"/>
        <w:right w:val="none" w:sz="0" w:space="0" w:color="auto"/>
      </w:divBdr>
    </w:div>
    <w:div w:id="769011675">
      <w:bodyDiv w:val="1"/>
      <w:marLeft w:val="0"/>
      <w:marRight w:val="0"/>
      <w:marTop w:val="0"/>
      <w:marBottom w:val="0"/>
      <w:divBdr>
        <w:top w:val="none" w:sz="0" w:space="0" w:color="auto"/>
        <w:left w:val="none" w:sz="0" w:space="0" w:color="auto"/>
        <w:bottom w:val="none" w:sz="0" w:space="0" w:color="auto"/>
        <w:right w:val="none" w:sz="0" w:space="0" w:color="auto"/>
      </w:divBdr>
    </w:div>
    <w:div w:id="828061182">
      <w:bodyDiv w:val="1"/>
      <w:marLeft w:val="0"/>
      <w:marRight w:val="0"/>
      <w:marTop w:val="0"/>
      <w:marBottom w:val="0"/>
      <w:divBdr>
        <w:top w:val="none" w:sz="0" w:space="0" w:color="auto"/>
        <w:left w:val="none" w:sz="0" w:space="0" w:color="auto"/>
        <w:bottom w:val="none" w:sz="0" w:space="0" w:color="auto"/>
        <w:right w:val="none" w:sz="0" w:space="0" w:color="auto"/>
      </w:divBdr>
    </w:div>
    <w:div w:id="1169056362">
      <w:bodyDiv w:val="1"/>
      <w:marLeft w:val="0"/>
      <w:marRight w:val="0"/>
      <w:marTop w:val="0"/>
      <w:marBottom w:val="0"/>
      <w:divBdr>
        <w:top w:val="none" w:sz="0" w:space="0" w:color="auto"/>
        <w:left w:val="none" w:sz="0" w:space="0" w:color="auto"/>
        <w:bottom w:val="none" w:sz="0" w:space="0" w:color="auto"/>
        <w:right w:val="none" w:sz="0" w:space="0" w:color="auto"/>
      </w:divBdr>
    </w:div>
    <w:div w:id="1272278418">
      <w:bodyDiv w:val="1"/>
      <w:marLeft w:val="0"/>
      <w:marRight w:val="0"/>
      <w:marTop w:val="0"/>
      <w:marBottom w:val="0"/>
      <w:divBdr>
        <w:top w:val="none" w:sz="0" w:space="0" w:color="auto"/>
        <w:left w:val="none" w:sz="0" w:space="0" w:color="auto"/>
        <w:bottom w:val="none" w:sz="0" w:space="0" w:color="auto"/>
        <w:right w:val="none" w:sz="0" w:space="0" w:color="auto"/>
      </w:divBdr>
    </w:div>
    <w:div w:id="1280726408">
      <w:bodyDiv w:val="1"/>
      <w:marLeft w:val="0"/>
      <w:marRight w:val="0"/>
      <w:marTop w:val="0"/>
      <w:marBottom w:val="0"/>
      <w:divBdr>
        <w:top w:val="none" w:sz="0" w:space="0" w:color="auto"/>
        <w:left w:val="none" w:sz="0" w:space="0" w:color="auto"/>
        <w:bottom w:val="none" w:sz="0" w:space="0" w:color="auto"/>
        <w:right w:val="none" w:sz="0" w:space="0" w:color="auto"/>
      </w:divBdr>
    </w:div>
    <w:div w:id="1342704854">
      <w:bodyDiv w:val="1"/>
      <w:marLeft w:val="0"/>
      <w:marRight w:val="0"/>
      <w:marTop w:val="0"/>
      <w:marBottom w:val="0"/>
      <w:divBdr>
        <w:top w:val="none" w:sz="0" w:space="0" w:color="auto"/>
        <w:left w:val="none" w:sz="0" w:space="0" w:color="auto"/>
        <w:bottom w:val="none" w:sz="0" w:space="0" w:color="auto"/>
        <w:right w:val="none" w:sz="0" w:space="0" w:color="auto"/>
      </w:divBdr>
    </w:div>
    <w:div w:id="1405954667">
      <w:bodyDiv w:val="1"/>
      <w:marLeft w:val="0"/>
      <w:marRight w:val="0"/>
      <w:marTop w:val="0"/>
      <w:marBottom w:val="0"/>
      <w:divBdr>
        <w:top w:val="none" w:sz="0" w:space="0" w:color="auto"/>
        <w:left w:val="none" w:sz="0" w:space="0" w:color="auto"/>
        <w:bottom w:val="none" w:sz="0" w:space="0" w:color="auto"/>
        <w:right w:val="none" w:sz="0" w:space="0" w:color="auto"/>
      </w:divBdr>
    </w:div>
    <w:div w:id="1410156967">
      <w:bodyDiv w:val="1"/>
      <w:marLeft w:val="0"/>
      <w:marRight w:val="0"/>
      <w:marTop w:val="0"/>
      <w:marBottom w:val="0"/>
      <w:divBdr>
        <w:top w:val="none" w:sz="0" w:space="0" w:color="auto"/>
        <w:left w:val="none" w:sz="0" w:space="0" w:color="auto"/>
        <w:bottom w:val="none" w:sz="0" w:space="0" w:color="auto"/>
        <w:right w:val="none" w:sz="0" w:space="0" w:color="auto"/>
      </w:divBdr>
    </w:div>
    <w:div w:id="1521965660">
      <w:bodyDiv w:val="1"/>
      <w:marLeft w:val="0"/>
      <w:marRight w:val="0"/>
      <w:marTop w:val="0"/>
      <w:marBottom w:val="0"/>
      <w:divBdr>
        <w:top w:val="none" w:sz="0" w:space="0" w:color="auto"/>
        <w:left w:val="none" w:sz="0" w:space="0" w:color="auto"/>
        <w:bottom w:val="none" w:sz="0" w:space="0" w:color="auto"/>
        <w:right w:val="none" w:sz="0" w:space="0" w:color="auto"/>
      </w:divBdr>
    </w:div>
    <w:div w:id="1583638052">
      <w:bodyDiv w:val="1"/>
      <w:marLeft w:val="0"/>
      <w:marRight w:val="0"/>
      <w:marTop w:val="0"/>
      <w:marBottom w:val="0"/>
      <w:divBdr>
        <w:top w:val="none" w:sz="0" w:space="0" w:color="auto"/>
        <w:left w:val="none" w:sz="0" w:space="0" w:color="auto"/>
        <w:bottom w:val="none" w:sz="0" w:space="0" w:color="auto"/>
        <w:right w:val="none" w:sz="0" w:space="0" w:color="auto"/>
      </w:divBdr>
    </w:div>
    <w:div w:id="1947686405">
      <w:bodyDiv w:val="1"/>
      <w:marLeft w:val="0"/>
      <w:marRight w:val="0"/>
      <w:marTop w:val="0"/>
      <w:marBottom w:val="0"/>
      <w:divBdr>
        <w:top w:val="none" w:sz="0" w:space="0" w:color="auto"/>
        <w:left w:val="none" w:sz="0" w:space="0" w:color="auto"/>
        <w:bottom w:val="none" w:sz="0" w:space="0" w:color="auto"/>
        <w:right w:val="none" w:sz="0" w:space="0" w:color="auto"/>
      </w:divBdr>
    </w:div>
    <w:div w:id="1956403709">
      <w:bodyDiv w:val="1"/>
      <w:marLeft w:val="0"/>
      <w:marRight w:val="0"/>
      <w:marTop w:val="0"/>
      <w:marBottom w:val="0"/>
      <w:divBdr>
        <w:top w:val="none" w:sz="0" w:space="0" w:color="auto"/>
        <w:left w:val="none" w:sz="0" w:space="0" w:color="auto"/>
        <w:bottom w:val="none" w:sz="0" w:space="0" w:color="auto"/>
        <w:right w:val="none" w:sz="0" w:space="0" w:color="auto"/>
      </w:divBdr>
      <w:divsChild>
        <w:div w:id="1364136434">
          <w:marLeft w:val="0"/>
          <w:marRight w:val="0"/>
          <w:marTop w:val="0"/>
          <w:marBottom w:val="0"/>
          <w:divBdr>
            <w:top w:val="none" w:sz="0" w:space="0" w:color="auto"/>
            <w:left w:val="none" w:sz="0" w:space="0" w:color="auto"/>
            <w:bottom w:val="none" w:sz="0" w:space="0" w:color="auto"/>
            <w:right w:val="none" w:sz="0" w:space="0" w:color="auto"/>
          </w:divBdr>
          <w:divsChild>
            <w:div w:id="790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7569">
      <w:bodyDiv w:val="1"/>
      <w:marLeft w:val="0"/>
      <w:marRight w:val="0"/>
      <w:marTop w:val="0"/>
      <w:marBottom w:val="0"/>
      <w:divBdr>
        <w:top w:val="none" w:sz="0" w:space="0" w:color="auto"/>
        <w:left w:val="none" w:sz="0" w:space="0" w:color="auto"/>
        <w:bottom w:val="none" w:sz="0" w:space="0" w:color="auto"/>
        <w:right w:val="none" w:sz="0" w:space="0" w:color="auto"/>
      </w:divBdr>
    </w:div>
    <w:div w:id="20863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ur-lex.europa.eu/legal-content/EN/TXT/?uri=CELEX%3A01996R2271-20180807" TargetMode="External"/><Relationship Id="rId26" Type="http://schemas.openxmlformats.org/officeDocument/2006/relationships/footer" Target="footer6.xml"/><Relationship Id="rId39" Type="http://schemas.openxmlformats.org/officeDocument/2006/relationships/hyperlink" Target="https://trade.ec.europa.eu/doclib/press/index.cfm?id=2245" TargetMode="External"/><Relationship Id="rId21" Type="http://schemas.openxmlformats.org/officeDocument/2006/relationships/header" Target="header4.xml"/><Relationship Id="rId34" Type="http://schemas.openxmlformats.org/officeDocument/2006/relationships/hyperlink" Target="https://legal.un.org/ilc/texts/instruments/english/draft_articles/9_6_2001.pdf" TargetMode="External"/><Relationship Id="rId42" Type="http://schemas.openxmlformats.org/officeDocument/2006/relationships/hyperlink" Target="https://ecfr.eu/publication/measured-response-how-to-design-a-european-instrument-against-economic-coercion/"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s://ecfr.eu/publication/defending_europe_economic_sovereignty_new_ways_to_resist_economic_coercion/" TargetMode="External"/><Relationship Id="rId63" Type="http://schemas.openxmlformats.org/officeDocument/2006/relationships/hyperlink" Target="https://doi.org/10.1080/09512748.2017.1357652" TargetMode="External"/><Relationship Id="rId68" Type="http://schemas.openxmlformats.org/officeDocument/2006/relationships/hyperlink" Target="http://regnet.anu.edu.au/research/research-projects/details/7953/navigating-emerging-geoeconomic-order" TargetMode="External"/><Relationship Id="rId76" Type="http://schemas.openxmlformats.org/officeDocument/2006/relationships/header" Target="header8.xml"/><Relationship Id="rId84" Type="http://schemas.openxmlformats.org/officeDocument/2006/relationships/footer" Target="footer11.xml"/><Relationship Id="rId7" Type="http://schemas.openxmlformats.org/officeDocument/2006/relationships/settings" Target="settings.xml"/><Relationship Id="rId71" Type="http://schemas.openxmlformats.org/officeDocument/2006/relationships/hyperlink" Target="https://ec.europa.eu/info/law/better-regulation/have-your-say/initiatives/12803-Trade-mechanism-to-deter-&amp;-counteract-coercive-action-by-non-EU-countries_en"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eur-lex.europa.eu/resource.html?uri=cellar%3A91ce5c0f-12b6-11eb-9a54-01aa75ed71a1.0001.02/DOC_1&amp;format=PDF" TargetMode="Externa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yperlink" Target="https://eur-lex.europa.eu/legal-content/EN/TXT/?uri=COM:2021:32:FIN" TargetMode="External"/><Relationship Id="rId37" Type="http://schemas.openxmlformats.org/officeDocument/2006/relationships/hyperlink" Target="https://trade.ec.europa.eu/doclib/press/index.cfm?id=2245" TargetMode="External"/><Relationship Id="rId40" Type="http://schemas.openxmlformats.org/officeDocument/2006/relationships/hyperlink" Target="https://eeas.europa.eu/headquarters/headquarters-homepage_en/97842/G7%20Foreign%20and%20Development%20Ministers%E2%80%99%20Meeting:%20Communiqu%C3%A9" TargetMode="External"/><Relationship Id="rId45" Type="http://schemas.openxmlformats.org/officeDocument/2006/relationships/hyperlink" Target="https://ecfr.eu/publication/measured-response-how-to-design-a-european-instrument-against-economic-coercion/" TargetMode="External"/><Relationship Id="rId53" Type="http://schemas.openxmlformats.org/officeDocument/2006/relationships/hyperlink" Target="https://ec.europa.eu/info/law/better-regulation/have-your-say/initiatives/12803-Trade-mechanism-to-deter-&amp;-counteract-coercive-action-by-non-EU-countries_en" TargetMode="External"/><Relationship Id="rId58" Type="http://schemas.openxmlformats.org/officeDocument/2006/relationships/hyperlink" Target="https://www.thechinastory.org/yearbooks/yearbook-2020-crisis/chapter-9-economic-power-and-vulnerability-in-sino-australian-relations/" TargetMode="External"/><Relationship Id="rId66" Type="http://schemas.openxmlformats.org/officeDocument/2006/relationships/hyperlink" Target="https://www.lowyinstitute.org/sites/default/files/reilly_chinas_economic_statecraft_web_0.pdf" TargetMode="External"/><Relationship Id="rId74" Type="http://schemas.openxmlformats.org/officeDocument/2006/relationships/hyperlink" Target="https://ec.europa.eu/info/law/better-regulation/have-your-say/initiatives/12803-Instrument-to-deter-and-counteract-coercive-actions-by-third-countries/public-consultation_en" TargetMode="External"/><Relationship Id="rId79" Type="http://schemas.openxmlformats.org/officeDocument/2006/relationships/header" Target="header9.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global.oup.com/academic/product/coercion-9780190846343?cc=lu&amp;lang=en&amp;" TargetMode="External"/><Relationship Id="rId82" Type="http://schemas.openxmlformats.org/officeDocument/2006/relationships/header" Target="header11.xml"/><Relationship Id="rId19" Type="http://schemas.openxmlformats.org/officeDocument/2006/relationships/hyperlink" Target="https://eur-lex.europa.eu/legal-content/EN/TXT/?uri=CELEX%3A02014R0654-20210213&amp;qid=16157510869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eur-lex.europa.eu/legal-content/EN/TXT/?uri=OJ:C:2021:049:FULL" TargetMode="External"/><Relationship Id="rId30" Type="http://schemas.openxmlformats.org/officeDocument/2006/relationships/hyperlink" Target="https://eur-lex.europa.eu/legal-content/EN/ALL/?uri=COM:2021:66:FIN" TargetMode="External"/><Relationship Id="rId35" Type="http://schemas.openxmlformats.org/officeDocument/2006/relationships/hyperlink" Target="https://trade.ec.europa.eu/doclib/press/index.cfm?id=2245" TargetMode="External"/><Relationship Id="rId43" Type="http://schemas.openxmlformats.org/officeDocument/2006/relationships/hyperlink" Target="https://legal.un.org/ilc/texts/instruments/english/draft_articles/9_6_2001.pdf" TargetMode="External"/><Relationship Id="rId48" Type="http://schemas.openxmlformats.org/officeDocument/2006/relationships/diagramQuickStyle" Target="diagrams/quickStyle1.xml"/><Relationship Id="rId56" Type="http://schemas.openxmlformats.org/officeDocument/2006/relationships/hyperlink" Target="https://ecfr.eu/publication/redefining_europes_economic_sovereignty/" TargetMode="External"/><Relationship Id="rId64" Type="http://schemas.openxmlformats.org/officeDocument/2006/relationships/hyperlink" Target="https://doi.org/10.1007/s12116-021-09318-9" TargetMode="External"/><Relationship Id="rId69" Type="http://schemas.openxmlformats.org/officeDocument/2006/relationships/hyperlink" Target="https://trade.ec.europa.eu/doclib/docs/2021/march/tradoc_159493.pdf" TargetMode="External"/><Relationship Id="rId77"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s://ecfr.eu/publication/measured-response-how-to-design-a-european-instrument-against-economic-coercion/" TargetMode="External"/><Relationship Id="rId72" Type="http://schemas.openxmlformats.org/officeDocument/2006/relationships/hyperlink" Target="https://ec.europa.eu/info/law/better-regulation/have-your-say/initiatives/12803-Trade-mechanism-to-deter-&amp;-counteract-coercive-action-by-non-EU-countries/feedback_en?p_id=21990842" TargetMode="External"/><Relationship Id="rId80" Type="http://schemas.openxmlformats.org/officeDocument/2006/relationships/footer" Target="footer9.xml"/><Relationship Id="rId85"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https://eur-lex.europa.eu/legal-content/EN/TXT/?uri=OJ:C:2021:049:FULL" TargetMode="External"/><Relationship Id="rId38" Type="http://schemas.openxmlformats.org/officeDocument/2006/relationships/hyperlink" Target="https://ec.europa.eu/info/law/better-regulation/have-your-say/initiatives/12803-Trade-mechanism-to-deter-&amp;-counteract-coercive-action-by-non-EU-countries_en" TargetMode="External"/><Relationship Id="rId46" Type="http://schemas.openxmlformats.org/officeDocument/2006/relationships/diagramData" Target="diagrams/data1.xml"/><Relationship Id="rId59" Type="http://schemas.openxmlformats.org/officeDocument/2006/relationships/hyperlink" Target="https://www.brookings.edu/articles/chinese-non-military-coercion-tactics-and-rationale/" TargetMode="External"/><Relationship Id="rId67" Type="http://schemas.openxmlformats.org/officeDocument/2006/relationships/hyperlink" Target="https://www.macdonaldlaurier.ca/limits-chinas-economic-coercion-luke-patey-inside-policy/" TargetMode="External"/><Relationship Id="rId20" Type="http://schemas.openxmlformats.org/officeDocument/2006/relationships/hyperlink" Target="https://eur-lex.europa.eu/legal-content/en/TXT/HTML/?uri=CELEX:02006R1907-20210215" TargetMode="External"/><Relationship Id="rId41" Type="http://schemas.openxmlformats.org/officeDocument/2006/relationships/hyperlink" Target="https://www.consilium.europa.eu/media/50758/eu-us-summit-joint-statement-15-june-final-final.pdf" TargetMode="External"/><Relationship Id="rId54" Type="http://schemas.openxmlformats.org/officeDocument/2006/relationships/hyperlink" Target="https://ecfr.eu/publication/measured-response-how-to-design-a-european-instrument-against-economic-coercion/" TargetMode="External"/><Relationship Id="rId62" Type="http://schemas.openxmlformats.org/officeDocument/2006/relationships/hyperlink" Target="https://journals.sagepub.com/doi/pdf/10.1177/186810341203100305" TargetMode="External"/><Relationship Id="rId70" Type="http://schemas.openxmlformats.org/officeDocument/2006/relationships/hyperlink" Target="https://trade.ec.europa.eu/doclib/press/index.cfm?id=2245" TargetMode="External"/><Relationship Id="rId75" Type="http://schemas.openxmlformats.org/officeDocument/2006/relationships/header" Target="header7.xml"/><Relationship Id="rId83" Type="http://schemas.openxmlformats.org/officeDocument/2006/relationships/footer" Target="footer10.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ec.europa.eu/info/sites/info/files/state_of_the_union_2020_letter_of_intent_en.pdf" TargetMode="External"/><Relationship Id="rId36" Type="http://schemas.openxmlformats.org/officeDocument/2006/relationships/hyperlink" Target="https://ecfr.eu/publication/measured-response-how-to-design-a-european-instrument-against-economic-coercion/" TargetMode="External"/><Relationship Id="rId49" Type="http://schemas.openxmlformats.org/officeDocument/2006/relationships/diagramColors" Target="diagrams/colors1.xml"/><Relationship Id="rId57" Type="http://schemas.openxmlformats.org/officeDocument/2006/relationships/hyperlink" Target="https://www.tandfonline.com/doi/full/10.1080/09692290.2021.1918746" TargetMode="External"/><Relationship Id="rId10" Type="http://schemas.openxmlformats.org/officeDocument/2006/relationships/endnotes" Target="endnotes.xml"/><Relationship Id="rId31" Type="http://schemas.openxmlformats.org/officeDocument/2006/relationships/hyperlink" Target="https://ec.europa.eu/commission/presscorner/detail/en/IP_21_1884" TargetMode="External"/><Relationship Id="rId44" Type="http://schemas.openxmlformats.org/officeDocument/2006/relationships/hyperlink" Target="https://ecfr.eu/publication/defending_europe_economic_sovereignty_new_ways_to_resist_economic_coercion/" TargetMode="External"/><Relationship Id="rId52" Type="http://schemas.openxmlformats.org/officeDocument/2006/relationships/hyperlink" Target="https://trade.ec.europa.eu/doclib/press/index.cfm?id=2245" TargetMode="External"/><Relationship Id="rId60" Type="http://schemas.openxmlformats.org/officeDocument/2006/relationships/hyperlink" Target="https://doi.org/10.1080/09512748.2017.1417325" TargetMode="External"/><Relationship Id="rId65" Type="http://schemas.openxmlformats.org/officeDocument/2006/relationships/hyperlink" Target="https://www.cnas.org/publications/reports/chinas-use-of-coercive-economic-measures" TargetMode="External"/><Relationship Id="rId73" Type="http://schemas.openxmlformats.org/officeDocument/2006/relationships/hyperlink" Target="https://trade.ec.europa.eu/doclib/press/index.cfm?id=2245" TargetMode="External"/><Relationship Id="rId78" Type="http://schemas.openxmlformats.org/officeDocument/2006/relationships/footer" Target="footer8.xml"/><Relationship Id="rId81" Type="http://schemas.openxmlformats.org/officeDocument/2006/relationships/header" Target="header10.xml"/><Relationship Id="rId86" Type="http://schemas.openxmlformats.org/officeDocument/2006/relationships/footer" Target="footer12.xml"/></Relationships>
</file>

<file path=word/_rels/footnotes.xml.rels><?xml version="1.0" encoding="UTF-8" standalone="yes"?>
<Relationships xmlns="http://schemas.openxmlformats.org/package/2006/relationships"><Relationship Id="rId13" Type="http://schemas.openxmlformats.org/officeDocument/2006/relationships/hyperlink" Target="https://theconversation.com/taiwan-how-airlines-are-being-dragged-into-chinas-bitter-dispute-over-the-islands-sovereignty-100932" TargetMode="External"/><Relationship Id="rId18" Type="http://schemas.openxmlformats.org/officeDocument/2006/relationships/hyperlink" Target="https://www.reuters.com/article/us-australia-trade-china-commodities-tim-idUSKBN28L0D8" TargetMode="External"/><Relationship Id="rId26" Type="http://schemas.openxmlformats.org/officeDocument/2006/relationships/hyperlink" Target="https://ustr.gov/sites/default/files/enforcement/301Investigations/Austria_DST_Action.pdf" TargetMode="External"/><Relationship Id="rId39" Type="http://schemas.openxmlformats.org/officeDocument/2006/relationships/hyperlink" Target="https://preprints.apsanet.org/engage/apsa/article-details/5e7a5bb27fcf2a001940cdc0" TargetMode="External"/><Relationship Id="rId21" Type="http://schemas.openxmlformats.org/officeDocument/2006/relationships/hyperlink" Target="https://www.news.com.au/finance/economy/australian-economy/china-tourism-warning-against-australia-just-the-tip-of-the-iceberg/news-story/a5f309e05161d67acb1da689f8358026" TargetMode="External"/><Relationship Id="rId34" Type="http://schemas.openxmlformats.org/officeDocument/2006/relationships/hyperlink" Target="https://doi.org/10.1162/isec_a_00351" TargetMode="External"/><Relationship Id="rId42" Type="http://schemas.openxmlformats.org/officeDocument/2006/relationships/hyperlink" Target="https://www.wto.org/english/tratop_e/dispu_e/cases_e/ds602_e.htm" TargetMode="External"/><Relationship Id="rId47" Type="http://schemas.openxmlformats.org/officeDocument/2006/relationships/hyperlink" Target="http://tfs.mofcom.gov.cn/article/bc/202101/20210103029710.shtml" TargetMode="External"/><Relationship Id="rId50" Type="http://schemas.openxmlformats.org/officeDocument/2006/relationships/hyperlink" Target="https://ecfr.eu/publication/defending_europe_economic_sovereignty_new_ways_to_resist_economic_coercion/" TargetMode="External"/><Relationship Id="rId55" Type="http://schemas.openxmlformats.org/officeDocument/2006/relationships/hyperlink" Target="https://trade.ec.europa.eu/doclib/press/index.cfm?id=2245" TargetMode="External"/><Relationship Id="rId63" Type="http://schemas.openxmlformats.org/officeDocument/2006/relationships/hyperlink" Target="https://ecfr.eu/publication/measured-response-how-to-design-a-european-instrument-against-economic-coercion/" TargetMode="External"/><Relationship Id="rId7" Type="http://schemas.openxmlformats.org/officeDocument/2006/relationships/hyperlink" Target="https://www.politico.eu/article/chinas-new-bogeyman-europe/" TargetMode="External"/><Relationship Id="rId2" Type="http://schemas.openxmlformats.org/officeDocument/2006/relationships/hyperlink" Target="https://doi.org/10.1080/09692290.2021.1918746" TargetMode="External"/><Relationship Id="rId16" Type="http://schemas.openxmlformats.org/officeDocument/2006/relationships/hyperlink" Target="https://grdc.com.au/resources-and-publications/grdc-update-papers/tab-content/grdc-update-papers/2021/02/in-the-wake-of-the-china-barley-tariffs" TargetMode="External"/><Relationship Id="rId20" Type="http://schemas.openxmlformats.org/officeDocument/2006/relationships/hyperlink" Target="https://www.dailymail.co.uk/news/article-9527517/China-warns-Australias-education-tourism-chopping-block.html" TargetMode="External"/><Relationship Id="rId29" Type="http://schemas.openxmlformats.org/officeDocument/2006/relationships/hyperlink" Target="https://ustr.gov/sites/default/files/enforcement/301Investigations/Notice_of_Modification_France_DST_January_2021.pdf" TargetMode="External"/><Relationship Id="rId41" Type="http://schemas.openxmlformats.org/officeDocument/2006/relationships/hyperlink" Target="https://ecfr.eu/publication/redefining_europes_economic_sovereignty/" TargetMode="External"/><Relationship Id="rId54" Type="http://schemas.openxmlformats.org/officeDocument/2006/relationships/hyperlink" Target="https://ecfr.eu/publication/measured-response-how-to-design-a-european-instrument-against-economic-coercion/" TargetMode="External"/><Relationship Id="rId62" Type="http://schemas.openxmlformats.org/officeDocument/2006/relationships/hyperlink" Target="https://doi.org/10.1080/10242694.2021.1919831" TargetMode="External"/><Relationship Id="rId1" Type="http://schemas.openxmlformats.org/officeDocument/2006/relationships/hyperlink" Target="https://ustr.gov/sites/default/files/enforcement/301Investigations/France_Digital_Services_Tax_Notice_July_2020.pdf" TargetMode="External"/><Relationship Id="rId6" Type="http://schemas.openxmlformats.org/officeDocument/2006/relationships/hyperlink" Target="https://www.bbc.com/news/world-europe-54692485" TargetMode="External"/><Relationship Id="rId11" Type="http://schemas.openxmlformats.org/officeDocument/2006/relationships/hyperlink" Target="https://www.reuters.com/investigates/special-report/hsbc-china-politics" TargetMode="External"/><Relationship Id="rId24" Type="http://schemas.openxmlformats.org/officeDocument/2006/relationships/hyperlink" Target="https://ustr.gov/sites/default/files/enforcement/301Investigations/Spain_DST_Action.pdf" TargetMode="External"/><Relationship Id="rId32" Type="http://schemas.openxmlformats.org/officeDocument/2006/relationships/hyperlink" Target="https://www.rferl.org/a/china-vaccines-ukraine-xinjiang/31382099.html" TargetMode="External"/><Relationship Id="rId37" Type="http://schemas.openxmlformats.org/officeDocument/2006/relationships/hyperlink" Target="https://s3.us-east-1.amazonaws.com/files.cnas.org/documents/CNAS-Report-Econ-Competition-Final-web.pdf?mtime=20200423121736&amp;focal=none" TargetMode="External"/><Relationship Id="rId40" Type="http://schemas.openxmlformats.org/officeDocument/2006/relationships/hyperlink" Target="https://ecfr.eu/publication/defending_europe_economic_sovereignty_new_ways_to_resist_economic_coercion/" TargetMode="External"/><Relationship Id="rId45" Type="http://schemas.openxmlformats.org/officeDocument/2006/relationships/hyperlink" Target="https://www.state.gov/reaffirming-and-reimagining-americas-alliances/" TargetMode="External"/><Relationship Id="rId53" Type="http://schemas.openxmlformats.org/officeDocument/2006/relationships/hyperlink" Target="https://preprints.apsanet.org/engage/apsa/article-details/5e7a5bb27fcf2a001940cdc0" TargetMode="External"/><Relationship Id="rId58" Type="http://schemas.openxmlformats.org/officeDocument/2006/relationships/hyperlink" Target="https://ec.europa.eu/info/law/better-regulation/have-your-say/initiatives/12803-Trade-mechanism-to-deter-&amp;-counteract-coercive-action-by-non-EU-countries_en" TargetMode="External"/><Relationship Id="rId5" Type="http://schemas.openxmlformats.org/officeDocument/2006/relationships/hyperlink" Target="https://www.abc.net.au/news/2012-06-29/an-banana-exporters-caught-in-philippines-china-dispute/4100422" TargetMode="External"/><Relationship Id="rId15" Type="http://schemas.openxmlformats.org/officeDocument/2006/relationships/hyperlink" Target="https://www.thechinastory.org/yearbooks/yearbook-2020-crisis/chapter-9-economic-power-and-vulnerability-in-sino-australian-relations" TargetMode="External"/><Relationship Id="rId23" Type="http://schemas.openxmlformats.org/officeDocument/2006/relationships/hyperlink" Target="https://ustr.gov/issue-areas/enforcement/section-301-investigations/section-301-frances-digital-services-tax" TargetMode="External"/><Relationship Id="rId28" Type="http://schemas.openxmlformats.org/officeDocument/2006/relationships/hyperlink" Target="https://ustr.gov/sites/default/files/enforcement/301Investigations/DST_Termination_FRN_March.pdf" TargetMode="External"/><Relationship Id="rId36" Type="http://schemas.openxmlformats.org/officeDocument/2006/relationships/hyperlink" Target="https://www.prcleader.org/gewirtz" TargetMode="External"/><Relationship Id="rId49" Type="http://schemas.openxmlformats.org/officeDocument/2006/relationships/hyperlink" Target="https://direct.mit.edu/isec/article/44/1/42/12237/Weaponized-Interdependence-How-Global-Economic" TargetMode="External"/><Relationship Id="rId57" Type="http://schemas.openxmlformats.org/officeDocument/2006/relationships/hyperlink" Target="https://trade.ec.europa.eu/doclib/press/index.cfm?id=2245" TargetMode="External"/><Relationship Id="rId61" Type="http://schemas.openxmlformats.org/officeDocument/2006/relationships/hyperlink" Target="https://legal.un.org/ilc/texts/instruments/english/draft_articles/9_6_2001.pdf" TargetMode="External"/><Relationship Id="rId10" Type="http://schemas.openxmlformats.org/officeDocument/2006/relationships/hyperlink" Target="https://www.europarl.europa.eu/RegData/etudes/STUD/2020/653618/EXPO_STU(2020)653618_EN.pdf" TargetMode="External"/><Relationship Id="rId19" Type="http://schemas.openxmlformats.org/officeDocument/2006/relationships/hyperlink" Target="https://www.lowyinstitute.org/the-interpreter/big-bark-small-bite-china-s-trade-coercion" TargetMode="External"/><Relationship Id="rId31" Type="http://schemas.openxmlformats.org/officeDocument/2006/relationships/hyperlink" Target="https://www.rferl.org/a/china-vaccines-ukraine-xinjiang/31382099.html" TargetMode="External"/><Relationship Id="rId44" Type="http://schemas.openxmlformats.org/officeDocument/2006/relationships/hyperlink" Target="https://www.wto.org/english/tratop_e/dispu_e/cases_e/ds589_e.htm" TargetMode="External"/><Relationship Id="rId52" Type="http://schemas.openxmlformats.org/officeDocument/2006/relationships/hyperlink" Target="https://doi.org/10.1093/isp/ekaa002" TargetMode="External"/><Relationship Id="rId60" Type="http://schemas.openxmlformats.org/officeDocument/2006/relationships/hyperlink" Target="https://ecfr.eu/publication/measured-response-how-to-design-a-european-instrument-against-economic-coercion/" TargetMode="External"/><Relationship Id="rId4" Type="http://schemas.openxmlformats.org/officeDocument/2006/relationships/hyperlink" Target="https://www.reuters.com/article/us-china-mongolia-idUSKBN13Q3I7" TargetMode="External"/><Relationship Id="rId9" Type="http://schemas.openxmlformats.org/officeDocument/2006/relationships/hyperlink" Target="https://www.wsj.com/articles/SB10000872396390444024204578045724099165996" TargetMode="External"/><Relationship Id="rId14" Type="http://schemas.openxmlformats.org/officeDocument/2006/relationships/hyperlink" Target="https://trade.ec.europa.eu/doclib/press/index.cfm?id=2245" TargetMode="External"/><Relationship Id="rId22" Type="http://schemas.openxmlformats.org/officeDocument/2006/relationships/hyperlink" Target="https://ustr.gov/issue-areas/enforcement/section-301-investigations/section-301-digital-services-taxes" TargetMode="External"/><Relationship Id="rId27" Type="http://schemas.openxmlformats.org/officeDocument/2006/relationships/hyperlink" Target="https://ustr.gov/sites/default/files/enforcement/301Investigations/France_Digital_Services_Tax_Notice_July_2020.pdf" TargetMode="External"/><Relationship Id="rId30" Type="http://schemas.openxmlformats.org/officeDocument/2006/relationships/hyperlink" Target="https://www.bruegel.org/2021/04/vaccine-diplomacy-soft-power-lessons-from-china-and-russia/" TargetMode="External"/><Relationship Id="rId35" Type="http://schemas.openxmlformats.org/officeDocument/2006/relationships/hyperlink" Target="https://www.brookings.edu/articles/chinese-non-military-coercion-tactics-and-rationale/" TargetMode="External"/><Relationship Id="rId43" Type="http://schemas.openxmlformats.org/officeDocument/2006/relationships/hyperlink" Target="https://www.wto.org/english/tratop_e/dispu_e/cases_e/ds598_e.htm" TargetMode="External"/><Relationship Id="rId48" Type="http://schemas.openxmlformats.org/officeDocument/2006/relationships/hyperlink" Target="http://tfs.mofcom.gov.cn/article/bc/202009/20200903002593.shtml" TargetMode="External"/><Relationship Id="rId56" Type="http://schemas.openxmlformats.org/officeDocument/2006/relationships/hyperlink" Target="https://ec.europa.eu/info/law/better-regulation/have-your-say/initiatives/12803-Trade-mechanism-to-deter-&amp;-counteract-coercive-action-by-non-EU-countries_en" TargetMode="External"/><Relationship Id="rId8" Type="http://schemas.openxmlformats.org/officeDocument/2006/relationships/hyperlink" Target="https://www.reuters.com/article/us-japan-china-autos-idUSBRE88J0A420120920" TargetMode="External"/><Relationship Id="rId51" Type="http://schemas.openxmlformats.org/officeDocument/2006/relationships/hyperlink" Target="https://ecfr.eu/publication/redefining_europes_economic_sovereignty/" TargetMode="External"/><Relationship Id="rId3" Type="http://schemas.openxmlformats.org/officeDocument/2006/relationships/hyperlink" Target="https://www.aljazeera.com/economy/2016/12/10/china-blocks-mongolia-border-after-dalai-lama-visit" TargetMode="External"/><Relationship Id="rId12" Type="http://schemas.openxmlformats.org/officeDocument/2006/relationships/hyperlink" Target="https://www.wsj.com/articles/one-year-after-china-banned-the-nba-basketball-returns-to-chinese-tv-11602260786" TargetMode="External"/><Relationship Id="rId17" Type="http://schemas.openxmlformats.org/officeDocument/2006/relationships/hyperlink" Target="https://docs.wto.org/dol2fe/Pages/SS/directdoc.aspx?filename=q:/WT/DS/602-1.pdf&amp;Open=True" TargetMode="External"/><Relationship Id="rId25" Type="http://schemas.openxmlformats.org/officeDocument/2006/relationships/hyperlink" Target="https://ustr.gov/sites/default/files/enforcement/301Investigations/Italy_DST_Action.pdf" TargetMode="External"/><Relationship Id="rId33" Type="http://schemas.openxmlformats.org/officeDocument/2006/relationships/hyperlink" Target="https://apnews.com/article/united-nations-china-europe-ukraine-health-a0a5ae8f735b92e39c623e453529cbb9" TargetMode="External"/><Relationship Id="rId38" Type="http://schemas.openxmlformats.org/officeDocument/2006/relationships/hyperlink" Target="https://doi.org/10.1093/isp/ekaa002" TargetMode="External"/><Relationship Id="rId46" Type="http://schemas.openxmlformats.org/officeDocument/2006/relationships/hyperlink" Target="http://www.npc.gov.cn/npc/c30834/202010/cf4e0455f6424a38b5aecf8001712c43.shtml" TargetMode="External"/><Relationship Id="rId59" Type="http://schemas.openxmlformats.org/officeDocument/2006/relationships/hyperlink" Target="https://eur-lex.europa.eu/legal-content/EN/TXT/?uri=CELEX%3A02014R0654-20210213&amp;qid=1615751086949"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58B7C1-BA20-4C98-B170-8E1A1D446336}"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n-US"/>
        </a:p>
      </dgm:t>
    </dgm:pt>
    <dgm:pt modelId="{F4BE78FD-91EF-45A5-8EC5-22C60E63632F}">
      <dgm:prSet phldrT="[Text]">
        <dgm:style>
          <a:lnRef idx="1">
            <a:schemeClr val="accent2"/>
          </a:lnRef>
          <a:fillRef idx="2">
            <a:schemeClr val="accent2"/>
          </a:fillRef>
          <a:effectRef idx="1">
            <a:schemeClr val="accent2"/>
          </a:effectRef>
          <a:fontRef idx="minor">
            <a:schemeClr val="dk1"/>
          </a:fontRef>
        </dgm:style>
      </dgm:prSet>
      <dgm:spPr>
        <a:xfrm>
          <a:off x="1473368" y="1328009"/>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Assessment of the need for further action</a:t>
          </a:r>
        </a:p>
      </dgm:t>
    </dgm:pt>
    <dgm:pt modelId="{6224A162-EF28-4041-9C08-AB2DE8EAA36A}" type="parTrans" cxnId="{702A9090-27BE-4CD0-A393-38F7F8696864}">
      <dgm:prSet/>
      <dgm:spPr/>
      <dgm:t>
        <a:bodyPr/>
        <a:lstStyle/>
        <a:p>
          <a:endParaRPr lang="en-US"/>
        </a:p>
      </dgm:t>
    </dgm:pt>
    <dgm:pt modelId="{8DA953DC-DEBB-42ED-8CE2-E9682E61B5CD}" type="sibTrans" cxnId="{702A9090-27BE-4CD0-A393-38F7F8696864}">
      <dgm:prSet/>
      <dgm:spPr>
        <a:xfrm>
          <a:off x="2668520" y="164137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126C9E2-8183-4258-BD01-C2FBFCBE02DF}">
      <dgm:prSet phldrT="[Text]">
        <dgm:style>
          <a:lnRef idx="1">
            <a:schemeClr val="accent2"/>
          </a:lnRef>
          <a:fillRef idx="2">
            <a:schemeClr val="accent2"/>
          </a:fillRef>
          <a:effectRef idx="1">
            <a:schemeClr val="accent2"/>
          </a:effectRef>
          <a:fontRef idx="minor">
            <a:schemeClr val="dk1"/>
          </a:fontRef>
        </dgm:style>
      </dgm:prSet>
      <dgm:spPr>
        <a:xfrm>
          <a:off x="4417870" y="1328009"/>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Selection and design of countermeasures, including stakeholder involvement</a:t>
          </a:r>
        </a:p>
      </dgm:t>
    </dgm:pt>
    <dgm:pt modelId="{1CA5DAEA-A639-4272-82CA-E69C14312683}" type="parTrans" cxnId="{3893A0C0-976C-4A7B-AE1A-27AC53C78B50}">
      <dgm:prSet/>
      <dgm:spPr/>
      <dgm:t>
        <a:bodyPr/>
        <a:lstStyle/>
        <a:p>
          <a:endParaRPr lang="en-US"/>
        </a:p>
      </dgm:t>
    </dgm:pt>
    <dgm:pt modelId="{48FB7B89-A823-4158-9287-D315675A7AE6}" type="sibTrans" cxnId="{3893A0C0-976C-4A7B-AE1A-27AC53C78B50}">
      <dgm:prSet/>
      <dgm:spPr>
        <a:xfrm>
          <a:off x="599593" y="2044381"/>
          <a:ext cx="4416753" cy="244698"/>
        </a:xfrm>
        <a:custGeom>
          <a:avLst/>
          <a:gdLst/>
          <a:ahLst/>
          <a:cxnLst/>
          <a:rect l="0" t="0" r="0" b="0"/>
          <a:pathLst>
            <a:path>
              <a:moveTo>
                <a:pt x="4606527" y="0"/>
              </a:moveTo>
              <a:lnTo>
                <a:pt x="4606527" y="145363"/>
              </a:lnTo>
              <a:lnTo>
                <a:pt x="0" y="145363"/>
              </a:lnTo>
              <a:lnTo>
                <a:pt x="0" y="256527"/>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D1083090-89EB-45F4-AD99-AFEA20164E38}">
      <dgm:prSet phldrT="[Text]">
        <dgm:style>
          <a:lnRef idx="1">
            <a:schemeClr val="accent2"/>
          </a:lnRef>
          <a:fillRef idx="2">
            <a:schemeClr val="accent2"/>
          </a:fillRef>
          <a:effectRef idx="1">
            <a:schemeClr val="accent2"/>
          </a:effectRef>
          <a:fontRef idx="minor">
            <a:schemeClr val="dk1"/>
          </a:fontRef>
        </dgm:style>
      </dgm:prSet>
      <dgm:spPr>
        <a:xfrm>
          <a:off x="1117" y="2321480"/>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Imposition of temporary countermeasures</a:t>
          </a:r>
        </a:p>
        <a:p>
          <a:r>
            <a:rPr lang="en-US" b="0">
              <a:solidFill>
                <a:sysClr val="windowText" lastClr="000000">
                  <a:hueOff val="0"/>
                  <a:satOff val="0"/>
                  <a:lumOff val="0"/>
                  <a:alphaOff val="0"/>
                </a:sysClr>
              </a:solidFill>
              <a:latin typeface="Calibri" panose="020F0502020204030204"/>
              <a:ea typeface="+mn-ea"/>
              <a:cs typeface="+mn-cs"/>
            </a:rPr>
            <a:t>(range of countermeasures depends on the option)</a:t>
          </a:r>
        </a:p>
      </dgm:t>
    </dgm:pt>
    <dgm:pt modelId="{1E3642F0-EA0F-4D6B-B5DB-6A7CD3E11514}" type="parTrans" cxnId="{0A3A68A5-60BA-47C8-948E-8FC98C691F82}">
      <dgm:prSet/>
      <dgm:spPr/>
      <dgm:t>
        <a:bodyPr/>
        <a:lstStyle/>
        <a:p>
          <a:endParaRPr lang="en-US"/>
        </a:p>
      </dgm:t>
    </dgm:pt>
    <dgm:pt modelId="{7A1E442E-6B2A-4CC2-9A69-D773B102FB42}" type="sibTrans" cxnId="{0A3A68A5-60BA-47C8-948E-8FC98C691F82}">
      <dgm:prSet/>
      <dgm:spPr>
        <a:xfrm>
          <a:off x="1196269" y="263484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59D27123-23B6-44BD-809B-87A58F2357E7}">
      <dgm:prSet>
        <dgm:style>
          <a:lnRef idx="1">
            <a:schemeClr val="accent2"/>
          </a:lnRef>
          <a:fillRef idx="2">
            <a:schemeClr val="accent2"/>
          </a:fillRef>
          <a:effectRef idx="1">
            <a:schemeClr val="accent2"/>
          </a:effectRef>
          <a:fontRef idx="minor">
            <a:schemeClr val="dk1"/>
          </a:fontRef>
        </dgm:style>
      </dgm:prSet>
      <dgm:spPr>
        <a:xfrm>
          <a:off x="1473368" y="334539"/>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i="0">
              <a:solidFill>
                <a:sysClr val="windowText" lastClr="000000">
                  <a:hueOff val="0"/>
                  <a:satOff val="0"/>
                  <a:lumOff val="0"/>
                  <a:alphaOff val="0"/>
                </a:sysClr>
              </a:solidFill>
              <a:latin typeface="Calibri" panose="020F0502020204030204"/>
              <a:ea typeface="+mn-ea"/>
              <a:cs typeface="+mn-cs"/>
            </a:rPr>
            <a:t>Assessment of a third-country measure - conditions and threshold, including possibly inviting input</a:t>
          </a:r>
        </a:p>
      </dgm:t>
    </dgm:pt>
    <dgm:pt modelId="{AEB5C315-0D8F-4064-9BD8-80127CE447C8}" type="parTrans" cxnId="{FAEB5D5C-4C8B-46ED-8479-F87CFCB245B7}">
      <dgm:prSet/>
      <dgm:spPr/>
      <dgm:t>
        <a:bodyPr/>
        <a:lstStyle/>
        <a:p>
          <a:endParaRPr lang="en-US"/>
        </a:p>
      </dgm:t>
    </dgm:pt>
    <dgm:pt modelId="{378341FF-FE20-4D14-BFF5-8A1E4485C5E4}" type="sibTrans" cxnId="{FAEB5D5C-4C8B-46ED-8479-F87CFCB245B7}">
      <dgm:prSet/>
      <dgm:spPr>
        <a:xfrm>
          <a:off x="2668520" y="64790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03E81A0B-5855-4AB6-94AD-A82C9DCA4DA7}">
      <dgm:prSet phldrT="[Text]">
        <dgm:style>
          <a:lnRef idx="1">
            <a:schemeClr val="accent2"/>
          </a:lnRef>
          <a:fillRef idx="2">
            <a:schemeClr val="accent2"/>
          </a:fillRef>
          <a:effectRef idx="1">
            <a:schemeClr val="accent2"/>
          </a:effectRef>
          <a:fontRef idx="minor">
            <a:schemeClr val="dk1"/>
          </a:fontRef>
        </dgm:style>
      </dgm:prSet>
      <dgm:spPr>
        <a:xfrm>
          <a:off x="2945619" y="1328009"/>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Call on the third country to end its measure within a certain period</a:t>
          </a:r>
        </a:p>
      </dgm:t>
    </dgm:pt>
    <dgm:pt modelId="{74B89D8A-D171-4283-9A49-6AFD80DEEA04}" type="parTrans" cxnId="{303A510F-0C07-4D93-8A2F-88444229DE06}">
      <dgm:prSet/>
      <dgm:spPr/>
      <dgm:t>
        <a:bodyPr/>
        <a:lstStyle/>
        <a:p>
          <a:endParaRPr lang="en-US"/>
        </a:p>
      </dgm:t>
    </dgm:pt>
    <dgm:pt modelId="{C238463F-7D7A-4CE1-A1C5-F9E0A10BE79E}" type="sibTrans" cxnId="{303A510F-0C07-4D93-8A2F-88444229DE06}">
      <dgm:prSet/>
      <dgm:spPr>
        <a:xfrm>
          <a:off x="4140771" y="164137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7AF31B69-C3CF-4C0A-8A17-E92154D4194C}">
      <dgm:prSet>
        <dgm:style>
          <a:lnRef idx="1">
            <a:schemeClr val="accent2"/>
          </a:lnRef>
          <a:fillRef idx="2">
            <a:schemeClr val="accent2"/>
          </a:fillRef>
          <a:effectRef idx="1">
            <a:schemeClr val="accent2"/>
          </a:effectRef>
          <a:fontRef idx="minor">
            <a:schemeClr val="dk1"/>
          </a:fontRef>
        </dgm:style>
      </dgm:prSet>
      <dgm:spPr>
        <a:xfrm>
          <a:off x="4417870" y="334539"/>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Efforts towards direct negotioations, mediation or adjudication with the third country with a view to end coercion</a:t>
          </a:r>
        </a:p>
      </dgm:t>
    </dgm:pt>
    <dgm:pt modelId="{A1ADBC8A-4719-482B-9F88-9201E8BFF643}" type="sibTrans" cxnId="{6B7022BD-4DF6-45C2-B26B-062ABDB42896}">
      <dgm:prSet/>
      <dgm:spPr>
        <a:xfrm>
          <a:off x="599593" y="1050910"/>
          <a:ext cx="4416753" cy="244698"/>
        </a:xfrm>
        <a:custGeom>
          <a:avLst/>
          <a:gdLst/>
          <a:ahLst/>
          <a:cxnLst/>
          <a:rect l="0" t="0" r="0" b="0"/>
          <a:pathLst>
            <a:path>
              <a:moveTo>
                <a:pt x="4606527" y="0"/>
              </a:moveTo>
              <a:lnTo>
                <a:pt x="4606527" y="145363"/>
              </a:lnTo>
              <a:lnTo>
                <a:pt x="0" y="145363"/>
              </a:lnTo>
              <a:lnTo>
                <a:pt x="0" y="256527"/>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0BE6A76-6746-4BA2-A2AF-EAD2E192D847}" type="parTrans" cxnId="{6B7022BD-4DF6-45C2-B26B-062ABDB42896}">
      <dgm:prSet/>
      <dgm:spPr/>
      <dgm:t>
        <a:bodyPr/>
        <a:lstStyle/>
        <a:p>
          <a:endParaRPr lang="en-US"/>
        </a:p>
      </dgm:t>
    </dgm:pt>
    <dgm:pt modelId="{A14D8F72-1B8B-486F-AE36-B6FAF4919840}">
      <dgm:prSet>
        <dgm:style>
          <a:lnRef idx="1">
            <a:schemeClr val="accent2"/>
          </a:lnRef>
          <a:fillRef idx="2">
            <a:schemeClr val="accent2"/>
          </a:fillRef>
          <a:effectRef idx="1">
            <a:schemeClr val="accent2"/>
          </a:effectRef>
          <a:fontRef idx="minor">
            <a:schemeClr val="dk1"/>
          </a:fontRef>
        </dgm:style>
      </dgm:prSet>
      <dgm:spPr>
        <a:xfrm>
          <a:off x="2945619" y="334539"/>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Public identification of the coercion</a:t>
          </a:r>
          <a:r>
            <a:rPr lang="en-US" b="0">
              <a:solidFill>
                <a:sysClr val="windowText" lastClr="000000">
                  <a:hueOff val="0"/>
                  <a:satOff val="0"/>
                  <a:lumOff val="0"/>
                  <a:alphaOff val="0"/>
                </a:sysClr>
              </a:solidFill>
              <a:latin typeface="Calibri" panose="020F0502020204030204"/>
              <a:ea typeface="+mn-ea"/>
              <a:cs typeface="+mn-cs"/>
            </a:rPr>
            <a:t> and call on the third country to end its measure</a:t>
          </a:r>
          <a:endParaRPr lang="en-US" b="1">
            <a:solidFill>
              <a:sysClr val="windowText" lastClr="000000">
                <a:hueOff val="0"/>
                <a:satOff val="0"/>
                <a:lumOff val="0"/>
                <a:alphaOff val="0"/>
              </a:sysClr>
            </a:solidFill>
            <a:latin typeface="Calibri" panose="020F0502020204030204"/>
            <a:ea typeface="+mn-ea"/>
            <a:cs typeface="+mn-cs"/>
          </a:endParaRPr>
        </a:p>
      </dgm:t>
    </dgm:pt>
    <dgm:pt modelId="{B52CDDCB-5DFF-4840-A4FE-B28CD3E3333E}" type="parTrans" cxnId="{0C11A67A-53D0-4000-AC22-76F6D8ACFAEC}">
      <dgm:prSet/>
      <dgm:spPr/>
      <dgm:t>
        <a:bodyPr/>
        <a:lstStyle/>
        <a:p>
          <a:endParaRPr lang="en-US"/>
        </a:p>
      </dgm:t>
    </dgm:pt>
    <dgm:pt modelId="{6D255915-0997-4336-B69D-E5E0094A0BD4}" type="sibTrans" cxnId="{0C11A67A-53D0-4000-AC22-76F6D8ACFAEC}">
      <dgm:prSet/>
      <dgm:spPr>
        <a:xfrm>
          <a:off x="4140771" y="64790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3D95DA1-5125-4D81-8A94-2B7DC40CFB0A}">
      <dgm:prSet phldrT="[Text]">
        <dgm:style>
          <a:lnRef idx="1">
            <a:schemeClr val="accent1"/>
          </a:lnRef>
          <a:fillRef idx="2">
            <a:schemeClr val="accent1"/>
          </a:fillRef>
          <a:effectRef idx="1">
            <a:schemeClr val="accent1"/>
          </a:effectRef>
          <a:fontRef idx="minor">
            <a:schemeClr val="dk1"/>
          </a:fontRef>
        </dgm:style>
      </dgm:prSet>
      <dgm:spPr>
        <a:xfrm>
          <a:off x="1117" y="1328009"/>
          <a:ext cx="1196952" cy="71817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Step 2: Last resort measures (i.e. where first resort measures were  unsuccessful)</a:t>
          </a:r>
        </a:p>
      </dgm:t>
    </dgm:pt>
    <dgm:pt modelId="{452199EA-AB31-43AD-BA04-996FDCB39DD8}" type="sibTrans" cxnId="{49392F60-6733-4DE4-803A-8694D2EC43CE}">
      <dgm:prSet/>
      <dgm:spPr>
        <a:xfrm>
          <a:off x="1196269" y="164137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A436E48-FFD1-4F49-83C7-2EB6B7658EC8}" type="parTrans" cxnId="{49392F60-6733-4DE4-803A-8694D2EC43CE}">
      <dgm:prSet/>
      <dgm:spPr/>
      <dgm:t>
        <a:bodyPr/>
        <a:lstStyle/>
        <a:p>
          <a:endParaRPr lang="en-US"/>
        </a:p>
      </dgm:t>
    </dgm:pt>
    <dgm:pt modelId="{2ACE18E9-D268-4C1A-A01B-913F10859972}">
      <dgm:prSet phldrT="[Text]">
        <dgm:style>
          <a:lnRef idx="1">
            <a:schemeClr val="accent1"/>
          </a:lnRef>
          <a:fillRef idx="2">
            <a:schemeClr val="accent1"/>
          </a:fillRef>
          <a:effectRef idx="1">
            <a:schemeClr val="accent1"/>
          </a:effectRef>
          <a:fontRef idx="minor">
            <a:schemeClr val="dk1"/>
          </a:fontRef>
        </dgm:style>
      </dgm:prSet>
      <dgm:spPr>
        <a:xfrm>
          <a:off x="1117" y="334539"/>
          <a:ext cx="1196952" cy="71817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Step 1: First resort measures</a:t>
          </a:r>
        </a:p>
      </dgm:t>
    </dgm:pt>
    <dgm:pt modelId="{E28CC26B-74F7-414F-88A4-E41A4426DB5E}" type="sibTrans" cxnId="{E00509EF-DC5F-4E92-95E3-3597860B84A5}">
      <dgm:prSet/>
      <dgm:spPr>
        <a:xfrm>
          <a:off x="1196269" y="647905"/>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E5C87F2-1139-4F15-A275-1B2119B64F8B}" type="parTrans" cxnId="{E00509EF-DC5F-4E92-95E3-3597860B84A5}">
      <dgm:prSet/>
      <dgm:spPr/>
      <dgm:t>
        <a:bodyPr/>
        <a:lstStyle/>
        <a:p>
          <a:endParaRPr lang="en-US"/>
        </a:p>
      </dgm:t>
    </dgm:pt>
    <dgm:pt modelId="{03F4DDA3-C735-43B3-87D7-6CD5BE6F05DE}">
      <dgm:prSet phldrT="[Text]">
        <dgm:style>
          <a:lnRef idx="1">
            <a:schemeClr val="accent2"/>
          </a:lnRef>
          <a:fillRef idx="2">
            <a:schemeClr val="accent2"/>
          </a:fillRef>
          <a:effectRef idx="1">
            <a:schemeClr val="accent2"/>
          </a:effectRef>
          <a:fontRef idx="minor">
            <a:schemeClr val="dk1"/>
          </a:fontRef>
        </dgm:style>
      </dgm:prSet>
      <dgm:spPr>
        <a:xfrm>
          <a:off x="1473368" y="2321480"/>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gm:spPr>
      <dgm:t>
        <a:bodyPr/>
        <a:lstStyle/>
        <a:p>
          <a:r>
            <a:rPr lang="en-US" b="1">
              <a:solidFill>
                <a:sysClr val="windowText" lastClr="000000">
                  <a:hueOff val="0"/>
                  <a:satOff val="0"/>
                  <a:lumOff val="0"/>
                  <a:alphaOff val="0"/>
                </a:sysClr>
              </a:solidFill>
              <a:latin typeface="Calibri" panose="020F0502020204030204"/>
              <a:ea typeface="+mn-ea"/>
              <a:cs typeface="+mn-cs"/>
            </a:rPr>
            <a:t>Financial compensation </a:t>
          </a:r>
        </a:p>
        <a:p>
          <a:r>
            <a:rPr lang="en-US" b="0">
              <a:solidFill>
                <a:sysClr val="windowText" lastClr="000000">
                  <a:hueOff val="0"/>
                  <a:satOff val="0"/>
                  <a:lumOff val="0"/>
                  <a:alphaOff val="0"/>
                </a:sysClr>
              </a:solidFill>
              <a:latin typeface="Calibri" panose="020F0502020204030204"/>
              <a:ea typeface="+mn-ea"/>
              <a:cs typeface="+mn-cs"/>
            </a:rPr>
            <a:t>(only under option (C3))</a:t>
          </a:r>
        </a:p>
      </dgm:t>
    </dgm:pt>
    <dgm:pt modelId="{849AC9A3-4C5D-4E61-B0AC-44C72DB35F78}" type="parTrans" cxnId="{CC09D0DB-555E-487A-8DF5-14961A53EA82}">
      <dgm:prSet/>
      <dgm:spPr/>
      <dgm:t>
        <a:bodyPr/>
        <a:lstStyle/>
        <a:p>
          <a:endParaRPr lang="en-US"/>
        </a:p>
      </dgm:t>
    </dgm:pt>
    <dgm:pt modelId="{32F37EC9-C4BE-43DB-ACE4-B47D49DB3964}" type="sibTrans" cxnId="{CC09D0DB-555E-487A-8DF5-14961A53EA82}">
      <dgm:prSet/>
      <dgm:spPr/>
      <dgm:t>
        <a:bodyPr/>
        <a:lstStyle/>
        <a:p>
          <a:endParaRPr lang="en-US"/>
        </a:p>
      </dgm:t>
    </dgm:pt>
    <dgm:pt modelId="{9696BE30-9222-4A81-87EE-63BC260F7BEA}" type="pres">
      <dgm:prSet presAssocID="{C758B7C1-BA20-4C98-B170-8E1A1D446336}" presName="Name0" presStyleCnt="0">
        <dgm:presLayoutVars>
          <dgm:dir/>
          <dgm:resizeHandles val="exact"/>
        </dgm:presLayoutVars>
      </dgm:prSet>
      <dgm:spPr/>
      <dgm:t>
        <a:bodyPr/>
        <a:lstStyle/>
        <a:p>
          <a:endParaRPr lang="en-US"/>
        </a:p>
      </dgm:t>
    </dgm:pt>
    <dgm:pt modelId="{62EEDB71-9EB3-4CA6-A027-889B0ABB1081}" type="pres">
      <dgm:prSet presAssocID="{2ACE18E9-D268-4C1A-A01B-913F10859972}" presName="node" presStyleLbl="node1" presStyleIdx="0" presStyleCnt="10">
        <dgm:presLayoutVars>
          <dgm:bulletEnabled val="1"/>
        </dgm:presLayoutVars>
      </dgm:prSet>
      <dgm:spPr/>
      <dgm:t>
        <a:bodyPr/>
        <a:lstStyle/>
        <a:p>
          <a:endParaRPr lang="en-US"/>
        </a:p>
      </dgm:t>
    </dgm:pt>
    <dgm:pt modelId="{486D7872-0F0A-4862-A126-283423D2950C}" type="pres">
      <dgm:prSet presAssocID="{E28CC26B-74F7-414F-88A4-E41A4426DB5E}" presName="sibTrans" presStyleLbl="sibTrans1D1" presStyleIdx="0" presStyleCnt="9"/>
      <dgm:spPr/>
      <dgm:t>
        <a:bodyPr/>
        <a:lstStyle/>
        <a:p>
          <a:endParaRPr lang="en-US"/>
        </a:p>
      </dgm:t>
    </dgm:pt>
    <dgm:pt modelId="{769E0AA1-6ECC-4ABE-9D40-A30841BB618D}" type="pres">
      <dgm:prSet presAssocID="{E28CC26B-74F7-414F-88A4-E41A4426DB5E}" presName="connectorText" presStyleLbl="sibTrans1D1" presStyleIdx="0" presStyleCnt="9"/>
      <dgm:spPr/>
      <dgm:t>
        <a:bodyPr/>
        <a:lstStyle/>
        <a:p>
          <a:endParaRPr lang="en-US"/>
        </a:p>
      </dgm:t>
    </dgm:pt>
    <dgm:pt modelId="{91A71D64-1AA7-497B-A15C-05B7BF5A3102}" type="pres">
      <dgm:prSet presAssocID="{59D27123-23B6-44BD-809B-87A58F2357E7}" presName="node" presStyleLbl="node1" presStyleIdx="1" presStyleCnt="10">
        <dgm:presLayoutVars>
          <dgm:bulletEnabled val="1"/>
        </dgm:presLayoutVars>
      </dgm:prSet>
      <dgm:spPr/>
      <dgm:t>
        <a:bodyPr/>
        <a:lstStyle/>
        <a:p>
          <a:endParaRPr lang="en-US"/>
        </a:p>
      </dgm:t>
    </dgm:pt>
    <dgm:pt modelId="{77E1A8B8-0926-4E82-ADEA-9C114635114F}" type="pres">
      <dgm:prSet presAssocID="{378341FF-FE20-4D14-BFF5-8A1E4485C5E4}" presName="sibTrans" presStyleLbl="sibTrans1D1" presStyleIdx="1" presStyleCnt="9"/>
      <dgm:spPr/>
      <dgm:t>
        <a:bodyPr/>
        <a:lstStyle/>
        <a:p>
          <a:endParaRPr lang="en-US"/>
        </a:p>
      </dgm:t>
    </dgm:pt>
    <dgm:pt modelId="{4957FEE0-4D7A-49DF-844A-E4F9EEF58D39}" type="pres">
      <dgm:prSet presAssocID="{378341FF-FE20-4D14-BFF5-8A1E4485C5E4}" presName="connectorText" presStyleLbl="sibTrans1D1" presStyleIdx="1" presStyleCnt="9"/>
      <dgm:spPr/>
      <dgm:t>
        <a:bodyPr/>
        <a:lstStyle/>
        <a:p>
          <a:endParaRPr lang="en-US"/>
        </a:p>
      </dgm:t>
    </dgm:pt>
    <dgm:pt modelId="{0901C7B9-8FD9-441F-A5D8-B50B7E207923}" type="pres">
      <dgm:prSet presAssocID="{A14D8F72-1B8B-486F-AE36-B6FAF4919840}" presName="node" presStyleLbl="node1" presStyleIdx="2" presStyleCnt="10">
        <dgm:presLayoutVars>
          <dgm:bulletEnabled val="1"/>
        </dgm:presLayoutVars>
      </dgm:prSet>
      <dgm:spPr/>
      <dgm:t>
        <a:bodyPr/>
        <a:lstStyle/>
        <a:p>
          <a:endParaRPr lang="en-US"/>
        </a:p>
      </dgm:t>
    </dgm:pt>
    <dgm:pt modelId="{953E325C-27B1-4FF1-8CC8-5020A881B9A0}" type="pres">
      <dgm:prSet presAssocID="{6D255915-0997-4336-B69D-E5E0094A0BD4}" presName="sibTrans" presStyleLbl="sibTrans1D1" presStyleIdx="2" presStyleCnt="9"/>
      <dgm:spPr/>
      <dgm:t>
        <a:bodyPr/>
        <a:lstStyle/>
        <a:p>
          <a:endParaRPr lang="en-US"/>
        </a:p>
      </dgm:t>
    </dgm:pt>
    <dgm:pt modelId="{DAE6CA49-0CA0-498A-8618-82F88F60AB44}" type="pres">
      <dgm:prSet presAssocID="{6D255915-0997-4336-B69D-E5E0094A0BD4}" presName="connectorText" presStyleLbl="sibTrans1D1" presStyleIdx="2" presStyleCnt="9"/>
      <dgm:spPr/>
      <dgm:t>
        <a:bodyPr/>
        <a:lstStyle/>
        <a:p>
          <a:endParaRPr lang="en-US"/>
        </a:p>
      </dgm:t>
    </dgm:pt>
    <dgm:pt modelId="{2F665CCB-9E75-44A3-91EF-718AFBC77D04}" type="pres">
      <dgm:prSet presAssocID="{7AF31B69-C3CF-4C0A-8A17-E92154D4194C}" presName="node" presStyleLbl="node1" presStyleIdx="3" presStyleCnt="10">
        <dgm:presLayoutVars>
          <dgm:bulletEnabled val="1"/>
        </dgm:presLayoutVars>
      </dgm:prSet>
      <dgm:spPr/>
      <dgm:t>
        <a:bodyPr/>
        <a:lstStyle/>
        <a:p>
          <a:endParaRPr lang="en-US"/>
        </a:p>
      </dgm:t>
    </dgm:pt>
    <dgm:pt modelId="{3A7B3D13-A84D-4334-9CC2-5D02FB5DDADA}" type="pres">
      <dgm:prSet presAssocID="{A1ADBC8A-4719-482B-9F88-9201E8BFF643}" presName="sibTrans" presStyleLbl="sibTrans1D1" presStyleIdx="3" presStyleCnt="9"/>
      <dgm:spPr/>
      <dgm:t>
        <a:bodyPr/>
        <a:lstStyle/>
        <a:p>
          <a:endParaRPr lang="en-US"/>
        </a:p>
      </dgm:t>
    </dgm:pt>
    <dgm:pt modelId="{09F5D807-A45B-45F0-A799-F9431FE49B1E}" type="pres">
      <dgm:prSet presAssocID="{A1ADBC8A-4719-482B-9F88-9201E8BFF643}" presName="connectorText" presStyleLbl="sibTrans1D1" presStyleIdx="3" presStyleCnt="9"/>
      <dgm:spPr/>
      <dgm:t>
        <a:bodyPr/>
        <a:lstStyle/>
        <a:p>
          <a:endParaRPr lang="en-US"/>
        </a:p>
      </dgm:t>
    </dgm:pt>
    <dgm:pt modelId="{DA24F19C-E394-4A5B-88EE-3005CC0ACEAA}" type="pres">
      <dgm:prSet presAssocID="{43D95DA1-5125-4D81-8A94-2B7DC40CFB0A}" presName="node" presStyleLbl="node1" presStyleIdx="4" presStyleCnt="10">
        <dgm:presLayoutVars>
          <dgm:bulletEnabled val="1"/>
        </dgm:presLayoutVars>
      </dgm:prSet>
      <dgm:spPr/>
      <dgm:t>
        <a:bodyPr/>
        <a:lstStyle/>
        <a:p>
          <a:endParaRPr lang="en-US"/>
        </a:p>
      </dgm:t>
    </dgm:pt>
    <dgm:pt modelId="{93547804-C755-40FA-B718-4BF1CD9ADA85}" type="pres">
      <dgm:prSet presAssocID="{452199EA-AB31-43AD-BA04-996FDCB39DD8}" presName="sibTrans" presStyleLbl="sibTrans1D1" presStyleIdx="4" presStyleCnt="9"/>
      <dgm:spPr/>
      <dgm:t>
        <a:bodyPr/>
        <a:lstStyle/>
        <a:p>
          <a:endParaRPr lang="en-US"/>
        </a:p>
      </dgm:t>
    </dgm:pt>
    <dgm:pt modelId="{50F75994-CA46-4851-8EFF-D692848C6177}" type="pres">
      <dgm:prSet presAssocID="{452199EA-AB31-43AD-BA04-996FDCB39DD8}" presName="connectorText" presStyleLbl="sibTrans1D1" presStyleIdx="4" presStyleCnt="9"/>
      <dgm:spPr/>
      <dgm:t>
        <a:bodyPr/>
        <a:lstStyle/>
        <a:p>
          <a:endParaRPr lang="en-US"/>
        </a:p>
      </dgm:t>
    </dgm:pt>
    <dgm:pt modelId="{ECAA621A-B787-4544-B147-59C838F5BE2B}" type="pres">
      <dgm:prSet presAssocID="{F4BE78FD-91EF-45A5-8EC5-22C60E63632F}" presName="node" presStyleLbl="node1" presStyleIdx="5" presStyleCnt="10">
        <dgm:presLayoutVars>
          <dgm:bulletEnabled val="1"/>
        </dgm:presLayoutVars>
      </dgm:prSet>
      <dgm:spPr/>
      <dgm:t>
        <a:bodyPr/>
        <a:lstStyle/>
        <a:p>
          <a:endParaRPr lang="en-US"/>
        </a:p>
      </dgm:t>
    </dgm:pt>
    <dgm:pt modelId="{EBCE4AEF-3F1F-4CFF-BFB8-893FE3291FEC}" type="pres">
      <dgm:prSet presAssocID="{8DA953DC-DEBB-42ED-8CE2-E9682E61B5CD}" presName="sibTrans" presStyleLbl="sibTrans1D1" presStyleIdx="5" presStyleCnt="9"/>
      <dgm:spPr/>
      <dgm:t>
        <a:bodyPr/>
        <a:lstStyle/>
        <a:p>
          <a:endParaRPr lang="en-US"/>
        </a:p>
      </dgm:t>
    </dgm:pt>
    <dgm:pt modelId="{75D73E1F-E055-45AF-90E2-11201E8565B4}" type="pres">
      <dgm:prSet presAssocID="{8DA953DC-DEBB-42ED-8CE2-E9682E61B5CD}" presName="connectorText" presStyleLbl="sibTrans1D1" presStyleIdx="5" presStyleCnt="9"/>
      <dgm:spPr/>
      <dgm:t>
        <a:bodyPr/>
        <a:lstStyle/>
        <a:p>
          <a:endParaRPr lang="en-US"/>
        </a:p>
      </dgm:t>
    </dgm:pt>
    <dgm:pt modelId="{1CAD42AB-0221-433D-ABE5-A9ED297BEC79}" type="pres">
      <dgm:prSet presAssocID="{03E81A0B-5855-4AB6-94AD-A82C9DCA4DA7}" presName="node" presStyleLbl="node1" presStyleIdx="6" presStyleCnt="10">
        <dgm:presLayoutVars>
          <dgm:bulletEnabled val="1"/>
        </dgm:presLayoutVars>
      </dgm:prSet>
      <dgm:spPr/>
      <dgm:t>
        <a:bodyPr/>
        <a:lstStyle/>
        <a:p>
          <a:endParaRPr lang="en-US"/>
        </a:p>
      </dgm:t>
    </dgm:pt>
    <dgm:pt modelId="{C73F77FC-43D9-4B23-B42D-97BA0A40AFF3}" type="pres">
      <dgm:prSet presAssocID="{C238463F-7D7A-4CE1-A1C5-F9E0A10BE79E}" presName="sibTrans" presStyleLbl="sibTrans1D1" presStyleIdx="6" presStyleCnt="9"/>
      <dgm:spPr/>
      <dgm:t>
        <a:bodyPr/>
        <a:lstStyle/>
        <a:p>
          <a:endParaRPr lang="en-US"/>
        </a:p>
      </dgm:t>
    </dgm:pt>
    <dgm:pt modelId="{9DBF7A94-3754-41D5-93F3-406ED8A34116}" type="pres">
      <dgm:prSet presAssocID="{C238463F-7D7A-4CE1-A1C5-F9E0A10BE79E}" presName="connectorText" presStyleLbl="sibTrans1D1" presStyleIdx="6" presStyleCnt="9"/>
      <dgm:spPr/>
      <dgm:t>
        <a:bodyPr/>
        <a:lstStyle/>
        <a:p>
          <a:endParaRPr lang="en-US"/>
        </a:p>
      </dgm:t>
    </dgm:pt>
    <dgm:pt modelId="{A57EC3E9-BDC0-4619-8281-26CB375272FA}" type="pres">
      <dgm:prSet presAssocID="{9126C9E2-8183-4258-BD01-C2FBFCBE02DF}" presName="node" presStyleLbl="node1" presStyleIdx="7" presStyleCnt="10">
        <dgm:presLayoutVars>
          <dgm:bulletEnabled val="1"/>
        </dgm:presLayoutVars>
      </dgm:prSet>
      <dgm:spPr/>
      <dgm:t>
        <a:bodyPr/>
        <a:lstStyle/>
        <a:p>
          <a:endParaRPr lang="en-US"/>
        </a:p>
      </dgm:t>
    </dgm:pt>
    <dgm:pt modelId="{05618A2B-64D0-4B68-9E0B-793ED8E3B138}" type="pres">
      <dgm:prSet presAssocID="{48FB7B89-A823-4158-9287-D315675A7AE6}" presName="sibTrans" presStyleLbl="sibTrans1D1" presStyleIdx="7" presStyleCnt="9"/>
      <dgm:spPr/>
      <dgm:t>
        <a:bodyPr/>
        <a:lstStyle/>
        <a:p>
          <a:endParaRPr lang="en-US"/>
        </a:p>
      </dgm:t>
    </dgm:pt>
    <dgm:pt modelId="{1C36BF6C-E711-4258-A71E-F80B126E9127}" type="pres">
      <dgm:prSet presAssocID="{48FB7B89-A823-4158-9287-D315675A7AE6}" presName="connectorText" presStyleLbl="sibTrans1D1" presStyleIdx="7" presStyleCnt="9"/>
      <dgm:spPr/>
      <dgm:t>
        <a:bodyPr/>
        <a:lstStyle/>
        <a:p>
          <a:endParaRPr lang="en-US"/>
        </a:p>
      </dgm:t>
    </dgm:pt>
    <dgm:pt modelId="{41EA3BC4-948A-4C33-A78F-96B1F342A427}" type="pres">
      <dgm:prSet presAssocID="{D1083090-89EB-45F4-AD99-AFEA20164E38}" presName="node" presStyleLbl="node1" presStyleIdx="8" presStyleCnt="10">
        <dgm:presLayoutVars>
          <dgm:bulletEnabled val="1"/>
        </dgm:presLayoutVars>
      </dgm:prSet>
      <dgm:spPr/>
      <dgm:t>
        <a:bodyPr/>
        <a:lstStyle/>
        <a:p>
          <a:endParaRPr lang="en-US"/>
        </a:p>
      </dgm:t>
    </dgm:pt>
    <dgm:pt modelId="{B40BBCCD-1066-4F06-8507-02A546175CA7}" type="pres">
      <dgm:prSet presAssocID="{7A1E442E-6B2A-4CC2-9A69-D773B102FB42}" presName="sibTrans" presStyleLbl="sibTrans1D1" presStyleIdx="8" presStyleCnt="9"/>
      <dgm:spPr/>
      <dgm:t>
        <a:bodyPr/>
        <a:lstStyle/>
        <a:p>
          <a:endParaRPr lang="en-US"/>
        </a:p>
      </dgm:t>
    </dgm:pt>
    <dgm:pt modelId="{7C79CF6D-B7F8-4166-9E25-20173B92330B}" type="pres">
      <dgm:prSet presAssocID="{7A1E442E-6B2A-4CC2-9A69-D773B102FB42}" presName="connectorText" presStyleLbl="sibTrans1D1" presStyleIdx="8" presStyleCnt="9"/>
      <dgm:spPr/>
      <dgm:t>
        <a:bodyPr/>
        <a:lstStyle/>
        <a:p>
          <a:endParaRPr lang="en-US"/>
        </a:p>
      </dgm:t>
    </dgm:pt>
    <dgm:pt modelId="{F60FBE5C-CD76-40A4-A6D8-862BAB3A8FFB}" type="pres">
      <dgm:prSet presAssocID="{03F4DDA3-C735-43B3-87D7-6CD5BE6F05DE}" presName="node" presStyleLbl="node1" presStyleIdx="9" presStyleCnt="10">
        <dgm:presLayoutVars>
          <dgm:bulletEnabled val="1"/>
        </dgm:presLayoutVars>
      </dgm:prSet>
      <dgm:spPr/>
      <dgm:t>
        <a:bodyPr/>
        <a:lstStyle/>
        <a:p>
          <a:endParaRPr lang="en-US"/>
        </a:p>
      </dgm:t>
    </dgm:pt>
  </dgm:ptLst>
  <dgm:cxnLst>
    <dgm:cxn modelId="{3893A0C0-976C-4A7B-AE1A-27AC53C78B50}" srcId="{C758B7C1-BA20-4C98-B170-8E1A1D446336}" destId="{9126C9E2-8183-4258-BD01-C2FBFCBE02DF}" srcOrd="7" destOrd="0" parTransId="{1CA5DAEA-A639-4272-82CA-E69C14312683}" sibTransId="{48FB7B89-A823-4158-9287-D315675A7AE6}"/>
    <dgm:cxn modelId="{49392F60-6733-4DE4-803A-8694D2EC43CE}" srcId="{C758B7C1-BA20-4C98-B170-8E1A1D446336}" destId="{43D95DA1-5125-4D81-8A94-2B7DC40CFB0A}" srcOrd="4" destOrd="0" parTransId="{1A436E48-FFD1-4F49-83C7-2EB6B7658EC8}" sibTransId="{452199EA-AB31-43AD-BA04-996FDCB39DD8}"/>
    <dgm:cxn modelId="{7B8236E6-36FC-4BD6-BAE8-755C5F5EE99D}" type="presOf" srcId="{C758B7C1-BA20-4C98-B170-8E1A1D446336}" destId="{9696BE30-9222-4A81-87EE-63BC260F7BEA}" srcOrd="0" destOrd="0" presId="urn:microsoft.com/office/officeart/2005/8/layout/bProcess3"/>
    <dgm:cxn modelId="{58F507E2-5896-4D18-9B8D-C42D69AFA6D9}" type="presOf" srcId="{6D255915-0997-4336-B69D-E5E0094A0BD4}" destId="{DAE6CA49-0CA0-498A-8618-82F88F60AB44}" srcOrd="1" destOrd="0" presId="urn:microsoft.com/office/officeart/2005/8/layout/bProcess3"/>
    <dgm:cxn modelId="{6C1350DE-A3D2-4515-BC4E-32ABD59F509D}" type="presOf" srcId="{7AF31B69-C3CF-4C0A-8A17-E92154D4194C}" destId="{2F665CCB-9E75-44A3-91EF-718AFBC77D04}" srcOrd="0" destOrd="0" presId="urn:microsoft.com/office/officeart/2005/8/layout/bProcess3"/>
    <dgm:cxn modelId="{3A25E672-4244-4724-A81E-044817E68D85}" type="presOf" srcId="{03E81A0B-5855-4AB6-94AD-A82C9DCA4DA7}" destId="{1CAD42AB-0221-433D-ABE5-A9ED297BEC79}" srcOrd="0" destOrd="0" presId="urn:microsoft.com/office/officeart/2005/8/layout/bProcess3"/>
    <dgm:cxn modelId="{BBFD276F-C38A-4A2E-A4E9-67227CD1DAB1}" type="presOf" srcId="{378341FF-FE20-4D14-BFF5-8A1E4485C5E4}" destId="{77E1A8B8-0926-4E82-ADEA-9C114635114F}" srcOrd="0" destOrd="0" presId="urn:microsoft.com/office/officeart/2005/8/layout/bProcess3"/>
    <dgm:cxn modelId="{E6F2869A-3C02-4F3E-9440-6CC1E7971289}" type="presOf" srcId="{A1ADBC8A-4719-482B-9F88-9201E8BFF643}" destId="{09F5D807-A45B-45F0-A799-F9431FE49B1E}" srcOrd="1" destOrd="0" presId="urn:microsoft.com/office/officeart/2005/8/layout/bProcess3"/>
    <dgm:cxn modelId="{0875F7E3-89FE-4143-8F4F-17DE94DAB2D2}" type="presOf" srcId="{A1ADBC8A-4719-482B-9F88-9201E8BFF643}" destId="{3A7B3D13-A84D-4334-9CC2-5D02FB5DDADA}" srcOrd="0" destOrd="0" presId="urn:microsoft.com/office/officeart/2005/8/layout/bProcess3"/>
    <dgm:cxn modelId="{20833256-9FD3-4D7D-A883-B8F2141F36BD}" type="presOf" srcId="{8DA953DC-DEBB-42ED-8CE2-E9682E61B5CD}" destId="{EBCE4AEF-3F1F-4CFF-BFB8-893FE3291FEC}" srcOrd="0" destOrd="0" presId="urn:microsoft.com/office/officeart/2005/8/layout/bProcess3"/>
    <dgm:cxn modelId="{43F8A81D-BAF4-4EC1-BC33-B046BECFD73B}" type="presOf" srcId="{E28CC26B-74F7-414F-88A4-E41A4426DB5E}" destId="{486D7872-0F0A-4862-A126-283423D2950C}" srcOrd="0" destOrd="0" presId="urn:microsoft.com/office/officeart/2005/8/layout/bProcess3"/>
    <dgm:cxn modelId="{E00509EF-DC5F-4E92-95E3-3597860B84A5}" srcId="{C758B7C1-BA20-4C98-B170-8E1A1D446336}" destId="{2ACE18E9-D268-4C1A-A01B-913F10859972}" srcOrd="0" destOrd="0" parTransId="{3E5C87F2-1139-4F15-A275-1B2119B64F8B}" sibTransId="{E28CC26B-74F7-414F-88A4-E41A4426DB5E}"/>
    <dgm:cxn modelId="{702A9090-27BE-4CD0-A393-38F7F8696864}" srcId="{C758B7C1-BA20-4C98-B170-8E1A1D446336}" destId="{F4BE78FD-91EF-45A5-8EC5-22C60E63632F}" srcOrd="5" destOrd="0" parTransId="{6224A162-EF28-4041-9C08-AB2DE8EAA36A}" sibTransId="{8DA953DC-DEBB-42ED-8CE2-E9682E61B5CD}"/>
    <dgm:cxn modelId="{FAEB5D5C-4C8B-46ED-8479-F87CFCB245B7}" srcId="{C758B7C1-BA20-4C98-B170-8E1A1D446336}" destId="{59D27123-23B6-44BD-809B-87A58F2357E7}" srcOrd="1" destOrd="0" parTransId="{AEB5C315-0D8F-4064-9BD8-80127CE447C8}" sibTransId="{378341FF-FE20-4D14-BFF5-8A1E4485C5E4}"/>
    <dgm:cxn modelId="{A06D0834-CEE2-4B13-8181-BAD89E6B2FA9}" type="presOf" srcId="{F4BE78FD-91EF-45A5-8EC5-22C60E63632F}" destId="{ECAA621A-B787-4544-B147-59C838F5BE2B}" srcOrd="0" destOrd="0" presId="urn:microsoft.com/office/officeart/2005/8/layout/bProcess3"/>
    <dgm:cxn modelId="{C9B93499-7B43-4934-B727-272AA2669BCE}" type="presOf" srcId="{C238463F-7D7A-4CE1-A1C5-F9E0A10BE79E}" destId="{C73F77FC-43D9-4B23-B42D-97BA0A40AFF3}" srcOrd="0" destOrd="0" presId="urn:microsoft.com/office/officeart/2005/8/layout/bProcess3"/>
    <dgm:cxn modelId="{F62B83D0-896E-44BF-9432-2E1337EB3FC7}" type="presOf" srcId="{378341FF-FE20-4D14-BFF5-8A1E4485C5E4}" destId="{4957FEE0-4D7A-49DF-844A-E4F9EEF58D39}" srcOrd="1" destOrd="0" presId="urn:microsoft.com/office/officeart/2005/8/layout/bProcess3"/>
    <dgm:cxn modelId="{6ADF2E97-E058-4009-858E-2F724E7CCAE4}" type="presOf" srcId="{43D95DA1-5125-4D81-8A94-2B7DC40CFB0A}" destId="{DA24F19C-E394-4A5B-88EE-3005CC0ACEAA}" srcOrd="0" destOrd="0" presId="urn:microsoft.com/office/officeart/2005/8/layout/bProcess3"/>
    <dgm:cxn modelId="{E968A9BA-B675-4624-898D-64BAD88DCE3E}" type="presOf" srcId="{8DA953DC-DEBB-42ED-8CE2-E9682E61B5CD}" destId="{75D73E1F-E055-45AF-90E2-11201E8565B4}" srcOrd="1" destOrd="0" presId="urn:microsoft.com/office/officeart/2005/8/layout/bProcess3"/>
    <dgm:cxn modelId="{B0F23832-E8B0-4C9C-B09A-F0C75F03F990}" type="presOf" srcId="{48FB7B89-A823-4158-9287-D315675A7AE6}" destId="{1C36BF6C-E711-4258-A71E-F80B126E9127}" srcOrd="1" destOrd="0" presId="urn:microsoft.com/office/officeart/2005/8/layout/bProcess3"/>
    <dgm:cxn modelId="{D19B7A20-F520-4BC1-B4CD-AACA2FD186F1}" type="presOf" srcId="{2ACE18E9-D268-4C1A-A01B-913F10859972}" destId="{62EEDB71-9EB3-4CA6-A027-889B0ABB1081}" srcOrd="0" destOrd="0" presId="urn:microsoft.com/office/officeart/2005/8/layout/bProcess3"/>
    <dgm:cxn modelId="{AEF47603-7945-4A08-A2B8-D4F1A299BDAE}" type="presOf" srcId="{48FB7B89-A823-4158-9287-D315675A7AE6}" destId="{05618A2B-64D0-4B68-9E0B-793ED8E3B138}" srcOrd="0" destOrd="0" presId="urn:microsoft.com/office/officeart/2005/8/layout/bProcess3"/>
    <dgm:cxn modelId="{0C11A67A-53D0-4000-AC22-76F6D8ACFAEC}" srcId="{C758B7C1-BA20-4C98-B170-8E1A1D446336}" destId="{A14D8F72-1B8B-486F-AE36-B6FAF4919840}" srcOrd="2" destOrd="0" parTransId="{B52CDDCB-5DFF-4840-A4FE-B28CD3E3333E}" sibTransId="{6D255915-0997-4336-B69D-E5E0094A0BD4}"/>
    <dgm:cxn modelId="{23D3B892-FDB5-4DCE-B628-010EEFF8F7FF}" type="presOf" srcId="{7A1E442E-6B2A-4CC2-9A69-D773B102FB42}" destId="{B40BBCCD-1066-4F06-8507-02A546175CA7}" srcOrd="0" destOrd="0" presId="urn:microsoft.com/office/officeart/2005/8/layout/bProcess3"/>
    <dgm:cxn modelId="{AF298242-5482-437F-A4E7-DCC335D56577}" type="presOf" srcId="{E28CC26B-74F7-414F-88A4-E41A4426DB5E}" destId="{769E0AA1-6ECC-4ABE-9D40-A30841BB618D}" srcOrd="1" destOrd="0" presId="urn:microsoft.com/office/officeart/2005/8/layout/bProcess3"/>
    <dgm:cxn modelId="{29A5DF66-225C-4731-B8A0-BC6EE16B89BF}" type="presOf" srcId="{452199EA-AB31-43AD-BA04-996FDCB39DD8}" destId="{93547804-C755-40FA-B718-4BF1CD9ADA85}" srcOrd="0" destOrd="0" presId="urn:microsoft.com/office/officeart/2005/8/layout/bProcess3"/>
    <dgm:cxn modelId="{6B7022BD-4DF6-45C2-B26B-062ABDB42896}" srcId="{C758B7C1-BA20-4C98-B170-8E1A1D446336}" destId="{7AF31B69-C3CF-4C0A-8A17-E92154D4194C}" srcOrd="3" destOrd="0" parTransId="{90BE6A76-6746-4BA2-A2AF-EAD2E192D847}" sibTransId="{A1ADBC8A-4719-482B-9F88-9201E8BFF643}"/>
    <dgm:cxn modelId="{883C466B-6AE8-4CA3-A242-DE3E5A8673DA}" type="presOf" srcId="{D1083090-89EB-45F4-AD99-AFEA20164E38}" destId="{41EA3BC4-948A-4C33-A78F-96B1F342A427}" srcOrd="0" destOrd="0" presId="urn:microsoft.com/office/officeart/2005/8/layout/bProcess3"/>
    <dgm:cxn modelId="{EFFB226C-726F-4CC0-A78E-A9C9AEF74F99}" type="presOf" srcId="{A14D8F72-1B8B-486F-AE36-B6FAF4919840}" destId="{0901C7B9-8FD9-441F-A5D8-B50B7E207923}" srcOrd="0" destOrd="0" presId="urn:microsoft.com/office/officeart/2005/8/layout/bProcess3"/>
    <dgm:cxn modelId="{0A3A68A5-60BA-47C8-948E-8FC98C691F82}" srcId="{C758B7C1-BA20-4C98-B170-8E1A1D446336}" destId="{D1083090-89EB-45F4-AD99-AFEA20164E38}" srcOrd="8" destOrd="0" parTransId="{1E3642F0-EA0F-4D6B-B5DB-6A7CD3E11514}" sibTransId="{7A1E442E-6B2A-4CC2-9A69-D773B102FB42}"/>
    <dgm:cxn modelId="{7412353E-1BFA-4D56-BD9A-4B9FCD60C2C5}" type="presOf" srcId="{9126C9E2-8183-4258-BD01-C2FBFCBE02DF}" destId="{A57EC3E9-BDC0-4619-8281-26CB375272FA}" srcOrd="0" destOrd="0" presId="urn:microsoft.com/office/officeart/2005/8/layout/bProcess3"/>
    <dgm:cxn modelId="{1D5D29AD-D1F4-4F44-ADF4-177C5B141A4E}" type="presOf" srcId="{C238463F-7D7A-4CE1-A1C5-F9E0A10BE79E}" destId="{9DBF7A94-3754-41D5-93F3-406ED8A34116}" srcOrd="1" destOrd="0" presId="urn:microsoft.com/office/officeart/2005/8/layout/bProcess3"/>
    <dgm:cxn modelId="{303A510F-0C07-4D93-8A2F-88444229DE06}" srcId="{C758B7C1-BA20-4C98-B170-8E1A1D446336}" destId="{03E81A0B-5855-4AB6-94AD-A82C9DCA4DA7}" srcOrd="6" destOrd="0" parTransId="{74B89D8A-D171-4283-9A49-6AFD80DEEA04}" sibTransId="{C238463F-7D7A-4CE1-A1C5-F9E0A10BE79E}"/>
    <dgm:cxn modelId="{A1C18A4F-4504-4804-BA31-F66170A553F0}" type="presOf" srcId="{03F4DDA3-C735-43B3-87D7-6CD5BE6F05DE}" destId="{F60FBE5C-CD76-40A4-A6D8-862BAB3A8FFB}" srcOrd="0" destOrd="0" presId="urn:microsoft.com/office/officeart/2005/8/layout/bProcess3"/>
    <dgm:cxn modelId="{7CCD55CF-5C47-4D5A-B48A-B1852B5253EB}" type="presOf" srcId="{59D27123-23B6-44BD-809B-87A58F2357E7}" destId="{91A71D64-1AA7-497B-A15C-05B7BF5A3102}" srcOrd="0" destOrd="0" presId="urn:microsoft.com/office/officeart/2005/8/layout/bProcess3"/>
    <dgm:cxn modelId="{4A6E29D1-311F-4C4B-93A7-D980445CB53B}" type="presOf" srcId="{7A1E442E-6B2A-4CC2-9A69-D773B102FB42}" destId="{7C79CF6D-B7F8-4166-9E25-20173B92330B}" srcOrd="1" destOrd="0" presId="urn:microsoft.com/office/officeart/2005/8/layout/bProcess3"/>
    <dgm:cxn modelId="{C69D8B47-D381-417E-B221-168FC88EBE2B}" type="presOf" srcId="{6D255915-0997-4336-B69D-E5E0094A0BD4}" destId="{953E325C-27B1-4FF1-8CC8-5020A881B9A0}" srcOrd="0" destOrd="0" presId="urn:microsoft.com/office/officeart/2005/8/layout/bProcess3"/>
    <dgm:cxn modelId="{CC09D0DB-555E-487A-8DF5-14961A53EA82}" srcId="{C758B7C1-BA20-4C98-B170-8E1A1D446336}" destId="{03F4DDA3-C735-43B3-87D7-6CD5BE6F05DE}" srcOrd="9" destOrd="0" parTransId="{849AC9A3-4C5D-4E61-B0AC-44C72DB35F78}" sibTransId="{32F37EC9-C4BE-43DB-ACE4-B47D49DB3964}"/>
    <dgm:cxn modelId="{2A5FB108-6EED-4B46-8101-7952E2D7A6BA}" type="presOf" srcId="{452199EA-AB31-43AD-BA04-996FDCB39DD8}" destId="{50F75994-CA46-4851-8EFF-D692848C6177}" srcOrd="1" destOrd="0" presId="urn:microsoft.com/office/officeart/2005/8/layout/bProcess3"/>
    <dgm:cxn modelId="{15A49D30-72B9-43AD-8330-4C6B71A1FB5C}" type="presParOf" srcId="{9696BE30-9222-4A81-87EE-63BC260F7BEA}" destId="{62EEDB71-9EB3-4CA6-A027-889B0ABB1081}" srcOrd="0" destOrd="0" presId="urn:microsoft.com/office/officeart/2005/8/layout/bProcess3"/>
    <dgm:cxn modelId="{8502E75F-917B-4710-A6BB-7DB35BC1F14D}" type="presParOf" srcId="{9696BE30-9222-4A81-87EE-63BC260F7BEA}" destId="{486D7872-0F0A-4862-A126-283423D2950C}" srcOrd="1" destOrd="0" presId="urn:microsoft.com/office/officeart/2005/8/layout/bProcess3"/>
    <dgm:cxn modelId="{7285CE08-4896-4FA6-885F-87976A25FA4A}" type="presParOf" srcId="{486D7872-0F0A-4862-A126-283423D2950C}" destId="{769E0AA1-6ECC-4ABE-9D40-A30841BB618D}" srcOrd="0" destOrd="0" presId="urn:microsoft.com/office/officeart/2005/8/layout/bProcess3"/>
    <dgm:cxn modelId="{6EE125E4-B82C-41CA-9684-9A5C76A20DCD}" type="presParOf" srcId="{9696BE30-9222-4A81-87EE-63BC260F7BEA}" destId="{91A71D64-1AA7-497B-A15C-05B7BF5A3102}" srcOrd="2" destOrd="0" presId="urn:microsoft.com/office/officeart/2005/8/layout/bProcess3"/>
    <dgm:cxn modelId="{10AD3C15-F5ED-4C6A-9EBE-D960C816E888}" type="presParOf" srcId="{9696BE30-9222-4A81-87EE-63BC260F7BEA}" destId="{77E1A8B8-0926-4E82-ADEA-9C114635114F}" srcOrd="3" destOrd="0" presId="urn:microsoft.com/office/officeart/2005/8/layout/bProcess3"/>
    <dgm:cxn modelId="{CEB1CF02-0489-4BD8-8EDE-4BE1D2F7EA4A}" type="presParOf" srcId="{77E1A8B8-0926-4E82-ADEA-9C114635114F}" destId="{4957FEE0-4D7A-49DF-844A-E4F9EEF58D39}" srcOrd="0" destOrd="0" presId="urn:microsoft.com/office/officeart/2005/8/layout/bProcess3"/>
    <dgm:cxn modelId="{C9CC030A-10D0-48FB-AA66-7D788ACAACF3}" type="presParOf" srcId="{9696BE30-9222-4A81-87EE-63BC260F7BEA}" destId="{0901C7B9-8FD9-441F-A5D8-B50B7E207923}" srcOrd="4" destOrd="0" presId="urn:microsoft.com/office/officeart/2005/8/layout/bProcess3"/>
    <dgm:cxn modelId="{3955E95E-42CB-4098-A66D-F258286C62AE}" type="presParOf" srcId="{9696BE30-9222-4A81-87EE-63BC260F7BEA}" destId="{953E325C-27B1-4FF1-8CC8-5020A881B9A0}" srcOrd="5" destOrd="0" presId="urn:microsoft.com/office/officeart/2005/8/layout/bProcess3"/>
    <dgm:cxn modelId="{904DFFCC-7FC1-45D0-937D-44C264CF98A1}" type="presParOf" srcId="{953E325C-27B1-4FF1-8CC8-5020A881B9A0}" destId="{DAE6CA49-0CA0-498A-8618-82F88F60AB44}" srcOrd="0" destOrd="0" presId="urn:microsoft.com/office/officeart/2005/8/layout/bProcess3"/>
    <dgm:cxn modelId="{5539F7BC-6C5A-4FFB-8246-281547D29925}" type="presParOf" srcId="{9696BE30-9222-4A81-87EE-63BC260F7BEA}" destId="{2F665CCB-9E75-44A3-91EF-718AFBC77D04}" srcOrd="6" destOrd="0" presId="urn:microsoft.com/office/officeart/2005/8/layout/bProcess3"/>
    <dgm:cxn modelId="{D51A854F-F7A2-4C67-972F-6E08E5082EE2}" type="presParOf" srcId="{9696BE30-9222-4A81-87EE-63BC260F7BEA}" destId="{3A7B3D13-A84D-4334-9CC2-5D02FB5DDADA}" srcOrd="7" destOrd="0" presId="urn:microsoft.com/office/officeart/2005/8/layout/bProcess3"/>
    <dgm:cxn modelId="{B18BCC29-D0BA-4946-A351-E579AAA8EE41}" type="presParOf" srcId="{3A7B3D13-A84D-4334-9CC2-5D02FB5DDADA}" destId="{09F5D807-A45B-45F0-A799-F9431FE49B1E}" srcOrd="0" destOrd="0" presId="urn:microsoft.com/office/officeart/2005/8/layout/bProcess3"/>
    <dgm:cxn modelId="{DDB9D3E3-912A-451C-95B6-4EAFF2F89361}" type="presParOf" srcId="{9696BE30-9222-4A81-87EE-63BC260F7BEA}" destId="{DA24F19C-E394-4A5B-88EE-3005CC0ACEAA}" srcOrd="8" destOrd="0" presId="urn:microsoft.com/office/officeart/2005/8/layout/bProcess3"/>
    <dgm:cxn modelId="{C473A623-5D5D-46C8-AAC4-8035374ADFA5}" type="presParOf" srcId="{9696BE30-9222-4A81-87EE-63BC260F7BEA}" destId="{93547804-C755-40FA-B718-4BF1CD9ADA85}" srcOrd="9" destOrd="0" presId="urn:microsoft.com/office/officeart/2005/8/layout/bProcess3"/>
    <dgm:cxn modelId="{F2610254-8974-46CC-801A-1CD9669BA233}" type="presParOf" srcId="{93547804-C755-40FA-B718-4BF1CD9ADA85}" destId="{50F75994-CA46-4851-8EFF-D692848C6177}" srcOrd="0" destOrd="0" presId="urn:microsoft.com/office/officeart/2005/8/layout/bProcess3"/>
    <dgm:cxn modelId="{548E85EF-8D52-4594-A381-CBF7F12A3B3C}" type="presParOf" srcId="{9696BE30-9222-4A81-87EE-63BC260F7BEA}" destId="{ECAA621A-B787-4544-B147-59C838F5BE2B}" srcOrd="10" destOrd="0" presId="urn:microsoft.com/office/officeart/2005/8/layout/bProcess3"/>
    <dgm:cxn modelId="{90529017-B9A3-436E-890C-0599D6B8BB2A}" type="presParOf" srcId="{9696BE30-9222-4A81-87EE-63BC260F7BEA}" destId="{EBCE4AEF-3F1F-4CFF-BFB8-893FE3291FEC}" srcOrd="11" destOrd="0" presId="urn:microsoft.com/office/officeart/2005/8/layout/bProcess3"/>
    <dgm:cxn modelId="{6D27C012-3D74-4BEB-8173-4DB1D8A01F5C}" type="presParOf" srcId="{EBCE4AEF-3F1F-4CFF-BFB8-893FE3291FEC}" destId="{75D73E1F-E055-45AF-90E2-11201E8565B4}" srcOrd="0" destOrd="0" presId="urn:microsoft.com/office/officeart/2005/8/layout/bProcess3"/>
    <dgm:cxn modelId="{2CE4E85A-2949-4FD2-94A9-921509825F4A}" type="presParOf" srcId="{9696BE30-9222-4A81-87EE-63BC260F7BEA}" destId="{1CAD42AB-0221-433D-ABE5-A9ED297BEC79}" srcOrd="12" destOrd="0" presId="urn:microsoft.com/office/officeart/2005/8/layout/bProcess3"/>
    <dgm:cxn modelId="{AC44D0F8-CE27-4599-A9FB-2368843B38B8}" type="presParOf" srcId="{9696BE30-9222-4A81-87EE-63BC260F7BEA}" destId="{C73F77FC-43D9-4B23-B42D-97BA0A40AFF3}" srcOrd="13" destOrd="0" presId="urn:microsoft.com/office/officeart/2005/8/layout/bProcess3"/>
    <dgm:cxn modelId="{EC142866-DBBE-4594-99E5-BD0C7CB6B7F5}" type="presParOf" srcId="{C73F77FC-43D9-4B23-B42D-97BA0A40AFF3}" destId="{9DBF7A94-3754-41D5-93F3-406ED8A34116}" srcOrd="0" destOrd="0" presId="urn:microsoft.com/office/officeart/2005/8/layout/bProcess3"/>
    <dgm:cxn modelId="{8860C339-A5EB-4FA5-B99F-DE9AC509B80C}" type="presParOf" srcId="{9696BE30-9222-4A81-87EE-63BC260F7BEA}" destId="{A57EC3E9-BDC0-4619-8281-26CB375272FA}" srcOrd="14" destOrd="0" presId="urn:microsoft.com/office/officeart/2005/8/layout/bProcess3"/>
    <dgm:cxn modelId="{70C287EA-8424-44B2-9CE7-49BAFB177370}" type="presParOf" srcId="{9696BE30-9222-4A81-87EE-63BC260F7BEA}" destId="{05618A2B-64D0-4B68-9E0B-793ED8E3B138}" srcOrd="15" destOrd="0" presId="urn:microsoft.com/office/officeart/2005/8/layout/bProcess3"/>
    <dgm:cxn modelId="{57FA3521-D7FE-4A65-A031-95A103877B8B}" type="presParOf" srcId="{05618A2B-64D0-4B68-9E0B-793ED8E3B138}" destId="{1C36BF6C-E711-4258-A71E-F80B126E9127}" srcOrd="0" destOrd="0" presId="urn:microsoft.com/office/officeart/2005/8/layout/bProcess3"/>
    <dgm:cxn modelId="{96D71A4A-3D13-403B-A6BC-D7BCDC7D58B6}" type="presParOf" srcId="{9696BE30-9222-4A81-87EE-63BC260F7BEA}" destId="{41EA3BC4-948A-4C33-A78F-96B1F342A427}" srcOrd="16" destOrd="0" presId="urn:microsoft.com/office/officeart/2005/8/layout/bProcess3"/>
    <dgm:cxn modelId="{C10AECDD-860F-4024-9B25-58EAFE6E3A44}" type="presParOf" srcId="{9696BE30-9222-4A81-87EE-63BC260F7BEA}" destId="{B40BBCCD-1066-4F06-8507-02A546175CA7}" srcOrd="17" destOrd="0" presId="urn:microsoft.com/office/officeart/2005/8/layout/bProcess3"/>
    <dgm:cxn modelId="{971D8C9F-4036-4C9D-A916-BD61004BDD15}" type="presParOf" srcId="{B40BBCCD-1066-4F06-8507-02A546175CA7}" destId="{7C79CF6D-B7F8-4166-9E25-20173B92330B}" srcOrd="0" destOrd="0" presId="urn:microsoft.com/office/officeart/2005/8/layout/bProcess3"/>
    <dgm:cxn modelId="{0FD2903D-A51E-47D9-8C3A-98F691C57019}" type="presParOf" srcId="{9696BE30-9222-4A81-87EE-63BC260F7BEA}" destId="{F60FBE5C-CD76-40A4-A6D8-862BAB3A8FFB}" srcOrd="18" destOrd="0" presId="urn:microsoft.com/office/officeart/2005/8/layout/bProcess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6D7872-0F0A-4862-A126-283423D2950C}">
      <dsp:nvSpPr>
        <dsp:cNvPr id="0" name=""/>
        <dsp:cNvSpPr/>
      </dsp:nvSpPr>
      <dsp:spPr>
        <a:xfrm>
          <a:off x="1196269" y="64768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311736" y="692030"/>
        <a:ext cx="0" cy="0"/>
      </dsp:txXfrm>
    </dsp:sp>
    <dsp:sp modelId="{62EEDB71-9EB3-4CA6-A027-889B0ABB1081}">
      <dsp:nvSpPr>
        <dsp:cNvPr id="0" name=""/>
        <dsp:cNvSpPr/>
      </dsp:nvSpPr>
      <dsp:spPr>
        <a:xfrm>
          <a:off x="1117" y="334321"/>
          <a:ext cx="1196952" cy="71817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Step 1: First resort measures</a:t>
          </a:r>
        </a:p>
      </dsp:txBody>
      <dsp:txXfrm>
        <a:off x="1117" y="334321"/>
        <a:ext cx="1196952" cy="718171"/>
      </dsp:txXfrm>
    </dsp:sp>
    <dsp:sp modelId="{77E1A8B8-0926-4E82-ADEA-9C114635114F}">
      <dsp:nvSpPr>
        <dsp:cNvPr id="0" name=""/>
        <dsp:cNvSpPr/>
      </dsp:nvSpPr>
      <dsp:spPr>
        <a:xfrm>
          <a:off x="2668520" y="64768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83987" y="692030"/>
        <a:ext cx="0" cy="0"/>
      </dsp:txXfrm>
    </dsp:sp>
    <dsp:sp modelId="{91A71D64-1AA7-497B-A15C-05B7BF5A3102}">
      <dsp:nvSpPr>
        <dsp:cNvPr id="0" name=""/>
        <dsp:cNvSpPr/>
      </dsp:nvSpPr>
      <dsp:spPr>
        <a:xfrm>
          <a:off x="1473368" y="334321"/>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i="0" kern="1200">
              <a:solidFill>
                <a:sysClr val="windowText" lastClr="000000">
                  <a:hueOff val="0"/>
                  <a:satOff val="0"/>
                  <a:lumOff val="0"/>
                  <a:alphaOff val="0"/>
                </a:sysClr>
              </a:solidFill>
              <a:latin typeface="Calibri" panose="020F0502020204030204"/>
              <a:ea typeface="+mn-ea"/>
              <a:cs typeface="+mn-cs"/>
            </a:rPr>
            <a:t>Assessment of a third-country measure - conditions and threshold, including possibly inviting input</a:t>
          </a:r>
        </a:p>
      </dsp:txBody>
      <dsp:txXfrm>
        <a:off x="1473368" y="334321"/>
        <a:ext cx="1196952" cy="718171"/>
      </dsp:txXfrm>
    </dsp:sp>
    <dsp:sp modelId="{953E325C-27B1-4FF1-8CC8-5020A881B9A0}">
      <dsp:nvSpPr>
        <dsp:cNvPr id="0" name=""/>
        <dsp:cNvSpPr/>
      </dsp:nvSpPr>
      <dsp:spPr>
        <a:xfrm>
          <a:off x="4140771" y="64768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256238" y="692030"/>
        <a:ext cx="0" cy="0"/>
      </dsp:txXfrm>
    </dsp:sp>
    <dsp:sp modelId="{0901C7B9-8FD9-441F-A5D8-B50B7E207923}">
      <dsp:nvSpPr>
        <dsp:cNvPr id="0" name=""/>
        <dsp:cNvSpPr/>
      </dsp:nvSpPr>
      <dsp:spPr>
        <a:xfrm>
          <a:off x="2945619" y="334321"/>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Public identification of the coercion</a:t>
          </a:r>
          <a:r>
            <a:rPr lang="en-US" sz="800" b="0" kern="1200">
              <a:solidFill>
                <a:sysClr val="windowText" lastClr="000000">
                  <a:hueOff val="0"/>
                  <a:satOff val="0"/>
                  <a:lumOff val="0"/>
                  <a:alphaOff val="0"/>
                </a:sysClr>
              </a:solidFill>
              <a:latin typeface="Calibri" panose="020F0502020204030204"/>
              <a:ea typeface="+mn-ea"/>
              <a:cs typeface="+mn-cs"/>
            </a:rPr>
            <a:t> and call on the third country to end its measure</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2945619" y="334321"/>
        <a:ext cx="1196952" cy="718171"/>
      </dsp:txXfrm>
    </dsp:sp>
    <dsp:sp modelId="{3A7B3D13-A84D-4334-9CC2-5D02FB5DDADA}">
      <dsp:nvSpPr>
        <dsp:cNvPr id="0" name=""/>
        <dsp:cNvSpPr/>
      </dsp:nvSpPr>
      <dsp:spPr>
        <a:xfrm>
          <a:off x="599593" y="1050692"/>
          <a:ext cx="4416753" cy="244698"/>
        </a:xfrm>
        <a:custGeom>
          <a:avLst/>
          <a:gdLst/>
          <a:ahLst/>
          <a:cxnLst/>
          <a:rect l="0" t="0" r="0" b="0"/>
          <a:pathLst>
            <a:path>
              <a:moveTo>
                <a:pt x="4606527" y="0"/>
              </a:moveTo>
              <a:lnTo>
                <a:pt x="4606527" y="145363"/>
              </a:lnTo>
              <a:lnTo>
                <a:pt x="0" y="145363"/>
              </a:lnTo>
              <a:lnTo>
                <a:pt x="0" y="256527"/>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697336" y="1171665"/>
        <a:ext cx="0" cy="0"/>
      </dsp:txXfrm>
    </dsp:sp>
    <dsp:sp modelId="{2F665CCB-9E75-44A3-91EF-718AFBC77D04}">
      <dsp:nvSpPr>
        <dsp:cNvPr id="0" name=""/>
        <dsp:cNvSpPr/>
      </dsp:nvSpPr>
      <dsp:spPr>
        <a:xfrm>
          <a:off x="4417870" y="334321"/>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panose="020F0502020204030204"/>
              <a:ea typeface="+mn-ea"/>
              <a:cs typeface="+mn-cs"/>
            </a:rPr>
            <a:t>Efforts towards direct negotioations, mediation or adjudication with the third country with a view to end coercion</a:t>
          </a:r>
        </a:p>
      </dsp:txBody>
      <dsp:txXfrm>
        <a:off x="4417870" y="334321"/>
        <a:ext cx="1196952" cy="718171"/>
      </dsp:txXfrm>
    </dsp:sp>
    <dsp:sp modelId="{93547804-C755-40FA-B718-4BF1CD9ADA85}">
      <dsp:nvSpPr>
        <dsp:cNvPr id="0" name=""/>
        <dsp:cNvSpPr/>
      </dsp:nvSpPr>
      <dsp:spPr>
        <a:xfrm>
          <a:off x="1196269" y="164115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311736" y="1685501"/>
        <a:ext cx="0" cy="0"/>
      </dsp:txXfrm>
    </dsp:sp>
    <dsp:sp modelId="{DA24F19C-E394-4A5B-88EE-3005CC0ACEAA}">
      <dsp:nvSpPr>
        <dsp:cNvPr id="0" name=""/>
        <dsp:cNvSpPr/>
      </dsp:nvSpPr>
      <dsp:spPr>
        <a:xfrm>
          <a:off x="1117" y="1327791"/>
          <a:ext cx="1196952" cy="71817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Step 2: Last resort measures (i.e. where first resort measures were  unsuccessful)</a:t>
          </a:r>
        </a:p>
      </dsp:txBody>
      <dsp:txXfrm>
        <a:off x="1117" y="1327791"/>
        <a:ext cx="1196952" cy="718171"/>
      </dsp:txXfrm>
    </dsp:sp>
    <dsp:sp modelId="{EBCE4AEF-3F1F-4CFF-BFB8-893FE3291FEC}">
      <dsp:nvSpPr>
        <dsp:cNvPr id="0" name=""/>
        <dsp:cNvSpPr/>
      </dsp:nvSpPr>
      <dsp:spPr>
        <a:xfrm>
          <a:off x="2668520" y="164115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83987" y="1685501"/>
        <a:ext cx="0" cy="0"/>
      </dsp:txXfrm>
    </dsp:sp>
    <dsp:sp modelId="{ECAA621A-B787-4544-B147-59C838F5BE2B}">
      <dsp:nvSpPr>
        <dsp:cNvPr id="0" name=""/>
        <dsp:cNvSpPr/>
      </dsp:nvSpPr>
      <dsp:spPr>
        <a:xfrm>
          <a:off x="1473368" y="1327791"/>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panose="020F0502020204030204"/>
              <a:ea typeface="+mn-ea"/>
              <a:cs typeface="+mn-cs"/>
            </a:rPr>
            <a:t>Assessment of the need for further action</a:t>
          </a:r>
        </a:p>
      </dsp:txBody>
      <dsp:txXfrm>
        <a:off x="1473368" y="1327791"/>
        <a:ext cx="1196952" cy="718171"/>
      </dsp:txXfrm>
    </dsp:sp>
    <dsp:sp modelId="{C73F77FC-43D9-4B23-B42D-97BA0A40AFF3}">
      <dsp:nvSpPr>
        <dsp:cNvPr id="0" name=""/>
        <dsp:cNvSpPr/>
      </dsp:nvSpPr>
      <dsp:spPr>
        <a:xfrm>
          <a:off x="4140771" y="164115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256238" y="1685501"/>
        <a:ext cx="0" cy="0"/>
      </dsp:txXfrm>
    </dsp:sp>
    <dsp:sp modelId="{1CAD42AB-0221-433D-ABE5-A9ED297BEC79}">
      <dsp:nvSpPr>
        <dsp:cNvPr id="0" name=""/>
        <dsp:cNvSpPr/>
      </dsp:nvSpPr>
      <dsp:spPr>
        <a:xfrm>
          <a:off x="2945619" y="1327791"/>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panose="020F0502020204030204"/>
              <a:ea typeface="+mn-ea"/>
              <a:cs typeface="+mn-cs"/>
            </a:rPr>
            <a:t>Call on the third country to end its measure within a certain period</a:t>
          </a:r>
        </a:p>
      </dsp:txBody>
      <dsp:txXfrm>
        <a:off x="2945619" y="1327791"/>
        <a:ext cx="1196952" cy="718171"/>
      </dsp:txXfrm>
    </dsp:sp>
    <dsp:sp modelId="{05618A2B-64D0-4B68-9E0B-793ED8E3B138}">
      <dsp:nvSpPr>
        <dsp:cNvPr id="0" name=""/>
        <dsp:cNvSpPr/>
      </dsp:nvSpPr>
      <dsp:spPr>
        <a:xfrm>
          <a:off x="599593" y="2044163"/>
          <a:ext cx="4416753" cy="244698"/>
        </a:xfrm>
        <a:custGeom>
          <a:avLst/>
          <a:gdLst/>
          <a:ahLst/>
          <a:cxnLst/>
          <a:rect l="0" t="0" r="0" b="0"/>
          <a:pathLst>
            <a:path>
              <a:moveTo>
                <a:pt x="4606527" y="0"/>
              </a:moveTo>
              <a:lnTo>
                <a:pt x="4606527" y="145363"/>
              </a:lnTo>
              <a:lnTo>
                <a:pt x="0" y="145363"/>
              </a:lnTo>
              <a:lnTo>
                <a:pt x="0" y="256527"/>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697336" y="2165136"/>
        <a:ext cx="0" cy="0"/>
      </dsp:txXfrm>
    </dsp:sp>
    <dsp:sp modelId="{A57EC3E9-BDC0-4619-8281-26CB375272FA}">
      <dsp:nvSpPr>
        <dsp:cNvPr id="0" name=""/>
        <dsp:cNvSpPr/>
      </dsp:nvSpPr>
      <dsp:spPr>
        <a:xfrm>
          <a:off x="4417870" y="1327791"/>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panose="020F0502020204030204"/>
              <a:ea typeface="+mn-ea"/>
              <a:cs typeface="+mn-cs"/>
            </a:rPr>
            <a:t>Selection and design of countermeasures, including stakeholder involvement</a:t>
          </a:r>
        </a:p>
      </dsp:txBody>
      <dsp:txXfrm>
        <a:off x="4417870" y="1327791"/>
        <a:ext cx="1196952" cy="718171"/>
      </dsp:txXfrm>
    </dsp:sp>
    <dsp:sp modelId="{B40BBCCD-1066-4F06-8507-02A546175CA7}">
      <dsp:nvSpPr>
        <dsp:cNvPr id="0" name=""/>
        <dsp:cNvSpPr/>
      </dsp:nvSpPr>
      <dsp:spPr>
        <a:xfrm>
          <a:off x="1196269" y="2634627"/>
          <a:ext cx="244698" cy="91440"/>
        </a:xfrm>
        <a:custGeom>
          <a:avLst/>
          <a:gdLst/>
          <a:ahLst/>
          <a:cxnLst/>
          <a:rect l="0" t="0" r="0" b="0"/>
          <a:pathLst>
            <a:path>
              <a:moveTo>
                <a:pt x="0" y="45720"/>
              </a:moveTo>
              <a:lnTo>
                <a:pt x="2565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311736" y="2678971"/>
        <a:ext cx="0" cy="0"/>
      </dsp:txXfrm>
    </dsp:sp>
    <dsp:sp modelId="{41EA3BC4-948A-4C33-A78F-96B1F342A427}">
      <dsp:nvSpPr>
        <dsp:cNvPr id="0" name=""/>
        <dsp:cNvSpPr/>
      </dsp:nvSpPr>
      <dsp:spPr>
        <a:xfrm>
          <a:off x="1117" y="2321262"/>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Imposition of temporary countermeasures</a:t>
          </a:r>
        </a:p>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panose="020F0502020204030204"/>
              <a:ea typeface="+mn-ea"/>
              <a:cs typeface="+mn-cs"/>
            </a:rPr>
            <a:t>(range of countermeasures depends on the option)</a:t>
          </a:r>
        </a:p>
      </dsp:txBody>
      <dsp:txXfrm>
        <a:off x="1117" y="2321262"/>
        <a:ext cx="1196952" cy="718171"/>
      </dsp:txXfrm>
    </dsp:sp>
    <dsp:sp modelId="{F60FBE5C-CD76-40A4-A6D8-862BAB3A8FFB}">
      <dsp:nvSpPr>
        <dsp:cNvPr id="0" name=""/>
        <dsp:cNvSpPr/>
      </dsp:nvSpPr>
      <dsp:spPr>
        <a:xfrm>
          <a:off x="1473368" y="2321262"/>
          <a:ext cx="1196952" cy="718171"/>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Financial compensation </a:t>
          </a:r>
        </a:p>
        <a:p>
          <a:pPr lvl="0" algn="ctr" defTabSz="355600">
            <a:lnSpc>
              <a:spcPct val="90000"/>
            </a:lnSpc>
            <a:spcBef>
              <a:spcPct val="0"/>
            </a:spcBef>
            <a:spcAft>
              <a:spcPct val="35000"/>
            </a:spcAft>
          </a:pPr>
          <a:r>
            <a:rPr lang="en-US" sz="800" b="0" kern="1200">
              <a:solidFill>
                <a:sysClr val="windowText" lastClr="000000">
                  <a:hueOff val="0"/>
                  <a:satOff val="0"/>
                  <a:lumOff val="0"/>
                  <a:alphaOff val="0"/>
                </a:sysClr>
              </a:solidFill>
              <a:latin typeface="Calibri" panose="020F0502020204030204"/>
              <a:ea typeface="+mn-ea"/>
              <a:cs typeface="+mn-cs"/>
            </a:rPr>
            <a:t>(only under option (C3))</a:t>
          </a:r>
        </a:p>
      </dsp:txBody>
      <dsp:txXfrm>
        <a:off x="1473368" y="2321262"/>
        <a:ext cx="1196952" cy="71817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9932FA0073A4598428CCD623306C5" ma:contentTypeVersion="1" ma:contentTypeDescription="Create a new document." ma:contentTypeScope="" ma:versionID="bd4c043ec08816ef58d6461ec58ad4bd">
  <xsd:schema xmlns:xsd="http://www.w3.org/2001/XMLSchema" xmlns:xs="http://www.w3.org/2001/XMLSchema" xmlns:p="http://schemas.microsoft.com/office/2006/metadata/properties" xmlns:ns2="ee72be12-e222-4754-b129-6a88cb75438f" targetNamespace="http://schemas.microsoft.com/office/2006/metadata/properties" ma:root="true" ma:fieldsID="b87f1b2c7517686ab3425ce7007ae650" ns2:_="">
    <xsd:import namespace="ee72be12-e222-4754-b129-6a88cb7543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2be12-e222-4754-b129-6a88cb7543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861B-2285-4AE8-A6B3-21BC8B3B2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72be12-e222-4754-b129-6a88cb75438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2CAF277-4C0A-48F2-A31A-04D6FBAA6736}">
  <ds:schemaRefs>
    <ds:schemaRef ds:uri="http://schemas.microsoft.com/sharepoint/v3/contenttype/forms"/>
  </ds:schemaRefs>
</ds:datastoreItem>
</file>

<file path=customXml/itemProps3.xml><?xml version="1.0" encoding="utf-8"?>
<ds:datastoreItem xmlns:ds="http://schemas.openxmlformats.org/officeDocument/2006/customXml" ds:itemID="{7CBEFCFC-ED2C-4336-852C-0BBFF7AF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2be12-e222-4754-b129-6a88cb754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C039-F577-42DF-BB1B-8DDFC053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19</Pages>
  <Words>35664</Words>
  <Characters>198653</Characters>
  <Application>Microsoft Office Word</Application>
  <DocSecurity>0</DocSecurity>
  <Lines>3748</Lines>
  <Paragraphs>1189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cp:lastPrinted>2021-07-30T08:29:00Z</cp:lastPrinted>
  <dcterms:created xsi:type="dcterms:W3CDTF">2021-11-17T13:57:00Z</dcterms:created>
  <dcterms:modified xsi:type="dcterms:W3CDTF">2021-12-07T14:13:00Z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_LW_INVALIDATED__LW_INVALIDATED__LW_INVALIDATED__LW_INVALIDATED__LW_INVALIDATED_ContentTypeId">
    <vt:lpwstr>0x010100F7C9932FA0073A4598428CCD623306C5</vt:lpwstr>
  </property>
</Properties>
</file>