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F61C9" w14:textId="6D6CE6F7" w:rsidR="005C225A" w:rsidRPr="000D4A83" w:rsidRDefault="007E67E7" w:rsidP="007E67E7">
      <w:pPr>
        <w:pStyle w:val="Pagedecouverture"/>
        <w:rPr>
          <w:noProof/>
        </w:rPr>
      </w:pPr>
      <w:bookmarkStart w:id="0" w:name="LW_BM_COVERPAGE"/>
      <w:r>
        <w:rPr>
          <w:noProof/>
        </w:rPr>
        <w:pict w14:anchorId="4B91C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80233C47-BF46-413E-B526-7FADA80174D9" style="width:455.25pt;height:324pt">
            <v:imagedata r:id="rId11" o:title=""/>
          </v:shape>
        </w:pict>
      </w:r>
    </w:p>
    <w:bookmarkEnd w:id="0"/>
    <w:p w14:paraId="41272B38" w14:textId="77777777" w:rsidR="0090296A" w:rsidRPr="000D4A83" w:rsidRDefault="0090296A" w:rsidP="00E5771D">
      <w:pPr>
        <w:pStyle w:val="Pagedecouverture"/>
        <w:spacing w:after="200" w:line="276" w:lineRule="auto"/>
        <w:rPr>
          <w:noProof/>
        </w:rPr>
        <w:sectPr w:rsidR="0090296A" w:rsidRPr="000D4A83" w:rsidSect="007E67E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0768622" w14:textId="77777777" w:rsidR="00987256" w:rsidRPr="000D4A83" w:rsidRDefault="00987256" w:rsidP="00E5771D">
      <w:pPr>
        <w:pStyle w:val="Heading1"/>
        <w:spacing w:after="200"/>
        <w:jc w:val="both"/>
        <w:rPr>
          <w:rFonts w:ascii="Times New Roman" w:hAnsi="Times New Roman" w:cs="Times New Roman"/>
          <w:noProof/>
        </w:rPr>
      </w:pPr>
      <w:bookmarkStart w:id="1" w:name="_Toc468698791"/>
      <w:bookmarkStart w:id="2" w:name="_GoBack"/>
      <w:bookmarkEnd w:id="2"/>
      <w:r w:rsidRPr="000D4A83">
        <w:rPr>
          <w:rFonts w:ascii="Times New Roman" w:hAnsi="Times New Roman"/>
          <w:noProof/>
        </w:rPr>
        <w:lastRenderedPageBreak/>
        <w:t>Einleitung</w:t>
      </w:r>
      <w:bookmarkEnd w:id="1"/>
    </w:p>
    <w:p w14:paraId="36026820" w14:textId="08BD6EF5" w:rsidR="006B3A69" w:rsidRPr="000D4A83" w:rsidRDefault="00987256" w:rsidP="006B3A69">
      <w:pPr>
        <w:jc w:val="both"/>
        <w:rPr>
          <w:rFonts w:ascii="Times New Roman" w:hAnsi="Times New Roman" w:cs="Times New Roman"/>
          <w:noProof/>
          <w:color w:val="000000" w:themeColor="text1"/>
          <w:sz w:val="24"/>
          <w:szCs w:val="24"/>
        </w:rPr>
      </w:pPr>
      <w:r w:rsidRPr="000D4A83">
        <w:rPr>
          <w:rFonts w:ascii="Times New Roman" w:hAnsi="Times New Roman"/>
          <w:noProof/>
          <w:color w:val="000000"/>
          <w:sz w:val="24"/>
          <w:szCs w:val="24"/>
        </w:rPr>
        <w:t>Die Richtlinie über Industrieemissionen</w:t>
      </w:r>
      <w:r w:rsidRPr="000D4A83">
        <w:rPr>
          <w:rStyle w:val="FootnoteReference"/>
          <w:rFonts w:ascii="Times New Roman" w:hAnsi="Times New Roman" w:cs="Times New Roman"/>
          <w:noProof/>
          <w:color w:val="000000"/>
          <w:sz w:val="24"/>
          <w:szCs w:val="24"/>
        </w:rPr>
        <w:footnoteReference w:id="2"/>
      </w:r>
      <w:r w:rsidRPr="000D4A83">
        <w:rPr>
          <w:rFonts w:ascii="Times New Roman" w:hAnsi="Times New Roman"/>
          <w:noProof/>
          <w:color w:val="000000"/>
          <w:sz w:val="24"/>
          <w:szCs w:val="24"/>
        </w:rPr>
        <w:t xml:space="preserve"> ist das maßgebliche Rechtsinstrument der EU zur Regulierung der von rund 52 000 agroindustriellen Anlagen abgegebenen Emissionen. Dazu gehören unter anderem: Kraftwerke, Raffinerien, die Herstellung von Stahl, Nichteisenmetallen, Zement, Kalk, Glas, Chemikalien, Zellstoff und Papier, Lebensmitteln und Getränken sowie Abfallbehandlung und -verbrennung und die Intensivhaltung von Geflügel oder Schweinen. Sie zielt darauf ab, den Schutz der Umwelt und der menschlichen Gesundheit in erheblichem Maße zu verbessern, insbesondere durch die verbindliche Anwendung der besten verfügbaren Techniken (BVT). Die unter die Richtlinie fallenden Industriezweige sind für einen beträchtlichen Teil der gesamten Emissionsabgabe in die Luft und das Wasser sowie des Industrieabfallaufkommens in Europa verantwortlich. Schätzungen zufolge</w:t>
      </w:r>
      <w:r w:rsidRPr="000D4A83">
        <w:rPr>
          <w:rStyle w:val="FootnoteReference"/>
          <w:rFonts w:ascii="Times New Roman" w:hAnsi="Times New Roman" w:cs="Times New Roman"/>
          <w:noProof/>
          <w:color w:val="000000"/>
          <w:sz w:val="24"/>
          <w:szCs w:val="24"/>
        </w:rPr>
        <w:footnoteReference w:id="3"/>
      </w:r>
      <w:r w:rsidRPr="000D4A83">
        <w:rPr>
          <w:rFonts w:ascii="Times New Roman" w:hAnsi="Times New Roman"/>
          <w:noProof/>
          <w:color w:val="000000"/>
          <w:sz w:val="24"/>
          <w:szCs w:val="24"/>
        </w:rPr>
        <w:t xml:space="preserve"> erzeugen sie rund 23 Massenprozent aller in die Luft abgegebenen EU-Emissionen und rund 40 % der EU-Treibhausgasemissionen</w:t>
      </w:r>
      <w:r w:rsidR="006B3A69" w:rsidRPr="000D4A83">
        <w:rPr>
          <w:rStyle w:val="FootnoteReference"/>
          <w:rFonts w:ascii="Times New Roman" w:hAnsi="Times New Roman" w:cs="Times New Roman"/>
          <w:noProof/>
          <w:color w:val="000000"/>
          <w:sz w:val="24"/>
          <w:szCs w:val="24"/>
        </w:rPr>
        <w:footnoteReference w:id="4"/>
      </w:r>
      <w:r w:rsidRPr="000D4A83">
        <w:rPr>
          <w:rFonts w:ascii="Times New Roman" w:hAnsi="Times New Roman"/>
          <w:noProof/>
          <w:color w:val="000000"/>
          <w:sz w:val="24"/>
          <w:szCs w:val="24"/>
        </w:rPr>
        <w:t>.</w:t>
      </w:r>
    </w:p>
    <w:p w14:paraId="344B54E9" w14:textId="34F31FF4" w:rsidR="00987256" w:rsidRPr="000D4A83" w:rsidRDefault="00463277" w:rsidP="53102B3B">
      <w:pPr>
        <w:jc w:val="both"/>
        <w:rPr>
          <w:rFonts w:ascii="Times New Roman" w:hAnsi="Times New Roman" w:cs="Times New Roman"/>
          <w:noProof/>
          <w:color w:val="000000" w:themeColor="text1"/>
          <w:sz w:val="24"/>
          <w:szCs w:val="24"/>
        </w:rPr>
      </w:pPr>
      <w:r w:rsidRPr="000D4A83">
        <w:rPr>
          <w:rFonts w:ascii="Times New Roman" w:hAnsi="Times New Roman"/>
          <w:noProof/>
          <w:color w:val="000000"/>
          <w:sz w:val="24"/>
          <w:szCs w:val="24"/>
        </w:rPr>
        <w:t>Bei der Wasserverschmutzung ist die Lage nicht ganz so eindeutig, es wird jedoch geschätzt, dass sie 20 % bis 40 % der Schwermetallemissionen und 30 % bis 60 % aller Schadstoffe – Nährstoffe und organischer Kohlenstoff ausgenommen – verursachen.</w:t>
      </w:r>
    </w:p>
    <w:p w14:paraId="490544F6" w14:textId="06379EF3" w:rsidR="00987256" w:rsidRPr="000D4A83" w:rsidRDefault="00987256" w:rsidP="00E5771D">
      <w:pPr>
        <w:jc w:val="both"/>
        <w:rPr>
          <w:rFonts w:ascii="Times New Roman" w:hAnsi="Times New Roman" w:cs="Times New Roman"/>
          <w:noProof/>
          <w:color w:val="000000"/>
          <w:sz w:val="24"/>
          <w:szCs w:val="24"/>
        </w:rPr>
      </w:pPr>
      <w:r w:rsidRPr="000D4A83">
        <w:rPr>
          <w:rFonts w:ascii="Times New Roman" w:hAnsi="Times New Roman"/>
          <w:noProof/>
          <w:color w:val="000000"/>
          <w:sz w:val="24"/>
          <w:szCs w:val="24"/>
        </w:rPr>
        <w:t>Die Europäische integrierte Dienststelle zur Vermeidung und Verminderung der Umweltverschmutzung (EIPPCB) der Gemeinsamen Forschungsstelle der Europäischen Kommission erarbeitet BVT-Merkblätter. Die Erstellung der BVT-Merkblätter umfasst die intensive Mitarbeit aller Beteiligten an einem daten- und faktengestütztem Prozess. Den in den BVT-Merkblättern enthaltenen BVT-Schlussfolgerungen wird mithilfe entsprechender Durchführungsbeschlüsse der Kommission Rechtskraft verliehen. Die BVT-Schlussfolgerungen geben den BVT-Rahmen für einen bestimmten agroindustriellen Industriezweig vor, dem die zuständigen Behörden bei der Festlegung von Genehmigungsauflagen Rechnung tragen müssen.</w:t>
      </w:r>
    </w:p>
    <w:p w14:paraId="4DC4C6F2" w14:textId="26C5B5EA" w:rsidR="00112BE5" w:rsidRPr="000D4A83" w:rsidRDefault="005B0855"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Gemäß Artikel 73 der Industrieemissionsrichtlinie muss die Kommission dem Rat und dem Parlament bis zum 7. Januar 2016 einen Bericht über die erste Durchführungsphase vorlegen und anschließend alle drei Jahre Bericht erstatten. Der Bericht über die erste Durchführungsphase wurde 2017 veröffentlicht.</w:t>
      </w:r>
      <w:r w:rsidR="00223937" w:rsidRPr="000D4A83">
        <w:rPr>
          <w:rStyle w:val="FootnoteReference"/>
          <w:rFonts w:ascii="Times New Roman" w:hAnsi="Times New Roman" w:cs="Times New Roman"/>
          <w:noProof/>
        </w:rPr>
        <w:footnoteReference w:id="5"/>
      </w:r>
      <w:r w:rsidRPr="000D4A83">
        <w:rPr>
          <w:rFonts w:ascii="Times New Roman" w:hAnsi="Times New Roman"/>
          <w:noProof/>
        </w:rPr>
        <w:t xml:space="preserve"> Der vorliegende Bericht fasst die von den Mitgliedstaaten über den Durchführungszeitraum 2013–2018 gesammelten Daten zusammen. Berücksichtigt wird sowohl der gemachte Fortschritt seit der Verbesserung des Berichterstattungssystems im Jahr 2018 (siehe Abschnitt </w:t>
      </w:r>
      <w:r w:rsidR="00E6277D" w:rsidRPr="000D4A83">
        <w:rPr>
          <w:rFonts w:ascii="Times New Roman" w:hAnsi="Times New Roman" w:cs="Times New Roman"/>
          <w:noProof/>
        </w:rPr>
        <w:t>2</w:t>
      </w:r>
      <w:r w:rsidRPr="000D4A83">
        <w:rPr>
          <w:rFonts w:ascii="Times New Roman" w:hAnsi="Times New Roman"/>
          <w:noProof/>
        </w:rPr>
        <w:t>) sowie die Bewertung der Industrieemissionsrichtlinie aus dem Jahr 2020 (siehe Abschnitt </w:t>
      </w:r>
      <w:r w:rsidR="00E6277D" w:rsidRPr="000D4A83">
        <w:rPr>
          <w:rFonts w:ascii="Times New Roman" w:hAnsi="Times New Roman" w:cs="Times New Roman"/>
          <w:noProof/>
        </w:rPr>
        <w:t>5</w:t>
      </w:r>
      <w:r w:rsidRPr="000D4A83">
        <w:rPr>
          <w:rFonts w:ascii="Times New Roman" w:hAnsi="Times New Roman"/>
          <w:noProof/>
        </w:rPr>
        <w:t>). In diesem Bericht werden auch andere Maßnahmen auf EU-Ebene beschrieben, die zur Unterstützung der Durchführung der Industrieemissionsrichtlinie ergriffen wurden.</w:t>
      </w:r>
    </w:p>
    <w:p w14:paraId="5CC354DC" w14:textId="4DD6F54B" w:rsidR="00112BE5" w:rsidRPr="000D4A83" w:rsidRDefault="00112BE5" w:rsidP="00112BE5">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In ihrer Mitteilung über den europäischen Grünen Deal</w:t>
      </w:r>
      <w:r w:rsidRPr="000D4A83">
        <w:rPr>
          <w:rStyle w:val="FootnoteReference"/>
          <w:rFonts w:ascii="Times New Roman" w:hAnsi="Times New Roman" w:cs="Times New Roman"/>
          <w:noProof/>
        </w:rPr>
        <w:footnoteReference w:id="6"/>
      </w:r>
      <w:r w:rsidRPr="000D4A83">
        <w:rPr>
          <w:rFonts w:ascii="Times New Roman" w:hAnsi="Times New Roman"/>
          <w:noProof/>
        </w:rPr>
        <w:t xml:space="preserve"> kündigte die Kommission eine Überprüfung der EU-Maßnahmen hinsichtlich der Verschmutzung durch große Industrieanlagen an, die einen der Hauptpfeiler des Null-Schadstoff-Aktionsplans</w:t>
      </w:r>
      <w:r w:rsidRPr="000D4A83">
        <w:rPr>
          <w:rStyle w:val="FootnoteReference"/>
          <w:rFonts w:ascii="Times New Roman" w:hAnsi="Times New Roman" w:cs="Times New Roman"/>
          <w:noProof/>
        </w:rPr>
        <w:footnoteReference w:id="7"/>
      </w:r>
      <w:r w:rsidRPr="000D4A83">
        <w:rPr>
          <w:rFonts w:ascii="Times New Roman" w:hAnsi="Times New Roman"/>
          <w:noProof/>
        </w:rPr>
        <w:t xml:space="preserve"> der Kommission bildet, und ebenfalls Kohärenz mit der Klima-, Energie- und Kreislaufwirtschaftspolitik gewährleistet. </w:t>
      </w:r>
    </w:p>
    <w:p w14:paraId="39C5F897" w14:textId="21D18C74" w:rsidR="00463277" w:rsidRPr="000D4A83" w:rsidRDefault="00853957"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Im September 2020 veröffentlichte die Kommission eine Arbeitsunterlage der Kommissionsdienststellen über die Bewertung der Industrieemissionsrichtlinie. Im Anschluss an die Ergebnisse der Bewertung begann die Kommission mit der Überarbeitung der Industrieemissionsrichtlinie. Das Paket mit überarbeiteten Rechtsvorschriften ist für das erste Quartal 2022 geplant. Die Kommission hat eine Folgenabschätzung in der Anfangsphase veröffentlicht und die Öffentlichkeit und Interessenträger konsultiert.</w:t>
      </w:r>
      <w:r w:rsidR="00112BE5" w:rsidRPr="000D4A83">
        <w:rPr>
          <w:rStyle w:val="FootnoteReference"/>
          <w:rFonts w:ascii="Times New Roman" w:hAnsi="Times New Roman" w:cs="Times New Roman"/>
          <w:noProof/>
        </w:rPr>
        <w:footnoteReference w:id="8"/>
      </w:r>
      <w:r w:rsidRPr="000D4A83">
        <w:rPr>
          <w:rFonts w:ascii="Times New Roman" w:hAnsi="Times New Roman"/>
          <w:noProof/>
        </w:rPr>
        <w:t xml:space="preserve"> In diesem Zusammenhang wird mit diesem Bericht auch ein Blick in die Zukunft geworfen und er enthält nützliche Schlussfolgerungen für die Überarbeitung der Industrieemissionsrichtlinie.</w:t>
      </w:r>
    </w:p>
    <w:p w14:paraId="7D183BA0" w14:textId="5638C987" w:rsidR="00591B3A" w:rsidRPr="000D4A83" w:rsidRDefault="006D2D60" w:rsidP="00E5771D">
      <w:pPr>
        <w:pStyle w:val="Heading1"/>
        <w:keepNext w:val="0"/>
        <w:keepLines w:val="0"/>
        <w:spacing w:before="0" w:after="200"/>
        <w:ind w:left="0" w:firstLine="0"/>
        <w:jc w:val="both"/>
        <w:rPr>
          <w:noProof/>
        </w:rPr>
      </w:pPr>
      <w:bookmarkStart w:id="3" w:name="_Ref66948625"/>
      <w:r w:rsidRPr="000D4A83">
        <w:rPr>
          <w:noProof/>
        </w:rPr>
        <w:t>Berichterstattung durch die Mitgliedstaaten</w:t>
      </w:r>
      <w:bookmarkEnd w:id="3"/>
    </w:p>
    <w:p w14:paraId="5AB37F67" w14:textId="0D9296D8" w:rsidR="00591B3A" w:rsidRPr="000D4A83" w:rsidRDefault="00591B3A" w:rsidP="00E5771D">
      <w:pPr>
        <w:jc w:val="both"/>
        <w:rPr>
          <w:rFonts w:ascii="Times New Roman" w:hAnsi="Times New Roman" w:cs="Times New Roman"/>
          <w:noProof/>
          <w:color w:val="000000"/>
          <w:sz w:val="24"/>
          <w:szCs w:val="24"/>
        </w:rPr>
      </w:pPr>
      <w:r w:rsidRPr="000D4A83">
        <w:rPr>
          <w:rFonts w:ascii="Times New Roman" w:hAnsi="Times New Roman"/>
          <w:noProof/>
          <w:color w:val="000000"/>
          <w:sz w:val="24"/>
          <w:szCs w:val="24"/>
        </w:rPr>
        <w:t xml:space="preserve">Gemäß Artikel 72 der Industrieemissionsrichtlinie müssen die Berichte der Mitgliedstaaten an die Kommission Informationen über die Durchführung der Industrieemissionsrichtlinie sowie jährlich erstellte detaillierte Informationen über Großfeuerungsanlagen enthalten. </w:t>
      </w:r>
    </w:p>
    <w:p w14:paraId="3938CED5" w14:textId="4178B400" w:rsidR="00223937" w:rsidRPr="000D4A83" w:rsidRDefault="00987256" w:rsidP="00E5771D">
      <w:pPr>
        <w:jc w:val="both"/>
        <w:rPr>
          <w:rFonts w:ascii="Times New Roman" w:hAnsi="Times New Roman" w:cs="Times New Roman"/>
          <w:noProof/>
          <w:color w:val="000000"/>
          <w:sz w:val="24"/>
          <w:szCs w:val="24"/>
        </w:rPr>
      </w:pPr>
      <w:r w:rsidRPr="000D4A83">
        <w:rPr>
          <w:rFonts w:ascii="Times New Roman" w:hAnsi="Times New Roman"/>
          <w:noProof/>
          <w:color w:val="000000"/>
          <w:sz w:val="24"/>
          <w:szCs w:val="24"/>
        </w:rPr>
        <w:t>Der Durchführungsbeschluss (EU) 2012/795 der Kommission</w:t>
      </w:r>
      <w:r w:rsidRPr="000D4A83">
        <w:rPr>
          <w:rStyle w:val="FootnoteReference"/>
          <w:rFonts w:ascii="Times New Roman" w:hAnsi="Times New Roman" w:cs="Times New Roman"/>
          <w:noProof/>
          <w:color w:val="000000"/>
          <w:sz w:val="24"/>
          <w:szCs w:val="24"/>
        </w:rPr>
        <w:footnoteReference w:id="9"/>
      </w:r>
      <w:r w:rsidRPr="000D4A83">
        <w:rPr>
          <w:rFonts w:ascii="Times New Roman" w:hAnsi="Times New Roman"/>
          <w:noProof/>
          <w:color w:val="000000"/>
          <w:sz w:val="24"/>
          <w:szCs w:val="24"/>
        </w:rPr>
        <w:t xml:space="preserve"> beschreibt die Art von Informationen, die die Berichte der Mitgliedstaaten für den Durchführungszeitraum 2013–2016 enthalten mussten. </w:t>
      </w:r>
    </w:p>
    <w:p w14:paraId="5379BA77" w14:textId="7E5C11AC" w:rsidR="00CF0CB3" w:rsidRPr="000D4A83" w:rsidRDefault="00223937" w:rsidP="00E5771D">
      <w:pPr>
        <w:jc w:val="both"/>
        <w:rPr>
          <w:rFonts w:ascii="Times New Roman" w:hAnsi="Times New Roman" w:cs="Times New Roman"/>
          <w:noProof/>
          <w:color w:val="000000"/>
          <w:sz w:val="24"/>
          <w:szCs w:val="24"/>
        </w:rPr>
      </w:pPr>
      <w:r w:rsidRPr="000D4A83">
        <w:rPr>
          <w:rFonts w:ascii="Times New Roman" w:hAnsi="Times New Roman"/>
          <w:noProof/>
          <w:color w:val="000000"/>
          <w:sz w:val="24"/>
          <w:szCs w:val="24"/>
        </w:rPr>
        <w:t>Auf Grundlage der gewonnenen Erkenntnisse wurde mit dem jüngsten Durchführungsbeschluss</w:t>
      </w:r>
      <w:r w:rsidRPr="000D4A83">
        <w:rPr>
          <w:rFonts w:ascii="Times New Roman" w:hAnsi="Times New Roman"/>
          <w:noProof/>
          <w:sz w:val="24"/>
          <w:szCs w:val="24"/>
        </w:rPr>
        <w:t xml:space="preserve"> (EU) 2018/1135 der Kommission</w:t>
      </w:r>
      <w:r w:rsidR="00EA2B4C" w:rsidRPr="000D4A83">
        <w:rPr>
          <w:rStyle w:val="FootnoteReference"/>
          <w:rFonts w:ascii="Times New Roman" w:hAnsi="Times New Roman" w:cs="Times New Roman"/>
          <w:noProof/>
          <w:sz w:val="24"/>
          <w:szCs w:val="24"/>
        </w:rPr>
        <w:footnoteReference w:id="10"/>
      </w:r>
      <w:r w:rsidRPr="000D4A83">
        <w:rPr>
          <w:rFonts w:ascii="Times New Roman" w:hAnsi="Times New Roman"/>
          <w:noProof/>
          <w:sz w:val="24"/>
          <w:szCs w:val="24"/>
        </w:rPr>
        <w:t xml:space="preserve"> eine deutliche Weiterentwicklung des Berichterstattungsverfahrens eingeleitet, </w:t>
      </w:r>
      <w:r w:rsidRPr="000D4A83">
        <w:rPr>
          <w:rFonts w:ascii="Times New Roman" w:hAnsi="Times New Roman"/>
          <w:noProof/>
          <w:color w:val="000000"/>
          <w:sz w:val="24"/>
          <w:szCs w:val="24"/>
        </w:rPr>
        <w:t>das nun jährlich (anstatt alle drei Jahre) erfolgt über ein elektronisches Tool (Industrieanlagen — EU-Register</w:t>
      </w:r>
      <w:r w:rsidR="00A643CC" w:rsidRPr="000D4A83">
        <w:rPr>
          <w:rStyle w:val="FootnoteReference"/>
          <w:rFonts w:ascii="Times New Roman" w:hAnsi="Times New Roman" w:cs="Times New Roman"/>
          <w:noProof/>
          <w:color w:val="000000"/>
          <w:sz w:val="24"/>
          <w:szCs w:val="24"/>
        </w:rPr>
        <w:footnoteReference w:id="11"/>
      </w:r>
      <w:r w:rsidRPr="000D4A83">
        <w:rPr>
          <w:rFonts w:ascii="Times New Roman" w:hAnsi="Times New Roman"/>
          <w:noProof/>
          <w:color w:val="000000"/>
          <w:sz w:val="24"/>
          <w:szCs w:val="24"/>
        </w:rPr>
        <w:t>), das die Kommission allen Mitgliedstaaten zur Verfügung stellt. Trotz einiger anfänglicher Probleme verläuft die Berichterstattung durch die Mitgliedstaaten nun wesentlich systematischer und harmonisierter.</w:t>
      </w:r>
    </w:p>
    <w:p w14:paraId="7AAED883" w14:textId="518E73EB" w:rsidR="00E6085B" w:rsidRPr="000D4A83" w:rsidRDefault="002F5077" w:rsidP="00E5771D">
      <w:pPr>
        <w:jc w:val="both"/>
        <w:rPr>
          <w:rFonts w:ascii="Times New Roman" w:hAnsi="Times New Roman" w:cs="Times New Roman"/>
          <w:noProof/>
          <w:color w:val="000000"/>
          <w:sz w:val="24"/>
          <w:szCs w:val="24"/>
        </w:rPr>
      </w:pPr>
      <w:r w:rsidRPr="000D4A83">
        <w:rPr>
          <w:rFonts w:ascii="Times New Roman" w:hAnsi="Times New Roman"/>
          <w:noProof/>
          <w:color w:val="000000"/>
          <w:sz w:val="24"/>
          <w:szCs w:val="24"/>
        </w:rPr>
        <w:t>Die Berichte der Mitgliedstaaten gemäß den beiden Berichterstattungsverfahren (Durchführungszeiträume 2013–2016</w:t>
      </w:r>
      <w:r w:rsidR="008D21DC" w:rsidRPr="000D4A83">
        <w:rPr>
          <w:rStyle w:val="FootnoteReference"/>
          <w:rFonts w:ascii="Times New Roman" w:hAnsi="Times New Roman" w:cs="Times New Roman"/>
          <w:noProof/>
          <w:color w:val="000000"/>
          <w:sz w:val="24"/>
          <w:szCs w:val="24"/>
        </w:rPr>
        <w:footnoteReference w:id="12"/>
      </w:r>
      <w:r w:rsidRPr="000D4A83">
        <w:rPr>
          <w:rFonts w:ascii="Times New Roman" w:hAnsi="Times New Roman"/>
          <w:noProof/>
          <w:color w:val="000000"/>
          <w:sz w:val="24"/>
          <w:szCs w:val="24"/>
        </w:rPr>
        <w:t xml:space="preserve"> und 2017–2018</w:t>
      </w:r>
      <w:r w:rsidR="00B31F6F" w:rsidRPr="000D4A83">
        <w:rPr>
          <w:rStyle w:val="FootnoteReference"/>
          <w:rFonts w:ascii="Times New Roman" w:hAnsi="Times New Roman" w:cs="Times New Roman"/>
          <w:noProof/>
          <w:color w:val="000000"/>
          <w:sz w:val="24"/>
          <w:szCs w:val="24"/>
        </w:rPr>
        <w:footnoteReference w:id="13"/>
      </w:r>
      <w:r w:rsidRPr="000D4A83">
        <w:rPr>
          <w:rFonts w:ascii="Times New Roman" w:hAnsi="Times New Roman"/>
          <w:noProof/>
          <w:color w:val="000000"/>
          <w:sz w:val="24"/>
          <w:szCs w:val="24"/>
        </w:rPr>
        <w:t>) wurden bewertet. Die Zusammenfassungen dieser Bewertungen sind online</w:t>
      </w:r>
      <w:r w:rsidR="00C37C14" w:rsidRPr="000D4A83">
        <w:rPr>
          <w:rStyle w:val="FootnoteReference"/>
          <w:rFonts w:ascii="Times New Roman" w:hAnsi="Times New Roman" w:cs="Times New Roman"/>
          <w:noProof/>
          <w:color w:val="000000"/>
          <w:sz w:val="24"/>
          <w:szCs w:val="24"/>
        </w:rPr>
        <w:footnoteReference w:id="14"/>
      </w:r>
      <w:r w:rsidRPr="000D4A83">
        <w:rPr>
          <w:rFonts w:ascii="Times New Roman" w:hAnsi="Times New Roman"/>
          <w:noProof/>
          <w:color w:val="000000"/>
          <w:sz w:val="24"/>
          <w:szCs w:val="24"/>
        </w:rPr>
        <w:t xml:space="preserve"> verfügbar. </w:t>
      </w:r>
    </w:p>
    <w:p w14:paraId="1FE04EBE" w14:textId="2B94D4FB" w:rsidR="00E42270" w:rsidRPr="000D4A83" w:rsidRDefault="006D2D60" w:rsidP="00E5771D">
      <w:pPr>
        <w:pStyle w:val="Heading1"/>
        <w:keepNext w:val="0"/>
        <w:keepLines w:val="0"/>
        <w:spacing w:before="0" w:after="200"/>
        <w:ind w:left="0" w:firstLine="0"/>
        <w:jc w:val="both"/>
        <w:rPr>
          <w:noProof/>
        </w:rPr>
      </w:pPr>
      <w:bookmarkStart w:id="4" w:name="_Toc7036366"/>
      <w:r w:rsidRPr="000D4A83">
        <w:rPr>
          <w:noProof/>
        </w:rPr>
        <w:t>Durchführung der Industrieemissionsrichtlinie</w:t>
      </w:r>
      <w:r w:rsidR="008D21DC" w:rsidRPr="000D4A83">
        <w:rPr>
          <w:rStyle w:val="FootnoteReference"/>
          <w:noProof/>
        </w:rPr>
        <w:footnoteReference w:id="15"/>
      </w:r>
    </w:p>
    <w:p w14:paraId="28F23016" w14:textId="77777777" w:rsidR="001D786A" w:rsidRPr="000D4A83" w:rsidRDefault="001D786A" w:rsidP="00E5771D">
      <w:pPr>
        <w:jc w:val="both"/>
        <w:rPr>
          <w:rFonts w:ascii="Times New Roman" w:hAnsi="Times New Roman" w:cs="Times New Roman"/>
          <w:b/>
          <w:noProof/>
          <w:sz w:val="24"/>
          <w:szCs w:val="24"/>
        </w:rPr>
      </w:pPr>
      <w:bookmarkStart w:id="5" w:name="_Hlk55306630"/>
      <w:bookmarkStart w:id="6" w:name="_Hlk54193489"/>
      <w:r w:rsidRPr="000D4A83">
        <w:rPr>
          <w:rFonts w:ascii="Times New Roman" w:hAnsi="Times New Roman"/>
          <w:b/>
          <w:noProof/>
          <w:sz w:val="24"/>
          <w:szCs w:val="24"/>
        </w:rPr>
        <w:t>Anzahl der Anlagen</w:t>
      </w:r>
    </w:p>
    <w:p w14:paraId="1DAA0E7E" w14:textId="3211C903" w:rsidR="00DC619B"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Für das Jahr 2018 enthielten die Berichterstattungen Informationen zu 51 917 Anlagen, was einen Anstieg der Anzahl der Anlagen um 9 % seit 2015 bedeutet.</w:t>
      </w:r>
      <w:bookmarkEnd w:id="5"/>
    </w:p>
    <w:p w14:paraId="4C7B1F0B" w14:textId="13BB4711" w:rsidR="00D12B6B" w:rsidRPr="000D4A83" w:rsidRDefault="00D12B6B" w:rsidP="007B3A03">
      <w:pPr>
        <w:spacing w:after="240"/>
        <w:jc w:val="both"/>
        <w:rPr>
          <w:rFonts w:ascii="Times New Roman" w:hAnsi="Times New Roman"/>
          <w:noProof/>
          <w:sz w:val="24"/>
          <w:szCs w:val="24"/>
        </w:rPr>
      </w:pPr>
      <w:r w:rsidRPr="000D4A83">
        <w:rPr>
          <w:rFonts w:ascii="Times New Roman" w:hAnsi="Times New Roman"/>
          <w:noProof/>
          <w:sz w:val="24"/>
          <w:szCs w:val="24"/>
        </w:rPr>
        <w:t>Die größte Anzahl von Anlagen wird für die Intensivhaltung von Geflügel oder Schweinen gemeldet (39 % aller Anlagen). Der relative Anteil der verschiedenen unter die Industrieemissionsrichtlinie fallenden Industriezweige wird in Schaubild 1 dargestellt.</w:t>
      </w:r>
    </w:p>
    <w:p w14:paraId="12A20BDA" w14:textId="77777777" w:rsidR="007B3A03" w:rsidRPr="000D4A83" w:rsidRDefault="007B3A03" w:rsidP="007B3A03">
      <w:pPr>
        <w:spacing w:after="240"/>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9242"/>
      </w:tblGrid>
      <w:tr w:rsidR="00083CCC" w:rsidRPr="000D4A83" w14:paraId="560A83D6" w14:textId="77777777" w:rsidTr="0035746F">
        <w:tc>
          <w:tcPr>
            <w:tcW w:w="9242" w:type="dxa"/>
          </w:tcPr>
          <w:p w14:paraId="51200FC9" w14:textId="5AB31D08" w:rsidR="00083CCC" w:rsidRPr="000D4A83" w:rsidRDefault="0035746F" w:rsidP="009400DF">
            <w:pPr>
              <w:jc w:val="center"/>
              <w:rPr>
                <w:rFonts w:ascii="Times New Roman" w:hAnsi="Times New Roman" w:cs="Times New Roman"/>
                <w:noProof/>
                <w:sz w:val="24"/>
                <w:szCs w:val="24"/>
              </w:rPr>
            </w:pPr>
            <w:r>
              <w:rPr>
                <w:noProof/>
                <w:lang w:val="en-GB" w:eastAsia="en-GB"/>
              </w:rPr>
              <w:drawing>
                <wp:inline distT="0" distB="0" distL="0" distR="0" wp14:anchorId="246D97EC" wp14:editId="1B69EE50">
                  <wp:extent cx="5731510" cy="29495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2949575"/>
                          </a:xfrm>
                          <a:prstGeom prst="rect">
                            <a:avLst/>
                          </a:prstGeom>
                        </pic:spPr>
                      </pic:pic>
                    </a:graphicData>
                  </a:graphic>
                </wp:inline>
              </w:drawing>
            </w:r>
          </w:p>
        </w:tc>
      </w:tr>
    </w:tbl>
    <w:p w14:paraId="51AFE317" w14:textId="744FF05B" w:rsidR="00083CCC" w:rsidRPr="000D4A83" w:rsidRDefault="00083CCC" w:rsidP="004C2E9B">
      <w:pPr>
        <w:pStyle w:val="Caption"/>
        <w:rPr>
          <w:rFonts w:cs="Times New Roman"/>
          <w:noProof/>
        </w:rPr>
      </w:pPr>
      <w:r w:rsidRPr="000D4A83">
        <w:rPr>
          <w:noProof/>
        </w:rPr>
        <w:t>Schaubild </w:t>
      </w:r>
      <w:r w:rsidR="007E67E7">
        <w:rPr>
          <w:noProof/>
        </w:rPr>
        <w:fldChar w:fldCharType="begin"/>
      </w:r>
      <w:r w:rsidR="007E67E7">
        <w:rPr>
          <w:noProof/>
        </w:rPr>
        <w:instrText xml:space="preserve"> SEQ Figure \* ARABIC </w:instrText>
      </w:r>
      <w:r w:rsidR="007E67E7">
        <w:rPr>
          <w:noProof/>
        </w:rPr>
        <w:fldChar w:fldCharType="separate"/>
      </w:r>
      <w:r w:rsidR="00E6277D" w:rsidRPr="000D4A83">
        <w:rPr>
          <w:noProof/>
        </w:rPr>
        <w:t>1</w:t>
      </w:r>
      <w:r w:rsidR="007E67E7">
        <w:rPr>
          <w:noProof/>
        </w:rPr>
        <w:fldChar w:fldCharType="end"/>
      </w:r>
      <w:r w:rsidRPr="000D4A83">
        <w:rPr>
          <w:noProof/>
        </w:rPr>
        <w:t> – Sektorale Anteile der unter die Industrieemissionsrichtlinie fallenden Anlagen im Jahr 2018</w:t>
      </w:r>
      <w:r w:rsidRPr="000D4A83">
        <w:rPr>
          <w:rStyle w:val="FootnoteReference"/>
          <w:noProof/>
        </w:rPr>
        <w:footnoteReference w:id="16"/>
      </w:r>
    </w:p>
    <w:p w14:paraId="00A2364D" w14:textId="2C256EFE" w:rsidR="001D786A" w:rsidRPr="000D4A83" w:rsidRDefault="001D786A" w:rsidP="00E5771D">
      <w:pPr>
        <w:jc w:val="both"/>
        <w:rPr>
          <w:rFonts w:ascii="Times New Roman" w:hAnsi="Times New Roman" w:cs="Times New Roman"/>
          <w:b/>
          <w:noProof/>
          <w:sz w:val="24"/>
          <w:szCs w:val="24"/>
        </w:rPr>
      </w:pPr>
      <w:r w:rsidRPr="000D4A83">
        <w:rPr>
          <w:rFonts w:ascii="Times New Roman" w:hAnsi="Times New Roman"/>
          <w:b/>
          <w:noProof/>
          <w:sz w:val="24"/>
          <w:szCs w:val="24"/>
        </w:rPr>
        <w:t>Ausstellung von Genehmigungen</w:t>
      </w:r>
    </w:p>
    <w:p w14:paraId="331FC3DE" w14:textId="5B03DEA5" w:rsidR="001D786A" w:rsidRPr="000D4A83" w:rsidRDefault="00DC619B" w:rsidP="00E5771D">
      <w:pPr>
        <w:jc w:val="both"/>
        <w:rPr>
          <w:noProof/>
        </w:rPr>
      </w:pPr>
      <w:r w:rsidRPr="000D4A83">
        <w:rPr>
          <w:rFonts w:ascii="Times New Roman" w:hAnsi="Times New Roman"/>
          <w:noProof/>
          <w:sz w:val="24"/>
          <w:szCs w:val="24"/>
        </w:rPr>
        <w:t xml:space="preserve">Gemäß Artikel 4 darf keine der unter die Industrieemissionsrichtlinie fallenden Anlagen ohne Genehmigung betrieben werden. </w:t>
      </w:r>
    </w:p>
    <w:bookmarkEnd w:id="6"/>
    <w:p w14:paraId="1FA3A900" w14:textId="061FEFB4" w:rsidR="00184A3B" w:rsidRPr="000D4A83" w:rsidRDefault="00262DD9" w:rsidP="00E5771D">
      <w:pPr>
        <w:jc w:val="both"/>
        <w:rPr>
          <w:rFonts w:ascii="Times New Roman" w:hAnsi="Times New Roman" w:cs="Times New Roman"/>
          <w:noProof/>
          <w:sz w:val="24"/>
          <w:szCs w:val="24"/>
        </w:rPr>
      </w:pPr>
      <w:r w:rsidRPr="000D4A83">
        <w:rPr>
          <w:rFonts w:ascii="Times New Roman" w:hAnsi="Times New Roman"/>
          <w:noProof/>
          <w:sz w:val="24"/>
          <w:szCs w:val="24"/>
        </w:rPr>
        <w:t>Im Jahr 2018 verfügten 87 % der in Betrieb befindlichen Anlagen den Berichten zufolge über eine Genehmigung. Es verbleibt jedoch nach wie vor eine Reihe von Anlagen, die ohne Genehmigung betrieben werden, insbesondere in der Abfallindustrie (17 % der in Betrieb befindlichen Anlagen in der Industrie) und in der chemischen Industrie (16 % der in Betrieb befindlichen Anlagen in der Industrie). Die größte Anzahl von Anlagen ohne Genehmigung wurde für Anlagen in der Intensivhaltung von Geflügel oder Schweinen gemeldet (2685 Anlagen, was 14 % der in Betrieb befindlichen Anlagen entspricht). Sieben Mitgliedstaaten berichteten von Anlagen ohne Genehmigung, die sich hauptsächlich in Dänemark, Deutschland, Griechenland und Spanien befinden. Es ist jedoch nicht klar, ob es sich hierbei um das Fehlen einer Genehmigung oder über falsche Berichterstattung handelt. Beispielsweise müssen die Mitgliedstaaten ab 2018, wenn keine Genehmigung erteilt wurde, beschreiben, welche Durchsetzungsmaßnahmen gegen den betreffenden Anlagenbetreiber ergriffen wurden (und im EU-Register melden). Dennoch ist die Zahl der Anlagen ohne Genehmigung größer als die Zahl der im EU-Register gemeldeten Fälle von Durchsetzungsmaßnahmen, was zeigt, dass weiterer Klärungsbedarf besteht (siehe Abschnitt </w:t>
      </w:r>
      <w:r w:rsidR="00E6277D" w:rsidRPr="000D4A83">
        <w:rPr>
          <w:rFonts w:ascii="Times New Roman" w:hAnsi="Times New Roman" w:cs="Times New Roman"/>
          <w:noProof/>
          <w:sz w:val="24"/>
          <w:szCs w:val="24"/>
        </w:rPr>
        <w:t>6</w:t>
      </w:r>
      <w:r w:rsidRPr="000D4A83">
        <w:rPr>
          <w:rFonts w:ascii="Times New Roman" w:hAnsi="Times New Roman"/>
          <w:noProof/>
          <w:sz w:val="24"/>
          <w:szCs w:val="24"/>
        </w:rPr>
        <w:t>).</w:t>
      </w:r>
    </w:p>
    <w:p w14:paraId="2A8F90A2" w14:textId="57C1E5D1" w:rsidR="00184A3B" w:rsidRPr="000D4A83" w:rsidRDefault="00DC619B" w:rsidP="007B3A03">
      <w:pPr>
        <w:keepNext/>
        <w:jc w:val="both"/>
        <w:rPr>
          <w:rFonts w:ascii="Times New Roman" w:hAnsi="Times New Roman" w:cs="Times New Roman"/>
          <w:b/>
          <w:noProof/>
          <w:sz w:val="24"/>
          <w:szCs w:val="24"/>
        </w:rPr>
      </w:pPr>
      <w:r w:rsidRPr="000D4A83">
        <w:rPr>
          <w:rFonts w:ascii="Times New Roman" w:hAnsi="Times New Roman"/>
          <w:b/>
          <w:noProof/>
          <w:sz w:val="24"/>
          <w:szCs w:val="24"/>
        </w:rPr>
        <w:t>Emissionsgrenzwerte</w:t>
      </w:r>
    </w:p>
    <w:p w14:paraId="5E71F135" w14:textId="6D1C7841" w:rsidR="000920A2" w:rsidRPr="000D4A83" w:rsidRDefault="000920A2" w:rsidP="000920A2">
      <w:pPr>
        <w:jc w:val="both"/>
        <w:rPr>
          <w:rFonts w:ascii="Times New Roman" w:hAnsi="Times New Roman" w:cs="Times New Roman"/>
          <w:noProof/>
          <w:sz w:val="24"/>
          <w:szCs w:val="24"/>
        </w:rPr>
      </w:pPr>
      <w:r w:rsidRPr="000D4A83">
        <w:rPr>
          <w:rFonts w:ascii="Times New Roman" w:hAnsi="Times New Roman"/>
          <w:noProof/>
          <w:sz w:val="24"/>
          <w:szCs w:val="24"/>
        </w:rPr>
        <w:t>Gemäß Artikel 15 Absatz 3 der Industrieemissionsrichtlinie müssen die in den Genehmigungsauflagen festgelegten Emissionsgrenzwerte dafür Sorge tragen, dass die Emissionen unter normalen Betriebsbedingungen die mit den besten verfügbaren Techniken assoziierten Emissionswerte gemäß den einschlägigen Durchführungsbeschlüssen der Kommission nicht überschreiten.</w:t>
      </w:r>
    </w:p>
    <w:p w14:paraId="0CACACD9" w14:textId="2776A141" w:rsidR="00A72087"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Deutschland, Frankreich, Italien und Schweden meldeten insgesamt 22 Fälle, in denen die Emissionsgrenzwerte in den Genehmigungsauflagen strenger sind als die mit den besten verfügbaren Techniken assoziierten Emissionswerte. Es sei darauf hingewiesen, dass mehr Fälle von strengeren Genehmigungsauflagen gemäß Artikel 14 Absatz 4 der Industrieemissionsrichtlinie (zur Erreichung größerer Emissionsminderungen als durch die Anwendung der BVT in den angenommenen BVT-Schlussfolgerungen möglich – 16 Fälle) als gemäß Artikel 18 (zur Einhaltung von Umweltqualitätsnormen für Luft oder Wasser – fünf Fälle) gemeldet wurden. In einem von Deutschland gemeldeten Fall wurden sowohl gemäß Artikel 14 Absatz 4 als auch gemäß Artikel 18 der Industrieemissionsrichtlinie strengere Genehmigungsauflagen festgelegt. Strengere Genehmigungsauflagen wurden meist für Anlagen in der Glasindustrie festgelegt. Dies kann jedoch nur darauf zurückzuführen sein, dass die BVT-Schlussfolgerungen für diesen Industriezweig zu den ersten gehörten, die im Rahmen der Industrieemissionsrichtlinie angenommen wurden, und dass es seitdem technologische Fortschritte bei den Techniken für die Emissionsminderung gegeben hat.</w:t>
      </w:r>
    </w:p>
    <w:p w14:paraId="3E7EA4A8" w14:textId="37038C7B" w:rsidR="001D786A" w:rsidRPr="000D4A83" w:rsidRDefault="001D786A" w:rsidP="00E5771D">
      <w:pPr>
        <w:jc w:val="both"/>
        <w:rPr>
          <w:rFonts w:ascii="Times New Roman" w:hAnsi="Times New Roman" w:cs="Times New Roman"/>
          <w:b/>
          <w:noProof/>
          <w:sz w:val="24"/>
          <w:szCs w:val="24"/>
        </w:rPr>
      </w:pPr>
      <w:r w:rsidRPr="000D4A83">
        <w:rPr>
          <w:rFonts w:ascii="Times New Roman" w:hAnsi="Times New Roman"/>
          <w:b/>
          <w:noProof/>
          <w:sz w:val="24"/>
          <w:szCs w:val="24"/>
        </w:rPr>
        <w:t>Artikel 15 Absatz 4 Ausnahmen</w:t>
      </w:r>
    </w:p>
    <w:p w14:paraId="15186F92" w14:textId="1B8AA543" w:rsidR="000B3E8A" w:rsidRPr="000D4A83" w:rsidRDefault="000B3E8A" w:rsidP="00E5771D">
      <w:pPr>
        <w:jc w:val="both"/>
        <w:rPr>
          <w:rFonts w:ascii="Times New Roman" w:hAnsi="Times New Roman" w:cs="Times New Roman"/>
          <w:noProof/>
          <w:sz w:val="24"/>
          <w:szCs w:val="24"/>
        </w:rPr>
      </w:pPr>
      <w:r w:rsidRPr="000D4A83">
        <w:rPr>
          <w:rFonts w:ascii="Times New Roman" w:hAnsi="Times New Roman"/>
          <w:noProof/>
          <w:sz w:val="24"/>
          <w:szCs w:val="24"/>
        </w:rPr>
        <w:t>Gemäß Artikel 15 Absatz 4 der Industrieemissionsrichtlinie kann die zuständige Behörde in Ausnahmefällen weniger strenge Emissionsgrenzwerte festlegen als in den Durchführungsbeschlüssen der Kommission vorgegeben. Solche Ausnahmen dürfen angewandt werden, wenn die Erreichung innerhalb der mit den besten verfügbaren Techniken assoziierten Emissionsgrenzwerte gemessen am Umweltnutzen zu unverhältnismäßig höheren Kosten führen würde.</w:t>
      </w:r>
    </w:p>
    <w:p w14:paraId="7FBC2C8A" w14:textId="31BC9DAC" w:rsidR="000B3E8A" w:rsidRPr="000D4A83" w:rsidRDefault="003A7F7F" w:rsidP="00E5771D">
      <w:pPr>
        <w:jc w:val="both"/>
        <w:rPr>
          <w:rFonts w:ascii="Times New Roman" w:hAnsi="Times New Roman" w:cs="Times New Roman"/>
          <w:noProof/>
          <w:sz w:val="24"/>
          <w:szCs w:val="24"/>
        </w:rPr>
      </w:pPr>
      <w:r w:rsidRPr="000D4A83">
        <w:rPr>
          <w:rFonts w:ascii="Times New Roman" w:hAnsi="Times New Roman"/>
          <w:noProof/>
          <w:sz w:val="24"/>
          <w:szCs w:val="24"/>
        </w:rPr>
        <w:t>Auf Grundlage der gemeldeten Daten wurden insgesamt 133 Ausnahmen von den BVT-Schlussfolgerungen für 98 Anlagen in 15 Mitgliedstaaten (Belgien, Bulgarien, Dänemark, Deutschland, Estland, Finnland, Frankreich, Irland, Italien, Portugal, Rumänien, Schweden, Spanien, Tschechische Republik und Ungarn) gewährt, wobei die meisten Ausnahmen von Schweden, der Tschechischen Republik und Italien gewährt wurden. Die meisten Ausnahmen wurden für Anlagen gewährt, die unter die BVT-Schlussfolgerungen für die Herstellung von Glas fallen, gefolgt von Anlagen, für die die BVT-Schlussfolgerungen für die Herstellung von Zellstoff, Papier und Pappe gelten. Für Emissionen in die Luft wurden mehr Ausnahmen gewährt (für 59 mit den besten verfügbaren Techniken assoziierte Emissionsgrenzwerte von insgesamt 811 in den BVT-Schlussfolgerungen) als für in das Wasser abgegebene Emissionen (für 24 mit den besten verfügbaren Techniken assoziierten Emissionen von insgesamt 252 in den BVT-Schlussfolgerungen).</w:t>
      </w:r>
    </w:p>
    <w:p w14:paraId="3721C6CD" w14:textId="4A1EBBCF" w:rsidR="008A061E"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Die am längsten währende Ausnahme betraf die BVT-Schlussfolgerungen für die Herstellung von Glas (bis zu 202 Monate in einem von der Tschechischen Republik gemeldeten Fall). 22 Ausnahmen wurden für einen unbefristeten Zeitraum gewährt. Langfristige oder unbefristete Ausnahmen stehen nicht im Widerspruch zu den einschlägigen Bestimmungen der Industrieemissionsrichtlinie, die keine ausdrückliche zeitliche Begrenzung vorsehen, sondern werden im Rahmen einer laufenden Bewertung der Industrieemissionsrichtlinie untersucht.</w:t>
      </w:r>
    </w:p>
    <w:p w14:paraId="097C8462" w14:textId="24EBB276" w:rsidR="001D786A" w:rsidRPr="000D4A83" w:rsidRDefault="001D786A" w:rsidP="00E5771D">
      <w:pPr>
        <w:jc w:val="both"/>
        <w:rPr>
          <w:rFonts w:ascii="Times New Roman" w:hAnsi="Times New Roman" w:cs="Times New Roman"/>
          <w:b/>
          <w:noProof/>
          <w:sz w:val="24"/>
          <w:szCs w:val="24"/>
        </w:rPr>
      </w:pPr>
      <w:r w:rsidRPr="000D4A83">
        <w:rPr>
          <w:rFonts w:ascii="Times New Roman" w:hAnsi="Times New Roman"/>
          <w:b/>
          <w:noProof/>
          <w:sz w:val="24"/>
          <w:szCs w:val="24"/>
        </w:rPr>
        <w:t>Berichte über den Ausgangszustand</w:t>
      </w:r>
    </w:p>
    <w:p w14:paraId="012A2D3E" w14:textId="00593397" w:rsidR="000B3E8A" w:rsidRPr="000D4A83" w:rsidRDefault="000B3E8A" w:rsidP="00E5771D">
      <w:pPr>
        <w:jc w:val="both"/>
        <w:rPr>
          <w:rFonts w:ascii="Times New Roman" w:hAnsi="Times New Roman" w:cs="Times New Roman"/>
          <w:noProof/>
          <w:sz w:val="24"/>
          <w:szCs w:val="24"/>
        </w:rPr>
      </w:pPr>
      <w:r w:rsidRPr="000D4A83">
        <w:rPr>
          <w:rFonts w:ascii="Times New Roman" w:hAnsi="Times New Roman"/>
          <w:noProof/>
          <w:sz w:val="24"/>
          <w:szCs w:val="24"/>
        </w:rPr>
        <w:t>Werden im Rahmen einer Tätigkeit gefährliche Stoffe verwendet, erzeugt oder freigesetzt, muss gemäß Artikel 22 Absatz 2 der Industrieemissionsrichtlinie mit Blick auf bestimmte Umstände ein Bericht über den Ausgangszustand übermittelt werden, um den Verschmutzungszustand des Bodens und des Grundwassers am Anlagenstandort zu bestimmen.</w:t>
      </w:r>
      <w:r w:rsidR="00454228" w:rsidRPr="000D4A83">
        <w:rPr>
          <w:rStyle w:val="FootnoteReference"/>
          <w:rFonts w:ascii="Times New Roman" w:hAnsi="Times New Roman" w:cs="Times New Roman"/>
          <w:noProof/>
          <w:sz w:val="24"/>
          <w:szCs w:val="24"/>
        </w:rPr>
        <w:footnoteReference w:id="17"/>
      </w:r>
    </w:p>
    <w:p w14:paraId="7609CC09" w14:textId="746A6EBB" w:rsidR="008A061E"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 xml:space="preserve">Lediglich sechs Mitgliedstaaten (Estland, Finnland, Rumänien, Slowenien, Ungarn und Zypern) gaben an, dass alle erforderlichen Berichte über den Ausgangszustand übermittelt wurden. Für die übrigen Mitgliedstaaten wurden Fälle festgestellt, in denen die Berichte über den Ausgangszustand gemäß Artikel 22 Absatz 2 der Industrieemissionsrichtlinie erforderlich waren, allerdings nicht übermittelt wurden. Dies gilt insbesondere für Anlagen in Dänemark, Deutschland, Frankreich, Italien, den Niederlanden, Österreich, Polen, Portugal und Schweden. </w:t>
      </w:r>
    </w:p>
    <w:p w14:paraId="7A3B9882" w14:textId="7CE88B29" w:rsidR="008A061E" w:rsidRPr="000D4A83" w:rsidRDefault="009122B7" w:rsidP="00E5771D">
      <w:pPr>
        <w:jc w:val="both"/>
        <w:rPr>
          <w:rFonts w:ascii="Times New Roman" w:hAnsi="Times New Roman" w:cs="Times New Roman"/>
          <w:noProof/>
          <w:sz w:val="24"/>
          <w:szCs w:val="24"/>
        </w:rPr>
      </w:pPr>
      <w:r w:rsidRPr="000D4A83">
        <w:rPr>
          <w:rFonts w:ascii="Times New Roman" w:hAnsi="Times New Roman"/>
          <w:noProof/>
          <w:sz w:val="24"/>
          <w:szCs w:val="24"/>
        </w:rPr>
        <w:t>Im Durchschnitt wurden 57 % der Berichte über den Ausgangszustand fristgerecht übermittelt. Im Falle der Anlagen, für die die BVT-Schlussfolgerungen für das Gerben von Häuten und Fellen gelten, wurden nur 14 % (vier von 28 vorgeschriebenen Berichten) als übermittelt gemeldet. Dies deutet darauf hin, dass es bei dieser speziellen industriellen Tätigkeit möglicherweise ein Problem mit der Durchführung oder Einhaltung gibt. Insgesamt scheinen die Umsetzung und Einhaltung diesbezüglich für die Mitgliedstaaten in allen Industriezweigen eine Herausforderung darzustellen.</w:t>
      </w:r>
    </w:p>
    <w:p w14:paraId="4B33B96B" w14:textId="77777777" w:rsidR="001D786A" w:rsidRPr="000D4A83" w:rsidRDefault="001D786A" w:rsidP="00E5771D">
      <w:pPr>
        <w:jc w:val="both"/>
        <w:rPr>
          <w:rFonts w:ascii="Times New Roman" w:hAnsi="Times New Roman" w:cs="Times New Roman"/>
          <w:b/>
          <w:noProof/>
          <w:sz w:val="24"/>
          <w:szCs w:val="24"/>
        </w:rPr>
      </w:pPr>
      <w:r w:rsidRPr="000D4A83">
        <w:rPr>
          <w:rFonts w:ascii="Times New Roman" w:hAnsi="Times New Roman"/>
          <w:b/>
          <w:noProof/>
          <w:sz w:val="24"/>
          <w:szCs w:val="24"/>
        </w:rPr>
        <w:t>Ergriffene Durchsetzungsmaßnahmen</w:t>
      </w:r>
    </w:p>
    <w:p w14:paraId="74AEEAAD" w14:textId="205C3A16" w:rsidR="003A7F7F" w:rsidRPr="000D4A83" w:rsidRDefault="00BC79BA" w:rsidP="00E5771D">
      <w:pPr>
        <w:jc w:val="both"/>
        <w:rPr>
          <w:rFonts w:ascii="Times New Roman" w:hAnsi="Times New Roman" w:cs="Times New Roman"/>
          <w:noProof/>
          <w:sz w:val="24"/>
          <w:szCs w:val="24"/>
        </w:rPr>
      </w:pPr>
      <w:r w:rsidRPr="000D4A83">
        <w:rPr>
          <w:rFonts w:ascii="Times New Roman" w:hAnsi="Times New Roman"/>
          <w:noProof/>
          <w:sz w:val="24"/>
          <w:szCs w:val="24"/>
        </w:rPr>
        <w:t>Gemäß Artikel 8 Absatz 1 müssen die Mitgliedstaaten alle erforderlichen Maßnahmen ergreifen, um sicherzustellen, dass die Genehmigungsauflagen eingehalten werden.</w:t>
      </w:r>
    </w:p>
    <w:p w14:paraId="4BABCF5E" w14:textId="7E76A538" w:rsidR="008A061E"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 xml:space="preserve">Sechs Mitgliedstaaten meldeten Durchsetzungsmaßnahmen (Deutschland, Italien, Kroatien, Polen, Spanien und Zypern). Die meisten Mitgliedstaaten meldeten einen bis elf Fälle von Durchsetzungsmaßnahmen. Bei den gemeldeten Durchsetzungsmaßnahmen handelt es sich vor allem um Gerichtsverfahren. </w:t>
      </w:r>
    </w:p>
    <w:p w14:paraId="400E61E1" w14:textId="55D6B560" w:rsidR="009D2BA1" w:rsidRPr="000D4A83" w:rsidRDefault="009D2BA1" w:rsidP="00E5771D">
      <w:pPr>
        <w:jc w:val="both"/>
        <w:rPr>
          <w:rFonts w:ascii="Times New Roman" w:hAnsi="Times New Roman" w:cs="Times New Roman"/>
          <w:b/>
          <w:noProof/>
          <w:sz w:val="24"/>
          <w:szCs w:val="24"/>
        </w:rPr>
      </w:pPr>
      <w:r w:rsidRPr="000D4A83">
        <w:rPr>
          <w:rFonts w:ascii="Times New Roman" w:hAnsi="Times New Roman"/>
          <w:b/>
          <w:noProof/>
          <w:sz w:val="24"/>
          <w:szCs w:val="24"/>
        </w:rPr>
        <w:t>Inspektionen – Vor-Ort-Besichtigungen</w:t>
      </w:r>
    </w:p>
    <w:p w14:paraId="338D8C03" w14:textId="28444531" w:rsidR="00125426" w:rsidRPr="000D4A83" w:rsidRDefault="0030593D" w:rsidP="00125426">
      <w:pPr>
        <w:jc w:val="both"/>
        <w:rPr>
          <w:rFonts w:ascii="Times New Roman" w:hAnsi="Times New Roman" w:cs="Times New Roman"/>
          <w:noProof/>
          <w:sz w:val="24"/>
          <w:szCs w:val="24"/>
        </w:rPr>
      </w:pPr>
      <w:r w:rsidRPr="000D4A83">
        <w:rPr>
          <w:rFonts w:ascii="Times New Roman" w:hAnsi="Times New Roman"/>
          <w:noProof/>
          <w:sz w:val="24"/>
          <w:szCs w:val="24"/>
        </w:rPr>
        <w:t xml:space="preserve">Gemäß Artikel 23 der Industrieemissionsrichtlinie sind die Mitgliedstaaten dazu verpflichtet, ein System von Umweltinspektionen für die unter die Richtlinie fallenden Anlagen einzuführen. </w:t>
      </w:r>
    </w:p>
    <w:p w14:paraId="0A876CB5" w14:textId="179F26E1" w:rsidR="00125426" w:rsidRPr="000D4A83" w:rsidRDefault="00125426" w:rsidP="00125426">
      <w:pPr>
        <w:jc w:val="both"/>
        <w:rPr>
          <w:rFonts w:ascii="Times New Roman" w:hAnsi="Times New Roman" w:cs="Times New Roman"/>
          <w:noProof/>
          <w:sz w:val="24"/>
          <w:szCs w:val="24"/>
        </w:rPr>
      </w:pPr>
      <w:r w:rsidRPr="000D4A83">
        <w:rPr>
          <w:rFonts w:ascii="Times New Roman" w:hAnsi="Times New Roman"/>
          <w:noProof/>
          <w:sz w:val="24"/>
          <w:szCs w:val="24"/>
        </w:rPr>
        <w:t>Die Häufigkeit der Besichtigungen vor Ort beruht auf einer systematischen Bewertung der relevanten Risiken und muss mindestens jährlich für Anlagen mit den höchsten Risiken und alle drei Jahre für Anlagen mit den geringsten Risiken stattfinden.</w:t>
      </w:r>
    </w:p>
    <w:p w14:paraId="4E03F828" w14:textId="0671BF86" w:rsidR="0074182F" w:rsidRPr="000D4A83" w:rsidRDefault="00125426" w:rsidP="00125426">
      <w:pPr>
        <w:jc w:val="both"/>
        <w:rPr>
          <w:rFonts w:ascii="Times New Roman" w:hAnsi="Times New Roman" w:cs="Times New Roman"/>
          <w:noProof/>
          <w:sz w:val="24"/>
          <w:szCs w:val="24"/>
        </w:rPr>
      </w:pPr>
      <w:r w:rsidRPr="000D4A83">
        <w:rPr>
          <w:rFonts w:ascii="Times New Roman" w:hAnsi="Times New Roman"/>
          <w:noProof/>
          <w:sz w:val="24"/>
          <w:szCs w:val="24"/>
        </w:rPr>
        <w:t>Im EU-Durchschnitt berichteten die Mitgliedstaaten, dass in jedem Berichtsjahr bei 49 % der Anlagen Besichtigungen vor Ort durchgeführt wurden. Den Berichten zufolge wurden jedoch in Frankreich, Griechenland, den Niederlanden, Portugal und Spanien in weniger als 25 % der Anlagen Besichtigungen durchgeführt. Aus zwei Gründen ist aus diesen Informationen nicht ersichtlich, ob alle Anlagen rechtzeitig inspiziert wurden oder nicht:</w:t>
      </w:r>
    </w:p>
    <w:p w14:paraId="5583A3CD" w14:textId="7135416F" w:rsidR="0074182F" w:rsidRPr="000D4A83" w:rsidRDefault="00125426" w:rsidP="00FC6EFC">
      <w:pPr>
        <w:pStyle w:val="ListParagraph"/>
        <w:numPr>
          <w:ilvl w:val="0"/>
          <w:numId w:val="70"/>
        </w:numPr>
        <w:jc w:val="both"/>
        <w:rPr>
          <w:rFonts w:ascii="Times New Roman" w:hAnsi="Times New Roman" w:cs="Times New Roman"/>
          <w:noProof/>
          <w:sz w:val="24"/>
          <w:szCs w:val="24"/>
        </w:rPr>
      </w:pPr>
      <w:r w:rsidRPr="000D4A83">
        <w:rPr>
          <w:rFonts w:ascii="Times New Roman" w:hAnsi="Times New Roman"/>
          <w:noProof/>
          <w:sz w:val="24"/>
          <w:szCs w:val="24"/>
        </w:rPr>
        <w:t>Die Verpflichtung zur Berichterstattung über die Häufigkeit von Besichtigungen vor Ort im EU-Register gilt erst seit dem Zeitraum 2017–2018 und es liegen noch keine Informationen zu ausreichenden Zeitreihen vor.</w:t>
      </w:r>
    </w:p>
    <w:p w14:paraId="08620604" w14:textId="027CF898" w:rsidR="00125426" w:rsidRPr="000D4A83" w:rsidRDefault="00125426" w:rsidP="00FC6EFC">
      <w:pPr>
        <w:pStyle w:val="ListParagraph"/>
        <w:numPr>
          <w:ilvl w:val="0"/>
          <w:numId w:val="70"/>
        </w:numPr>
        <w:jc w:val="both"/>
        <w:rPr>
          <w:rFonts w:ascii="Times New Roman" w:hAnsi="Times New Roman" w:cs="Times New Roman"/>
          <w:noProof/>
          <w:sz w:val="24"/>
          <w:szCs w:val="24"/>
        </w:rPr>
      </w:pPr>
      <w:r w:rsidRPr="000D4A83">
        <w:rPr>
          <w:rFonts w:ascii="Times New Roman" w:hAnsi="Times New Roman"/>
          <w:noProof/>
          <w:sz w:val="24"/>
          <w:szCs w:val="24"/>
        </w:rPr>
        <w:t xml:space="preserve">Das EU-Register enthält keine Informationen darüber, ob Vor-Ort-Besichtigungen einer Anlage in Abhängigkeit ihres Umweltrisikos häufiger als alle drei Jahre durchgeführt werden müssen. </w:t>
      </w:r>
    </w:p>
    <w:p w14:paraId="3FD8A0B5" w14:textId="6010E304" w:rsidR="009D2BA1" w:rsidRPr="000D4A83" w:rsidRDefault="009D2BA1" w:rsidP="00125426">
      <w:pPr>
        <w:jc w:val="both"/>
        <w:rPr>
          <w:rFonts w:ascii="Times New Roman" w:hAnsi="Times New Roman" w:cs="Times New Roman"/>
          <w:b/>
          <w:noProof/>
          <w:sz w:val="24"/>
          <w:szCs w:val="24"/>
        </w:rPr>
      </w:pPr>
      <w:r w:rsidRPr="000D4A83">
        <w:rPr>
          <w:rFonts w:ascii="Times New Roman" w:hAnsi="Times New Roman"/>
          <w:b/>
          <w:noProof/>
          <w:sz w:val="24"/>
          <w:szCs w:val="24"/>
        </w:rPr>
        <w:t>Großfeuerungsanlagen</w:t>
      </w:r>
    </w:p>
    <w:p w14:paraId="5B9AE9DC" w14:textId="2F86ADD8" w:rsidR="008A061E" w:rsidRPr="000D4A83" w:rsidRDefault="008A061E" w:rsidP="00E5771D">
      <w:pPr>
        <w:jc w:val="both"/>
        <w:rPr>
          <w:rFonts w:ascii="Times New Roman" w:hAnsi="Times New Roman" w:cs="Times New Roman"/>
          <w:noProof/>
          <w:sz w:val="24"/>
          <w:szCs w:val="24"/>
        </w:rPr>
      </w:pPr>
      <w:r w:rsidRPr="000D4A83">
        <w:rPr>
          <w:rFonts w:ascii="Times New Roman" w:hAnsi="Times New Roman"/>
          <w:noProof/>
          <w:sz w:val="24"/>
          <w:szCs w:val="24"/>
        </w:rPr>
        <w:t>Im Jahr 2018 wurden im EU-Register 3162 Großfeuerungsanlagen gemeldet. Die meisten werden mit einer Feuerungswärmeleistung zwischen 50 und 300 MW</w:t>
      </w:r>
      <w:r w:rsidRPr="000D4A83">
        <w:rPr>
          <w:rFonts w:ascii="Times New Roman" w:hAnsi="Times New Roman"/>
          <w:noProof/>
          <w:sz w:val="24"/>
          <w:szCs w:val="24"/>
          <w:vertAlign w:val="subscript"/>
        </w:rPr>
        <w:t>th</w:t>
      </w:r>
      <w:r w:rsidRPr="000D4A83">
        <w:rPr>
          <w:rFonts w:ascii="Times New Roman" w:hAnsi="Times New Roman"/>
          <w:noProof/>
          <w:sz w:val="24"/>
          <w:szCs w:val="24"/>
        </w:rPr>
        <w:t xml:space="preserve"> betrieben. Die größte Anzahl von Großfeuerungsanlagen gibt es in Deutschland (534 im Jahr 2018). Sieben weitere Mitgliedstaaten meldeten mehr als 100 Großfeuerungsanlagen (Finnland, Frankreich, Italien, die Niederlande, Polen, Spanien und Schweden). 19 Mitgliedstaaten meldeten weniger als 100 Großfeuerungsanlagen. </w:t>
      </w:r>
    </w:p>
    <w:p w14:paraId="103B2302" w14:textId="0F02CCF6" w:rsidR="000B6341" w:rsidRPr="000D4A83" w:rsidRDefault="00D12B6B" w:rsidP="00A55FD8">
      <w:pPr>
        <w:jc w:val="both"/>
        <w:rPr>
          <w:rFonts w:ascii="Times New Roman" w:hAnsi="Times New Roman" w:cs="Times New Roman"/>
          <w:noProof/>
          <w:sz w:val="24"/>
          <w:szCs w:val="24"/>
        </w:rPr>
      </w:pPr>
      <w:r w:rsidRPr="000D4A83">
        <w:rPr>
          <w:rFonts w:ascii="Times New Roman" w:hAnsi="Times New Roman"/>
          <w:noProof/>
          <w:sz w:val="24"/>
          <w:szCs w:val="24"/>
        </w:rPr>
        <w:t xml:space="preserve">Für Großfeuerungsanlagen können gemäß den Artikeln 31 bis 35 befristete Ausnahmen von der Einhaltung der in Anhang V der Industrieemissionsrichtlinie vorgeschriebenen Emissionsgrenzwerte gewährt werden. Für einen relativ kleinen Anteil aller Großfeuerungsanlagen wurden diese Ausnahmen gewährt (siehe </w:t>
      </w:r>
      <w:r w:rsidR="000B6341" w:rsidRPr="000D4A83">
        <w:rPr>
          <w:rFonts w:ascii="Times New Roman" w:hAnsi="Times New Roman" w:cs="Times New Roman"/>
          <w:noProof/>
          <w:sz w:val="24"/>
          <w:szCs w:val="24"/>
        </w:rPr>
        <w:fldChar w:fldCharType="begin"/>
      </w:r>
      <w:r w:rsidR="000B6341" w:rsidRPr="000D4A83">
        <w:rPr>
          <w:rFonts w:ascii="Times New Roman" w:hAnsi="Times New Roman" w:cs="Times New Roman"/>
          <w:noProof/>
          <w:sz w:val="24"/>
          <w:szCs w:val="24"/>
        </w:rPr>
        <w:instrText xml:space="preserve"> REF _Ref66275492 \h  \* MERGEFORMAT </w:instrText>
      </w:r>
      <w:r w:rsidR="000B6341" w:rsidRPr="000D4A83">
        <w:rPr>
          <w:rFonts w:ascii="Times New Roman" w:hAnsi="Times New Roman" w:cs="Times New Roman"/>
          <w:noProof/>
          <w:sz w:val="24"/>
          <w:szCs w:val="24"/>
        </w:rPr>
      </w:r>
      <w:r w:rsidR="000B6341" w:rsidRPr="000D4A83">
        <w:rPr>
          <w:rFonts w:ascii="Times New Roman" w:hAnsi="Times New Roman" w:cs="Times New Roman"/>
          <w:noProof/>
          <w:sz w:val="24"/>
          <w:szCs w:val="24"/>
        </w:rPr>
        <w:fldChar w:fldCharType="separate"/>
      </w:r>
      <w:r w:rsidR="0071100C">
        <w:rPr>
          <w:rFonts w:ascii="Times New Roman" w:hAnsi="Times New Roman" w:cs="Times New Roman"/>
          <w:noProof/>
          <w:sz w:val="24"/>
          <w:szCs w:val="24"/>
        </w:rPr>
        <w:t>Tabelle</w:t>
      </w:r>
      <w:r w:rsidR="00E6277D" w:rsidRPr="000D4A83">
        <w:rPr>
          <w:rFonts w:ascii="Times New Roman" w:hAnsi="Times New Roman" w:cs="Times New Roman"/>
          <w:noProof/>
        </w:rPr>
        <w:t xml:space="preserve"> 1</w:t>
      </w:r>
      <w:r w:rsidR="000B6341" w:rsidRPr="000D4A83">
        <w:rPr>
          <w:rFonts w:ascii="Times New Roman" w:hAnsi="Times New Roman" w:cs="Times New Roman"/>
          <w:noProof/>
          <w:sz w:val="24"/>
          <w:szCs w:val="24"/>
        </w:rPr>
        <w:fldChar w:fldCharType="end"/>
      </w:r>
      <w:r w:rsidRPr="000D4A83">
        <w:rPr>
          <w:rFonts w:ascii="Times New Roman" w:hAnsi="Times New Roman"/>
          <w:noProof/>
          <w:sz w:val="24"/>
          <w:szCs w:val="24"/>
        </w:rPr>
        <w:t>).</w:t>
      </w:r>
    </w:p>
    <w:p w14:paraId="713A9FA2" w14:textId="77777777" w:rsidR="00FC0D5A" w:rsidRPr="000D4A83" w:rsidRDefault="00FC0D5A" w:rsidP="004C2E9B">
      <w:pPr>
        <w:pStyle w:val="Caption"/>
        <w:rPr>
          <w:noProof/>
        </w:rPr>
      </w:pPr>
      <w:bookmarkStart w:id="7" w:name="_Ref66275492"/>
      <w:r w:rsidRPr="000D4A83">
        <w:rPr>
          <w:noProof/>
        </w:rPr>
        <w:br w:type="page"/>
      </w:r>
    </w:p>
    <w:p w14:paraId="11453D18" w14:textId="703F44B8" w:rsidR="000B6341" w:rsidRPr="000D4A83" w:rsidRDefault="000B6341" w:rsidP="004C2E9B">
      <w:pPr>
        <w:pStyle w:val="Caption"/>
        <w:rPr>
          <w:noProof/>
        </w:rPr>
      </w:pPr>
      <w:r w:rsidRPr="000D4A83">
        <w:rPr>
          <w:noProof/>
        </w:rPr>
        <w:t>Tabelle </w:t>
      </w:r>
      <w:r w:rsidR="007E67E7">
        <w:rPr>
          <w:noProof/>
        </w:rPr>
        <w:fldChar w:fldCharType="begin"/>
      </w:r>
      <w:r w:rsidR="007E67E7">
        <w:rPr>
          <w:noProof/>
        </w:rPr>
        <w:instrText xml:space="preserve"> SEQ Table \* ARABIC </w:instrText>
      </w:r>
      <w:r w:rsidR="007E67E7">
        <w:rPr>
          <w:noProof/>
        </w:rPr>
        <w:fldChar w:fldCharType="separate"/>
      </w:r>
      <w:r w:rsidR="00E6277D" w:rsidRPr="000D4A83">
        <w:rPr>
          <w:noProof/>
        </w:rPr>
        <w:t>1</w:t>
      </w:r>
      <w:r w:rsidR="007E67E7">
        <w:rPr>
          <w:noProof/>
        </w:rPr>
        <w:fldChar w:fldCharType="end"/>
      </w:r>
      <w:bookmarkEnd w:id="7"/>
      <w:r w:rsidRPr="000D4A83">
        <w:rPr>
          <w:noProof/>
        </w:rPr>
        <w:t> – Anzahl der für Großfeuerungsanlagen gewährten Ausnahmen (Stand 2018)</w:t>
      </w:r>
      <w:r w:rsidRPr="000D4A83">
        <w:rPr>
          <w:rStyle w:val="FootnoteReference"/>
          <w:noProof/>
        </w:rPr>
        <w:footnoteReference w:id="18"/>
      </w:r>
    </w:p>
    <w:tbl>
      <w:tblPr>
        <w:tblStyle w:val="TableGrid"/>
        <w:tblW w:w="0" w:type="auto"/>
        <w:tblLook w:val="04A0" w:firstRow="1" w:lastRow="0" w:firstColumn="1" w:lastColumn="0" w:noHBand="0" w:noVBand="1"/>
      </w:tblPr>
      <w:tblGrid>
        <w:gridCol w:w="6605"/>
        <w:gridCol w:w="2637"/>
      </w:tblGrid>
      <w:tr w:rsidR="00561DC5" w:rsidRPr="000D4A83" w14:paraId="1E0B4513" w14:textId="77777777" w:rsidTr="002A36AD">
        <w:tc>
          <w:tcPr>
            <w:tcW w:w="7479" w:type="dxa"/>
          </w:tcPr>
          <w:p w14:paraId="40E5BB94" w14:textId="2AC4793E" w:rsidR="00561DC5" w:rsidRPr="000D4A83" w:rsidRDefault="002A36AD" w:rsidP="002A36AD">
            <w:pPr>
              <w:jc w:val="both"/>
              <w:rPr>
                <w:rFonts w:ascii="Times New Roman" w:hAnsi="Times New Roman" w:cs="Times New Roman"/>
                <w:b/>
                <w:noProof/>
                <w:sz w:val="24"/>
                <w:szCs w:val="24"/>
              </w:rPr>
            </w:pPr>
            <w:r w:rsidRPr="000D4A83">
              <w:rPr>
                <w:rFonts w:ascii="Times New Roman" w:hAnsi="Times New Roman"/>
                <w:b/>
                <w:noProof/>
                <w:sz w:val="24"/>
                <w:szCs w:val="24"/>
              </w:rPr>
              <w:t>Art der Ausnahmeregelung für Großfeuerungsanlagen</w:t>
            </w:r>
          </w:p>
        </w:tc>
        <w:tc>
          <w:tcPr>
            <w:tcW w:w="1701" w:type="dxa"/>
          </w:tcPr>
          <w:p w14:paraId="485A0298" w14:textId="3ED96341" w:rsidR="00561DC5" w:rsidRPr="000D4A83" w:rsidRDefault="00561DC5" w:rsidP="008558E1">
            <w:pPr>
              <w:jc w:val="both"/>
              <w:rPr>
                <w:rFonts w:ascii="Times New Roman" w:hAnsi="Times New Roman" w:cs="Times New Roman"/>
                <w:b/>
                <w:noProof/>
                <w:sz w:val="24"/>
                <w:szCs w:val="24"/>
              </w:rPr>
            </w:pPr>
            <w:r w:rsidRPr="000D4A83">
              <w:rPr>
                <w:rFonts w:ascii="Times New Roman" w:hAnsi="Times New Roman"/>
                <w:b/>
                <w:noProof/>
                <w:sz w:val="24"/>
                <w:szCs w:val="24"/>
              </w:rPr>
              <w:t>Anzahl der Großfeuerungsanlagen, die von Ausnahmeregelungen profitieren (Stand 2018)</w:t>
            </w:r>
          </w:p>
        </w:tc>
      </w:tr>
      <w:tr w:rsidR="00561DC5" w:rsidRPr="000D4A83" w14:paraId="0AE06A7E" w14:textId="77777777" w:rsidTr="002A36AD">
        <w:tc>
          <w:tcPr>
            <w:tcW w:w="7479" w:type="dxa"/>
          </w:tcPr>
          <w:p w14:paraId="31659B48" w14:textId="7343C243" w:rsidR="00561DC5" w:rsidRPr="000D4A83" w:rsidRDefault="00561DC5" w:rsidP="002A36AD">
            <w:pPr>
              <w:jc w:val="both"/>
              <w:rPr>
                <w:rFonts w:ascii="Times New Roman" w:hAnsi="Times New Roman" w:cs="Times New Roman"/>
                <w:noProof/>
                <w:sz w:val="24"/>
                <w:szCs w:val="24"/>
              </w:rPr>
            </w:pPr>
            <w:r w:rsidRPr="000D4A83">
              <w:rPr>
                <w:rFonts w:ascii="Times New Roman" w:hAnsi="Times New Roman"/>
                <w:noProof/>
                <w:sz w:val="24"/>
                <w:szCs w:val="24"/>
              </w:rPr>
              <w:t>Artikel 31 – Anwendung von Mindest-Schwefelabscheidegraden anstatt der Emissionsgrenzwerte für SO</w:t>
            </w:r>
            <w:r w:rsidRPr="000D4A83">
              <w:rPr>
                <w:rFonts w:ascii="Times New Roman" w:hAnsi="Times New Roman"/>
                <w:noProof/>
                <w:sz w:val="24"/>
                <w:szCs w:val="24"/>
                <w:vertAlign w:val="subscript"/>
              </w:rPr>
              <w:t>2</w:t>
            </w:r>
          </w:p>
        </w:tc>
        <w:tc>
          <w:tcPr>
            <w:tcW w:w="1701" w:type="dxa"/>
          </w:tcPr>
          <w:p w14:paraId="2202F5EB" w14:textId="3FB4F996" w:rsidR="00561DC5" w:rsidRPr="000D4A83" w:rsidRDefault="00561DC5" w:rsidP="00E5771D">
            <w:pPr>
              <w:jc w:val="both"/>
              <w:rPr>
                <w:rFonts w:ascii="Times New Roman" w:hAnsi="Times New Roman" w:cs="Times New Roman"/>
                <w:noProof/>
                <w:sz w:val="24"/>
                <w:szCs w:val="24"/>
              </w:rPr>
            </w:pPr>
            <w:r w:rsidRPr="000D4A83">
              <w:rPr>
                <w:rFonts w:ascii="Times New Roman" w:hAnsi="Times New Roman"/>
                <w:noProof/>
                <w:sz w:val="24"/>
                <w:szCs w:val="24"/>
              </w:rPr>
              <w:t>16</w:t>
            </w:r>
          </w:p>
        </w:tc>
      </w:tr>
      <w:tr w:rsidR="00561DC5" w:rsidRPr="000D4A83" w14:paraId="60BAC0E9" w14:textId="77777777" w:rsidTr="002A36AD">
        <w:tc>
          <w:tcPr>
            <w:tcW w:w="7479" w:type="dxa"/>
          </w:tcPr>
          <w:p w14:paraId="5E621945" w14:textId="0F3DF3D6" w:rsidR="00561DC5" w:rsidRPr="000D4A83" w:rsidRDefault="000B6341" w:rsidP="00E5771D">
            <w:pPr>
              <w:jc w:val="both"/>
              <w:rPr>
                <w:rFonts w:ascii="Times New Roman" w:hAnsi="Times New Roman" w:cs="Times New Roman"/>
                <w:b/>
                <w:noProof/>
                <w:sz w:val="24"/>
                <w:szCs w:val="24"/>
              </w:rPr>
            </w:pPr>
            <w:r w:rsidRPr="000D4A83">
              <w:rPr>
                <w:rFonts w:ascii="Times New Roman" w:hAnsi="Times New Roman"/>
                <w:noProof/>
                <w:sz w:val="24"/>
                <w:szCs w:val="24"/>
              </w:rPr>
              <w:t>Artikel 32 – Für die in nationalen Übergangsplänen aufgeführten Anlagen gilt eine Obergrenze für die Gesamtemissionen, die von 2016 bis Mitte der 2020er-Jahre linear gesenkt wird</w:t>
            </w:r>
          </w:p>
        </w:tc>
        <w:tc>
          <w:tcPr>
            <w:tcW w:w="1701" w:type="dxa"/>
          </w:tcPr>
          <w:p w14:paraId="7470606D" w14:textId="6A287631" w:rsidR="00561DC5" w:rsidRPr="000D4A83" w:rsidRDefault="000B6341" w:rsidP="00E5771D">
            <w:pPr>
              <w:jc w:val="both"/>
              <w:rPr>
                <w:rFonts w:ascii="Times New Roman" w:hAnsi="Times New Roman" w:cs="Times New Roman"/>
                <w:noProof/>
                <w:sz w:val="24"/>
                <w:szCs w:val="24"/>
              </w:rPr>
            </w:pPr>
            <w:r w:rsidRPr="000D4A83">
              <w:rPr>
                <w:rFonts w:ascii="Times New Roman" w:hAnsi="Times New Roman"/>
                <w:noProof/>
                <w:sz w:val="24"/>
                <w:szCs w:val="24"/>
              </w:rPr>
              <w:t>234</w:t>
            </w:r>
          </w:p>
        </w:tc>
      </w:tr>
      <w:tr w:rsidR="00561DC5" w:rsidRPr="000D4A83" w14:paraId="79C03FC2" w14:textId="77777777" w:rsidTr="002A36AD">
        <w:tc>
          <w:tcPr>
            <w:tcW w:w="7479" w:type="dxa"/>
          </w:tcPr>
          <w:p w14:paraId="778789BA" w14:textId="05BD4B72" w:rsidR="00561DC5" w:rsidRPr="000D4A83" w:rsidRDefault="000B6341" w:rsidP="001869F7">
            <w:pPr>
              <w:jc w:val="both"/>
              <w:rPr>
                <w:rFonts w:ascii="Times New Roman" w:hAnsi="Times New Roman" w:cs="Times New Roman"/>
                <w:b/>
                <w:noProof/>
                <w:sz w:val="24"/>
                <w:szCs w:val="24"/>
              </w:rPr>
            </w:pPr>
            <w:r w:rsidRPr="000D4A83">
              <w:rPr>
                <w:rFonts w:ascii="Times New Roman" w:hAnsi="Times New Roman"/>
                <w:noProof/>
                <w:sz w:val="24"/>
                <w:szCs w:val="24"/>
              </w:rPr>
              <w:t>Artikel 33 – Ausnahme zur Berücksichtigung der beschränkten Laufzeit der Anlagen und der damit verbundenen Betriebsstunden von höchstens 17 500 bis längstens 31. Dezember 2023</w:t>
            </w:r>
          </w:p>
        </w:tc>
        <w:tc>
          <w:tcPr>
            <w:tcW w:w="1701" w:type="dxa"/>
          </w:tcPr>
          <w:p w14:paraId="25BB91AB" w14:textId="3CB6A3E2" w:rsidR="00561DC5" w:rsidRPr="000D4A83" w:rsidRDefault="000B6341" w:rsidP="00E5771D">
            <w:pPr>
              <w:jc w:val="both"/>
              <w:rPr>
                <w:rFonts w:ascii="Times New Roman" w:hAnsi="Times New Roman" w:cs="Times New Roman"/>
                <w:noProof/>
                <w:sz w:val="24"/>
                <w:szCs w:val="24"/>
              </w:rPr>
            </w:pPr>
            <w:r w:rsidRPr="000D4A83">
              <w:rPr>
                <w:rFonts w:ascii="Times New Roman" w:hAnsi="Times New Roman"/>
                <w:noProof/>
                <w:sz w:val="24"/>
                <w:szCs w:val="24"/>
              </w:rPr>
              <w:t>117</w:t>
            </w:r>
          </w:p>
        </w:tc>
      </w:tr>
      <w:tr w:rsidR="00561DC5" w:rsidRPr="000D4A83" w14:paraId="044EB614" w14:textId="77777777" w:rsidTr="002A36AD">
        <w:tc>
          <w:tcPr>
            <w:tcW w:w="7479" w:type="dxa"/>
          </w:tcPr>
          <w:p w14:paraId="5F5AF753" w14:textId="2E22807E" w:rsidR="00561DC5" w:rsidRPr="000D4A83" w:rsidRDefault="000B6341" w:rsidP="000B6341">
            <w:pPr>
              <w:jc w:val="both"/>
              <w:rPr>
                <w:rFonts w:ascii="Times New Roman" w:hAnsi="Times New Roman" w:cs="Times New Roman"/>
                <w:b/>
                <w:noProof/>
                <w:sz w:val="24"/>
                <w:szCs w:val="24"/>
              </w:rPr>
            </w:pPr>
            <w:r w:rsidRPr="000D4A83">
              <w:rPr>
                <w:rFonts w:ascii="Times New Roman" w:hAnsi="Times New Roman"/>
                <w:noProof/>
                <w:sz w:val="24"/>
                <w:szCs w:val="24"/>
              </w:rPr>
              <w:t>Artikel 34 – Kleine isolierte Netze</w:t>
            </w:r>
          </w:p>
        </w:tc>
        <w:tc>
          <w:tcPr>
            <w:tcW w:w="1701" w:type="dxa"/>
          </w:tcPr>
          <w:p w14:paraId="3FCF231D" w14:textId="5D9E78D9" w:rsidR="00561DC5" w:rsidRPr="000D4A83" w:rsidRDefault="000B6341" w:rsidP="00E5771D">
            <w:pPr>
              <w:jc w:val="both"/>
              <w:rPr>
                <w:rFonts w:ascii="Times New Roman" w:hAnsi="Times New Roman" w:cs="Times New Roman"/>
                <w:noProof/>
                <w:sz w:val="24"/>
                <w:szCs w:val="24"/>
              </w:rPr>
            </w:pPr>
            <w:r w:rsidRPr="000D4A83">
              <w:rPr>
                <w:rFonts w:ascii="Times New Roman" w:hAnsi="Times New Roman"/>
                <w:noProof/>
                <w:sz w:val="24"/>
                <w:szCs w:val="24"/>
              </w:rPr>
              <w:t>22</w:t>
            </w:r>
          </w:p>
        </w:tc>
      </w:tr>
      <w:tr w:rsidR="000B6341" w:rsidRPr="000D4A83" w14:paraId="1E522CCF" w14:textId="77777777" w:rsidTr="002A36AD">
        <w:tc>
          <w:tcPr>
            <w:tcW w:w="7479" w:type="dxa"/>
          </w:tcPr>
          <w:p w14:paraId="24895A5B" w14:textId="0FF7DAC7" w:rsidR="000B6341" w:rsidRPr="000D4A83" w:rsidRDefault="000B6341" w:rsidP="000B6341">
            <w:pPr>
              <w:jc w:val="both"/>
              <w:rPr>
                <w:rFonts w:ascii="Times New Roman" w:hAnsi="Times New Roman" w:cs="Times New Roman"/>
                <w:noProof/>
                <w:sz w:val="24"/>
                <w:szCs w:val="24"/>
              </w:rPr>
            </w:pPr>
            <w:r w:rsidRPr="000D4A83">
              <w:rPr>
                <w:rFonts w:ascii="Times New Roman" w:hAnsi="Times New Roman"/>
                <w:noProof/>
                <w:sz w:val="24"/>
                <w:szCs w:val="24"/>
              </w:rPr>
              <w:t>Artikel 35 – Fernwärmeanlagen</w:t>
            </w:r>
          </w:p>
        </w:tc>
        <w:tc>
          <w:tcPr>
            <w:tcW w:w="1701" w:type="dxa"/>
          </w:tcPr>
          <w:p w14:paraId="445C2708" w14:textId="3C8B35D0" w:rsidR="000B6341" w:rsidRPr="000D4A83" w:rsidRDefault="000B6341" w:rsidP="00E5771D">
            <w:pPr>
              <w:jc w:val="both"/>
              <w:rPr>
                <w:rFonts w:ascii="Times New Roman" w:hAnsi="Times New Roman" w:cs="Times New Roman"/>
                <w:noProof/>
                <w:sz w:val="24"/>
                <w:szCs w:val="24"/>
              </w:rPr>
            </w:pPr>
            <w:r w:rsidRPr="000D4A83">
              <w:rPr>
                <w:rFonts w:ascii="Times New Roman" w:hAnsi="Times New Roman"/>
                <w:noProof/>
                <w:sz w:val="24"/>
                <w:szCs w:val="24"/>
              </w:rPr>
              <w:t>217</w:t>
            </w:r>
          </w:p>
        </w:tc>
      </w:tr>
    </w:tbl>
    <w:p w14:paraId="6B8B1DBE" w14:textId="5C6B4C4C" w:rsidR="009D2BA1" w:rsidRPr="000D4A83" w:rsidRDefault="00FC0D5A" w:rsidP="00E5771D">
      <w:pPr>
        <w:jc w:val="both"/>
        <w:rPr>
          <w:rFonts w:ascii="Times New Roman" w:hAnsi="Times New Roman" w:cs="Times New Roman"/>
          <w:b/>
          <w:noProof/>
          <w:sz w:val="24"/>
          <w:szCs w:val="24"/>
        </w:rPr>
      </w:pPr>
      <w:r w:rsidRPr="000D4A83">
        <w:rPr>
          <w:rFonts w:ascii="Times New Roman" w:hAnsi="Times New Roman"/>
          <w:b/>
          <w:noProof/>
          <w:sz w:val="24"/>
          <w:szCs w:val="24"/>
        </w:rPr>
        <w:br/>
        <w:t>Abfallverbrennungsanlagen</w:t>
      </w:r>
    </w:p>
    <w:p w14:paraId="745AEE32" w14:textId="28042FB7" w:rsidR="00FC370D" w:rsidRPr="000D4A83" w:rsidRDefault="00F43B7B" w:rsidP="00E5771D">
      <w:pPr>
        <w:jc w:val="both"/>
        <w:rPr>
          <w:rFonts w:ascii="Times New Roman" w:hAnsi="Times New Roman" w:cs="Times New Roman"/>
          <w:noProof/>
          <w:sz w:val="24"/>
          <w:szCs w:val="24"/>
        </w:rPr>
      </w:pPr>
      <w:r w:rsidRPr="000D4A83">
        <w:rPr>
          <w:rFonts w:ascii="Times New Roman" w:hAnsi="Times New Roman"/>
          <w:noProof/>
          <w:sz w:val="24"/>
          <w:szCs w:val="24"/>
        </w:rPr>
        <w:t>Im Jahr 2018 wurden dem EU-Register 750 unter die Industrieemissionsrichtlinie fallende Abfallverbrennungsanlagen und Abfallmitverbrennungsanlagen mit einer Gesamtnennkapazität von mehr als 2 Tonnen/Stunde gemeldet. Die größte Anzahl solcher Anlagen wurde von Frankreich (179), Deutschland (149) und Schweden (117) gemeldet. Insgesamt handelt es sich in der EU mehrheitlich um Abfallverbrennungsanlagen und nicht um Abfallmitverbrennungsanlagen. Dies ist auf die sehr große Anzahl von Abfallverbrennungsanlagen in Frankreich und Deutschland zurückzuführen, während in den meisten anderen Mitgliedstaaten hauptsächlich Abfallmitverbrennungsanlagen, allerdings in relativ geringerer Zahl, betrieben werden. Der größte Teil der Anlagen hat eine Nennkapazität zwischen zwei und 25 Tonnen/Stunde.</w:t>
      </w:r>
    </w:p>
    <w:p w14:paraId="5991576C" w14:textId="37F3D171" w:rsidR="008171E7" w:rsidRPr="000D4A83" w:rsidRDefault="008171E7" w:rsidP="00E5771D">
      <w:pPr>
        <w:jc w:val="both"/>
        <w:rPr>
          <w:rFonts w:ascii="Times New Roman" w:hAnsi="Times New Roman" w:cs="Times New Roman"/>
          <w:b/>
          <w:noProof/>
          <w:sz w:val="24"/>
          <w:szCs w:val="24"/>
        </w:rPr>
      </w:pPr>
      <w:r w:rsidRPr="000D4A83">
        <w:rPr>
          <w:rFonts w:ascii="Times New Roman" w:hAnsi="Times New Roman"/>
          <w:b/>
          <w:noProof/>
          <w:sz w:val="24"/>
          <w:szCs w:val="24"/>
        </w:rPr>
        <w:t>Anlagen, bei denen organische Lösungsmittel verwendet werden</w:t>
      </w:r>
    </w:p>
    <w:p w14:paraId="005D51B7" w14:textId="5A49CE33" w:rsidR="00FC370D" w:rsidRPr="000D4A83" w:rsidRDefault="000B6341" w:rsidP="00E5771D">
      <w:pPr>
        <w:jc w:val="both"/>
        <w:rPr>
          <w:rFonts w:ascii="Times New Roman" w:hAnsi="Times New Roman" w:cs="Times New Roman"/>
          <w:noProof/>
          <w:sz w:val="24"/>
          <w:szCs w:val="24"/>
        </w:rPr>
      </w:pPr>
      <w:r w:rsidRPr="000D4A83">
        <w:rPr>
          <w:rFonts w:ascii="Times New Roman" w:hAnsi="Times New Roman"/>
          <w:noProof/>
          <w:sz w:val="24"/>
          <w:szCs w:val="24"/>
        </w:rPr>
        <w:t>Im Jahr 2018 wurden 26 022 Anlagen gemeldet, die organische Lösungsmittel verwenden und in den Anwendungsbereich von Kapitel V der Industrieemissionsrichtlinie fallen. Davon nutzt ein kleiner Teil (3570, d. h. 14 % der Gesamtzahl) den Reduzierungsplan gemäß Artikel 59 Absatz 1 Buchstabe b der Industrieemissionsrichtlinie. Einem noch kleineren Teil (77 Anlagen, d. h. 0,3 % der Gesamtzahl) wurden Ausnahmeregelungen gemäß Artikel 59 gewährt, die es den Anlagen ermöglichen, die zulässigen Emissionsgrenzwerte zu überschreiten.</w:t>
      </w:r>
    </w:p>
    <w:p w14:paraId="4A2228FD" w14:textId="6C59C1E5" w:rsidR="00022899" w:rsidRPr="000D4A83" w:rsidRDefault="00022899" w:rsidP="00E5771D">
      <w:pPr>
        <w:jc w:val="both"/>
        <w:rPr>
          <w:rFonts w:ascii="Times New Roman" w:hAnsi="Times New Roman" w:cs="Times New Roman"/>
          <w:b/>
          <w:noProof/>
          <w:sz w:val="24"/>
          <w:szCs w:val="24"/>
        </w:rPr>
      </w:pPr>
      <w:r w:rsidRPr="000D4A83">
        <w:rPr>
          <w:rFonts w:ascii="Times New Roman" w:hAnsi="Times New Roman"/>
          <w:b/>
          <w:noProof/>
          <w:sz w:val="24"/>
          <w:szCs w:val="24"/>
        </w:rPr>
        <w:t>Veröffentlichung von Informationen</w:t>
      </w:r>
    </w:p>
    <w:p w14:paraId="4A7061CE" w14:textId="1A0A1639" w:rsidR="00022899" w:rsidRPr="000D4A83" w:rsidRDefault="00022899" w:rsidP="00E5771D">
      <w:pPr>
        <w:jc w:val="both"/>
        <w:rPr>
          <w:rFonts w:ascii="Times New Roman" w:hAnsi="Times New Roman" w:cs="Times New Roman"/>
          <w:noProof/>
          <w:sz w:val="24"/>
          <w:szCs w:val="24"/>
        </w:rPr>
      </w:pPr>
      <w:r w:rsidRPr="000D4A83">
        <w:rPr>
          <w:rFonts w:ascii="Times New Roman" w:hAnsi="Times New Roman"/>
          <w:noProof/>
          <w:sz w:val="24"/>
          <w:szCs w:val="24"/>
        </w:rPr>
        <w:t>Gemäß Artikel 24 der Industrieemissionsrichtlinie müssen Genehmigungen und Überwachungsergebnisse der Öffentlichkeit zugänglich gemacht werden. Ebenso müssen die Berichte der Vor-Ort-Besichtigungen öffentlich zugänglich gemacht werden (Artikel 23 Absatz 6 der Industrieemissionsrichtlinie).</w:t>
      </w:r>
    </w:p>
    <w:p w14:paraId="54221CF0" w14:textId="2F52326E" w:rsidR="00FC370D"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Für den öffentlichen Zugang zu diesen Unterlagen (Artikel 24 der Industrieemissionsrichtlinie) gibt es auf nationaler Ebene in 20 Mitgliedstaaten und auf regionaler Ebene in fünf Mitgliedstaaten (Belgien, Deutschland, Niederlande, Polen und Spanien) zentrale Genehmigungsregister, jedoch nicht für alle Regionen. Darüber hinaus wird die Zugänglichkeit und Lesbarkeit dieser Unterlagen manchmal durch ihr Format sowie durch die Vielzahl der für jede Anlage verfügbaren Genehmigungen und zugehörigen Dokumente beeinträchtigt.</w:t>
      </w:r>
    </w:p>
    <w:p w14:paraId="3601108E" w14:textId="5F35C0F6" w:rsidR="00022899" w:rsidRPr="000D4A83" w:rsidRDefault="00D12B6B" w:rsidP="00E5771D">
      <w:pPr>
        <w:jc w:val="both"/>
        <w:rPr>
          <w:rFonts w:ascii="Times New Roman" w:hAnsi="Times New Roman" w:cs="Times New Roman"/>
          <w:noProof/>
          <w:sz w:val="24"/>
          <w:szCs w:val="24"/>
        </w:rPr>
      </w:pPr>
      <w:r w:rsidRPr="000D4A83">
        <w:rPr>
          <w:rFonts w:ascii="Times New Roman" w:hAnsi="Times New Roman"/>
          <w:noProof/>
          <w:sz w:val="24"/>
          <w:szCs w:val="24"/>
        </w:rPr>
        <w:t xml:space="preserve">Für Vor-Ort-Besichtigungen sind die verfügbaren Informationen oft begrenzt. Die Nutzung zentraler Genehmigungsregister zur Veröffentlichung von Berichten von Vor-Ort-Besichtigungen (Bulgarien, Dänemark, Österreich und der Tschechischen Republik) erleichtert den Zugang zu diesen Berichten genauso wie die Verwendung einer gemeinsamen Berichtsvorlage (Österreich, Rumänien, Tschechische Republik und einige Regionen Spaniens). </w:t>
      </w:r>
    </w:p>
    <w:p w14:paraId="2B960EB2" w14:textId="7CD658A8" w:rsidR="00D12B6B" w:rsidRPr="000D4A83" w:rsidRDefault="008C46DC" w:rsidP="00E5771D">
      <w:pPr>
        <w:jc w:val="both"/>
        <w:rPr>
          <w:rFonts w:ascii="Times New Roman" w:hAnsi="Times New Roman" w:cs="Times New Roman"/>
          <w:noProof/>
          <w:sz w:val="24"/>
          <w:szCs w:val="24"/>
        </w:rPr>
      </w:pPr>
      <w:r w:rsidRPr="000D4A83">
        <w:rPr>
          <w:rFonts w:ascii="Times New Roman" w:hAnsi="Times New Roman"/>
          <w:noProof/>
          <w:sz w:val="24"/>
          <w:szCs w:val="24"/>
        </w:rPr>
        <w:t>Bei den Emissionsüberwachungsdaten ist der Umfang, in dem Daten für alle Anlagen zur Verfügung gestellt werden, begrenzt. In einigen wenigen Fällen wurden Datenbanken eingerichtet, die den Zugang zu den Daten ermöglichen. In den meisten Fällen sind die Informationen über Jahresberichte verfügbar.</w:t>
      </w:r>
    </w:p>
    <w:p w14:paraId="198C96C2" w14:textId="7968F3B4" w:rsidR="002D54D2" w:rsidRPr="000D4A83" w:rsidRDefault="002D54D2" w:rsidP="00E5771D">
      <w:pPr>
        <w:pStyle w:val="Heading1"/>
        <w:spacing w:after="200"/>
        <w:rPr>
          <w:noProof/>
        </w:rPr>
      </w:pPr>
      <w:r w:rsidRPr="000D4A83">
        <w:rPr>
          <w:noProof/>
        </w:rPr>
        <w:t>Maßnahmen auf EU-Ebene</w:t>
      </w:r>
    </w:p>
    <w:p w14:paraId="43AF4164" w14:textId="6B13AB02" w:rsidR="002D54D2" w:rsidRPr="000D4A83" w:rsidRDefault="00A1513C" w:rsidP="00E5771D">
      <w:pPr>
        <w:jc w:val="both"/>
        <w:rPr>
          <w:rFonts w:ascii="Times New Roman" w:hAnsi="Times New Roman" w:cs="Times New Roman"/>
          <w:noProof/>
          <w:sz w:val="24"/>
          <w:szCs w:val="24"/>
        </w:rPr>
      </w:pPr>
      <w:r w:rsidRPr="000D4A83">
        <w:rPr>
          <w:rFonts w:ascii="Times New Roman" w:hAnsi="Times New Roman"/>
          <w:noProof/>
          <w:sz w:val="24"/>
          <w:szCs w:val="24"/>
        </w:rPr>
        <w:t xml:space="preserve">Auf EU-Ebene führt die Kommission verschiedene Maßnahmen durch, um die Durchführung der Industrieemissionsrichtlinie zu unterstützen. </w:t>
      </w:r>
    </w:p>
    <w:p w14:paraId="374BEDB3" w14:textId="122B397B" w:rsidR="00EA4755" w:rsidRPr="000D4A83" w:rsidRDefault="00EA4755" w:rsidP="00E5771D">
      <w:pPr>
        <w:jc w:val="both"/>
        <w:rPr>
          <w:rFonts w:ascii="Times New Roman" w:hAnsi="Times New Roman" w:cs="Times New Roman"/>
          <w:b/>
          <w:noProof/>
          <w:sz w:val="24"/>
          <w:szCs w:val="24"/>
        </w:rPr>
      </w:pPr>
      <w:r w:rsidRPr="000D4A83">
        <w:rPr>
          <w:rFonts w:ascii="Times New Roman" w:hAnsi="Times New Roman"/>
          <w:b/>
          <w:noProof/>
          <w:sz w:val="24"/>
          <w:szCs w:val="24"/>
        </w:rPr>
        <w:t>BVT-Schlussfolgerungen</w:t>
      </w:r>
    </w:p>
    <w:p w14:paraId="2CD696A2" w14:textId="588182CA" w:rsidR="00EA4755" w:rsidRPr="000D4A83" w:rsidRDefault="00EA4755" w:rsidP="00E5771D">
      <w:pPr>
        <w:jc w:val="both"/>
        <w:rPr>
          <w:rFonts w:ascii="Times New Roman" w:hAnsi="Times New Roman" w:cs="Times New Roman"/>
          <w:noProof/>
          <w:sz w:val="24"/>
          <w:szCs w:val="24"/>
        </w:rPr>
      </w:pPr>
      <w:r w:rsidRPr="000D4A83">
        <w:rPr>
          <w:rFonts w:ascii="Times New Roman" w:hAnsi="Times New Roman"/>
          <w:noProof/>
          <w:sz w:val="24"/>
          <w:szCs w:val="24"/>
        </w:rPr>
        <w:t>Alle Anlagen, die in den Anwendungsbereich von Kapitel II der Industrieemissionsrichtlinie fallen, sind verpflichtet, die besten verfügbaren Techniken gemäß Artikel 11 Buchstabe b der Industrieemissionsrichtlinie anzuwenden. Zum Zeitpunkt der Erstellung dieses Berichts waren 17 BVT-Schlussfolgerungen für verschiedene Industriezweige als Durchführungsbeschlüsse im Amtsblatt der EU veröffentlicht.</w:t>
      </w:r>
      <w:r w:rsidR="003861CD" w:rsidRPr="000D4A83">
        <w:rPr>
          <w:rStyle w:val="FootnoteReference"/>
          <w:rFonts w:ascii="Times New Roman" w:hAnsi="Times New Roman" w:cs="Times New Roman"/>
          <w:noProof/>
          <w:sz w:val="24"/>
          <w:szCs w:val="24"/>
        </w:rPr>
        <w:footnoteReference w:id="19"/>
      </w:r>
    </w:p>
    <w:p w14:paraId="406CEC6E" w14:textId="5E76A81F" w:rsidR="00EA4755" w:rsidRPr="000D4A83" w:rsidRDefault="007B3A03" w:rsidP="00E5771D">
      <w:pPr>
        <w:jc w:val="both"/>
        <w:rPr>
          <w:rFonts w:ascii="Times New Roman" w:hAnsi="Times New Roman" w:cs="Times New Roman"/>
          <w:noProof/>
          <w:sz w:val="24"/>
          <w:szCs w:val="24"/>
        </w:rPr>
      </w:pPr>
      <w:r w:rsidRPr="000D4A83">
        <w:rPr>
          <w:rFonts w:ascii="Times New Roman" w:hAnsi="Times New Roman" w:cs="Times New Roman"/>
          <w:noProof/>
          <w:sz w:val="24"/>
          <w:szCs w:val="24"/>
        </w:rPr>
        <w:t xml:space="preserve">Schaubild 2 </w:t>
      </w:r>
      <w:r w:rsidR="004520AC" w:rsidRPr="000D4A83">
        <w:rPr>
          <w:rFonts w:ascii="Times New Roman" w:hAnsi="Times New Roman"/>
          <w:noProof/>
          <w:sz w:val="24"/>
          <w:szCs w:val="24"/>
        </w:rPr>
        <w:t xml:space="preserve">gibt einen Überblick über die Schlussfolgerungen, die seit dem Inkrafttreten der Industrieemissionsrichtlinie veröffentlicht wurden, sowie über die ungefähre Zahl der darunter fallenden Anlagen. Die bislang veröffentlichten BVT-Schlussfolgerungen decken mehr als 70 % der durch die Industrieemissionsrichtlinie erfassten Anlagen ab. </w:t>
      </w:r>
    </w:p>
    <w:p w14:paraId="30051574" w14:textId="4416938F" w:rsidR="00083CCC" w:rsidRPr="000D4A83" w:rsidRDefault="0035746F" w:rsidP="00083CCC">
      <w:pPr>
        <w:keepNext/>
        <w:jc w:val="center"/>
        <w:rPr>
          <w:noProof/>
        </w:rPr>
      </w:pPr>
      <w:r w:rsidRPr="0035746F">
        <w:rPr>
          <w:noProof/>
          <w:lang w:val="en-GB" w:eastAsia="en-GB"/>
        </w:rPr>
        <w:drawing>
          <wp:inline distT="0" distB="0" distL="0" distR="0" wp14:anchorId="3127BC34" wp14:editId="5C6BD5E7">
            <wp:extent cx="4504762" cy="27523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04762" cy="2752381"/>
                    </a:xfrm>
                    <a:prstGeom prst="rect">
                      <a:avLst/>
                    </a:prstGeom>
                  </pic:spPr>
                </pic:pic>
              </a:graphicData>
            </a:graphic>
          </wp:inline>
        </w:drawing>
      </w:r>
    </w:p>
    <w:p w14:paraId="0170BE33" w14:textId="7FDC98C9" w:rsidR="002D54D2" w:rsidRPr="000D4A83" w:rsidRDefault="00083CCC" w:rsidP="004C2E9B">
      <w:pPr>
        <w:pStyle w:val="Caption"/>
        <w:rPr>
          <w:rFonts w:cs="Times New Roman"/>
          <w:noProof/>
        </w:rPr>
      </w:pPr>
      <w:bookmarkStart w:id="8" w:name="_Ref66275662"/>
      <w:r w:rsidRPr="000D4A83">
        <w:rPr>
          <w:noProof/>
        </w:rPr>
        <w:t>Schaubild </w:t>
      </w:r>
      <w:r w:rsidR="007E67E7">
        <w:rPr>
          <w:noProof/>
        </w:rPr>
        <w:fldChar w:fldCharType="begin"/>
      </w:r>
      <w:r w:rsidR="007E67E7">
        <w:rPr>
          <w:noProof/>
        </w:rPr>
        <w:instrText xml:space="preserve"> SEQ Figure \* ARABIC </w:instrText>
      </w:r>
      <w:r w:rsidR="007E67E7">
        <w:rPr>
          <w:noProof/>
        </w:rPr>
        <w:fldChar w:fldCharType="separate"/>
      </w:r>
      <w:r w:rsidR="00E6277D" w:rsidRPr="000D4A83">
        <w:rPr>
          <w:noProof/>
        </w:rPr>
        <w:t>2</w:t>
      </w:r>
      <w:r w:rsidR="007E67E7">
        <w:rPr>
          <w:noProof/>
        </w:rPr>
        <w:fldChar w:fldCharType="end"/>
      </w:r>
      <w:bookmarkEnd w:id="8"/>
      <w:r w:rsidRPr="000D4A83">
        <w:rPr>
          <w:noProof/>
        </w:rPr>
        <w:t> – Entwicklung der BVT-Schlussfolgerungen und der erfassten Anlagen</w:t>
      </w:r>
    </w:p>
    <w:p w14:paraId="4DA995EA" w14:textId="48BBCDC9" w:rsidR="00A1513C" w:rsidRPr="000D4A83" w:rsidRDefault="00A1513C" w:rsidP="00E5771D">
      <w:pPr>
        <w:rPr>
          <w:rFonts w:ascii="Times New Roman" w:hAnsi="Times New Roman" w:cs="Times New Roman"/>
          <w:b/>
          <w:noProof/>
          <w:sz w:val="24"/>
          <w:szCs w:val="24"/>
        </w:rPr>
      </w:pPr>
      <w:r w:rsidRPr="000D4A83">
        <w:rPr>
          <w:rFonts w:ascii="Times New Roman" w:hAnsi="Times New Roman"/>
          <w:b/>
          <w:noProof/>
          <w:sz w:val="24"/>
          <w:szCs w:val="24"/>
        </w:rPr>
        <w:t>Förderung der Einhaltung der Vorschriften und Unterstützung bei der Durchführung</w:t>
      </w:r>
    </w:p>
    <w:p w14:paraId="6EE8C77A" w14:textId="0A06A349" w:rsidR="00A1513C" w:rsidRPr="000D4A83" w:rsidRDefault="006E4BD8" w:rsidP="00E5771D">
      <w:pPr>
        <w:jc w:val="both"/>
        <w:rPr>
          <w:rFonts w:ascii="Times New Roman" w:hAnsi="Times New Roman" w:cs="Times New Roman"/>
          <w:noProof/>
          <w:sz w:val="24"/>
          <w:szCs w:val="24"/>
        </w:rPr>
      </w:pPr>
      <w:r w:rsidRPr="000D4A83">
        <w:rPr>
          <w:rFonts w:ascii="Times New Roman" w:hAnsi="Times New Roman"/>
          <w:noProof/>
          <w:sz w:val="24"/>
          <w:szCs w:val="24"/>
        </w:rPr>
        <w:t>Hauptverantwortlich für die wirksame Durchführung der Industrieemissionsrichtlinie sind die zuständigen nationalen Behörden. Zu ihren Aufgaben gehört es, Genehmigungen zu erteilen, die Einhaltung der korrekten Emissionsgrenzwerte und sonstiger Auflagen zu prüfen, Anträge auf Genehmigung von Abweichungen zu bearbeiten und allgemein zu gewährleisten, dass die Anlagen sachgerecht betrieben werden. Die Behörden erhalten Unterstützung von der Kommission, die ein vergleichbares, einheitliches Vorgehen auf nationaler Ebene im Einklang mit EU-Recht sicherstellen möchte.</w:t>
      </w:r>
    </w:p>
    <w:p w14:paraId="273755F1" w14:textId="7702399B" w:rsidR="006E4BD8" w:rsidRPr="000D4A83" w:rsidRDefault="006E4BD8" w:rsidP="00E5771D">
      <w:pPr>
        <w:jc w:val="both"/>
        <w:rPr>
          <w:rFonts w:ascii="Times New Roman" w:hAnsi="Times New Roman" w:cs="Times New Roman"/>
          <w:noProof/>
          <w:sz w:val="24"/>
          <w:szCs w:val="24"/>
        </w:rPr>
      </w:pPr>
      <w:r w:rsidRPr="000D4A83">
        <w:rPr>
          <w:rFonts w:ascii="Times New Roman" w:hAnsi="Times New Roman"/>
          <w:noProof/>
          <w:sz w:val="24"/>
          <w:szCs w:val="24"/>
        </w:rPr>
        <w:t>2019 richtete die Kommission eine Onlineplattform</w:t>
      </w:r>
      <w:r w:rsidRPr="000D4A83">
        <w:rPr>
          <w:rStyle w:val="FootnoteReference"/>
          <w:rFonts w:ascii="Times New Roman" w:hAnsi="Times New Roman" w:cs="Times New Roman"/>
          <w:noProof/>
          <w:sz w:val="24"/>
          <w:szCs w:val="24"/>
        </w:rPr>
        <w:footnoteReference w:id="20"/>
      </w:r>
      <w:r w:rsidRPr="000D4A83">
        <w:rPr>
          <w:rFonts w:ascii="Times New Roman" w:hAnsi="Times New Roman"/>
          <w:noProof/>
          <w:sz w:val="24"/>
          <w:szCs w:val="24"/>
        </w:rPr>
        <w:t xml:space="preserve"> ein, auf der die Mitgliedstaaten und die Vertreter der zuständigen Behörden über die Durchführung der Industrieemissionsrichtlinie diskutieren, Wissen und Erfahrungen austauschen und auf Ressourcen zugreifen können. Darüber hinaus organisiert die Kommission eine Reihe von Workshops und Webinaren, um den Austausch zwischen den zuständigen Behörden der Mitgliedstaaten zu bestimmten Themen zu erleichtern. Zum Zeitpunkt der Erstellung dieses Berichts gab es bereits acht Veranstaltungen dieser Art.</w:t>
      </w:r>
    </w:p>
    <w:p w14:paraId="6CD61048" w14:textId="14AC0DEE" w:rsidR="00F766F0" w:rsidRPr="000D4A83" w:rsidRDefault="00F766F0" w:rsidP="00E5771D">
      <w:pPr>
        <w:jc w:val="both"/>
        <w:rPr>
          <w:rFonts w:ascii="Times New Roman" w:hAnsi="Times New Roman" w:cs="Times New Roman"/>
          <w:noProof/>
          <w:sz w:val="24"/>
          <w:szCs w:val="24"/>
        </w:rPr>
      </w:pPr>
      <w:r w:rsidRPr="000D4A83">
        <w:rPr>
          <w:rFonts w:ascii="Times New Roman" w:hAnsi="Times New Roman"/>
          <w:noProof/>
          <w:sz w:val="24"/>
          <w:szCs w:val="24"/>
        </w:rPr>
        <w:t>Die Kommission hat im Internet eine Zusammenfassung der Antworten auf die Fragen zur Durchführung zur Verfügung gestellt.</w:t>
      </w:r>
      <w:r w:rsidRPr="000D4A83">
        <w:rPr>
          <w:rStyle w:val="FootnoteReference"/>
          <w:rFonts w:ascii="Times New Roman" w:hAnsi="Times New Roman" w:cs="Times New Roman"/>
          <w:noProof/>
          <w:sz w:val="24"/>
          <w:szCs w:val="24"/>
        </w:rPr>
        <w:footnoteReference w:id="21"/>
      </w:r>
    </w:p>
    <w:p w14:paraId="77B4AEF2" w14:textId="07DA6142" w:rsidR="00CC4BB5" w:rsidRPr="000D4A83" w:rsidRDefault="00CC4BB5" w:rsidP="00E5771D">
      <w:pPr>
        <w:jc w:val="both"/>
        <w:rPr>
          <w:rFonts w:ascii="Times New Roman" w:hAnsi="Times New Roman" w:cs="Times New Roman"/>
          <w:b/>
          <w:noProof/>
          <w:sz w:val="24"/>
          <w:szCs w:val="24"/>
        </w:rPr>
      </w:pPr>
      <w:r w:rsidRPr="000D4A83">
        <w:rPr>
          <w:rFonts w:ascii="Times New Roman" w:hAnsi="Times New Roman"/>
          <w:b/>
          <w:noProof/>
          <w:sz w:val="24"/>
          <w:szCs w:val="24"/>
        </w:rPr>
        <w:t>Internationale Aktivitäten</w:t>
      </w:r>
    </w:p>
    <w:p w14:paraId="1DE86E65" w14:textId="296866A8" w:rsidR="00CC4BB5" w:rsidRPr="000D4A83" w:rsidRDefault="00CC4BB5" w:rsidP="00E5771D">
      <w:pPr>
        <w:jc w:val="both"/>
        <w:rPr>
          <w:rFonts w:ascii="Times New Roman" w:hAnsi="Times New Roman" w:cs="Times New Roman"/>
          <w:noProof/>
          <w:sz w:val="24"/>
          <w:szCs w:val="24"/>
        </w:rPr>
      </w:pPr>
      <w:r w:rsidRPr="000D4A83">
        <w:rPr>
          <w:rFonts w:ascii="Times New Roman" w:hAnsi="Times New Roman"/>
          <w:noProof/>
          <w:sz w:val="24"/>
          <w:szCs w:val="24"/>
        </w:rPr>
        <w:t>Ein Teil der Maßnahmen der Kommission in Bezug auf die Industrieemissionsrichtlinie besteht darin, Organisationen in anderen Teilen der Welt, die die besten verfügbaren Techniken nutzen oder daran interessiert sind, zu unterstützen und Informationen und Erfahrungen mit ihnen auszutauschen. Die Kommission hat Israel, Kasachstan, Russland und Südkorea bei ihren laufenden Bemühungen geholfen, Bestimmungen für Industriegenehmigungen zu entwickeln, die sich weitgehend auf die besten verfügbaren Techniken der EU und die BVT-Merkblätter stützen. Ferner hat die Kommission die Energiegemeinschaft</w:t>
      </w:r>
      <w:r w:rsidR="00F766F0" w:rsidRPr="000D4A83">
        <w:rPr>
          <w:rStyle w:val="FootnoteReference"/>
          <w:rFonts w:ascii="Times New Roman" w:hAnsi="Times New Roman" w:cs="Times New Roman"/>
          <w:noProof/>
          <w:sz w:val="24"/>
          <w:szCs w:val="24"/>
        </w:rPr>
        <w:footnoteReference w:id="22"/>
      </w:r>
      <w:r w:rsidRPr="000D4A83">
        <w:rPr>
          <w:rFonts w:ascii="Times New Roman" w:hAnsi="Times New Roman"/>
          <w:noProof/>
          <w:sz w:val="24"/>
          <w:szCs w:val="24"/>
        </w:rPr>
        <w:t xml:space="preserve"> dabei unterstützt, die in der Industrieemissionsrichtlinie festgeschriebenen Umweltziele für Großfeuerungsanlagen umzusetzen.</w:t>
      </w:r>
    </w:p>
    <w:p w14:paraId="7D287C40" w14:textId="279F258D" w:rsidR="00CC4BB5" w:rsidRPr="000D4A83" w:rsidRDefault="00CC4BB5" w:rsidP="00E5771D">
      <w:pPr>
        <w:jc w:val="both"/>
        <w:rPr>
          <w:rFonts w:ascii="Times New Roman" w:hAnsi="Times New Roman" w:cs="Times New Roman"/>
          <w:noProof/>
          <w:sz w:val="24"/>
          <w:szCs w:val="24"/>
        </w:rPr>
      </w:pPr>
      <w:r w:rsidRPr="000D4A83">
        <w:rPr>
          <w:rFonts w:ascii="Times New Roman" w:hAnsi="Times New Roman"/>
          <w:noProof/>
          <w:sz w:val="24"/>
          <w:szCs w:val="24"/>
        </w:rPr>
        <w:t>Um eine größere Reichweite zu erzielen, unterstützt die Kommission ein Projekt der OECD</w:t>
      </w:r>
      <w:r w:rsidRPr="000D4A83">
        <w:rPr>
          <w:rStyle w:val="FootnoteReference"/>
          <w:rFonts w:ascii="Times New Roman" w:hAnsi="Times New Roman" w:cs="Times New Roman"/>
          <w:noProof/>
          <w:sz w:val="24"/>
          <w:szCs w:val="24"/>
        </w:rPr>
        <w:footnoteReference w:id="23"/>
      </w:r>
      <w:r w:rsidRPr="000D4A83">
        <w:rPr>
          <w:rFonts w:ascii="Times New Roman" w:hAnsi="Times New Roman"/>
          <w:noProof/>
          <w:sz w:val="24"/>
          <w:szCs w:val="24"/>
        </w:rPr>
        <w:t xml:space="preserve"> in diesem Bereich und hat damit begonnen, die BVT-Schlussfolgerungen in Nicht-EU-Sprachen</w:t>
      </w:r>
      <w:r w:rsidR="00F766F0" w:rsidRPr="000D4A83">
        <w:rPr>
          <w:rStyle w:val="FootnoteReference"/>
          <w:rFonts w:ascii="Times New Roman" w:hAnsi="Times New Roman" w:cs="Times New Roman"/>
          <w:noProof/>
          <w:sz w:val="24"/>
          <w:szCs w:val="24"/>
        </w:rPr>
        <w:footnoteReference w:id="24"/>
      </w:r>
      <w:r w:rsidRPr="000D4A83">
        <w:rPr>
          <w:rFonts w:ascii="Times New Roman" w:hAnsi="Times New Roman"/>
          <w:noProof/>
          <w:sz w:val="24"/>
          <w:szCs w:val="24"/>
        </w:rPr>
        <w:t xml:space="preserve"> zu übersetzen.</w:t>
      </w:r>
    </w:p>
    <w:p w14:paraId="77BEA891" w14:textId="4436C1D6" w:rsidR="002D54D2" w:rsidRPr="000D4A83" w:rsidRDefault="002D54D2" w:rsidP="00E5771D">
      <w:pPr>
        <w:pStyle w:val="Heading1"/>
        <w:spacing w:after="200"/>
        <w:jc w:val="both"/>
        <w:rPr>
          <w:noProof/>
        </w:rPr>
      </w:pPr>
      <w:bookmarkStart w:id="9" w:name="_Ref66287705"/>
      <w:bookmarkStart w:id="10" w:name="_Ref63779856"/>
      <w:r w:rsidRPr="000D4A83">
        <w:rPr>
          <w:noProof/>
        </w:rPr>
        <w:t>Die wichtigsten Ergebnisse der Bewertung der Industrieemissionsrichtlinie</w:t>
      </w:r>
      <w:bookmarkEnd w:id="9"/>
      <w:r w:rsidRPr="000D4A83">
        <w:rPr>
          <w:noProof/>
        </w:rPr>
        <w:t xml:space="preserve"> </w:t>
      </w:r>
      <w:bookmarkEnd w:id="10"/>
    </w:p>
    <w:p w14:paraId="0EBC8FF9" w14:textId="45B08280" w:rsidR="0030231F" w:rsidRPr="000D4A83" w:rsidRDefault="0030231F" w:rsidP="0030231F">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Die Bewertung wurde durch eine externe Studie unterstützt, für die mittels Literatur- und Schreibtischrecherche, gezielter Konsultationen, einer zwölfwöchigen öffentlichen Anhörung und zwei Workshops mit Beteiligten Ergebnisse gesammelt wurden. Im September 2020 wurde eine Arbeitsunterlage der Kommissionsdienststellen mit den Ergebnissen der Bewertung veröffentlicht.</w:t>
      </w:r>
      <w:r w:rsidRPr="000D4A83">
        <w:rPr>
          <w:rStyle w:val="FootnoteReference"/>
          <w:rFonts w:ascii="Times New Roman" w:hAnsi="Times New Roman" w:cs="Times New Roman"/>
          <w:noProof/>
        </w:rPr>
        <w:footnoteReference w:id="25"/>
      </w:r>
      <w:r w:rsidRPr="000D4A83">
        <w:rPr>
          <w:rFonts w:ascii="Times New Roman" w:hAnsi="Times New Roman"/>
          <w:noProof/>
        </w:rPr>
        <w:t xml:space="preserve"> Die wichtigsten Ergebnisse der Bewertung sind:</w:t>
      </w:r>
    </w:p>
    <w:p w14:paraId="3D7DFF59" w14:textId="3E4C433F" w:rsidR="002D54D2" w:rsidRPr="000D4A83" w:rsidRDefault="002D54D2" w:rsidP="00E5771D">
      <w:pPr>
        <w:pStyle w:val="Default"/>
        <w:autoSpaceDE/>
        <w:autoSpaceDN/>
        <w:adjustRightInd/>
        <w:spacing w:after="200" w:line="276" w:lineRule="auto"/>
        <w:jc w:val="both"/>
        <w:rPr>
          <w:rFonts w:ascii="Times New Roman" w:hAnsi="Times New Roman" w:cs="Times New Roman"/>
          <w:b/>
          <w:noProof/>
        </w:rPr>
      </w:pPr>
      <w:r w:rsidRPr="000D4A83">
        <w:rPr>
          <w:rFonts w:ascii="Times New Roman" w:hAnsi="Times New Roman"/>
          <w:b/>
          <w:noProof/>
        </w:rPr>
        <w:t>Wirksamkeit</w:t>
      </w:r>
    </w:p>
    <w:p w14:paraId="25B9C8E8" w14:textId="1836BCB8"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Durch die Einführung von BVT-basierten Genehmigungen wurden mit der Industrieemissionsrichtlinie die Umweltauswirkungen der in ihren Geltungsbereich fallenden Industriezweige wirksam reduziert und Wettbewerbsverzerrungen in der EU verringert. Der kooperative, integrative und evidenzbasierte Prozess zur Erstellung von BVT-Merkblättern und zur Ermittlung der BVT hat sich bewährt und gilt als Modell für kooperative Governance. </w:t>
      </w:r>
    </w:p>
    <w:p w14:paraId="635D425F" w14:textId="637E5A5E"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Die Industrieemissionsrichtlinie hat zu einer erheblichen Verringerung der Schadstoffemissionen in die Luft (und der damit verbundenen Schadenskosten, wie in </w:t>
      </w:r>
      <w:r w:rsidR="00170658" w:rsidRPr="000D4A83">
        <w:rPr>
          <w:rFonts w:ascii="Times New Roman" w:hAnsi="Times New Roman" w:cs="Times New Roman"/>
          <w:noProof/>
        </w:rPr>
        <w:fldChar w:fldCharType="begin"/>
      </w:r>
      <w:r w:rsidR="00170658" w:rsidRPr="000D4A83">
        <w:rPr>
          <w:rFonts w:ascii="Times New Roman" w:hAnsi="Times New Roman" w:cs="Times New Roman"/>
          <w:noProof/>
        </w:rPr>
        <w:instrText xml:space="preserve"> REF _Ref66874094 \h </w:instrText>
      </w:r>
      <w:r w:rsidR="00173CD7" w:rsidRPr="000D4A83">
        <w:rPr>
          <w:rFonts w:ascii="Times New Roman" w:hAnsi="Times New Roman" w:cs="Times New Roman"/>
          <w:noProof/>
        </w:rPr>
        <w:instrText xml:space="preserve"> \* MERGEFORMAT </w:instrText>
      </w:r>
      <w:r w:rsidR="00170658" w:rsidRPr="000D4A83">
        <w:rPr>
          <w:rFonts w:ascii="Times New Roman" w:hAnsi="Times New Roman" w:cs="Times New Roman"/>
          <w:noProof/>
        </w:rPr>
      </w:r>
      <w:r w:rsidR="00170658" w:rsidRPr="000D4A83">
        <w:rPr>
          <w:rFonts w:ascii="Times New Roman" w:hAnsi="Times New Roman" w:cs="Times New Roman"/>
          <w:noProof/>
        </w:rPr>
        <w:fldChar w:fldCharType="separate"/>
      </w:r>
      <w:r w:rsidR="000D4A83" w:rsidRPr="000D4A83">
        <w:rPr>
          <w:noProof/>
        </w:rPr>
        <w:t>Schaubild</w:t>
      </w:r>
      <w:r w:rsidR="00E6277D" w:rsidRPr="000D4A83">
        <w:rPr>
          <w:noProof/>
        </w:rPr>
        <w:t xml:space="preserve"> 3</w:t>
      </w:r>
      <w:r w:rsidR="00170658" w:rsidRPr="000D4A83">
        <w:rPr>
          <w:rFonts w:ascii="Times New Roman" w:hAnsi="Times New Roman" w:cs="Times New Roman"/>
          <w:noProof/>
        </w:rPr>
        <w:fldChar w:fldCharType="end"/>
      </w:r>
      <w:r w:rsidRPr="000D4A83">
        <w:rPr>
          <w:rFonts w:ascii="Times New Roman" w:hAnsi="Times New Roman"/>
          <w:noProof/>
        </w:rPr>
        <w:t xml:space="preserve"> dargestellt) und, in geringerem Maße, in das Wasser geführt. Spärliche Daten deuten auch darauf hin, dass die Emissionen in den Boden durch von der Industrieemissionsrichtlinie erfasste Anlagen minimiert wurden. Für eine Reihe anderer Aspekte, wie den Beitrag zur Ressourceneffizienz, zur Kreislaufwirtschaft und zu einer weniger toxischen Produktionsweise, ist es viel schwieriger, eindeutige Schlussfolgerungen zu ziehen. Die Anzeichen deuten jedoch darauf hin, dass die Industrieemissionsrichtlinie einen positiven Beitrag, wenn auch in deutlich geringerem Umfang, geleistet hat. </w:t>
      </w:r>
    </w:p>
    <w:p w14:paraId="2C47BCA6" w14:textId="77777777" w:rsidR="007E35EC" w:rsidRPr="000D4A83" w:rsidRDefault="007E35EC" w:rsidP="00E5771D">
      <w:pPr>
        <w:pStyle w:val="Default"/>
        <w:autoSpaceDE/>
        <w:autoSpaceDN/>
        <w:adjustRightInd/>
        <w:spacing w:after="200" w:line="276" w:lineRule="auto"/>
        <w:jc w:val="both"/>
        <w:rPr>
          <w:rFonts w:ascii="Times New Roman" w:hAnsi="Times New Roman" w:cs="Times New Roman"/>
          <w:noProof/>
        </w:rPr>
      </w:pPr>
    </w:p>
    <w:tbl>
      <w:tblPr>
        <w:tblStyle w:val="TableGrid"/>
        <w:tblW w:w="0" w:type="auto"/>
        <w:tblLook w:val="04A0" w:firstRow="1" w:lastRow="0" w:firstColumn="1" w:lastColumn="0" w:noHBand="0" w:noVBand="1"/>
      </w:tblPr>
      <w:tblGrid>
        <w:gridCol w:w="546"/>
        <w:gridCol w:w="8696"/>
      </w:tblGrid>
      <w:tr w:rsidR="00BB39FA" w:rsidRPr="000D4A83" w14:paraId="5C461B81" w14:textId="77777777" w:rsidTr="00C33257">
        <w:tc>
          <w:tcPr>
            <w:tcW w:w="9242" w:type="dxa"/>
            <w:gridSpan w:val="2"/>
            <w:tcBorders>
              <w:bottom w:val="single" w:sz="4" w:space="0" w:color="auto"/>
            </w:tcBorders>
          </w:tcPr>
          <w:p w14:paraId="023C3EE9" w14:textId="220BD58C" w:rsidR="00BB39FA" w:rsidRPr="000D4A83" w:rsidRDefault="007E35EC" w:rsidP="00C33257">
            <w:pPr>
              <w:rPr>
                <w:noProof/>
              </w:rPr>
            </w:pPr>
            <w:r w:rsidRPr="000D4A83">
              <w:rPr>
                <w:noProof/>
                <w:lang w:val="en-GB" w:eastAsia="en-GB"/>
              </w:rPr>
              <w:drawing>
                <wp:inline distT="0" distB="0" distL="0" distR="0" wp14:anchorId="3B0C13D5" wp14:editId="6BCFFCDE">
                  <wp:extent cx="4910447" cy="3027003"/>
                  <wp:effectExtent l="0" t="0" r="508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964103" cy="3060078"/>
                          </a:xfrm>
                          <a:prstGeom prst="rect">
                            <a:avLst/>
                          </a:prstGeom>
                        </pic:spPr>
                      </pic:pic>
                    </a:graphicData>
                  </a:graphic>
                </wp:inline>
              </w:drawing>
            </w:r>
          </w:p>
        </w:tc>
      </w:tr>
      <w:tr w:rsidR="00BB39FA" w:rsidRPr="000D4A83" w14:paraId="317B9930" w14:textId="77777777" w:rsidTr="00C33257">
        <w:tc>
          <w:tcPr>
            <w:tcW w:w="546" w:type="dxa"/>
            <w:tcBorders>
              <w:bottom w:val="nil"/>
              <w:right w:val="nil"/>
            </w:tcBorders>
          </w:tcPr>
          <w:p w14:paraId="0899F9D0"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lang w:val="en-GB" w:eastAsia="en-GB"/>
              </w:rPr>
              <mc:AlternateContent>
                <mc:Choice Requires="wps">
                  <w:drawing>
                    <wp:inline distT="0" distB="0" distL="0" distR="0" wp14:anchorId="4F958147" wp14:editId="358D72C3">
                      <wp:extent cx="195943" cy="118753"/>
                      <wp:effectExtent l="0" t="0" r="13970" b="14605"/>
                      <wp:docPr id="8" name="Rectangle 8"/>
                      <wp:cNvGraphicFramePr/>
                      <a:graphic xmlns:a="http://schemas.openxmlformats.org/drawingml/2006/main">
                        <a:graphicData uri="http://schemas.microsoft.com/office/word/2010/wordprocessingShape">
                          <wps:wsp>
                            <wps:cNvSpPr/>
                            <wps:spPr>
                              <a:xfrm>
                                <a:off x="0" y="0"/>
                                <a:ext cx="195943" cy="118753"/>
                              </a:xfrm>
                              <a:prstGeom prst="rect">
                                <a:avLst/>
                              </a:prstGeom>
                              <a:solidFill>
                                <a:srgbClr val="005DA2"/>
                              </a:solidFill>
                              <a:ln w="12700" cap="flat" cmpd="sng" algn="ctr">
                                <a:solidFill>
                                  <a:srgbClr val="005DA2"/>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3321175" id="Rectangle 8" o:spid="_x0000_s1026" style="width:15.4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" fillcolor="#005da2" strokecolor="#005da2" strokeweight="1pt">
                      <w10:anchorlock/>
                    </v:rect>
                  </w:pict>
                </mc:Fallback>
              </mc:AlternateContent>
            </w:r>
          </w:p>
        </w:tc>
        <w:tc>
          <w:tcPr>
            <w:tcW w:w="8696" w:type="dxa"/>
            <w:tcBorders>
              <w:left w:val="nil"/>
              <w:bottom w:val="nil"/>
            </w:tcBorders>
          </w:tcPr>
          <w:p w14:paraId="161151CB"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rPr>
              <w:t>SOX (Schwefeloxide)</w:t>
            </w:r>
          </w:p>
        </w:tc>
      </w:tr>
      <w:tr w:rsidR="00BB39FA" w:rsidRPr="000D4A83" w14:paraId="4CB0B3F1" w14:textId="77777777" w:rsidTr="00C33257">
        <w:tc>
          <w:tcPr>
            <w:tcW w:w="546" w:type="dxa"/>
            <w:tcBorders>
              <w:top w:val="nil"/>
              <w:bottom w:val="nil"/>
              <w:right w:val="nil"/>
            </w:tcBorders>
          </w:tcPr>
          <w:p w14:paraId="6DB08201"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lang w:val="en-GB" w:eastAsia="en-GB"/>
              </w:rPr>
              <mc:AlternateContent>
                <mc:Choice Requires="wps">
                  <w:drawing>
                    <wp:inline distT="0" distB="0" distL="0" distR="0" wp14:anchorId="0E7860E2" wp14:editId="3B2980DD">
                      <wp:extent cx="195943" cy="118753"/>
                      <wp:effectExtent l="0" t="0" r="13970" b="14605"/>
                      <wp:docPr id="9" name="Rectangle 9"/>
                      <wp:cNvGraphicFramePr/>
                      <a:graphic xmlns:a="http://schemas.openxmlformats.org/drawingml/2006/main">
                        <a:graphicData uri="http://schemas.microsoft.com/office/word/2010/wordprocessingShape">
                          <wps:wsp>
                            <wps:cNvSpPr/>
                            <wps:spPr>
                              <a:xfrm>
                                <a:off x="0" y="0"/>
                                <a:ext cx="195943" cy="118753"/>
                              </a:xfrm>
                              <a:prstGeom prst="rect">
                                <a:avLst/>
                              </a:prstGeom>
                              <a:solidFill>
                                <a:srgbClr val="FFFF00"/>
                              </a:solidFill>
                              <a:ln w="12700" cap="flat" cmpd="sng" algn="ctr">
                                <a:solidFill>
                                  <a:srgbClr val="FFFF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0F26C6" id="Rectangle 9" o:spid="_x0000_s1026" style="width:15.4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" fillcolor="yellow" strokecolor="yellow" strokeweight="1pt">
                      <w10:anchorlock/>
                    </v:rect>
                  </w:pict>
                </mc:Fallback>
              </mc:AlternateContent>
            </w:r>
          </w:p>
        </w:tc>
        <w:tc>
          <w:tcPr>
            <w:tcW w:w="8696" w:type="dxa"/>
            <w:tcBorders>
              <w:top w:val="nil"/>
              <w:left w:val="nil"/>
              <w:bottom w:val="nil"/>
            </w:tcBorders>
          </w:tcPr>
          <w:p w14:paraId="277849B7" w14:textId="5B247AE6"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rPr>
              <w:t>PM10 (Feinstaub mit einem Durchmesser von weniger als 10 Mikrometern)</w:t>
            </w:r>
          </w:p>
        </w:tc>
      </w:tr>
      <w:tr w:rsidR="00BB39FA" w:rsidRPr="000D4A83" w14:paraId="5C0D84F0" w14:textId="77777777" w:rsidTr="00C33257">
        <w:tc>
          <w:tcPr>
            <w:tcW w:w="546" w:type="dxa"/>
            <w:tcBorders>
              <w:top w:val="nil"/>
              <w:bottom w:val="nil"/>
              <w:right w:val="nil"/>
            </w:tcBorders>
          </w:tcPr>
          <w:p w14:paraId="31F402D0"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lang w:val="en-GB" w:eastAsia="en-GB"/>
              </w:rPr>
              <mc:AlternateContent>
                <mc:Choice Requires="wps">
                  <w:drawing>
                    <wp:inline distT="0" distB="0" distL="0" distR="0" wp14:anchorId="4241720E" wp14:editId="63C15FC5">
                      <wp:extent cx="195943" cy="118753"/>
                      <wp:effectExtent l="0" t="0" r="13970" b="14605"/>
                      <wp:docPr id="10" name="Rectangle 10"/>
                      <wp:cNvGraphicFramePr/>
                      <a:graphic xmlns:a="http://schemas.openxmlformats.org/drawingml/2006/main">
                        <a:graphicData uri="http://schemas.microsoft.com/office/word/2010/wordprocessingShape">
                          <wps:wsp>
                            <wps:cNvSpPr/>
                            <wps:spPr>
                              <a:xfrm>
                                <a:off x="0" y="0"/>
                                <a:ext cx="195943" cy="118753"/>
                              </a:xfrm>
                              <a:prstGeom prst="rect">
                                <a:avLst/>
                              </a:prstGeom>
                              <a:solidFill>
                                <a:schemeClr val="tx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41BDA4C" id="Rectangle 10" o:spid="_x0000_s1026" style="width:15.4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" fillcolor="black [3213]" strokecolor="black [3213]" strokeweight="1pt">
                      <w10:anchorlock/>
                    </v:rect>
                  </w:pict>
                </mc:Fallback>
              </mc:AlternateContent>
            </w:r>
          </w:p>
        </w:tc>
        <w:tc>
          <w:tcPr>
            <w:tcW w:w="8696" w:type="dxa"/>
            <w:tcBorders>
              <w:top w:val="nil"/>
              <w:left w:val="nil"/>
              <w:bottom w:val="nil"/>
            </w:tcBorders>
          </w:tcPr>
          <w:p w14:paraId="791CAC5E"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rPr>
              <w:t>NOX (Stickoxide)</w:t>
            </w:r>
          </w:p>
        </w:tc>
      </w:tr>
      <w:tr w:rsidR="00BB39FA" w:rsidRPr="000D4A83" w14:paraId="46995310" w14:textId="77777777" w:rsidTr="00C33257">
        <w:tc>
          <w:tcPr>
            <w:tcW w:w="546" w:type="dxa"/>
            <w:tcBorders>
              <w:top w:val="nil"/>
              <w:right w:val="nil"/>
            </w:tcBorders>
          </w:tcPr>
          <w:p w14:paraId="0DB1CF85"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lang w:val="en-GB" w:eastAsia="en-GB"/>
              </w:rPr>
              <mc:AlternateContent>
                <mc:Choice Requires="wps">
                  <w:drawing>
                    <wp:inline distT="0" distB="0" distL="0" distR="0" wp14:anchorId="0C83FCDC" wp14:editId="3E8833CD">
                      <wp:extent cx="195943" cy="118753"/>
                      <wp:effectExtent l="0" t="0" r="13970" b="14605"/>
                      <wp:docPr id="11" name="Rectangle 11"/>
                      <wp:cNvGraphicFramePr/>
                      <a:graphic xmlns:a="http://schemas.openxmlformats.org/drawingml/2006/main">
                        <a:graphicData uri="http://schemas.microsoft.com/office/word/2010/wordprocessingShape">
                          <wps:wsp>
                            <wps:cNvSpPr/>
                            <wps:spPr>
                              <a:xfrm>
                                <a:off x="0" y="0"/>
                                <a:ext cx="195943" cy="118753"/>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99FF62" id="Rectangle 11" o:spid="_x0000_s1026" style="width:15.4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" fillcolor="red" strokecolor="red" strokeweight="1pt">
                      <w10:anchorlock/>
                    </v:rect>
                  </w:pict>
                </mc:Fallback>
              </mc:AlternateContent>
            </w:r>
          </w:p>
        </w:tc>
        <w:tc>
          <w:tcPr>
            <w:tcW w:w="8696" w:type="dxa"/>
            <w:tcBorders>
              <w:top w:val="nil"/>
              <w:left w:val="nil"/>
            </w:tcBorders>
          </w:tcPr>
          <w:p w14:paraId="7972DD1B" w14:textId="77777777" w:rsidR="00BB39FA" w:rsidRPr="000D4A83" w:rsidRDefault="00BB39FA" w:rsidP="00C33257">
            <w:pPr>
              <w:rPr>
                <w:rFonts w:ascii="Times New Roman" w:hAnsi="Times New Roman" w:cs="Times New Roman"/>
                <w:noProof/>
                <w:sz w:val="20"/>
                <w:szCs w:val="20"/>
              </w:rPr>
            </w:pPr>
            <w:r w:rsidRPr="000D4A83">
              <w:rPr>
                <w:rFonts w:ascii="Times New Roman" w:hAnsi="Times New Roman"/>
                <w:noProof/>
                <w:sz w:val="20"/>
                <w:szCs w:val="20"/>
              </w:rPr>
              <w:t>NMVOC (flüchtige organische Verbindungen ohne Methan)</w:t>
            </w:r>
          </w:p>
        </w:tc>
      </w:tr>
    </w:tbl>
    <w:p w14:paraId="64A7CF2C" w14:textId="1E7A3957" w:rsidR="00170658" w:rsidRPr="000D4A83" w:rsidRDefault="00170658" w:rsidP="004C2E9B">
      <w:pPr>
        <w:pStyle w:val="Caption"/>
        <w:rPr>
          <w:rFonts w:cs="Times New Roman"/>
          <w:noProof/>
        </w:rPr>
      </w:pPr>
      <w:bookmarkStart w:id="11" w:name="_Ref66874094"/>
      <w:r w:rsidRPr="000D4A83">
        <w:rPr>
          <w:noProof/>
        </w:rPr>
        <w:t>Schaubild </w:t>
      </w:r>
      <w:r w:rsidR="009A5E2F" w:rsidRPr="000D4A83">
        <w:rPr>
          <w:noProof/>
        </w:rPr>
        <w:fldChar w:fldCharType="begin"/>
      </w:r>
      <w:r w:rsidR="009A5E2F" w:rsidRPr="000D4A83">
        <w:rPr>
          <w:noProof/>
        </w:rPr>
        <w:instrText xml:space="preserve"> SEQ Figure \* ARABIC </w:instrText>
      </w:r>
      <w:r w:rsidR="009A5E2F" w:rsidRPr="000D4A83">
        <w:rPr>
          <w:noProof/>
        </w:rPr>
        <w:fldChar w:fldCharType="separate"/>
      </w:r>
      <w:r w:rsidR="00E6277D" w:rsidRPr="000D4A83">
        <w:rPr>
          <w:noProof/>
        </w:rPr>
        <w:t>3</w:t>
      </w:r>
      <w:r w:rsidR="009A5E2F" w:rsidRPr="000D4A83">
        <w:rPr>
          <w:noProof/>
        </w:rPr>
        <w:fldChar w:fldCharType="end"/>
      </w:r>
      <w:bookmarkEnd w:id="11"/>
      <w:r w:rsidRPr="000D4A83">
        <w:rPr>
          <w:noProof/>
        </w:rPr>
        <w:t> – Jährliche Schadenskosten für Emissionen in die Luft von den von der Industrieemissionsrichtlinie erfassten Anlagen nach Schadstoff in Euro</w:t>
      </w:r>
      <w:r w:rsidRPr="000D4A83">
        <w:rPr>
          <w:rStyle w:val="FootnoteReference"/>
          <w:noProof/>
        </w:rPr>
        <w:footnoteReference w:id="26"/>
      </w:r>
    </w:p>
    <w:p w14:paraId="0BC82B67" w14:textId="21CEC1F1"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Die Industrieemissionsrichtlinie hat einen begrenzten Beitrag zur Innovation geleistet. Andere Aspekte, wie die Veröffentlichung von Informationen und der Zugang zur Justiz, scheinen sich etwas verbessert zu haben, wenngleich hier noch Handlungsbedarf besteht.  </w:t>
      </w:r>
    </w:p>
    <w:p w14:paraId="1935CFAF" w14:textId="77777777" w:rsidR="002D54D2" w:rsidRPr="000D4A83" w:rsidRDefault="002D54D2" w:rsidP="00E5771D">
      <w:pPr>
        <w:pStyle w:val="Default"/>
        <w:autoSpaceDE/>
        <w:autoSpaceDN/>
        <w:adjustRightInd/>
        <w:spacing w:after="200" w:line="276" w:lineRule="auto"/>
        <w:jc w:val="both"/>
        <w:rPr>
          <w:rFonts w:ascii="Times New Roman" w:hAnsi="Times New Roman" w:cs="Times New Roman"/>
          <w:b/>
          <w:noProof/>
        </w:rPr>
      </w:pPr>
      <w:r w:rsidRPr="000D4A83">
        <w:rPr>
          <w:rFonts w:ascii="Times New Roman" w:hAnsi="Times New Roman"/>
          <w:b/>
          <w:noProof/>
        </w:rPr>
        <w:t>Effizienz</w:t>
      </w:r>
    </w:p>
    <w:p w14:paraId="406D2811" w14:textId="31803658"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Die Industrieemissionsrichtlinie ist ein weitgehend effizientes Instrument und hat den EU-Besitzstand vereinfacht. Der Gesamtnutzen der Durchführung der BVT-Schlussfolgerungen kompensiert die Kosten bei Weitem. Kein Bereich der Industrieemissionsrichtlinie weist unverhältnismäßig hohe Kosten auf und es wurden keine unnötigen Verwaltungskosten festgestellt. Die Auswirkungen auf die Wettbewerbsfähigkeit der EU sind gemischt, allerdings liegen keine Beweise dafür vor, dass diese von Bedeutung sind. </w:t>
      </w:r>
    </w:p>
    <w:p w14:paraId="36A6F68F" w14:textId="77777777" w:rsidR="002D54D2" w:rsidRPr="000D4A83" w:rsidRDefault="002D54D2" w:rsidP="00E5771D">
      <w:pPr>
        <w:pStyle w:val="Default"/>
        <w:autoSpaceDE/>
        <w:autoSpaceDN/>
        <w:adjustRightInd/>
        <w:spacing w:after="200" w:line="276" w:lineRule="auto"/>
        <w:jc w:val="both"/>
        <w:rPr>
          <w:rFonts w:ascii="Times New Roman" w:hAnsi="Times New Roman" w:cs="Times New Roman"/>
          <w:b/>
          <w:noProof/>
        </w:rPr>
      </w:pPr>
      <w:r w:rsidRPr="000D4A83">
        <w:rPr>
          <w:rFonts w:ascii="Times New Roman" w:hAnsi="Times New Roman"/>
          <w:b/>
          <w:noProof/>
        </w:rPr>
        <w:t>Relevanz</w:t>
      </w:r>
    </w:p>
    <w:p w14:paraId="3E4D9262" w14:textId="3F8D27ED"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Sämtliche Beteiligte sind der Ansicht, dass die Industrieemissionsrichtlinie weiterhin für die Bedürfnisse, Probleme und Fragen der EU relevant ist. Sie ist in der Lage, auf neue oder sich abzeichnende Umweltprobleme zu reagieren, auch wenn dies aufgrund der Art und Dauer des Verfahrens zur Überprüfung der BVT-Merkblätter nur begrenzt möglich ist. </w:t>
      </w:r>
    </w:p>
    <w:p w14:paraId="40F5898D" w14:textId="77777777" w:rsidR="002D54D2" w:rsidRPr="000D4A83" w:rsidRDefault="002D54D2" w:rsidP="00E5771D">
      <w:pPr>
        <w:pStyle w:val="Default"/>
        <w:autoSpaceDE/>
        <w:autoSpaceDN/>
        <w:adjustRightInd/>
        <w:spacing w:after="200" w:line="276" w:lineRule="auto"/>
        <w:jc w:val="both"/>
        <w:rPr>
          <w:rFonts w:ascii="Times New Roman" w:hAnsi="Times New Roman" w:cs="Times New Roman"/>
          <w:b/>
          <w:noProof/>
        </w:rPr>
      </w:pPr>
      <w:r w:rsidRPr="000D4A83">
        <w:rPr>
          <w:rFonts w:ascii="Times New Roman" w:hAnsi="Times New Roman"/>
          <w:b/>
          <w:noProof/>
        </w:rPr>
        <w:t>Kohärenz</w:t>
      </w:r>
    </w:p>
    <w:p w14:paraId="26AAB8CC" w14:textId="3551712E"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Die Industrieemissionsrichtlinie verfügt über einen hohen Grad an interner Kohärenz. Allerdings gibt es in Bezug auf verschiedene Aspekte Auslegungsprobleme, wie die Zahl der bei der Kommission eingegangenen Anfragen zeigt. Diese weisen zwar nicht auf grundlegende Widersprüche oder Ungereimtheiten hin, erfordern jedoch eine weitere Klärung. Die Industrieemissionsrichtlinie ist weitgehend kohärent mit anderen politischen Maßnahmen der EU und unterstützt, zumindest in gewissem Maße, deren Umsetzung. In einigen Bereichen, wie z. B. der Wasserpolitik, ist jedoch ein größerer Beitrag möglich.</w:t>
      </w:r>
    </w:p>
    <w:p w14:paraId="7E802407" w14:textId="77777777" w:rsidR="002D54D2" w:rsidRPr="000D4A83" w:rsidRDefault="002D54D2" w:rsidP="00E5771D">
      <w:pPr>
        <w:pStyle w:val="Default"/>
        <w:autoSpaceDE/>
        <w:autoSpaceDN/>
        <w:adjustRightInd/>
        <w:spacing w:after="200" w:line="276" w:lineRule="auto"/>
        <w:jc w:val="both"/>
        <w:rPr>
          <w:rFonts w:ascii="Times New Roman" w:hAnsi="Times New Roman" w:cs="Times New Roman"/>
          <w:b/>
          <w:noProof/>
        </w:rPr>
      </w:pPr>
      <w:r w:rsidRPr="000D4A83">
        <w:rPr>
          <w:rFonts w:ascii="Times New Roman" w:hAnsi="Times New Roman"/>
          <w:b/>
          <w:noProof/>
        </w:rPr>
        <w:t>EU-Mehrwert</w:t>
      </w:r>
    </w:p>
    <w:p w14:paraId="14F30A0C" w14:textId="3EF746B7" w:rsidR="002D54D2" w:rsidRPr="000D4A83" w:rsidRDefault="002D54D2" w:rsidP="00E5771D">
      <w:pPr>
        <w:pStyle w:val="Default"/>
        <w:autoSpaceDE/>
        <w:autoSpaceDN/>
        <w:adjustRightInd/>
        <w:spacing w:after="200" w:line="276" w:lineRule="auto"/>
        <w:jc w:val="both"/>
        <w:rPr>
          <w:rFonts w:ascii="Times New Roman" w:hAnsi="Times New Roman" w:cs="Times New Roman"/>
          <w:noProof/>
        </w:rPr>
      </w:pPr>
      <w:r w:rsidRPr="000D4A83">
        <w:rPr>
          <w:rFonts w:ascii="Times New Roman" w:hAnsi="Times New Roman"/>
          <w:noProof/>
        </w:rPr>
        <w:t xml:space="preserve">Die Industrieemissionsrichtlinie bietet einen erheblichen Mehrwert für die EU, da sie eine Reihe wichtiger Vorteile mit sich bringt. Die Maßnahmen der EU haben für ein kohärenteres Vorgehen bei der Annahme umweltwirksamer Industrieemissionsnormen und deren Überwachung und Durchsetzung gesorgt, wobei die Abweichungen zwischen den Mitgliedstaaten relativ gering sind. Das Verfahren der BVT-Merkblätter selbst konnte nicht durch Einzelmaßnahmen der Mitgliedstaaten mit ähnlichen Auswirkungen repliziert werden. Ohne ein Tätigwerden der EU wären die Umweltnormen zumindest in vielen Mitgliedstaaten weniger anspruchsvoll gewesen. Das Ergebnis wären höhere Gesamtemissionen und Auswirkungen auf Gesundheit und Umwelt. Darüber hinaus hätte eine Beibehaltung der ursprünglichen Situation mit uneinheitlichen Umweltanforderungen die Verzerrungen des EU-Binnenmarkts fortbestehen lassen und möglicherweise noch verschärft, z. B. durch die Begünstigung von Anlagen, die nicht in umweltwirksame Techniken investieren müssen. Das BVT-System der Industrieemissionsrichtlinie hat weltweit in gewissem Umfang zu Maßnahmen in Drittländern geführt und wurde in eine Vielzahl von multilateralen Umweltabkommen aufgenommen. Das Subsidiaritätsprinzip und der Grundsatz der Verhältnismäßigkeit sind in der Industrieemissionsrichtlinie gut berücksichtigt und die Zuständigkeiten und das Zusammenspiel zwischen den Mitgliedstaaten und der EU funktionieren ebenfalls gut. </w:t>
      </w:r>
    </w:p>
    <w:p w14:paraId="3A59E1FC" w14:textId="5EC01E38" w:rsidR="00D12B6B" w:rsidRPr="000D4A83" w:rsidRDefault="006D2D60" w:rsidP="007B3A03">
      <w:pPr>
        <w:pStyle w:val="Heading1"/>
        <w:spacing w:after="200"/>
        <w:ind w:left="431" w:hanging="431"/>
        <w:jc w:val="both"/>
        <w:rPr>
          <w:noProof/>
        </w:rPr>
      </w:pPr>
      <w:bookmarkStart w:id="12" w:name="_Ref77168249"/>
      <w:r w:rsidRPr="000D4A83">
        <w:rPr>
          <w:noProof/>
        </w:rPr>
        <w:t>Fazit</w:t>
      </w:r>
      <w:bookmarkEnd w:id="12"/>
    </w:p>
    <w:p w14:paraId="4DF00AA5" w14:textId="0184C8A7" w:rsidR="00BB2F89" w:rsidRPr="000D4A83" w:rsidRDefault="00921696" w:rsidP="007B3A03">
      <w:pPr>
        <w:keepLines/>
        <w:jc w:val="both"/>
        <w:rPr>
          <w:rFonts w:ascii="Times New Roman" w:hAnsi="Times New Roman" w:cs="Times New Roman"/>
          <w:noProof/>
          <w:sz w:val="24"/>
          <w:szCs w:val="24"/>
        </w:rPr>
      </w:pPr>
      <w:r w:rsidRPr="000D4A83">
        <w:rPr>
          <w:rFonts w:ascii="Times New Roman" w:hAnsi="Times New Roman"/>
          <w:noProof/>
          <w:sz w:val="24"/>
          <w:szCs w:val="24"/>
        </w:rPr>
        <w:t>Nach dem ersten Bericht über die Durchführung aus dem Jahr 2017 bietet dieser Bericht den zweiten Überblick der Kommission über den Stand der Durchführung der Industrieemissionsrichtlinie. Die Kommission zieht aus den von den Mitgliedstaaten für den Zeitraum 2013–2018 gemeldeten Daten eine Reihe von Schlussfolgerungen, die weitgehend mit den Ergebnissen der Bewertung der Industrieemissionsrichtlinie aus dem Jahr 2020 übereinstimmen:</w:t>
      </w:r>
    </w:p>
    <w:p w14:paraId="628248F3" w14:textId="572880A1" w:rsidR="00CE115F" w:rsidRPr="000D4A83" w:rsidRDefault="00CE115F" w:rsidP="00CF7CA1">
      <w:pPr>
        <w:pStyle w:val="ListParagraph"/>
        <w:numPr>
          <w:ilvl w:val="0"/>
          <w:numId w:val="67"/>
        </w:numPr>
        <w:jc w:val="both"/>
        <w:rPr>
          <w:rFonts w:ascii="Times New Roman" w:hAnsi="Times New Roman" w:cs="Times New Roman"/>
          <w:noProof/>
          <w:sz w:val="24"/>
          <w:szCs w:val="24"/>
        </w:rPr>
      </w:pPr>
      <w:r w:rsidRPr="000D4A83">
        <w:rPr>
          <w:rFonts w:ascii="Times New Roman" w:hAnsi="Times New Roman"/>
          <w:noProof/>
          <w:sz w:val="24"/>
          <w:szCs w:val="24"/>
        </w:rPr>
        <w:t>Eine Reihe von zeitlich befristeten Bestimmungen der Industrieemissionsrichtlinie zur Gewährung von Ausnahmeregelungen für Großfeuerungsanlagen sind ausgelaufen (Artikel 32 und 34) oder stehen kurz vor dem Auslaufen (Artikel 33 und 35). Da Großfeuerungsanlagen eine wichtige Emissionsquelle, insbesondere für die Luft, sind, überwacht die Kommission systematisch die Situation nach dem Auslaufen dieser Ausnahmeregelungen, um die Einhaltung der Emissionsgrenzwerte seitens der betroffenen Großfeuerungsanlagen zu überprüfen.</w:t>
      </w:r>
    </w:p>
    <w:p w14:paraId="14B9DB47" w14:textId="77777777" w:rsidR="00BB2F89" w:rsidRPr="000D4A83" w:rsidRDefault="00BB2F89" w:rsidP="00CF7CA1">
      <w:pPr>
        <w:pStyle w:val="ListParagraph"/>
        <w:jc w:val="both"/>
        <w:rPr>
          <w:rFonts w:ascii="Times New Roman" w:hAnsi="Times New Roman" w:cs="Times New Roman"/>
          <w:noProof/>
          <w:sz w:val="24"/>
          <w:szCs w:val="24"/>
        </w:rPr>
      </w:pPr>
    </w:p>
    <w:p w14:paraId="5FF103C5" w14:textId="43482170" w:rsidR="00572043" w:rsidRPr="000D4A83" w:rsidRDefault="00572043" w:rsidP="00CF7CA1">
      <w:pPr>
        <w:pStyle w:val="ListParagraph"/>
        <w:numPr>
          <w:ilvl w:val="0"/>
          <w:numId w:val="67"/>
        </w:numPr>
        <w:jc w:val="both"/>
        <w:rPr>
          <w:rFonts w:ascii="Times New Roman" w:hAnsi="Times New Roman" w:cs="Times New Roman"/>
          <w:noProof/>
          <w:sz w:val="24"/>
          <w:szCs w:val="24"/>
        </w:rPr>
      </w:pPr>
      <w:r w:rsidRPr="000D4A83">
        <w:rPr>
          <w:rFonts w:ascii="Times New Roman" w:hAnsi="Times New Roman"/>
          <w:noProof/>
          <w:sz w:val="24"/>
          <w:szCs w:val="24"/>
        </w:rPr>
        <w:t xml:space="preserve">Es bestehen weiterhin Schwierigkeiten bei der Durchführung, z. B. im Zusammenhang mit der Übermittlung von Berichten über den Ausgangszustand. Die Kommission unterstützt die zuständigen Behörden der Mitgliedstaaten bereits seit mehreren Jahren: Schwierigkeiten dieser Art verdeutlichen die Notwendigkeit weiterer Unterstützung und Kommunikation. </w:t>
      </w:r>
    </w:p>
    <w:p w14:paraId="72F604F4" w14:textId="77777777" w:rsidR="00BB2F89" w:rsidRPr="000D4A83" w:rsidRDefault="00BB2F89" w:rsidP="00CF7CA1">
      <w:pPr>
        <w:pStyle w:val="ListParagraph"/>
        <w:jc w:val="both"/>
        <w:rPr>
          <w:rFonts w:ascii="Times New Roman" w:hAnsi="Times New Roman" w:cs="Times New Roman"/>
          <w:noProof/>
          <w:sz w:val="24"/>
          <w:szCs w:val="24"/>
        </w:rPr>
      </w:pPr>
    </w:p>
    <w:p w14:paraId="77762E9C" w14:textId="4A8BE0BA" w:rsidR="00264125" w:rsidRPr="000D4A83" w:rsidRDefault="002C361B" w:rsidP="006003B6">
      <w:pPr>
        <w:pStyle w:val="ListParagraph"/>
        <w:numPr>
          <w:ilvl w:val="0"/>
          <w:numId w:val="68"/>
        </w:numPr>
        <w:jc w:val="both"/>
        <w:rPr>
          <w:rFonts w:ascii="Times New Roman" w:hAnsi="Times New Roman" w:cs="Times New Roman"/>
          <w:noProof/>
          <w:sz w:val="24"/>
          <w:szCs w:val="24"/>
        </w:rPr>
      </w:pPr>
      <w:r w:rsidRPr="000D4A83">
        <w:rPr>
          <w:rFonts w:ascii="Times New Roman" w:hAnsi="Times New Roman"/>
          <w:noProof/>
          <w:sz w:val="24"/>
          <w:szCs w:val="24"/>
        </w:rPr>
        <w:t>Obwohl die Genehmigungsdokumente in vielen Mitgliedstaaten für die Öffentlichkeit zugänglich sind, bestehen weiterhin Verbesserungsmöglichkeiten, u. a. in Bezug auf technische Aspekte (Online-Zugänglichkeit, Format/Klarheit und Sprache der Dokumente), die Auffindbarkeit der Dokumente (insbesondere wenn sie nicht auf nationaler Ebene bearbeitet werden), die Verfügbarkeit von Berichten über Vor-Ort-Besichtigungen und Überwachungsdaten. Dieser Punkt wird auch im Rahmen der laufenden Überarbeitung der Industrieemissionsrichtlinie untersucht.</w:t>
      </w:r>
    </w:p>
    <w:p w14:paraId="51015244" w14:textId="77777777" w:rsidR="00264125" w:rsidRPr="000D4A83" w:rsidRDefault="00264125" w:rsidP="00CF7CA1">
      <w:pPr>
        <w:pStyle w:val="ListParagraph"/>
        <w:jc w:val="both"/>
        <w:rPr>
          <w:rFonts w:ascii="Times New Roman" w:hAnsi="Times New Roman" w:cs="Times New Roman"/>
          <w:noProof/>
          <w:sz w:val="24"/>
          <w:szCs w:val="24"/>
        </w:rPr>
      </w:pPr>
    </w:p>
    <w:p w14:paraId="4BE7CA33" w14:textId="326A40EC" w:rsidR="00264125" w:rsidRPr="000D4A83" w:rsidRDefault="00E5771D" w:rsidP="00CF7CA1">
      <w:pPr>
        <w:pStyle w:val="ListParagraph"/>
        <w:numPr>
          <w:ilvl w:val="0"/>
          <w:numId w:val="67"/>
        </w:numPr>
        <w:jc w:val="both"/>
        <w:rPr>
          <w:rFonts w:ascii="Times New Roman" w:hAnsi="Times New Roman" w:cs="Times New Roman"/>
          <w:noProof/>
          <w:sz w:val="24"/>
          <w:szCs w:val="24"/>
        </w:rPr>
      </w:pPr>
      <w:r w:rsidRPr="000D4A83">
        <w:rPr>
          <w:rFonts w:ascii="Times New Roman" w:hAnsi="Times New Roman"/>
          <w:noProof/>
          <w:sz w:val="24"/>
          <w:szCs w:val="24"/>
        </w:rPr>
        <w:t>Das neue Berichterstattungssystem im Rahmen des EU-Registers hat die Berichterstattung deutlich vereinfacht und zu ihrer Vollständigkeit und Konsistenz beigetragen. Die durchgeführte Bewertung hat jedoch ergeben, dass eine Reihe von Fragen im Zusammenhang mit der Berichterstattung geklärt werden müssen, z. B. Informationen über Genehmigungen, Erneuerungen von Genehmigungen und Ausnahmeregelungen.</w:t>
      </w:r>
    </w:p>
    <w:p w14:paraId="7B4E8F36" w14:textId="5C007B90" w:rsidR="00264125" w:rsidRPr="000D4A83" w:rsidRDefault="001A2864" w:rsidP="00CF7CA1">
      <w:pPr>
        <w:jc w:val="both"/>
        <w:rPr>
          <w:rFonts w:ascii="Times New Roman" w:hAnsi="Times New Roman" w:cs="Times New Roman"/>
          <w:noProof/>
          <w:sz w:val="24"/>
          <w:szCs w:val="24"/>
        </w:rPr>
      </w:pPr>
      <w:r w:rsidRPr="000D4A83">
        <w:rPr>
          <w:rFonts w:ascii="Times New Roman" w:hAnsi="Times New Roman"/>
          <w:noProof/>
          <w:sz w:val="24"/>
          <w:szCs w:val="24"/>
        </w:rPr>
        <w:br/>
        <w:t>In den kommenden Jahren wird die Kommission die Qualität der Berichterstattung weiter verbessern und möchte in verschiedenen Arbeitsbereichen Fortschritte erzielen: kontinuierliche Unterstützung bei der Durchführung der Industrieemissionsrichtlinie und der Bewertung ihrer Einhaltung.</w:t>
      </w:r>
    </w:p>
    <w:p w14:paraId="6D76A013" w14:textId="55BC145D" w:rsidR="00264125" w:rsidRPr="000D4A83" w:rsidRDefault="00264125" w:rsidP="00CF7CA1">
      <w:pPr>
        <w:jc w:val="both"/>
        <w:rPr>
          <w:rFonts w:ascii="Times New Roman" w:hAnsi="Times New Roman" w:cs="Times New Roman"/>
          <w:noProof/>
          <w:sz w:val="24"/>
          <w:szCs w:val="24"/>
        </w:rPr>
      </w:pPr>
      <w:r w:rsidRPr="000D4A83">
        <w:rPr>
          <w:rFonts w:ascii="Times New Roman" w:hAnsi="Times New Roman"/>
          <w:noProof/>
          <w:sz w:val="24"/>
          <w:szCs w:val="24"/>
        </w:rPr>
        <w:t>Die Kommission wird die identifizierten Fälle weiter analysieren, in denen die Bestimmungen der Industrierichtlinie in erheblichem Umfang nicht umgesetzt wurden. Sollte sie zu dem Schluss kommen, dass dies auf systematische Verstöße gegen die Industrieemissionsrichtlinie zurückzuführen ist, wird die Kommission geeignete Durchsetzungsmaßnahmen ergreifen.</w:t>
      </w:r>
    </w:p>
    <w:p w14:paraId="4803F760" w14:textId="0094688F" w:rsidR="000B3E8A" w:rsidRPr="000D4A83" w:rsidRDefault="00264125" w:rsidP="00CF7CA1">
      <w:pPr>
        <w:jc w:val="both"/>
        <w:rPr>
          <w:rFonts w:ascii="Times New Roman" w:hAnsi="Times New Roman" w:cs="Times New Roman"/>
          <w:noProof/>
          <w:sz w:val="24"/>
          <w:szCs w:val="24"/>
        </w:rPr>
      </w:pPr>
      <w:r w:rsidRPr="000D4A83">
        <w:rPr>
          <w:rFonts w:ascii="Times New Roman" w:hAnsi="Times New Roman"/>
          <w:noProof/>
          <w:sz w:val="24"/>
          <w:szCs w:val="24"/>
        </w:rPr>
        <w:t>Die Kommission hat sich dazu verpflichtet, die Industrieemissionsrichtlinie zu überarbeiten. Sie soll zu einem maßgeblichen Rechtsinstrument werden, das die notwendige Transformation der EU-Industrie begleitet, damit die EU ihre Ziele im Rahmen des europäischen Grünen Deals verwirklichen kann.</w:t>
      </w:r>
      <w:bookmarkEnd w:id="4"/>
    </w:p>
    <w:sectPr w:rsidR="000B3E8A" w:rsidRPr="000D4A83" w:rsidSect="005C225A">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1BB24" w14:textId="77777777" w:rsidR="00F04722" w:rsidRDefault="00F04722" w:rsidP="005C225A">
      <w:pPr>
        <w:spacing w:after="0" w:line="240" w:lineRule="auto"/>
      </w:pPr>
      <w:r>
        <w:separator/>
      </w:r>
    </w:p>
  </w:endnote>
  <w:endnote w:type="continuationSeparator" w:id="0">
    <w:p w14:paraId="680277F9" w14:textId="77777777" w:rsidR="00F04722" w:rsidRDefault="00F04722" w:rsidP="005C225A">
      <w:pPr>
        <w:spacing w:after="0" w:line="240" w:lineRule="auto"/>
      </w:pPr>
      <w:r>
        <w:continuationSeparator/>
      </w:r>
    </w:p>
  </w:endnote>
  <w:endnote w:type="continuationNotice" w:id="1">
    <w:p w14:paraId="334B56A1" w14:textId="77777777" w:rsidR="00F04722" w:rsidRDefault="00F04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A1906" w14:textId="77777777" w:rsidR="007E67E7" w:rsidRPr="007E67E7" w:rsidRDefault="007E67E7" w:rsidP="007E6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9A75" w14:textId="2849240B" w:rsidR="000D4A83" w:rsidRPr="007E67E7" w:rsidRDefault="007E67E7" w:rsidP="007E67E7">
    <w:pPr>
      <w:pStyle w:val="FooterCoverPage"/>
      <w:rPr>
        <w:rFonts w:ascii="Arial" w:hAnsi="Arial" w:cs="Arial"/>
        <w:b/>
        <w:sz w:val="48"/>
      </w:rPr>
    </w:pPr>
    <w:r w:rsidRPr="007E67E7">
      <w:rPr>
        <w:rFonts w:ascii="Arial" w:hAnsi="Arial" w:cs="Arial"/>
        <w:b/>
        <w:sz w:val="48"/>
      </w:rPr>
      <w:t>DE</w:t>
    </w:r>
    <w:r w:rsidRPr="007E67E7">
      <w:rPr>
        <w:rFonts w:ascii="Arial" w:hAnsi="Arial" w:cs="Arial"/>
        <w:b/>
        <w:sz w:val="48"/>
      </w:rPr>
      <w:tab/>
    </w:r>
    <w:r w:rsidRPr="007E67E7">
      <w:rPr>
        <w:rFonts w:ascii="Arial" w:hAnsi="Arial" w:cs="Arial"/>
        <w:b/>
        <w:sz w:val="48"/>
      </w:rPr>
      <w:tab/>
    </w:r>
    <w:r w:rsidRPr="007E67E7">
      <w:tab/>
    </w:r>
    <w:r w:rsidRPr="007E67E7">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EA0F9" w14:textId="77777777" w:rsidR="007E67E7" w:rsidRPr="007E67E7" w:rsidRDefault="007E67E7" w:rsidP="007E67E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18E0" w14:textId="77777777" w:rsidR="00E54905" w:rsidRDefault="00E549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34749"/>
      <w:docPartObj>
        <w:docPartGallery w:val="Page Numbers (Bottom of Page)"/>
        <w:docPartUnique/>
      </w:docPartObj>
    </w:sdtPr>
    <w:sdtEndPr>
      <w:rPr>
        <w:noProof/>
      </w:rPr>
    </w:sdtEndPr>
    <w:sdtContent>
      <w:p w14:paraId="72F0D036" w14:textId="1117D782" w:rsidR="00173CD7" w:rsidRDefault="00173CD7">
        <w:pPr>
          <w:pStyle w:val="Footer"/>
          <w:jc w:val="center"/>
        </w:pPr>
        <w:r>
          <w:fldChar w:fldCharType="begin"/>
        </w:r>
        <w:r>
          <w:instrText xml:space="preserve"> PAGE   \* MERGEFORMAT </w:instrText>
        </w:r>
        <w:r>
          <w:fldChar w:fldCharType="separate"/>
        </w:r>
        <w:r w:rsidR="007E67E7">
          <w:rPr>
            <w:noProof/>
          </w:rPr>
          <w:t>1</w:t>
        </w:r>
        <w:r>
          <w:fldChar w:fldCharType="end"/>
        </w:r>
      </w:p>
    </w:sdtContent>
  </w:sdt>
  <w:p w14:paraId="5C4BA82B" w14:textId="77777777" w:rsidR="00E54905" w:rsidRPr="0090296A" w:rsidRDefault="00E54905" w:rsidP="0090296A">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6228C" w14:textId="77777777" w:rsidR="00E54905" w:rsidRDefault="00E54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DF6BA" w14:textId="77777777" w:rsidR="00F04722" w:rsidRDefault="00F04722" w:rsidP="005C225A">
      <w:pPr>
        <w:spacing w:after="0" w:line="240" w:lineRule="auto"/>
      </w:pPr>
      <w:r>
        <w:separator/>
      </w:r>
    </w:p>
  </w:footnote>
  <w:footnote w:type="continuationSeparator" w:id="0">
    <w:p w14:paraId="7E44FA58" w14:textId="77777777" w:rsidR="00F04722" w:rsidRDefault="00F04722" w:rsidP="005C225A">
      <w:pPr>
        <w:spacing w:after="0" w:line="240" w:lineRule="auto"/>
      </w:pPr>
      <w:r>
        <w:continuationSeparator/>
      </w:r>
    </w:p>
  </w:footnote>
  <w:footnote w:type="continuationNotice" w:id="1">
    <w:p w14:paraId="724AE784" w14:textId="77777777" w:rsidR="00F04722" w:rsidRDefault="00F04722">
      <w:pPr>
        <w:spacing w:after="0" w:line="240" w:lineRule="auto"/>
      </w:pPr>
    </w:p>
  </w:footnote>
  <w:footnote w:id="2">
    <w:p w14:paraId="17BD64DB" w14:textId="63D3E941" w:rsidR="00F04722" w:rsidRPr="007B3A03" w:rsidRDefault="00F04722" w:rsidP="00035E6E">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007B3A03">
        <w:rPr>
          <w:rFonts w:ascii="Times New Roman" w:hAnsi="Times New Roman"/>
        </w:rPr>
        <w:t xml:space="preserve"> </w:t>
      </w:r>
      <w:r>
        <w:rPr>
          <w:rFonts w:ascii="Times New Roman" w:hAnsi="Times New Roman"/>
        </w:rPr>
        <w:t xml:space="preserve">Richtlinie 2010/75/EU über Industrieemissionen (integrierte Vermeidung und Verminderung der Umweltverschmutzung) (ABl. </w:t>
      </w:r>
      <w:r w:rsidRPr="007B3A03">
        <w:rPr>
          <w:rFonts w:ascii="Times New Roman" w:hAnsi="Times New Roman"/>
          <w:lang w:val="en-US"/>
        </w:rPr>
        <w:t>L 334 vom 17.12.2010, S. 17).</w:t>
      </w:r>
    </w:p>
  </w:footnote>
  <w:footnote w:id="3">
    <w:p w14:paraId="57D2ED1D" w14:textId="1F332869" w:rsidR="00F04722" w:rsidRPr="007B3A03" w:rsidRDefault="00F04722" w:rsidP="00035E6E">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7B3A03">
        <w:rPr>
          <w:rFonts w:ascii="Times New Roman" w:hAnsi="Times New Roman"/>
          <w:lang w:val="en-US"/>
        </w:rPr>
        <w:t xml:space="preserve"> Contribution of industry to pollutant emissions to air and water (</w:t>
      </w:r>
      <w:hyperlink r:id="rId1" w:history="1">
        <w:r w:rsidRPr="007B3A03">
          <w:rPr>
            <w:rStyle w:val="Hyperlink"/>
            <w:rFonts w:ascii="Times New Roman" w:hAnsi="Times New Roman"/>
            <w:lang w:val="en-US"/>
          </w:rPr>
          <w:t>https://circabc.europa.eu/ui/group/06f33a94-9829-4eee-b187-21bb783a0fbf/library/c4bb7fee-46df-4f96-b015-977f1cca2093/details</w:t>
        </w:r>
      </w:hyperlink>
      <w:r w:rsidRPr="007B3A03">
        <w:rPr>
          <w:rFonts w:ascii="Times New Roman" w:hAnsi="Times New Roman"/>
          <w:lang w:val="en-US"/>
        </w:rPr>
        <w:t>)</w:t>
      </w:r>
      <w:r w:rsidRPr="007B3A03">
        <w:rPr>
          <w:lang w:val="en-US"/>
        </w:rPr>
        <w:t>.</w:t>
      </w:r>
      <w:r w:rsidRPr="007B3A03">
        <w:rPr>
          <w:rFonts w:ascii="Times New Roman" w:hAnsi="Times New Roman"/>
          <w:lang w:val="en-US"/>
        </w:rPr>
        <w:t xml:space="preserve"> </w:t>
      </w:r>
    </w:p>
  </w:footnote>
  <w:footnote w:id="4">
    <w:p w14:paraId="156173D6" w14:textId="77777777" w:rsidR="006B3A69" w:rsidRPr="00E33C32" w:rsidRDefault="006B3A69" w:rsidP="00035E6E">
      <w:pPr>
        <w:pStyle w:val="FootnoteText"/>
        <w:jc w:val="both"/>
      </w:pPr>
      <w:r>
        <w:rPr>
          <w:rStyle w:val="FootnoteReference"/>
        </w:rPr>
        <w:footnoteRef/>
      </w:r>
      <w:r>
        <w:t xml:space="preserve"> </w:t>
      </w:r>
      <w:r>
        <w:rPr>
          <w:rFonts w:ascii="Times New Roman" w:hAnsi="Times New Roman"/>
        </w:rPr>
        <w:t>Arbeitsunterlage der Kommissionsdienststellen SWD(2020) 181 final.</w:t>
      </w:r>
    </w:p>
  </w:footnote>
  <w:footnote w:id="5">
    <w:p w14:paraId="05DB1513" w14:textId="0B4264BF" w:rsidR="00223937" w:rsidRPr="00405282" w:rsidRDefault="00223937" w:rsidP="001F2C8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Bericht der Europäischen Kommission an den Rat und das Europäische Parlament über die Durchführung der Richtlinie 2010/75/EU, COM(2017) 727.</w:t>
      </w:r>
    </w:p>
  </w:footnote>
  <w:footnote w:id="6">
    <w:p w14:paraId="38727D04" w14:textId="77777777" w:rsidR="00112BE5" w:rsidRPr="00E61531" w:rsidRDefault="00112BE5"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COM(2019) 640 final.</w:t>
      </w:r>
    </w:p>
  </w:footnote>
  <w:footnote w:id="7">
    <w:p w14:paraId="1B32DDCB" w14:textId="77777777" w:rsidR="00112BE5" w:rsidRPr="00E61531" w:rsidRDefault="00112BE5" w:rsidP="00035E6E">
      <w:pPr>
        <w:pStyle w:val="FootnoteText"/>
        <w:jc w:val="both"/>
      </w:pPr>
      <w:r>
        <w:rPr>
          <w:rStyle w:val="FootnoteReference"/>
          <w:rFonts w:ascii="Times New Roman" w:hAnsi="Times New Roman" w:cs="Times New Roman"/>
        </w:rPr>
        <w:footnoteRef/>
      </w:r>
      <w:r>
        <w:rPr>
          <w:rFonts w:ascii="Times New Roman" w:hAnsi="Times New Roman"/>
        </w:rPr>
        <w:t xml:space="preserve"> Mitteilung der Kommission an das Europäische Parlament, den Rat, den Europäischen Wirtschafts- und Sozialausschuss und den Ausschuss der Regionen – Auf dem Weg zu einem gesunden Planeten für alle – EU-Aktionsplan: „Schadstofffreiheit von Luft, Wasser und Boden“ (</w:t>
      </w:r>
      <w:hyperlink r:id="rId2" w:history="1">
        <w:r>
          <w:rPr>
            <w:rStyle w:val="Hyperlink"/>
            <w:rFonts w:ascii="Times New Roman" w:hAnsi="Times New Roman"/>
          </w:rPr>
          <w:t>COM(2021) 400 final</w:t>
        </w:r>
      </w:hyperlink>
      <w:r>
        <w:rPr>
          <w:rFonts w:ascii="Times New Roman" w:hAnsi="Times New Roman"/>
        </w:rPr>
        <w:t>)</w:t>
      </w:r>
      <w:r>
        <w:t>.</w:t>
      </w:r>
    </w:p>
  </w:footnote>
  <w:footnote w:id="8">
    <w:p w14:paraId="09737856" w14:textId="77777777" w:rsidR="00112BE5" w:rsidRPr="008D68F8" w:rsidRDefault="00112BE5"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https://ec.europa.eu/environment/industry/stationary/ied/evaluation.htm</w:t>
        </w:r>
      </w:hyperlink>
      <w:r>
        <w:rPr>
          <w:rFonts w:ascii="Times New Roman" w:hAnsi="Times New Roman"/>
        </w:rPr>
        <w:t xml:space="preserve"> </w:t>
      </w:r>
    </w:p>
  </w:footnote>
  <w:footnote w:id="9">
    <w:p w14:paraId="010A74A4" w14:textId="77777777" w:rsidR="00F04722" w:rsidRPr="00405282" w:rsidRDefault="00F04722" w:rsidP="001F2C8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bCs/>
        </w:rPr>
        <w:t>Durchführungsbeschluss der Kommission vom 12. Dezember 2012 zur Festlegung, welche Art von Informationen die Mitgliedstaaten in welcher Form und mit welcher Häufigkeit für die Berichterstattung über die Umsetzung der Richtlinie 2010/75/EU des Europäischen Parlaments und des Rates über Industrieemissionen zu übermitteln haben (ABl. L 349 vom 19.12.2012, S. 57).</w:t>
      </w:r>
    </w:p>
  </w:footnote>
  <w:footnote w:id="10">
    <w:p w14:paraId="42F58EC9" w14:textId="2BB26A98" w:rsidR="00EA2B4C" w:rsidRPr="00EA2B4C" w:rsidRDefault="00EA2B4C" w:rsidP="00035E6E">
      <w:pPr>
        <w:pStyle w:val="FootnoteText"/>
        <w:jc w:val="both"/>
      </w:pPr>
      <w:r>
        <w:rPr>
          <w:rStyle w:val="FootnoteReference"/>
        </w:rPr>
        <w:footnoteRef/>
      </w:r>
      <w:r>
        <w:t xml:space="preserve"> </w:t>
      </w:r>
      <w:r>
        <w:rPr>
          <w:rFonts w:ascii="Times New Roman" w:hAnsi="Times New Roman"/>
        </w:rPr>
        <w:t>Durchführungsbeschluss (EU) 2018/1135 der Kommission vom 10. August 2018 zur Festlegung, welche Art von Informationen die Mitgliedstaaten in welcher Form und mit welcher Häufigkeit für die Berichterstattung über die Umsetzung der Richtlinie 2010/75/EU des Europäischen Parlaments und des Rates über Industrieemissionen zu übermitteln haben (ABl. L 205 vom 14.8.2018, S. 40).</w:t>
      </w:r>
    </w:p>
  </w:footnote>
  <w:footnote w:id="11">
    <w:p w14:paraId="32AEC999" w14:textId="77777777" w:rsidR="00A643CC" w:rsidRPr="00D7385F" w:rsidRDefault="00A643CC"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Nachstehend das EU-Register, zugänglich über das Portal für Industrieemissionen (</w:t>
      </w:r>
      <w:hyperlink r:id="rId4" w:history="1">
        <w:r>
          <w:rPr>
            <w:rStyle w:val="Hyperlink"/>
            <w:rFonts w:ascii="Times New Roman" w:hAnsi="Times New Roman"/>
          </w:rPr>
          <w:t>https://industry.eea.europa.eu</w:t>
        </w:r>
      </w:hyperlink>
      <w:r>
        <w:rPr>
          <w:rFonts w:ascii="Times New Roman" w:hAnsi="Times New Roman"/>
        </w:rPr>
        <w:t>).</w:t>
      </w:r>
    </w:p>
  </w:footnote>
  <w:footnote w:id="12">
    <w:p w14:paraId="15FE2F5A" w14:textId="39456391" w:rsidR="008D21DC" w:rsidRPr="00B94A6E" w:rsidRDefault="008D21DC" w:rsidP="00035E6E">
      <w:pPr>
        <w:pStyle w:val="FootnoteText"/>
        <w:jc w:val="both"/>
      </w:pPr>
      <w:r>
        <w:rPr>
          <w:rStyle w:val="FootnoteReference"/>
        </w:rPr>
        <w:footnoteRef/>
      </w:r>
      <w:r>
        <w:t xml:space="preserve"> </w:t>
      </w:r>
      <w:r>
        <w:rPr>
          <w:rFonts w:ascii="Times New Roman" w:hAnsi="Times New Roman"/>
        </w:rPr>
        <w:t>Die Slowakei übermittelte für 2017–2018 keinen Bericht.</w:t>
      </w:r>
    </w:p>
  </w:footnote>
  <w:footnote w:id="13">
    <w:p w14:paraId="3DE9F1F1" w14:textId="4566D27B" w:rsidR="00B31F6F" w:rsidRPr="00B31F6F" w:rsidRDefault="00B31F6F" w:rsidP="00035E6E">
      <w:pPr>
        <w:pStyle w:val="FootnoteText"/>
        <w:jc w:val="both"/>
      </w:pPr>
      <w:r>
        <w:rPr>
          <w:rStyle w:val="FootnoteReference"/>
        </w:rPr>
        <w:footnoteRef/>
      </w:r>
      <w:r>
        <w:t xml:space="preserve"> </w:t>
      </w:r>
      <w:r>
        <w:rPr>
          <w:rFonts w:ascii="Times New Roman" w:hAnsi="Times New Roman"/>
        </w:rPr>
        <w:t>Das Vereinigte Königreich war 2017–2018 zwar noch ein Mitgliedstaat, wird aber in der Analyse für diesen Zeitraum nicht berücksichtigt.</w:t>
      </w:r>
    </w:p>
  </w:footnote>
  <w:footnote w:id="14">
    <w:p w14:paraId="2C0D5350" w14:textId="124FA2D9" w:rsidR="00C37C14" w:rsidRPr="007B3A03" w:rsidRDefault="00C37C14" w:rsidP="00035E6E">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sidRPr="007B3A03">
        <w:rPr>
          <w:rFonts w:ascii="Times New Roman" w:hAnsi="Times New Roman"/>
          <w:lang w:val="en-US"/>
        </w:rPr>
        <w:t xml:space="preserve"> </w:t>
      </w:r>
      <w:hyperlink r:id="rId5" w:history="1">
        <w:r w:rsidRPr="007B3A03">
          <w:rPr>
            <w:rStyle w:val="Hyperlink"/>
            <w:rFonts w:ascii="Times New Roman" w:hAnsi="Times New Roman"/>
            <w:lang w:val="en-US"/>
          </w:rPr>
          <w:t>CIRCABC&gt;environment&gt;IED&gt;Library&gt;Studies&gt; 2019 – IED Implementation Report 2013–2016</w:t>
        </w:r>
      </w:hyperlink>
      <w:r w:rsidRPr="007B3A03">
        <w:rPr>
          <w:rFonts w:ascii="Times New Roman" w:hAnsi="Times New Roman"/>
          <w:lang w:val="en-US"/>
        </w:rPr>
        <w:t xml:space="preserve"> und </w:t>
      </w:r>
      <w:hyperlink r:id="rId6" w:history="1">
        <w:r w:rsidRPr="007B3A03">
          <w:rPr>
            <w:rStyle w:val="Hyperlink"/>
            <w:rFonts w:ascii="Times New Roman" w:hAnsi="Times New Roman"/>
            <w:lang w:val="en-US"/>
          </w:rPr>
          <w:t>CIRCABC&gt;environment&gt;IED&gt;Library&gt;Studies&gt; 2021 – IED Implementation Reports for 2017 and 2018</w:t>
        </w:r>
      </w:hyperlink>
      <w:r w:rsidRPr="007B3A03">
        <w:rPr>
          <w:lang w:val="en-US"/>
        </w:rPr>
        <w:t>.</w:t>
      </w:r>
    </w:p>
  </w:footnote>
  <w:footnote w:id="15">
    <w:p w14:paraId="07BB65BF" w14:textId="3F158548" w:rsidR="008D21DC" w:rsidRPr="001A2864" w:rsidRDefault="008D21DC"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Berichte des Vereinigten Königreichs werden in den in diesem Abschnitt aufgeführten Informationen nicht berücksichtigt.</w:t>
      </w:r>
    </w:p>
  </w:footnote>
  <w:footnote w:id="16">
    <w:p w14:paraId="5D99C2CF" w14:textId="75B04575" w:rsidR="00083CCC" w:rsidRPr="00083CCC" w:rsidRDefault="00083CCC"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Quelle: Bewertung und Zusammenfassung der Berichterstattungen durch die Mitgliedstaaten gemäß dem Durchführungsbeschluss (EU) 2018/1135 der Kommission, RICARDO, 2021.</w:t>
      </w:r>
    </w:p>
  </w:footnote>
  <w:footnote w:id="17">
    <w:p w14:paraId="775B60FE" w14:textId="1A6C3CA4" w:rsidR="00454228" w:rsidRPr="00454228" w:rsidRDefault="00454228" w:rsidP="00035E6E">
      <w:pPr>
        <w:pStyle w:val="FootnoteText"/>
        <w:jc w:val="both"/>
      </w:pPr>
      <w:r>
        <w:rPr>
          <w:rStyle w:val="FootnoteReference"/>
        </w:rPr>
        <w:footnoteRef/>
      </w:r>
      <w:r>
        <w:t xml:space="preserve"> </w:t>
      </w:r>
      <w:r>
        <w:rPr>
          <w:rFonts w:ascii="Times New Roman" w:hAnsi="Times New Roman"/>
        </w:rPr>
        <w:t>Der Bericht über den Ausgangszustand muss übermittelt werden, bevor die Anlage in Betrieb genommen oder die Genehmigung für die Anlage erneuert wird, und zwar erstmals nach dem 7. Januar 2013.</w:t>
      </w:r>
    </w:p>
  </w:footnote>
  <w:footnote w:id="18">
    <w:p w14:paraId="5AA65FE6" w14:textId="34EA3E30" w:rsidR="000B6341" w:rsidRPr="000B6341" w:rsidRDefault="000B6341" w:rsidP="00035E6E">
      <w:pPr>
        <w:pStyle w:val="FootnoteText"/>
        <w:jc w:val="both"/>
      </w:pPr>
      <w:r>
        <w:rPr>
          <w:rStyle w:val="FootnoteReference"/>
        </w:rPr>
        <w:footnoteRef/>
      </w:r>
      <w:r>
        <w:t xml:space="preserve"> </w:t>
      </w:r>
      <w:r>
        <w:rPr>
          <w:rFonts w:ascii="Times New Roman" w:hAnsi="Times New Roman"/>
        </w:rPr>
        <w:t>Quelle: Bewertung und Zusammenfassung der Berichterstattungen durch die Mitgliedstaaten gemäß dem Durchführungsbeschluss (EU) 2018/1135 der Kommission, RICARDO, 2021.</w:t>
      </w:r>
    </w:p>
  </w:footnote>
  <w:footnote w:id="19">
    <w:p w14:paraId="7966B921" w14:textId="0366FF6E" w:rsidR="003861CD" w:rsidRPr="00844A66" w:rsidRDefault="003861CD" w:rsidP="001F2C87">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Die BVT-Schlussfolgerungen für Großfeuerungsanlagen (Durchführungsbeschluss (EU) 2017/1442 der Kommission) wurden durch das Urteil des Gerichtshofs der Europäischen Union vom 27. Januar 2021 für nichtig erklärt. Sie bleiben jedoch bis zum Inkrafttreten eines neuen Durchführungsbeschlusses der Kommission anwendbar, der innerhalb von zwölf Monaten nach dem Urteilsdatum, d. h. spätestens am 27. Januar 2022, verabschiedet werden muss.</w:t>
      </w:r>
    </w:p>
  </w:footnote>
  <w:footnote w:id="20">
    <w:p w14:paraId="5B68BBE6" w14:textId="05B9C1DF" w:rsidR="006E4BD8" w:rsidRPr="006E4BD8" w:rsidRDefault="006E4BD8" w:rsidP="00035E6E">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rPr>
          <w:t>https://ec.europa.eu/environment/industry/stationary/ied/implementation.htm</w:t>
        </w:r>
      </w:hyperlink>
      <w:r>
        <w:rPr>
          <w:rFonts w:ascii="Times New Roman" w:hAnsi="Times New Roman"/>
        </w:rPr>
        <w:t xml:space="preserve"> </w:t>
      </w:r>
    </w:p>
  </w:footnote>
  <w:footnote w:id="21">
    <w:p w14:paraId="525C4FF1" w14:textId="36F389D1" w:rsidR="00F766F0" w:rsidRPr="007B3A03" w:rsidRDefault="00F766F0" w:rsidP="00035E6E">
      <w:pPr>
        <w:pStyle w:val="FootnoteText"/>
        <w:jc w:val="both"/>
        <w:rPr>
          <w:lang w:val="en-US"/>
        </w:rPr>
      </w:pPr>
      <w:r>
        <w:rPr>
          <w:rStyle w:val="FootnoteReference"/>
        </w:rPr>
        <w:footnoteRef/>
      </w:r>
      <w:r w:rsidRPr="007B3A03">
        <w:rPr>
          <w:lang w:val="en-US"/>
        </w:rPr>
        <w:t xml:space="preserve"> </w:t>
      </w:r>
      <w:hyperlink r:id="rId8" w:history="1">
        <w:r w:rsidRPr="007B3A03">
          <w:rPr>
            <w:rStyle w:val="Hyperlink"/>
            <w:rFonts w:ascii="Times New Roman" w:hAnsi="Times New Roman"/>
            <w:lang w:val="en-US"/>
          </w:rPr>
          <w:t>CIRCABC&gt;environment&gt;IED&gt;Library&gt;Questions answered by DG ENV</w:t>
        </w:r>
      </w:hyperlink>
      <w:r w:rsidRPr="007B3A03">
        <w:rPr>
          <w:lang w:val="en-US"/>
        </w:rPr>
        <w:t xml:space="preserve"> </w:t>
      </w:r>
    </w:p>
  </w:footnote>
  <w:footnote w:id="22">
    <w:p w14:paraId="25370849" w14:textId="5C102979" w:rsidR="00F766F0" w:rsidRPr="007B3A03" w:rsidRDefault="00F766F0" w:rsidP="001F2C87">
      <w:pPr>
        <w:pStyle w:val="FootnoteText"/>
        <w:rPr>
          <w:rFonts w:ascii="Times New Roman" w:hAnsi="Times New Roman" w:cs="Times New Roman"/>
          <w:lang w:val="en-US"/>
        </w:rPr>
      </w:pPr>
      <w:r>
        <w:rPr>
          <w:rStyle w:val="FootnoteReference"/>
          <w:rFonts w:ascii="Times New Roman" w:hAnsi="Times New Roman" w:cs="Times New Roman"/>
        </w:rPr>
        <w:footnoteRef/>
      </w:r>
      <w:r w:rsidRPr="007B3A03">
        <w:rPr>
          <w:rFonts w:ascii="Times New Roman" w:hAnsi="Times New Roman"/>
          <w:lang w:val="en-US"/>
        </w:rPr>
        <w:t xml:space="preserve"> </w:t>
      </w:r>
      <w:hyperlink r:id="rId9" w:history="1">
        <w:r w:rsidRPr="007B3A03">
          <w:rPr>
            <w:rStyle w:val="Hyperlink"/>
            <w:rFonts w:ascii="Times New Roman" w:hAnsi="Times New Roman"/>
            <w:lang w:val="en-US"/>
          </w:rPr>
          <w:t>https://www.energy-community.org/</w:t>
        </w:r>
      </w:hyperlink>
      <w:r w:rsidRPr="007B3A03">
        <w:rPr>
          <w:rFonts w:ascii="Times New Roman" w:hAnsi="Times New Roman"/>
          <w:lang w:val="en-US"/>
        </w:rPr>
        <w:t xml:space="preserve"> </w:t>
      </w:r>
    </w:p>
  </w:footnote>
  <w:footnote w:id="23">
    <w:p w14:paraId="7F7E9E47" w14:textId="06765757" w:rsidR="00CC4BB5" w:rsidRPr="007B3A03" w:rsidRDefault="00CC4BB5">
      <w:pPr>
        <w:pStyle w:val="FootnoteText"/>
        <w:rPr>
          <w:rFonts w:ascii="Times New Roman" w:hAnsi="Times New Roman" w:cs="Times New Roman"/>
          <w:lang w:val="en-US"/>
        </w:rPr>
      </w:pPr>
      <w:r>
        <w:rPr>
          <w:rStyle w:val="FootnoteReference"/>
          <w:rFonts w:ascii="Times New Roman" w:hAnsi="Times New Roman" w:cs="Times New Roman"/>
        </w:rPr>
        <w:footnoteRef/>
      </w:r>
      <w:r w:rsidRPr="007B3A03">
        <w:rPr>
          <w:rFonts w:ascii="Times New Roman" w:hAnsi="Times New Roman"/>
          <w:lang w:val="en-US"/>
        </w:rPr>
        <w:t xml:space="preserve"> </w:t>
      </w:r>
      <w:hyperlink r:id="rId10" w:history="1">
        <w:r w:rsidRPr="007B3A03">
          <w:rPr>
            <w:rStyle w:val="Hyperlink"/>
            <w:rFonts w:ascii="Times New Roman" w:hAnsi="Times New Roman"/>
            <w:lang w:val="en-US"/>
          </w:rPr>
          <w:t>http://www.oecd.org/chemicalsafety/risk-management/best-available-techniques.htm</w:t>
        </w:r>
      </w:hyperlink>
      <w:r w:rsidRPr="007B3A03">
        <w:rPr>
          <w:rFonts w:ascii="Times New Roman" w:hAnsi="Times New Roman"/>
          <w:lang w:val="en-US"/>
        </w:rPr>
        <w:t xml:space="preserve"> </w:t>
      </w:r>
    </w:p>
  </w:footnote>
  <w:footnote w:id="24">
    <w:p w14:paraId="35665148" w14:textId="151DADDC" w:rsidR="00F766F0" w:rsidRPr="00F766F0" w:rsidRDefault="00F766F0">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Die BVT-Schlussfolgerungen in arabischer, chinesischer und russischer Sprache sind unter folgendem Link verfügbar:</w:t>
      </w:r>
      <w:r>
        <w:t xml:space="preserve"> </w:t>
      </w:r>
      <w:hyperlink r:id="rId11" w:history="1">
        <w:r>
          <w:rPr>
            <w:rStyle w:val="Hyperlink"/>
            <w:rFonts w:ascii="Times New Roman" w:hAnsi="Times New Roman"/>
          </w:rPr>
          <w:t>https://eippcb.jrc.ec.europa.eu/translation/index.html</w:t>
        </w:r>
      </w:hyperlink>
      <w:r>
        <w:t>.</w:t>
      </w:r>
      <w:r>
        <w:rPr>
          <w:rFonts w:ascii="Times New Roman" w:hAnsi="Times New Roman"/>
        </w:rPr>
        <w:t xml:space="preserve"> </w:t>
      </w:r>
    </w:p>
  </w:footnote>
  <w:footnote w:id="25">
    <w:p w14:paraId="79D01E5A" w14:textId="77777777" w:rsidR="0030231F" w:rsidRPr="00F04722" w:rsidRDefault="0030231F">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tgtFrame="_blank" w:history="1">
        <w:r>
          <w:rPr>
            <w:rStyle w:val="Hyperlink"/>
            <w:rFonts w:ascii="Times New Roman" w:hAnsi="Times New Roman"/>
          </w:rPr>
          <w:t>https://europa.eu/!hR34Qx</w:t>
        </w:r>
      </w:hyperlink>
    </w:p>
  </w:footnote>
  <w:footnote w:id="26">
    <w:p w14:paraId="0CEE51DD" w14:textId="0F5A486C" w:rsidR="00170658" w:rsidRPr="006D35E0" w:rsidRDefault="00170658" w:rsidP="001F2C87">
      <w:pPr>
        <w:pStyle w:val="FootnoteText"/>
      </w:pPr>
      <w:r>
        <w:rPr>
          <w:rStyle w:val="FootnoteReference"/>
        </w:rPr>
        <w:footnoteRef/>
      </w:r>
      <w:r>
        <w:t xml:space="preserve"> </w:t>
      </w:r>
      <w:r>
        <w:rPr>
          <w:rFonts w:ascii="Times New Roman" w:hAnsi="Times New Roman"/>
        </w:rPr>
        <w:t>Quelle: Arbeitsunterlage der Kommissionsdienststellen SWD(2020) 181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8C7D0" w14:textId="77777777" w:rsidR="007E67E7" w:rsidRPr="007E67E7" w:rsidRDefault="007E67E7" w:rsidP="007E6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20352" w14:textId="77777777" w:rsidR="007E67E7" w:rsidRPr="007E67E7" w:rsidRDefault="007E67E7" w:rsidP="007E67E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0E6B" w14:textId="77777777" w:rsidR="007E67E7" w:rsidRPr="007E67E7" w:rsidRDefault="007E67E7" w:rsidP="007E67E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F77E8" w14:textId="77777777" w:rsidR="00F04722" w:rsidRDefault="007E67E7">
    <w:pPr>
      <w:pStyle w:val="Header"/>
    </w:pPr>
    <w:r>
      <w:pict w14:anchorId="6EB59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8"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66D68" w14:textId="77777777" w:rsidR="00E54905" w:rsidRDefault="00E549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1B868" w14:textId="77777777" w:rsidR="00F04722" w:rsidRDefault="007E67E7">
    <w:pPr>
      <w:pStyle w:val="Header"/>
    </w:pPr>
    <w:r>
      <w:pict w14:anchorId="47EE9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7"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0AF2"/>
    <w:multiLevelType w:val="hybridMultilevel"/>
    <w:tmpl w:val="36306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72F5"/>
    <w:multiLevelType w:val="hybridMultilevel"/>
    <w:tmpl w:val="0328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F7CB0"/>
    <w:multiLevelType w:val="hybridMultilevel"/>
    <w:tmpl w:val="937EC0C0"/>
    <w:lvl w:ilvl="0" w:tplc="E0720BAE">
      <w:start w:val="1"/>
      <w:numFmt w:val="lowerLetter"/>
      <w:lvlText w:val="(%1)"/>
      <w:lvlJc w:val="left"/>
      <w:pPr>
        <w:ind w:left="939" w:hanging="360"/>
      </w:pPr>
      <w:rPr>
        <w:rFonts w:hint="default"/>
      </w:rPr>
    </w:lvl>
    <w:lvl w:ilvl="1" w:tplc="08090019" w:tentative="1">
      <w:start w:val="1"/>
      <w:numFmt w:val="lowerLetter"/>
      <w:lvlText w:val="%2."/>
      <w:lvlJc w:val="left"/>
      <w:pPr>
        <w:ind w:left="1659" w:hanging="360"/>
      </w:pPr>
    </w:lvl>
    <w:lvl w:ilvl="2" w:tplc="0809001B" w:tentative="1">
      <w:start w:val="1"/>
      <w:numFmt w:val="lowerRoman"/>
      <w:lvlText w:val="%3."/>
      <w:lvlJc w:val="right"/>
      <w:pPr>
        <w:ind w:left="2379" w:hanging="180"/>
      </w:pPr>
    </w:lvl>
    <w:lvl w:ilvl="3" w:tplc="0809000F" w:tentative="1">
      <w:start w:val="1"/>
      <w:numFmt w:val="decimal"/>
      <w:lvlText w:val="%4."/>
      <w:lvlJc w:val="left"/>
      <w:pPr>
        <w:ind w:left="3099" w:hanging="360"/>
      </w:pPr>
    </w:lvl>
    <w:lvl w:ilvl="4" w:tplc="08090019" w:tentative="1">
      <w:start w:val="1"/>
      <w:numFmt w:val="lowerLetter"/>
      <w:lvlText w:val="%5."/>
      <w:lvlJc w:val="left"/>
      <w:pPr>
        <w:ind w:left="3819" w:hanging="360"/>
      </w:pPr>
    </w:lvl>
    <w:lvl w:ilvl="5" w:tplc="0809001B" w:tentative="1">
      <w:start w:val="1"/>
      <w:numFmt w:val="lowerRoman"/>
      <w:lvlText w:val="%6."/>
      <w:lvlJc w:val="right"/>
      <w:pPr>
        <w:ind w:left="4539" w:hanging="180"/>
      </w:pPr>
    </w:lvl>
    <w:lvl w:ilvl="6" w:tplc="0809000F" w:tentative="1">
      <w:start w:val="1"/>
      <w:numFmt w:val="decimal"/>
      <w:lvlText w:val="%7."/>
      <w:lvlJc w:val="left"/>
      <w:pPr>
        <w:ind w:left="5259" w:hanging="360"/>
      </w:pPr>
    </w:lvl>
    <w:lvl w:ilvl="7" w:tplc="08090019" w:tentative="1">
      <w:start w:val="1"/>
      <w:numFmt w:val="lowerLetter"/>
      <w:lvlText w:val="%8."/>
      <w:lvlJc w:val="left"/>
      <w:pPr>
        <w:ind w:left="5979" w:hanging="360"/>
      </w:pPr>
    </w:lvl>
    <w:lvl w:ilvl="8" w:tplc="0809001B" w:tentative="1">
      <w:start w:val="1"/>
      <w:numFmt w:val="lowerRoman"/>
      <w:lvlText w:val="%9."/>
      <w:lvlJc w:val="right"/>
      <w:pPr>
        <w:ind w:left="6699" w:hanging="180"/>
      </w:pPr>
    </w:lvl>
  </w:abstractNum>
  <w:abstractNum w:abstractNumId="3" w15:restartNumberingAfterBreak="0">
    <w:nsid w:val="0CEA1302"/>
    <w:multiLevelType w:val="multilevel"/>
    <w:tmpl w:val="6E542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4A56C6"/>
    <w:multiLevelType w:val="hybridMultilevel"/>
    <w:tmpl w:val="53E26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0055C"/>
    <w:multiLevelType w:val="hybridMultilevel"/>
    <w:tmpl w:val="3F18F860"/>
    <w:lvl w:ilvl="0" w:tplc="EF94929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1B55D3"/>
    <w:multiLevelType w:val="hybridMultilevel"/>
    <w:tmpl w:val="E2AA4332"/>
    <w:lvl w:ilvl="0" w:tplc="F7D2C9CC">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7414C"/>
    <w:multiLevelType w:val="hybridMultilevel"/>
    <w:tmpl w:val="9A5412BA"/>
    <w:lvl w:ilvl="0" w:tplc="A070892E">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8A474C"/>
    <w:multiLevelType w:val="hybridMultilevel"/>
    <w:tmpl w:val="D0D87488"/>
    <w:lvl w:ilvl="0" w:tplc="6494196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BF0D2E"/>
    <w:multiLevelType w:val="hybridMultilevel"/>
    <w:tmpl w:val="9B56D858"/>
    <w:lvl w:ilvl="0" w:tplc="65CE1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418CF"/>
    <w:multiLevelType w:val="hybridMultilevel"/>
    <w:tmpl w:val="BFBAF5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07AF6"/>
    <w:multiLevelType w:val="hybridMultilevel"/>
    <w:tmpl w:val="510A70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720"/>
      </w:pPr>
      <w:rPr>
        <w:rFonts w:ascii="Courier New" w:hAnsi="Courier New" w:cs="Courier New" w:hint="default"/>
        <w:sz w:val="23"/>
      </w:rPr>
    </w:lvl>
    <w:lvl w:ilvl="2" w:tplc="0407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1922C4"/>
    <w:multiLevelType w:val="hybridMultilevel"/>
    <w:tmpl w:val="29E6B0C6"/>
    <w:lvl w:ilvl="0" w:tplc="FA9CBEB8">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C2769"/>
    <w:multiLevelType w:val="hybridMultilevel"/>
    <w:tmpl w:val="03BE12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61E737C"/>
    <w:multiLevelType w:val="hybridMultilevel"/>
    <w:tmpl w:val="A4F03C6C"/>
    <w:lvl w:ilvl="0" w:tplc="60A61C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7338AB"/>
    <w:multiLevelType w:val="hybridMultilevel"/>
    <w:tmpl w:val="92EE17D2"/>
    <w:lvl w:ilvl="0" w:tplc="6494196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3A14AE"/>
    <w:multiLevelType w:val="hybridMultilevel"/>
    <w:tmpl w:val="4E4ABA8E"/>
    <w:lvl w:ilvl="0" w:tplc="172EB43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002023"/>
    <w:multiLevelType w:val="hybridMultilevel"/>
    <w:tmpl w:val="3E0489AE"/>
    <w:lvl w:ilvl="0" w:tplc="65CE1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711E7E"/>
    <w:multiLevelType w:val="hybridMultilevel"/>
    <w:tmpl w:val="F03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A24790"/>
    <w:multiLevelType w:val="hybridMultilevel"/>
    <w:tmpl w:val="5B9E4D90"/>
    <w:lvl w:ilvl="0" w:tplc="1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72B27"/>
    <w:multiLevelType w:val="hybridMultilevel"/>
    <w:tmpl w:val="2720557E"/>
    <w:lvl w:ilvl="0" w:tplc="86EED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7F0F24"/>
    <w:multiLevelType w:val="hybridMultilevel"/>
    <w:tmpl w:val="36A4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0184C"/>
    <w:multiLevelType w:val="hybridMultilevel"/>
    <w:tmpl w:val="B1D4888C"/>
    <w:lvl w:ilvl="0" w:tplc="1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254CD5"/>
    <w:multiLevelType w:val="hybridMultilevel"/>
    <w:tmpl w:val="92F41EA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1387DA9"/>
    <w:multiLevelType w:val="hybridMultilevel"/>
    <w:tmpl w:val="36FE326C"/>
    <w:lvl w:ilvl="0" w:tplc="A1A2601A">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734CF8"/>
    <w:multiLevelType w:val="hybridMultilevel"/>
    <w:tmpl w:val="17CC4A1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15:restartNumberingAfterBreak="0">
    <w:nsid w:val="340855B4"/>
    <w:multiLevelType w:val="hybridMultilevel"/>
    <w:tmpl w:val="3B78F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8025CD7"/>
    <w:multiLevelType w:val="hybridMultilevel"/>
    <w:tmpl w:val="DD909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137DED"/>
    <w:multiLevelType w:val="hybridMultilevel"/>
    <w:tmpl w:val="2CFE7056"/>
    <w:lvl w:ilvl="0" w:tplc="6494196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F12170"/>
    <w:multiLevelType w:val="hybridMultilevel"/>
    <w:tmpl w:val="F49A57E6"/>
    <w:lvl w:ilvl="0" w:tplc="1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800DB2"/>
    <w:multiLevelType w:val="hybridMultilevel"/>
    <w:tmpl w:val="2F4CDA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C3756FB"/>
    <w:multiLevelType w:val="hybridMultilevel"/>
    <w:tmpl w:val="A89A8E5A"/>
    <w:lvl w:ilvl="0" w:tplc="769234D4">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C42659D"/>
    <w:multiLevelType w:val="hybridMultilevel"/>
    <w:tmpl w:val="6430E9B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3" w15:restartNumberingAfterBreak="0">
    <w:nsid w:val="3F2F3378"/>
    <w:multiLevelType w:val="hybridMultilevel"/>
    <w:tmpl w:val="3E0489AE"/>
    <w:lvl w:ilvl="0" w:tplc="65CE16FC">
      <w:start w:val="1"/>
      <w:numFmt w:val="lowerLetter"/>
      <w:lvlText w:val="(%1)"/>
      <w:lvlJc w:val="left"/>
      <w:pPr>
        <w:ind w:left="361" w:hanging="360"/>
      </w:pPr>
      <w:rPr>
        <w:rFonts w:hint="default"/>
      </w:rPr>
    </w:lvl>
    <w:lvl w:ilvl="1" w:tplc="08090019">
      <w:start w:val="1"/>
      <w:numFmt w:val="lowerLetter"/>
      <w:lvlText w:val="%2."/>
      <w:lvlJc w:val="left"/>
      <w:pPr>
        <w:ind w:left="1081" w:hanging="360"/>
      </w:pPr>
    </w:lvl>
    <w:lvl w:ilvl="2" w:tplc="0809001B" w:tentative="1">
      <w:start w:val="1"/>
      <w:numFmt w:val="lowerRoman"/>
      <w:lvlText w:val="%3."/>
      <w:lvlJc w:val="right"/>
      <w:pPr>
        <w:ind w:left="1801" w:hanging="180"/>
      </w:pPr>
    </w:lvl>
    <w:lvl w:ilvl="3" w:tplc="0809000F" w:tentative="1">
      <w:start w:val="1"/>
      <w:numFmt w:val="decimal"/>
      <w:lvlText w:val="%4."/>
      <w:lvlJc w:val="left"/>
      <w:pPr>
        <w:ind w:left="2521" w:hanging="360"/>
      </w:pPr>
    </w:lvl>
    <w:lvl w:ilvl="4" w:tplc="08090019" w:tentative="1">
      <w:start w:val="1"/>
      <w:numFmt w:val="lowerLetter"/>
      <w:lvlText w:val="%5."/>
      <w:lvlJc w:val="left"/>
      <w:pPr>
        <w:ind w:left="3241" w:hanging="360"/>
      </w:pPr>
    </w:lvl>
    <w:lvl w:ilvl="5" w:tplc="0809001B" w:tentative="1">
      <w:start w:val="1"/>
      <w:numFmt w:val="lowerRoman"/>
      <w:lvlText w:val="%6."/>
      <w:lvlJc w:val="right"/>
      <w:pPr>
        <w:ind w:left="3961" w:hanging="180"/>
      </w:pPr>
    </w:lvl>
    <w:lvl w:ilvl="6" w:tplc="0809000F" w:tentative="1">
      <w:start w:val="1"/>
      <w:numFmt w:val="decimal"/>
      <w:lvlText w:val="%7."/>
      <w:lvlJc w:val="left"/>
      <w:pPr>
        <w:ind w:left="4681" w:hanging="360"/>
      </w:pPr>
    </w:lvl>
    <w:lvl w:ilvl="7" w:tplc="08090019" w:tentative="1">
      <w:start w:val="1"/>
      <w:numFmt w:val="lowerLetter"/>
      <w:lvlText w:val="%8."/>
      <w:lvlJc w:val="left"/>
      <w:pPr>
        <w:ind w:left="5401" w:hanging="360"/>
      </w:pPr>
    </w:lvl>
    <w:lvl w:ilvl="8" w:tplc="0809001B" w:tentative="1">
      <w:start w:val="1"/>
      <w:numFmt w:val="lowerRoman"/>
      <w:lvlText w:val="%9."/>
      <w:lvlJc w:val="right"/>
      <w:pPr>
        <w:ind w:left="6121" w:hanging="180"/>
      </w:pPr>
    </w:lvl>
  </w:abstractNum>
  <w:abstractNum w:abstractNumId="34" w15:restartNumberingAfterBreak="0">
    <w:nsid w:val="42F44D2D"/>
    <w:multiLevelType w:val="hybridMultilevel"/>
    <w:tmpl w:val="DA26A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32F1F70"/>
    <w:multiLevelType w:val="hybridMultilevel"/>
    <w:tmpl w:val="CF7662B0"/>
    <w:lvl w:ilvl="0" w:tplc="9B44F4AA">
      <w:start w:val="7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DCD6D80"/>
    <w:multiLevelType w:val="hybridMultilevel"/>
    <w:tmpl w:val="36FCD946"/>
    <w:lvl w:ilvl="0" w:tplc="E0D04928">
      <w:start w:val="1"/>
      <w:numFmt w:val="lowerLetter"/>
      <w:lvlText w:val="(%1)"/>
      <w:lvlJc w:val="left"/>
      <w:pPr>
        <w:ind w:left="720" w:hanging="720"/>
      </w:pPr>
      <w:rPr>
        <w:rFonts w:ascii="Arial" w:eastAsia="Times New Roman" w:hAnsi="Arial" w:cs="Arial"/>
        <w:sz w:val="18"/>
        <w:szCs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003485B"/>
    <w:multiLevelType w:val="hybridMultilevel"/>
    <w:tmpl w:val="A678EA64"/>
    <w:lvl w:ilvl="0" w:tplc="7D80FCD2">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62103C"/>
    <w:multiLevelType w:val="hybridMultilevel"/>
    <w:tmpl w:val="EF24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BD7EBC"/>
    <w:multiLevelType w:val="hybridMultilevel"/>
    <w:tmpl w:val="3C5E7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7145340"/>
    <w:multiLevelType w:val="hybridMultilevel"/>
    <w:tmpl w:val="EFFC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9D713D"/>
    <w:multiLevelType w:val="hybridMultilevel"/>
    <w:tmpl w:val="EDF0A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557680"/>
    <w:multiLevelType w:val="hybridMultilevel"/>
    <w:tmpl w:val="3440DAC0"/>
    <w:lvl w:ilvl="0" w:tplc="7E68DEB6">
      <w:start w:val="1"/>
      <w:numFmt w:val="lowerLetter"/>
      <w:lvlText w:val="(%1)"/>
      <w:lvlJc w:val="left"/>
      <w:pPr>
        <w:ind w:left="720" w:hanging="360"/>
      </w:pPr>
      <w:rPr>
        <w:rFonts w:ascii="Arial" w:eastAsia="Times New Roman" w:hAnsi="Arial" w:cs="Arial"/>
        <w:sz w:val="18"/>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9A42268"/>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15:restartNumberingAfterBreak="0">
    <w:nsid w:val="5B523073"/>
    <w:multiLevelType w:val="multilevel"/>
    <w:tmpl w:val="00120FD2"/>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B994DC5"/>
    <w:multiLevelType w:val="hybridMultilevel"/>
    <w:tmpl w:val="72466A4A"/>
    <w:lvl w:ilvl="0" w:tplc="1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6" w15:restartNumberingAfterBreak="0">
    <w:nsid w:val="5E1E6DEB"/>
    <w:multiLevelType w:val="hybridMultilevel"/>
    <w:tmpl w:val="2720557E"/>
    <w:lvl w:ilvl="0" w:tplc="86EED7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0B37B30"/>
    <w:multiLevelType w:val="hybridMultilevel"/>
    <w:tmpl w:val="8B967A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20F1A7E"/>
    <w:multiLevelType w:val="hybridMultilevel"/>
    <w:tmpl w:val="F844D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28C564A"/>
    <w:multiLevelType w:val="hybridMultilevel"/>
    <w:tmpl w:val="5E40358C"/>
    <w:lvl w:ilvl="0" w:tplc="EC6C6C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2A8075F"/>
    <w:multiLevelType w:val="hybridMultilevel"/>
    <w:tmpl w:val="36FCD946"/>
    <w:lvl w:ilvl="0" w:tplc="E0D04928">
      <w:start w:val="1"/>
      <w:numFmt w:val="lowerLetter"/>
      <w:lvlText w:val="(%1)"/>
      <w:lvlJc w:val="left"/>
      <w:pPr>
        <w:ind w:left="1080" w:hanging="720"/>
      </w:pPr>
      <w:rPr>
        <w:rFonts w:ascii="Arial" w:eastAsia="Times New Roman" w:hAnsi="Arial" w:cs="Arial"/>
        <w:sz w:val="18"/>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6F6F2F"/>
    <w:multiLevelType w:val="hybridMultilevel"/>
    <w:tmpl w:val="C11A8A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5D9795A"/>
    <w:multiLevelType w:val="hybridMultilevel"/>
    <w:tmpl w:val="03C28176"/>
    <w:lvl w:ilvl="0" w:tplc="EF6808B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890329A"/>
    <w:multiLevelType w:val="hybridMultilevel"/>
    <w:tmpl w:val="1AB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A187475"/>
    <w:multiLevelType w:val="hybridMultilevel"/>
    <w:tmpl w:val="F914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933FD8"/>
    <w:multiLevelType w:val="hybridMultilevel"/>
    <w:tmpl w:val="1FEE5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CC6C5A"/>
    <w:multiLevelType w:val="hybridMultilevel"/>
    <w:tmpl w:val="F1E2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DD71F13"/>
    <w:multiLevelType w:val="hybridMultilevel"/>
    <w:tmpl w:val="B0AA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02E5E3C"/>
    <w:multiLevelType w:val="hybridMultilevel"/>
    <w:tmpl w:val="84843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3223A39"/>
    <w:multiLevelType w:val="hybridMultilevel"/>
    <w:tmpl w:val="B65C9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4315955"/>
    <w:multiLevelType w:val="hybridMultilevel"/>
    <w:tmpl w:val="CCA8E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49259A2"/>
    <w:multiLevelType w:val="hybridMultilevel"/>
    <w:tmpl w:val="AD92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B04964"/>
    <w:multiLevelType w:val="hybridMultilevel"/>
    <w:tmpl w:val="3E0489AE"/>
    <w:lvl w:ilvl="0" w:tplc="65CE16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AA43516"/>
    <w:multiLevelType w:val="hybridMultilevel"/>
    <w:tmpl w:val="E3389ECE"/>
    <w:lvl w:ilvl="0" w:tplc="BBAAF510">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D3C2D20"/>
    <w:multiLevelType w:val="hybridMultilevel"/>
    <w:tmpl w:val="6AC0D998"/>
    <w:lvl w:ilvl="0" w:tplc="1F1A6B4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D4D4BA3"/>
    <w:multiLevelType w:val="hybridMultilevel"/>
    <w:tmpl w:val="2A823FCA"/>
    <w:lvl w:ilvl="0" w:tplc="09C41E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F0E1DED"/>
    <w:multiLevelType w:val="hybridMultilevel"/>
    <w:tmpl w:val="CC3A78E4"/>
    <w:lvl w:ilvl="0" w:tplc="46FA59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31"/>
  </w:num>
  <w:num w:numId="3">
    <w:abstractNumId w:val="38"/>
  </w:num>
  <w:num w:numId="4">
    <w:abstractNumId w:val="31"/>
    <w:lvlOverride w:ilvl="0">
      <w:startOverride w:val="1"/>
    </w:lvlOverride>
  </w:num>
  <w:num w:numId="5">
    <w:abstractNumId w:val="31"/>
    <w:lvlOverride w:ilvl="0">
      <w:startOverride w:val="1"/>
    </w:lvlOverride>
  </w:num>
  <w:num w:numId="6">
    <w:abstractNumId w:val="4"/>
  </w:num>
  <w:num w:numId="7">
    <w:abstractNumId w:val="25"/>
  </w:num>
  <w:num w:numId="8">
    <w:abstractNumId w:val="45"/>
  </w:num>
  <w:num w:numId="9">
    <w:abstractNumId w:val="63"/>
  </w:num>
  <w:num w:numId="10">
    <w:abstractNumId w:val="6"/>
  </w:num>
  <w:num w:numId="11">
    <w:abstractNumId w:val="64"/>
  </w:num>
  <w:num w:numId="12">
    <w:abstractNumId w:val="11"/>
  </w:num>
  <w:num w:numId="13">
    <w:abstractNumId w:val="50"/>
  </w:num>
  <w:num w:numId="14">
    <w:abstractNumId w:val="62"/>
  </w:num>
  <w:num w:numId="15">
    <w:abstractNumId w:val="39"/>
  </w:num>
  <w:num w:numId="16">
    <w:abstractNumId w:val="65"/>
  </w:num>
  <w:num w:numId="17">
    <w:abstractNumId w:val="9"/>
  </w:num>
  <w:num w:numId="18">
    <w:abstractNumId w:val="42"/>
  </w:num>
  <w:num w:numId="19">
    <w:abstractNumId w:val="58"/>
  </w:num>
  <w:num w:numId="20">
    <w:abstractNumId w:val="36"/>
  </w:num>
  <w:num w:numId="21">
    <w:abstractNumId w:val="33"/>
  </w:num>
  <w:num w:numId="22">
    <w:abstractNumId w:val="17"/>
  </w:num>
  <w:num w:numId="23">
    <w:abstractNumId w:val="2"/>
  </w:num>
  <w:num w:numId="24">
    <w:abstractNumId w:val="48"/>
  </w:num>
  <w:num w:numId="25">
    <w:abstractNumId w:val="5"/>
  </w:num>
  <w:num w:numId="26">
    <w:abstractNumId w:val="24"/>
  </w:num>
  <w:num w:numId="27">
    <w:abstractNumId w:val="7"/>
  </w:num>
  <w:num w:numId="28">
    <w:abstractNumId w:val="3"/>
  </w:num>
  <w:num w:numId="29">
    <w:abstractNumId w:val="44"/>
  </w:num>
  <w:num w:numId="30">
    <w:abstractNumId w:val="37"/>
  </w:num>
  <w:num w:numId="31">
    <w:abstractNumId w:val="32"/>
  </w:num>
  <w:num w:numId="32">
    <w:abstractNumId w:val="46"/>
  </w:num>
  <w:num w:numId="33">
    <w:abstractNumId w:val="28"/>
  </w:num>
  <w:num w:numId="34">
    <w:abstractNumId w:val="15"/>
  </w:num>
  <w:num w:numId="35">
    <w:abstractNumId w:val="8"/>
  </w:num>
  <w:num w:numId="36">
    <w:abstractNumId w:val="66"/>
  </w:num>
  <w:num w:numId="37">
    <w:abstractNumId w:val="20"/>
  </w:num>
  <w:num w:numId="38">
    <w:abstractNumId w:val="27"/>
  </w:num>
  <w:num w:numId="39">
    <w:abstractNumId w:val="1"/>
  </w:num>
  <w:num w:numId="40">
    <w:abstractNumId w:val="51"/>
  </w:num>
  <w:num w:numId="41">
    <w:abstractNumId w:val="40"/>
  </w:num>
  <w:num w:numId="42">
    <w:abstractNumId w:val="60"/>
  </w:num>
  <w:num w:numId="43">
    <w:abstractNumId w:val="41"/>
  </w:num>
  <w:num w:numId="44">
    <w:abstractNumId w:val="56"/>
  </w:num>
  <w:num w:numId="45">
    <w:abstractNumId w:val="0"/>
  </w:num>
  <w:num w:numId="46">
    <w:abstractNumId w:val="26"/>
  </w:num>
  <w:num w:numId="47">
    <w:abstractNumId w:val="12"/>
  </w:num>
  <w:num w:numId="48">
    <w:abstractNumId w:val="53"/>
  </w:num>
  <w:num w:numId="49">
    <w:abstractNumId w:val="10"/>
  </w:num>
  <w:num w:numId="50">
    <w:abstractNumId w:val="57"/>
  </w:num>
  <w:num w:numId="51">
    <w:abstractNumId w:val="21"/>
  </w:num>
  <w:num w:numId="52">
    <w:abstractNumId w:val="30"/>
  </w:num>
  <w:num w:numId="53">
    <w:abstractNumId w:val="29"/>
  </w:num>
  <w:num w:numId="54">
    <w:abstractNumId w:val="19"/>
  </w:num>
  <w:num w:numId="55">
    <w:abstractNumId w:val="22"/>
  </w:num>
  <w:num w:numId="56">
    <w:abstractNumId w:val="52"/>
  </w:num>
  <w:num w:numId="57">
    <w:abstractNumId w:val="34"/>
  </w:num>
  <w:num w:numId="58">
    <w:abstractNumId w:val="13"/>
  </w:num>
  <w:num w:numId="59">
    <w:abstractNumId w:val="18"/>
  </w:num>
  <w:num w:numId="60">
    <w:abstractNumId w:val="61"/>
  </w:num>
  <w:num w:numId="61">
    <w:abstractNumId w:val="14"/>
  </w:num>
  <w:num w:numId="62">
    <w:abstractNumId w:val="59"/>
  </w:num>
  <w:num w:numId="63">
    <w:abstractNumId w:val="54"/>
  </w:num>
  <w:num w:numId="64">
    <w:abstractNumId w:val="7"/>
    <w:lvlOverride w:ilvl="0">
      <w:startOverride w:val="1"/>
    </w:lvlOverride>
  </w:num>
  <w:num w:numId="65">
    <w:abstractNumId w:val="43"/>
  </w:num>
  <w:num w:numId="66">
    <w:abstractNumId w:val="23"/>
  </w:num>
  <w:num w:numId="67">
    <w:abstractNumId w:val="55"/>
  </w:num>
  <w:num w:numId="68">
    <w:abstractNumId w:val="47"/>
  </w:num>
  <w:num w:numId="69">
    <w:abstractNumId w:val="35"/>
  </w:num>
  <w:num w:numId="70">
    <w:abstractNumId w:val="1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de-DE" w:vendorID="64" w:dllVersion="131078" w:nlCheck="1" w:checkStyle="0"/>
  <w:revisionView w:markup="0"/>
  <w:defaultTabStop w:val="720"/>
  <w:hyphenationZone w:val="425"/>
  <w:characterSpacingControl w:val="doNotCompress"/>
  <w:hdrShapeDefaults>
    <o:shapedefaults v:ext="edit" spidmax="30739">
      <o:colormenu v:ext="edit" fillcolor="none"/>
    </o:shapedefaults>
    <o:shapelayout v:ext="edit">
      <o:idmap v:ext="edit" data="30"/>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80233C47-BF46-413E-B526-7FADA80174D9"/>
    <w:docVar w:name="LW_COVERPAGE_TYPE" w:val="1"/>
    <w:docVar w:name="LW_CROSSREFERENCE" w:val="&lt;UNUSED&gt;"/>
    <w:docVar w:name="LW_DocType" w:val="NORMAL"/>
    <w:docVar w:name="LW_EMISSION" w:val="14.12.2021"/>
    <w:docVar w:name="LW_EMISSION_ISODATE" w:val="2021-12-14"/>
    <w:docVar w:name="LW_EMISSION_LOCATION" w:val="BRX"/>
    <w:docVar w:name="LW_EMISSION_PREFIX" w:val="Brüssel, den "/>
    <w:docVar w:name="LW_EMISSION_SUFFIX" w:val=" "/>
    <w:docVar w:name="LW_ID_DOCTYPE_NONLW" w:val="CP-005"/>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1) 7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Durchführung der Richtlinie 2010/75/EU über Industrieemissionen&lt;FMT:Font=Calibri&gt;_x000d__x000d__x000d__x000d__x000d_&lt;/FMT&gt;_x000d__x000b_"/>
    <w:docVar w:name="LW_TYPE.DOC.CP" w:val="BERICHT DER KOMMISSION AN DEN RAT UND DAS EUROPÄISCHE PARLAMENT"/>
    <w:docVar w:name="LwApiVersions" w:val="LW4CoDe 1.23.2.0; LW 8.0, Build 20211117"/>
  </w:docVars>
  <w:rsids>
    <w:rsidRoot w:val="005C225A"/>
    <w:rsid w:val="000050BD"/>
    <w:rsid w:val="00005B40"/>
    <w:rsid w:val="000129E6"/>
    <w:rsid w:val="00015107"/>
    <w:rsid w:val="00020C17"/>
    <w:rsid w:val="000217BF"/>
    <w:rsid w:val="00022899"/>
    <w:rsid w:val="000359C6"/>
    <w:rsid w:val="00035E6E"/>
    <w:rsid w:val="000377DF"/>
    <w:rsid w:val="0004654A"/>
    <w:rsid w:val="0005019E"/>
    <w:rsid w:val="000511F9"/>
    <w:rsid w:val="00081EC1"/>
    <w:rsid w:val="00082775"/>
    <w:rsid w:val="00083CCC"/>
    <w:rsid w:val="00087D40"/>
    <w:rsid w:val="000920A2"/>
    <w:rsid w:val="000A0D35"/>
    <w:rsid w:val="000A7DCC"/>
    <w:rsid w:val="000B3BA4"/>
    <w:rsid w:val="000B3E8A"/>
    <w:rsid w:val="000B4D60"/>
    <w:rsid w:val="000B6341"/>
    <w:rsid w:val="000C1F27"/>
    <w:rsid w:val="000C2B21"/>
    <w:rsid w:val="000D4A83"/>
    <w:rsid w:val="000F7E72"/>
    <w:rsid w:val="00105FE7"/>
    <w:rsid w:val="00112BE5"/>
    <w:rsid w:val="0011662A"/>
    <w:rsid w:val="001167C0"/>
    <w:rsid w:val="001178F4"/>
    <w:rsid w:val="00120FCE"/>
    <w:rsid w:val="00122C74"/>
    <w:rsid w:val="00125426"/>
    <w:rsid w:val="00130FB0"/>
    <w:rsid w:val="00135AF2"/>
    <w:rsid w:val="00144340"/>
    <w:rsid w:val="00144E12"/>
    <w:rsid w:val="00157656"/>
    <w:rsid w:val="00170658"/>
    <w:rsid w:val="00173CD7"/>
    <w:rsid w:val="00180CC2"/>
    <w:rsid w:val="00184A3B"/>
    <w:rsid w:val="001869C1"/>
    <w:rsid w:val="001869F7"/>
    <w:rsid w:val="001A05BC"/>
    <w:rsid w:val="001A2864"/>
    <w:rsid w:val="001A3B97"/>
    <w:rsid w:val="001A463A"/>
    <w:rsid w:val="001A509E"/>
    <w:rsid w:val="001B25AB"/>
    <w:rsid w:val="001B273E"/>
    <w:rsid w:val="001B47C4"/>
    <w:rsid w:val="001C0AF6"/>
    <w:rsid w:val="001C7E82"/>
    <w:rsid w:val="001D341F"/>
    <w:rsid w:val="001D4CC0"/>
    <w:rsid w:val="001D5D3E"/>
    <w:rsid w:val="001D786A"/>
    <w:rsid w:val="001E1548"/>
    <w:rsid w:val="001E51DE"/>
    <w:rsid w:val="001E5717"/>
    <w:rsid w:val="001F0F58"/>
    <w:rsid w:val="001F2C87"/>
    <w:rsid w:val="001F4A7C"/>
    <w:rsid w:val="001F6168"/>
    <w:rsid w:val="001F771D"/>
    <w:rsid w:val="002128D0"/>
    <w:rsid w:val="0022211C"/>
    <w:rsid w:val="0022332E"/>
    <w:rsid w:val="00223937"/>
    <w:rsid w:val="00223F8B"/>
    <w:rsid w:val="00226AD7"/>
    <w:rsid w:val="00231BC6"/>
    <w:rsid w:val="0023204B"/>
    <w:rsid w:val="00235C30"/>
    <w:rsid w:val="00236EFF"/>
    <w:rsid w:val="002410B6"/>
    <w:rsid w:val="00253E6C"/>
    <w:rsid w:val="00253F4B"/>
    <w:rsid w:val="002576F2"/>
    <w:rsid w:val="00260FEB"/>
    <w:rsid w:val="00262DD9"/>
    <w:rsid w:val="00263C9E"/>
    <w:rsid w:val="00264125"/>
    <w:rsid w:val="00270040"/>
    <w:rsid w:val="00271613"/>
    <w:rsid w:val="0027179E"/>
    <w:rsid w:val="00273CD4"/>
    <w:rsid w:val="00280F38"/>
    <w:rsid w:val="00287E16"/>
    <w:rsid w:val="00290F76"/>
    <w:rsid w:val="002924FD"/>
    <w:rsid w:val="00295743"/>
    <w:rsid w:val="002A36AD"/>
    <w:rsid w:val="002B0F8A"/>
    <w:rsid w:val="002C344E"/>
    <w:rsid w:val="002C361B"/>
    <w:rsid w:val="002D54D2"/>
    <w:rsid w:val="002E6CDD"/>
    <w:rsid w:val="002F42EC"/>
    <w:rsid w:val="002F5077"/>
    <w:rsid w:val="0030231F"/>
    <w:rsid w:val="00302BBA"/>
    <w:rsid w:val="0030593D"/>
    <w:rsid w:val="00305C8D"/>
    <w:rsid w:val="003068CB"/>
    <w:rsid w:val="003154EB"/>
    <w:rsid w:val="00322140"/>
    <w:rsid w:val="00330B84"/>
    <w:rsid w:val="003371CE"/>
    <w:rsid w:val="003404F2"/>
    <w:rsid w:val="003448EC"/>
    <w:rsid w:val="0035427A"/>
    <w:rsid w:val="003550BC"/>
    <w:rsid w:val="0035737A"/>
    <w:rsid w:val="0035746F"/>
    <w:rsid w:val="0036025D"/>
    <w:rsid w:val="00362842"/>
    <w:rsid w:val="00380541"/>
    <w:rsid w:val="00384231"/>
    <w:rsid w:val="003861CD"/>
    <w:rsid w:val="00387989"/>
    <w:rsid w:val="00393081"/>
    <w:rsid w:val="003A7F7F"/>
    <w:rsid w:val="003B2701"/>
    <w:rsid w:val="003B3CC6"/>
    <w:rsid w:val="003B412D"/>
    <w:rsid w:val="003C6D60"/>
    <w:rsid w:val="003D5DEE"/>
    <w:rsid w:val="003D7012"/>
    <w:rsid w:val="003E213F"/>
    <w:rsid w:val="003E40ED"/>
    <w:rsid w:val="003F1A5B"/>
    <w:rsid w:val="003F58CB"/>
    <w:rsid w:val="00405282"/>
    <w:rsid w:val="00412DC4"/>
    <w:rsid w:val="004200BE"/>
    <w:rsid w:val="00423C2F"/>
    <w:rsid w:val="00424D2A"/>
    <w:rsid w:val="0042644C"/>
    <w:rsid w:val="00426DE3"/>
    <w:rsid w:val="004369D2"/>
    <w:rsid w:val="00437978"/>
    <w:rsid w:val="004520AC"/>
    <w:rsid w:val="00454228"/>
    <w:rsid w:val="00463277"/>
    <w:rsid w:val="00464507"/>
    <w:rsid w:val="00465738"/>
    <w:rsid w:val="004673A5"/>
    <w:rsid w:val="00470AE7"/>
    <w:rsid w:val="00471850"/>
    <w:rsid w:val="00475A16"/>
    <w:rsid w:val="004C1F28"/>
    <w:rsid w:val="004C2E9B"/>
    <w:rsid w:val="004C695C"/>
    <w:rsid w:val="004D26E6"/>
    <w:rsid w:val="004F30AD"/>
    <w:rsid w:val="004F5EC0"/>
    <w:rsid w:val="005078FA"/>
    <w:rsid w:val="00523473"/>
    <w:rsid w:val="005322B3"/>
    <w:rsid w:val="00535D5C"/>
    <w:rsid w:val="00536496"/>
    <w:rsid w:val="005504AF"/>
    <w:rsid w:val="00551E5B"/>
    <w:rsid w:val="00556880"/>
    <w:rsid w:val="00561DC5"/>
    <w:rsid w:val="00571A0F"/>
    <w:rsid w:val="00572043"/>
    <w:rsid w:val="00573655"/>
    <w:rsid w:val="00586ACE"/>
    <w:rsid w:val="00591B3A"/>
    <w:rsid w:val="00592275"/>
    <w:rsid w:val="005A2A3D"/>
    <w:rsid w:val="005A5B47"/>
    <w:rsid w:val="005B0855"/>
    <w:rsid w:val="005B2B2E"/>
    <w:rsid w:val="005B38FB"/>
    <w:rsid w:val="005B7D16"/>
    <w:rsid w:val="005C225A"/>
    <w:rsid w:val="005C35D5"/>
    <w:rsid w:val="005D102F"/>
    <w:rsid w:val="005D4F1F"/>
    <w:rsid w:val="005E7B6D"/>
    <w:rsid w:val="005F0069"/>
    <w:rsid w:val="006003B6"/>
    <w:rsid w:val="00606352"/>
    <w:rsid w:val="00611198"/>
    <w:rsid w:val="006146E5"/>
    <w:rsid w:val="0062075E"/>
    <w:rsid w:val="006276E8"/>
    <w:rsid w:val="00646F0A"/>
    <w:rsid w:val="0065189C"/>
    <w:rsid w:val="0066032E"/>
    <w:rsid w:val="00661138"/>
    <w:rsid w:val="00664188"/>
    <w:rsid w:val="00677761"/>
    <w:rsid w:val="006835A8"/>
    <w:rsid w:val="006870D4"/>
    <w:rsid w:val="006B05FF"/>
    <w:rsid w:val="006B143A"/>
    <w:rsid w:val="006B3A69"/>
    <w:rsid w:val="006C13A0"/>
    <w:rsid w:val="006C446F"/>
    <w:rsid w:val="006C6841"/>
    <w:rsid w:val="006C75B8"/>
    <w:rsid w:val="006D1F62"/>
    <w:rsid w:val="006D2D60"/>
    <w:rsid w:val="006D35E0"/>
    <w:rsid w:val="006D4302"/>
    <w:rsid w:val="006E0F6A"/>
    <w:rsid w:val="006E424B"/>
    <w:rsid w:val="006E4BD8"/>
    <w:rsid w:val="006F3B25"/>
    <w:rsid w:val="00707554"/>
    <w:rsid w:val="0071100C"/>
    <w:rsid w:val="007210C7"/>
    <w:rsid w:val="007306D1"/>
    <w:rsid w:val="00733244"/>
    <w:rsid w:val="00736430"/>
    <w:rsid w:val="0074182F"/>
    <w:rsid w:val="00747D50"/>
    <w:rsid w:val="00750A16"/>
    <w:rsid w:val="0076022A"/>
    <w:rsid w:val="00780901"/>
    <w:rsid w:val="00781183"/>
    <w:rsid w:val="00791E17"/>
    <w:rsid w:val="00792AE4"/>
    <w:rsid w:val="00794A6A"/>
    <w:rsid w:val="007A2CDE"/>
    <w:rsid w:val="007A3171"/>
    <w:rsid w:val="007A43BC"/>
    <w:rsid w:val="007B3A03"/>
    <w:rsid w:val="007D4983"/>
    <w:rsid w:val="007D6724"/>
    <w:rsid w:val="007D684E"/>
    <w:rsid w:val="007E0574"/>
    <w:rsid w:val="007E35EC"/>
    <w:rsid w:val="007E6652"/>
    <w:rsid w:val="007E67E7"/>
    <w:rsid w:val="00800E50"/>
    <w:rsid w:val="00814CD5"/>
    <w:rsid w:val="008171E7"/>
    <w:rsid w:val="008173C5"/>
    <w:rsid w:val="00820628"/>
    <w:rsid w:val="00833263"/>
    <w:rsid w:val="00833504"/>
    <w:rsid w:val="00842491"/>
    <w:rsid w:val="00844A66"/>
    <w:rsid w:val="00853957"/>
    <w:rsid w:val="00853D42"/>
    <w:rsid w:val="008558E1"/>
    <w:rsid w:val="00861A64"/>
    <w:rsid w:val="008744EB"/>
    <w:rsid w:val="00880B3F"/>
    <w:rsid w:val="00892CF4"/>
    <w:rsid w:val="008A061E"/>
    <w:rsid w:val="008A7770"/>
    <w:rsid w:val="008B4E9A"/>
    <w:rsid w:val="008C46DC"/>
    <w:rsid w:val="008C7566"/>
    <w:rsid w:val="008D21DC"/>
    <w:rsid w:val="008D5F33"/>
    <w:rsid w:val="008D68F8"/>
    <w:rsid w:val="008E611B"/>
    <w:rsid w:val="008F316A"/>
    <w:rsid w:val="008F405E"/>
    <w:rsid w:val="008F46E8"/>
    <w:rsid w:val="008F581D"/>
    <w:rsid w:val="0090296A"/>
    <w:rsid w:val="009122B7"/>
    <w:rsid w:val="00913598"/>
    <w:rsid w:val="00921696"/>
    <w:rsid w:val="00922A5A"/>
    <w:rsid w:val="0092535E"/>
    <w:rsid w:val="0093307D"/>
    <w:rsid w:val="00937670"/>
    <w:rsid w:val="009400DF"/>
    <w:rsid w:val="00940101"/>
    <w:rsid w:val="009467E1"/>
    <w:rsid w:val="00966914"/>
    <w:rsid w:val="00971C45"/>
    <w:rsid w:val="00975E8D"/>
    <w:rsid w:val="00987256"/>
    <w:rsid w:val="00987F35"/>
    <w:rsid w:val="009A5E2F"/>
    <w:rsid w:val="009C7D91"/>
    <w:rsid w:val="009D2BA1"/>
    <w:rsid w:val="009F4EB8"/>
    <w:rsid w:val="009F6739"/>
    <w:rsid w:val="00A049BB"/>
    <w:rsid w:val="00A04BF3"/>
    <w:rsid w:val="00A12498"/>
    <w:rsid w:val="00A1513C"/>
    <w:rsid w:val="00A2153D"/>
    <w:rsid w:val="00A25AEF"/>
    <w:rsid w:val="00A42891"/>
    <w:rsid w:val="00A47F02"/>
    <w:rsid w:val="00A51787"/>
    <w:rsid w:val="00A53BBB"/>
    <w:rsid w:val="00A55FD8"/>
    <w:rsid w:val="00A56EB9"/>
    <w:rsid w:val="00A60CA9"/>
    <w:rsid w:val="00A643CC"/>
    <w:rsid w:val="00A659E7"/>
    <w:rsid w:val="00A71B69"/>
    <w:rsid w:val="00A71D66"/>
    <w:rsid w:val="00A72087"/>
    <w:rsid w:val="00A7407F"/>
    <w:rsid w:val="00A74BBF"/>
    <w:rsid w:val="00A85271"/>
    <w:rsid w:val="00A92149"/>
    <w:rsid w:val="00AA3BAC"/>
    <w:rsid w:val="00AD601D"/>
    <w:rsid w:val="00AD6223"/>
    <w:rsid w:val="00AF333B"/>
    <w:rsid w:val="00B01A65"/>
    <w:rsid w:val="00B07D52"/>
    <w:rsid w:val="00B15E68"/>
    <w:rsid w:val="00B259DB"/>
    <w:rsid w:val="00B31F6F"/>
    <w:rsid w:val="00B4213D"/>
    <w:rsid w:val="00B54F82"/>
    <w:rsid w:val="00B644B4"/>
    <w:rsid w:val="00B7295A"/>
    <w:rsid w:val="00B82FC6"/>
    <w:rsid w:val="00B86386"/>
    <w:rsid w:val="00B9384F"/>
    <w:rsid w:val="00B94A6E"/>
    <w:rsid w:val="00B9516D"/>
    <w:rsid w:val="00BA1C08"/>
    <w:rsid w:val="00BA452A"/>
    <w:rsid w:val="00BA469C"/>
    <w:rsid w:val="00BA6739"/>
    <w:rsid w:val="00BB2F89"/>
    <w:rsid w:val="00BB39FA"/>
    <w:rsid w:val="00BC1535"/>
    <w:rsid w:val="00BC2E8C"/>
    <w:rsid w:val="00BC79BA"/>
    <w:rsid w:val="00BD0333"/>
    <w:rsid w:val="00BE1C4E"/>
    <w:rsid w:val="00BF5060"/>
    <w:rsid w:val="00BF5677"/>
    <w:rsid w:val="00BF7CAC"/>
    <w:rsid w:val="00C12130"/>
    <w:rsid w:val="00C21971"/>
    <w:rsid w:val="00C23997"/>
    <w:rsid w:val="00C325C6"/>
    <w:rsid w:val="00C35330"/>
    <w:rsid w:val="00C37C14"/>
    <w:rsid w:val="00C40023"/>
    <w:rsid w:val="00C42AD4"/>
    <w:rsid w:val="00C4457C"/>
    <w:rsid w:val="00C47841"/>
    <w:rsid w:val="00C5070B"/>
    <w:rsid w:val="00C60413"/>
    <w:rsid w:val="00C61389"/>
    <w:rsid w:val="00C642F0"/>
    <w:rsid w:val="00C77952"/>
    <w:rsid w:val="00C80267"/>
    <w:rsid w:val="00C81495"/>
    <w:rsid w:val="00C906CE"/>
    <w:rsid w:val="00C92389"/>
    <w:rsid w:val="00CA625E"/>
    <w:rsid w:val="00CB1F63"/>
    <w:rsid w:val="00CB35DD"/>
    <w:rsid w:val="00CC4172"/>
    <w:rsid w:val="00CC4BB5"/>
    <w:rsid w:val="00CC689B"/>
    <w:rsid w:val="00CD751F"/>
    <w:rsid w:val="00CE115F"/>
    <w:rsid w:val="00CE4083"/>
    <w:rsid w:val="00CF0CB3"/>
    <w:rsid w:val="00CF0F9D"/>
    <w:rsid w:val="00CF2AA7"/>
    <w:rsid w:val="00CF7CA1"/>
    <w:rsid w:val="00D03FC9"/>
    <w:rsid w:val="00D12B6B"/>
    <w:rsid w:val="00D22EAE"/>
    <w:rsid w:val="00D27088"/>
    <w:rsid w:val="00D27B21"/>
    <w:rsid w:val="00D36520"/>
    <w:rsid w:val="00D40EA1"/>
    <w:rsid w:val="00D454C4"/>
    <w:rsid w:val="00D56E59"/>
    <w:rsid w:val="00D62029"/>
    <w:rsid w:val="00D63D7F"/>
    <w:rsid w:val="00D7385F"/>
    <w:rsid w:val="00D73C8F"/>
    <w:rsid w:val="00D774CF"/>
    <w:rsid w:val="00D77903"/>
    <w:rsid w:val="00D8321D"/>
    <w:rsid w:val="00D84313"/>
    <w:rsid w:val="00D93AF2"/>
    <w:rsid w:val="00D96E9F"/>
    <w:rsid w:val="00DA253C"/>
    <w:rsid w:val="00DA4A83"/>
    <w:rsid w:val="00DB30A2"/>
    <w:rsid w:val="00DB4A06"/>
    <w:rsid w:val="00DC196B"/>
    <w:rsid w:val="00DC5F34"/>
    <w:rsid w:val="00DC619B"/>
    <w:rsid w:val="00DC7C07"/>
    <w:rsid w:val="00DD457C"/>
    <w:rsid w:val="00DD4598"/>
    <w:rsid w:val="00DF061F"/>
    <w:rsid w:val="00DF3A79"/>
    <w:rsid w:val="00DF3A92"/>
    <w:rsid w:val="00E10379"/>
    <w:rsid w:val="00E256EA"/>
    <w:rsid w:val="00E329D6"/>
    <w:rsid w:val="00E405EB"/>
    <w:rsid w:val="00E42270"/>
    <w:rsid w:val="00E507B3"/>
    <w:rsid w:val="00E54905"/>
    <w:rsid w:val="00E5602A"/>
    <w:rsid w:val="00E5771D"/>
    <w:rsid w:val="00E6085B"/>
    <w:rsid w:val="00E61531"/>
    <w:rsid w:val="00E6277D"/>
    <w:rsid w:val="00E64D2F"/>
    <w:rsid w:val="00E717EF"/>
    <w:rsid w:val="00E835DF"/>
    <w:rsid w:val="00E91845"/>
    <w:rsid w:val="00EA1260"/>
    <w:rsid w:val="00EA2B4C"/>
    <w:rsid w:val="00EA4755"/>
    <w:rsid w:val="00EC6286"/>
    <w:rsid w:val="00EC6781"/>
    <w:rsid w:val="00EC71EB"/>
    <w:rsid w:val="00EC7F28"/>
    <w:rsid w:val="00EE1E3C"/>
    <w:rsid w:val="00EE2443"/>
    <w:rsid w:val="00EF1FA4"/>
    <w:rsid w:val="00EF5B6F"/>
    <w:rsid w:val="00F04722"/>
    <w:rsid w:val="00F06448"/>
    <w:rsid w:val="00F102B5"/>
    <w:rsid w:val="00F219E5"/>
    <w:rsid w:val="00F43B7B"/>
    <w:rsid w:val="00F4421F"/>
    <w:rsid w:val="00F54565"/>
    <w:rsid w:val="00F65192"/>
    <w:rsid w:val="00F66531"/>
    <w:rsid w:val="00F70DA6"/>
    <w:rsid w:val="00F766F0"/>
    <w:rsid w:val="00F81D87"/>
    <w:rsid w:val="00F84771"/>
    <w:rsid w:val="00F94933"/>
    <w:rsid w:val="00FA0BB5"/>
    <w:rsid w:val="00FB3091"/>
    <w:rsid w:val="00FB6544"/>
    <w:rsid w:val="00FB7E3C"/>
    <w:rsid w:val="00FC0D5A"/>
    <w:rsid w:val="00FC153A"/>
    <w:rsid w:val="00FC16BC"/>
    <w:rsid w:val="00FC35F6"/>
    <w:rsid w:val="00FC370D"/>
    <w:rsid w:val="00FC5DCE"/>
    <w:rsid w:val="00FC6EFC"/>
    <w:rsid w:val="00FE2094"/>
    <w:rsid w:val="53102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9">
      <o:colormenu v:ext="edit" fillcolor="none"/>
    </o:shapedefaults>
    <o:shapelayout v:ext="edit">
      <o:idmap v:ext="edit" data="1"/>
    </o:shapelayout>
  </w:shapeDefaults>
  <w:decimalSymbol w:val=","/>
  <w:listSeparator w:val=";"/>
  <w14:docId w14:val="1539E53B"/>
  <w15:chartTrackingRefBased/>
  <w15:docId w15:val="{E76EAA8D-D23A-4E93-9077-A9C01196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D4"/>
  </w:style>
  <w:style w:type="paragraph" w:styleId="Heading1">
    <w:name w:val="heading 1"/>
    <w:basedOn w:val="Normal"/>
    <w:next w:val="Normal"/>
    <w:link w:val="Heading1Char"/>
    <w:uiPriority w:val="9"/>
    <w:qFormat/>
    <w:rsid w:val="00987256"/>
    <w:pPr>
      <w:keepNext/>
      <w:keepLines/>
      <w:numPr>
        <w:numId w:val="65"/>
      </w:numPr>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87256"/>
    <w:pPr>
      <w:keepNext/>
      <w:keepLines/>
      <w:numPr>
        <w:ilvl w:val="1"/>
        <w:numId w:val="65"/>
      </w:numPr>
      <w:spacing w:before="120" w:after="0"/>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unhideWhenUsed/>
    <w:qFormat/>
    <w:rsid w:val="000359C6"/>
    <w:pPr>
      <w:keepNext/>
      <w:keepLines/>
      <w:numPr>
        <w:ilvl w:val="2"/>
        <w:numId w:val="6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359C6"/>
    <w:pPr>
      <w:keepNext/>
      <w:keepLines/>
      <w:numPr>
        <w:ilvl w:val="3"/>
        <w:numId w:val="6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0359C6"/>
    <w:pPr>
      <w:keepNext/>
      <w:keepLines/>
      <w:numPr>
        <w:ilvl w:val="4"/>
        <w:numId w:val="65"/>
      </w:numPr>
      <w:spacing w:before="40" w:after="0" w:line="259" w:lineRule="auto"/>
      <w:outlineLvl w:val="4"/>
    </w:pPr>
    <w:rPr>
      <w:rFonts w:asciiTheme="majorHAnsi" w:eastAsiaTheme="majorEastAsia" w:hAnsiTheme="majorHAnsi" w:cstheme="majorBidi"/>
      <w:color w:val="365F91" w:themeColor="accent1" w:themeShade="BF"/>
      <w:sz w:val="20"/>
    </w:rPr>
  </w:style>
  <w:style w:type="paragraph" w:styleId="Heading6">
    <w:name w:val="heading 6"/>
    <w:basedOn w:val="Normal"/>
    <w:next w:val="Normal"/>
    <w:link w:val="Heading6Char"/>
    <w:uiPriority w:val="9"/>
    <w:semiHidden/>
    <w:unhideWhenUsed/>
    <w:qFormat/>
    <w:rsid w:val="000359C6"/>
    <w:pPr>
      <w:keepNext/>
      <w:keepLines/>
      <w:numPr>
        <w:ilvl w:val="5"/>
        <w:numId w:val="65"/>
      </w:numPr>
      <w:spacing w:before="40" w:after="0" w:line="259" w:lineRule="auto"/>
      <w:outlineLvl w:val="5"/>
    </w:pPr>
    <w:rPr>
      <w:rFonts w:asciiTheme="majorHAnsi" w:eastAsiaTheme="majorEastAsia" w:hAnsiTheme="majorHAnsi" w:cstheme="majorBidi"/>
      <w:color w:val="243F60" w:themeColor="accent1" w:themeShade="7F"/>
      <w:sz w:val="20"/>
    </w:rPr>
  </w:style>
  <w:style w:type="paragraph" w:styleId="Heading7">
    <w:name w:val="heading 7"/>
    <w:basedOn w:val="Normal"/>
    <w:next w:val="Normal"/>
    <w:link w:val="Heading7Char"/>
    <w:uiPriority w:val="9"/>
    <w:semiHidden/>
    <w:unhideWhenUsed/>
    <w:qFormat/>
    <w:rsid w:val="000359C6"/>
    <w:pPr>
      <w:keepNext/>
      <w:keepLines/>
      <w:numPr>
        <w:ilvl w:val="6"/>
        <w:numId w:val="65"/>
      </w:numPr>
      <w:spacing w:before="40" w:after="0" w:line="259" w:lineRule="auto"/>
      <w:outlineLvl w:val="6"/>
    </w:pPr>
    <w:rPr>
      <w:rFonts w:asciiTheme="majorHAnsi" w:eastAsiaTheme="majorEastAsia" w:hAnsiTheme="majorHAnsi" w:cstheme="majorBidi"/>
      <w:i/>
      <w:iCs/>
      <w:color w:val="243F60" w:themeColor="accent1" w:themeShade="7F"/>
      <w:sz w:val="20"/>
    </w:rPr>
  </w:style>
  <w:style w:type="paragraph" w:styleId="Heading8">
    <w:name w:val="heading 8"/>
    <w:basedOn w:val="Normal"/>
    <w:next w:val="Normal"/>
    <w:link w:val="Heading8Char"/>
    <w:uiPriority w:val="9"/>
    <w:semiHidden/>
    <w:unhideWhenUsed/>
    <w:qFormat/>
    <w:rsid w:val="000359C6"/>
    <w:pPr>
      <w:keepNext/>
      <w:keepLines/>
      <w:numPr>
        <w:ilvl w:val="7"/>
        <w:numId w:val="65"/>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59C6"/>
    <w:pPr>
      <w:keepNext/>
      <w:keepLines/>
      <w:numPr>
        <w:ilvl w:val="8"/>
        <w:numId w:val="65"/>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5C225A"/>
    <w:rPr>
      <w:color w:val="0000FF"/>
      <w:shd w:val="clear" w:color="auto" w:fill="auto"/>
    </w:rPr>
  </w:style>
  <w:style w:type="paragraph" w:customStyle="1" w:styleId="Pagedecouverture">
    <w:name w:val="Page de couverture"/>
    <w:basedOn w:val="Normal"/>
    <w:next w:val="Normal"/>
    <w:rsid w:val="005C225A"/>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5C2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25A"/>
  </w:style>
  <w:style w:type="paragraph" w:styleId="Footer">
    <w:name w:val="footer"/>
    <w:basedOn w:val="Normal"/>
    <w:link w:val="FooterChar"/>
    <w:uiPriority w:val="99"/>
    <w:unhideWhenUsed/>
    <w:rsid w:val="005C2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25A"/>
  </w:style>
  <w:style w:type="paragraph" w:customStyle="1" w:styleId="FooterCoverPage">
    <w:name w:val="Footer Cover Page"/>
    <w:basedOn w:val="Normal"/>
    <w:link w:val="FooterCoverPageChar"/>
    <w:rsid w:val="005C225A"/>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5C225A"/>
    <w:rPr>
      <w:rFonts w:ascii="Times New Roman" w:hAnsi="Times New Roman" w:cs="Times New Roman"/>
      <w:sz w:val="24"/>
    </w:rPr>
  </w:style>
  <w:style w:type="paragraph" w:customStyle="1" w:styleId="FooterSensitivity">
    <w:name w:val="Footer Sensitivity"/>
    <w:basedOn w:val="Normal"/>
    <w:link w:val="FooterSensitivityChar"/>
    <w:rsid w:val="005C225A"/>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C225A"/>
    <w:rPr>
      <w:rFonts w:ascii="Times New Roman" w:hAnsi="Times New Roman" w:cs="Times New Roman"/>
      <w:b/>
      <w:sz w:val="32"/>
    </w:rPr>
  </w:style>
  <w:style w:type="paragraph" w:customStyle="1" w:styleId="HeaderCoverPage">
    <w:name w:val="Header Cover Page"/>
    <w:basedOn w:val="Normal"/>
    <w:link w:val="HeaderCoverPageChar"/>
    <w:rsid w:val="005C225A"/>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5C225A"/>
    <w:rPr>
      <w:rFonts w:ascii="Times New Roman" w:hAnsi="Times New Roman" w:cs="Times New Roman"/>
      <w:sz w:val="24"/>
    </w:rPr>
  </w:style>
  <w:style w:type="paragraph" w:customStyle="1" w:styleId="HeaderSensitivity">
    <w:name w:val="Header Sensitivity"/>
    <w:basedOn w:val="Normal"/>
    <w:link w:val="HeaderSensitivityChar"/>
    <w:rsid w:val="005C225A"/>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C225A"/>
    <w:rPr>
      <w:rFonts w:ascii="Times New Roman" w:hAnsi="Times New Roman" w:cs="Times New Roman"/>
      <w:b/>
      <w:sz w:val="32"/>
    </w:rPr>
  </w:style>
  <w:style w:type="paragraph" w:customStyle="1" w:styleId="HeaderSensitivityRight">
    <w:name w:val="Header Sensitivity Right"/>
    <w:basedOn w:val="Normal"/>
    <w:link w:val="HeaderSensitivityRightChar"/>
    <w:rsid w:val="005C225A"/>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C225A"/>
    <w:rPr>
      <w:rFonts w:ascii="Times New Roman" w:hAnsi="Times New Roman" w:cs="Times New Roman"/>
      <w:sz w:val="28"/>
    </w:rPr>
  </w:style>
  <w:style w:type="character" w:customStyle="1" w:styleId="Heading1Char">
    <w:name w:val="Heading 1 Char"/>
    <w:basedOn w:val="DefaultParagraphFont"/>
    <w:link w:val="Heading1"/>
    <w:uiPriority w:val="9"/>
    <w:rsid w:val="0098725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87256"/>
    <w:rPr>
      <w:rFonts w:ascii="Times New Roman" w:eastAsiaTheme="majorEastAsia" w:hAnsi="Times New Roman" w:cs="Times New Roman"/>
      <w:b/>
      <w:bCs/>
      <w:sz w:val="24"/>
      <w:szCs w:val="26"/>
    </w:rPr>
  </w:style>
  <w:style w:type="paragraph" w:customStyle="1" w:styleId="Default">
    <w:name w:val="Default"/>
    <w:link w:val="DefaultZchn"/>
    <w:rsid w:val="00987256"/>
    <w:pPr>
      <w:autoSpaceDE w:val="0"/>
      <w:autoSpaceDN w:val="0"/>
      <w:adjustRightInd w:val="0"/>
      <w:spacing w:after="0" w:line="240" w:lineRule="auto"/>
    </w:pPr>
    <w:rPr>
      <w:rFonts w:ascii="EUAlbertina" w:hAnsi="EUAlbertina" w:cs="EUAlbertina"/>
      <w:color w:val="000000"/>
      <w:sz w:val="24"/>
      <w:szCs w:val="24"/>
    </w:rPr>
  </w:style>
  <w:style w:type="paragraph" w:styleId="FootnoteText">
    <w:name w:val="footnote text"/>
    <w:aliases w:val="Footnote text,Footnote Text Char Char Char,Footnote Text Char Char,Fußnote,single space,Footnote,WB-Fußnotentext,WB-Fußnotentext Char Char,Fußnotentext Char,FOOTNOTES,fn,Geneva 9,Font: Geneva 9,Boston 10,f,Footnote Text1,Fußnotentext Char1"/>
    <w:basedOn w:val="Normal"/>
    <w:link w:val="FootnoteTextChar"/>
    <w:uiPriority w:val="99"/>
    <w:unhideWhenUsed/>
    <w:qFormat/>
    <w:rsid w:val="00987256"/>
    <w:pPr>
      <w:spacing w:after="0" w:line="240" w:lineRule="auto"/>
    </w:pPr>
    <w:rPr>
      <w:sz w:val="20"/>
      <w:szCs w:val="20"/>
    </w:rPr>
  </w:style>
  <w:style w:type="character" w:customStyle="1" w:styleId="FootnoteTextChar">
    <w:name w:val="Footnote Text Char"/>
    <w:aliases w:val="Footnote text Char,Footnote Text Char Char Char Char,Footnote Text Char Char Char1,Fußnote Char,single space Char,Footnote Char,WB-Fußnotentext Char,WB-Fußnotentext Char Char Char,Fußnotentext Char Char,FOOTNOTES Char,fn Char,f Char"/>
    <w:basedOn w:val="DefaultParagraphFont"/>
    <w:link w:val="FootnoteText"/>
    <w:uiPriority w:val="99"/>
    <w:qFormat/>
    <w:rsid w:val="00987256"/>
    <w:rPr>
      <w:sz w:val="20"/>
      <w:szCs w:val="20"/>
    </w:rPr>
  </w:style>
  <w:style w:type="character" w:styleId="FootnoteReference">
    <w:name w:val="footnote reference"/>
    <w:aliases w:val="number,SUPERS,Footnote Reference Superscript,stylish,Footnote symbol,BVI fnr,-E Fußnotenzeichen,Source Reference,Footnote reference number,note TESI,Times 10 Point,Exposant 3 Point,Ref,de nota al pie,EN Footnote Reference, BVI fnr,cal"/>
    <w:basedOn w:val="DefaultParagraphFont"/>
    <w:link w:val="SUPERSCharCharCharCharCharCharCharChar"/>
    <w:unhideWhenUsed/>
    <w:qFormat/>
    <w:rsid w:val="00987256"/>
    <w:rPr>
      <w:vertAlign w:val="superscript"/>
    </w:rPr>
  </w:style>
  <w:style w:type="character" w:styleId="Hyperlink">
    <w:name w:val="Hyperlink"/>
    <w:aliases w:val=" Znak Znak Znak,Znak Znak Znak"/>
    <w:basedOn w:val="DefaultParagraphFont"/>
    <w:uiPriority w:val="99"/>
    <w:unhideWhenUsed/>
    <w:qFormat/>
    <w:rsid w:val="00987256"/>
    <w:rPr>
      <w:color w:val="0000FF" w:themeColor="hyperlink"/>
      <w:u w:val="single"/>
    </w:rPr>
  </w:style>
  <w:style w:type="paragraph" w:styleId="BalloonText">
    <w:name w:val="Balloon Text"/>
    <w:basedOn w:val="Normal"/>
    <w:link w:val="BalloonTextChar"/>
    <w:uiPriority w:val="99"/>
    <w:semiHidden/>
    <w:unhideWhenUsed/>
    <w:rsid w:val="00144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340"/>
    <w:rPr>
      <w:rFonts w:ascii="Segoe UI" w:hAnsi="Segoe UI" w:cs="Segoe UI"/>
      <w:sz w:val="18"/>
      <w:szCs w:val="18"/>
    </w:rPr>
  </w:style>
  <w:style w:type="character" w:styleId="FollowedHyperlink">
    <w:name w:val="FollowedHyperlink"/>
    <w:basedOn w:val="DefaultParagraphFont"/>
    <w:uiPriority w:val="99"/>
    <w:semiHidden/>
    <w:unhideWhenUsed/>
    <w:rsid w:val="00236EFF"/>
    <w:rPr>
      <w:color w:val="800080" w:themeColor="followedHyperlink"/>
      <w:u w:val="single"/>
    </w:rPr>
  </w:style>
  <w:style w:type="character" w:styleId="CommentReference">
    <w:name w:val="annotation reference"/>
    <w:basedOn w:val="DefaultParagraphFont"/>
    <w:uiPriority w:val="99"/>
    <w:unhideWhenUsed/>
    <w:rsid w:val="00135AF2"/>
    <w:rPr>
      <w:sz w:val="16"/>
      <w:szCs w:val="16"/>
    </w:rPr>
  </w:style>
  <w:style w:type="paragraph" w:styleId="CommentText">
    <w:name w:val="annotation text"/>
    <w:basedOn w:val="Normal"/>
    <w:link w:val="CommentTextChar"/>
    <w:uiPriority w:val="99"/>
    <w:unhideWhenUsed/>
    <w:rsid w:val="00135AF2"/>
    <w:pPr>
      <w:spacing w:line="240" w:lineRule="auto"/>
    </w:pPr>
    <w:rPr>
      <w:sz w:val="20"/>
      <w:szCs w:val="20"/>
    </w:rPr>
  </w:style>
  <w:style w:type="character" w:customStyle="1" w:styleId="CommentTextChar">
    <w:name w:val="Comment Text Char"/>
    <w:basedOn w:val="DefaultParagraphFont"/>
    <w:link w:val="CommentText"/>
    <w:uiPriority w:val="99"/>
    <w:rsid w:val="00135AF2"/>
    <w:rPr>
      <w:sz w:val="20"/>
      <w:szCs w:val="20"/>
    </w:rPr>
  </w:style>
  <w:style w:type="paragraph" w:styleId="CommentSubject">
    <w:name w:val="annotation subject"/>
    <w:basedOn w:val="CommentText"/>
    <w:next w:val="CommentText"/>
    <w:link w:val="CommentSubjectChar"/>
    <w:uiPriority w:val="99"/>
    <w:semiHidden/>
    <w:unhideWhenUsed/>
    <w:rsid w:val="00135AF2"/>
    <w:rPr>
      <w:b/>
      <w:bCs/>
    </w:rPr>
  </w:style>
  <w:style w:type="character" w:customStyle="1" w:styleId="CommentSubjectChar">
    <w:name w:val="Comment Subject Char"/>
    <w:basedOn w:val="CommentTextChar"/>
    <w:link w:val="CommentSubject"/>
    <w:uiPriority w:val="99"/>
    <w:semiHidden/>
    <w:rsid w:val="00135AF2"/>
    <w:rPr>
      <w:b/>
      <w:bCs/>
      <w:sz w:val="20"/>
      <w:szCs w:val="2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5B7D16"/>
    <w:pPr>
      <w:spacing w:after="160" w:line="240" w:lineRule="exact"/>
    </w:pPr>
    <w:rPr>
      <w:vertAlign w:val="superscript"/>
    </w:rPr>
  </w:style>
  <w:style w:type="paragraph" w:styleId="Revision">
    <w:name w:val="Revision"/>
    <w:hidden/>
    <w:uiPriority w:val="99"/>
    <w:semiHidden/>
    <w:rsid w:val="00E42270"/>
    <w:pPr>
      <w:spacing w:after="0" w:line="240" w:lineRule="auto"/>
    </w:pPr>
  </w:style>
  <w:style w:type="character" w:customStyle="1" w:styleId="Heading3Char">
    <w:name w:val="Heading 3 Char"/>
    <w:basedOn w:val="DefaultParagraphFont"/>
    <w:link w:val="Heading3"/>
    <w:uiPriority w:val="9"/>
    <w:rsid w:val="000359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359C6"/>
    <w:rPr>
      <w:rFonts w:asciiTheme="majorHAnsi" w:eastAsiaTheme="majorEastAsia" w:hAnsiTheme="majorHAnsi" w:cstheme="majorBidi"/>
      <w:i/>
      <w:iCs/>
      <w:color w:val="365F91" w:themeColor="accent1" w:themeShade="BF"/>
    </w:r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rsid w:val="000359C6"/>
    <w:pPr>
      <w:spacing w:after="120" w:line="259" w:lineRule="auto"/>
      <w:ind w:left="720"/>
      <w:contextualSpacing/>
    </w:pPr>
    <w:rPr>
      <w:rFonts w:ascii="Arial" w:hAnsi="Arial" w:cs="Arial"/>
      <w:sz w:val="20"/>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rsid w:val="000359C6"/>
    <w:rPr>
      <w:rFonts w:ascii="Arial" w:hAnsi="Arial" w:cs="Arial"/>
      <w:sz w:val="20"/>
    </w:rPr>
  </w:style>
  <w:style w:type="paragraph" w:styleId="Caption">
    <w:name w:val="caption"/>
    <w:basedOn w:val="Normal"/>
    <w:next w:val="Normal"/>
    <w:link w:val="CaptionChar"/>
    <w:autoRedefine/>
    <w:uiPriority w:val="35"/>
    <w:unhideWhenUsed/>
    <w:qFormat/>
    <w:rsid w:val="004C2E9B"/>
    <w:pPr>
      <w:keepNext/>
      <w:spacing w:before="120" w:after="240" w:line="240" w:lineRule="auto"/>
      <w:jc w:val="both"/>
    </w:pPr>
    <w:rPr>
      <w:rFonts w:ascii="Times New Roman" w:hAnsi="Times New Roman" w:cs="Arial"/>
      <w:b/>
      <w:iCs/>
      <w:sz w:val="24"/>
      <w:szCs w:val="24"/>
    </w:rPr>
  </w:style>
  <w:style w:type="character" w:customStyle="1" w:styleId="CaptionChar">
    <w:name w:val="Caption Char"/>
    <w:link w:val="Caption"/>
    <w:uiPriority w:val="35"/>
    <w:locked/>
    <w:rsid w:val="004C2E9B"/>
    <w:rPr>
      <w:rFonts w:ascii="Times New Roman" w:hAnsi="Times New Roman" w:cs="Arial"/>
      <w:b/>
      <w:iCs/>
      <w:sz w:val="24"/>
      <w:szCs w:val="24"/>
    </w:rPr>
  </w:style>
  <w:style w:type="paragraph" w:customStyle="1" w:styleId="Normal2">
    <w:name w:val="Normal2"/>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ellengitternetz2">
    <w:name w:val="Tabellengitternetz2"/>
    <w:basedOn w:val="TableNormal"/>
    <w:next w:val="TableGrid"/>
    <w:uiPriority w:val="59"/>
    <w:rsid w:val="000359C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customStyle="1" w:styleId="tbl-txt">
    <w:name w:val="tbl-txt"/>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3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0359C6"/>
    <w:rPr>
      <w:rFonts w:asciiTheme="majorHAnsi" w:eastAsiaTheme="majorEastAsia" w:hAnsiTheme="majorHAnsi" w:cstheme="majorBidi"/>
      <w:color w:val="365F91" w:themeColor="accent1" w:themeShade="BF"/>
      <w:sz w:val="20"/>
    </w:rPr>
  </w:style>
  <w:style w:type="character" w:customStyle="1" w:styleId="Heading6Char">
    <w:name w:val="Heading 6 Char"/>
    <w:basedOn w:val="DefaultParagraphFont"/>
    <w:link w:val="Heading6"/>
    <w:uiPriority w:val="9"/>
    <w:semiHidden/>
    <w:rsid w:val="000359C6"/>
    <w:rPr>
      <w:rFonts w:asciiTheme="majorHAnsi" w:eastAsiaTheme="majorEastAsia" w:hAnsiTheme="majorHAnsi" w:cstheme="majorBidi"/>
      <w:color w:val="243F60" w:themeColor="accent1" w:themeShade="7F"/>
      <w:sz w:val="20"/>
    </w:rPr>
  </w:style>
  <w:style w:type="character" w:customStyle="1" w:styleId="Heading7Char">
    <w:name w:val="Heading 7 Char"/>
    <w:basedOn w:val="DefaultParagraphFont"/>
    <w:link w:val="Heading7"/>
    <w:uiPriority w:val="9"/>
    <w:semiHidden/>
    <w:rsid w:val="000359C6"/>
    <w:rPr>
      <w:rFonts w:asciiTheme="majorHAnsi" w:eastAsiaTheme="majorEastAsia" w:hAnsiTheme="majorHAnsi" w:cstheme="majorBidi"/>
      <w:i/>
      <w:iCs/>
      <w:color w:val="243F60" w:themeColor="accent1" w:themeShade="7F"/>
      <w:sz w:val="20"/>
    </w:rPr>
  </w:style>
  <w:style w:type="character" w:customStyle="1" w:styleId="Heading8Char">
    <w:name w:val="Heading 8 Char"/>
    <w:basedOn w:val="DefaultParagraphFont"/>
    <w:link w:val="Heading8"/>
    <w:uiPriority w:val="9"/>
    <w:semiHidden/>
    <w:rsid w:val="000359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59C6"/>
    <w:rPr>
      <w:rFonts w:asciiTheme="majorHAnsi" w:eastAsiaTheme="majorEastAsia" w:hAnsiTheme="majorHAnsi" w:cstheme="majorBidi"/>
      <w:i/>
      <w:iCs/>
      <w:color w:val="272727" w:themeColor="text1" w:themeTint="D8"/>
      <w:sz w:val="21"/>
      <w:szCs w:val="21"/>
    </w:rPr>
  </w:style>
  <w:style w:type="table" w:styleId="GridTable4-Accent5">
    <w:name w:val="Grid Table 4 Accent 5"/>
    <w:basedOn w:val="TableNormal"/>
    <w:uiPriority w:val="49"/>
    <w:rsid w:val="000359C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Ricardotable">
    <w:name w:val="Ricardo table"/>
    <w:basedOn w:val="TableGrid1"/>
    <w:uiPriority w:val="99"/>
    <w:rsid w:val="000359C6"/>
    <w:pPr>
      <w:spacing w:before="60" w:after="60" w:line="240" w:lineRule="auto"/>
      <w:jc w:val="center"/>
    </w:pPr>
    <w:rPr>
      <w:rFonts w:ascii="Arial" w:hAnsi="Arial"/>
      <w:sz w:val="18"/>
      <w:szCs w:val="20"/>
      <w:lang w:val="en-US" w:eastAsia="en-GB"/>
    </w:rPr>
    <w:tblPr>
      <w:tblStyleRowBandSize w:val="1"/>
      <w:tblBorders>
        <w:top w:val="single" w:sz="4" w:space="0" w:color="006BB7"/>
        <w:left w:val="single" w:sz="4" w:space="0" w:color="006BB7"/>
        <w:bottom w:val="single" w:sz="4" w:space="0" w:color="006BB7"/>
        <w:right w:val="single" w:sz="4" w:space="0" w:color="006BB7"/>
        <w:insideH w:val="none" w:sz="0" w:space="0" w:color="auto"/>
        <w:insideV w:val="single" w:sz="4" w:space="0" w:color="006BB7"/>
      </w:tblBorders>
    </w:tblPr>
    <w:tcPr>
      <w:shd w:val="clear" w:color="auto" w:fill="auto"/>
      <w:vAlign w:val="center"/>
    </w:tcPr>
    <w:tblStylePr w:type="firstRow">
      <w:rPr>
        <w:rFonts w:ascii="Arial" w:hAnsi="Arial"/>
        <w:color w:val="FFFFFF" w:themeColor="background1"/>
      </w:rPr>
      <w:tblPr/>
      <w:tcPr>
        <w:shd w:val="clear" w:color="auto" w:fill="006BB7"/>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EAF2FA"/>
      </w:tcPr>
    </w:tblStylePr>
  </w:style>
  <w:style w:type="table" w:styleId="TableGrid1">
    <w:name w:val="Table Grid 1"/>
    <w:basedOn w:val="TableNormal"/>
    <w:uiPriority w:val="99"/>
    <w:semiHidden/>
    <w:unhideWhenUsed/>
    <w:rsid w:val="000359C6"/>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Highlightbox">
    <w:name w:val="Highlight box"/>
    <w:basedOn w:val="TableNormal"/>
    <w:uiPriority w:val="99"/>
    <w:rsid w:val="000359C6"/>
    <w:pPr>
      <w:spacing w:before="120" w:after="120" w:line="240" w:lineRule="auto"/>
    </w:pPr>
    <w:tblPr/>
    <w:tblStylePr w:type="firstRow">
      <w:pPr>
        <w:wordWrap/>
        <w:jc w:val="left"/>
      </w:pPr>
      <w:rPr>
        <w:rFonts w:ascii="Arial" w:hAnsi="Arial"/>
        <w:sz w:val="20"/>
      </w:rPr>
      <w:tblPr/>
      <w:tcPr>
        <w:tcBorders>
          <w:top w:val="single" w:sz="4" w:space="0" w:color="006BB7"/>
          <w:bottom w:val="single" w:sz="4" w:space="0" w:color="006BB7"/>
        </w:tcBorders>
        <w:shd w:val="clear" w:color="auto" w:fill="DBE5F1" w:themeFill="accent1" w:themeFillTint="33"/>
        <w:vAlign w:val="center"/>
      </w:tcPr>
    </w:tblStylePr>
    <w:tblStylePr w:type="lastRow">
      <w:tblPr/>
      <w:tcPr>
        <w:shd w:val="clear" w:color="auto" w:fill="DBE5F1" w:themeFill="accent1" w:themeFillTint="33"/>
      </w:tcPr>
    </w:tblStylePr>
  </w:style>
  <w:style w:type="paragraph" w:styleId="TOCHeading">
    <w:name w:val="TOC Heading"/>
    <w:aliases w:val="Exec sum / TOC Heading"/>
    <w:basedOn w:val="Normal"/>
    <w:next w:val="Normal"/>
    <w:uiPriority w:val="39"/>
    <w:unhideWhenUsed/>
    <w:qFormat/>
    <w:rsid w:val="000359C6"/>
    <w:pPr>
      <w:spacing w:after="120" w:line="259" w:lineRule="auto"/>
    </w:pPr>
    <w:rPr>
      <w:rFonts w:ascii="Arial" w:hAnsi="Arial" w:cs="Arial"/>
      <w:color w:val="006BB7"/>
      <w:sz w:val="40"/>
    </w:rPr>
  </w:style>
  <w:style w:type="paragraph" w:styleId="TOC1">
    <w:name w:val="toc 1"/>
    <w:basedOn w:val="Normal"/>
    <w:next w:val="Normal"/>
    <w:autoRedefine/>
    <w:uiPriority w:val="39"/>
    <w:unhideWhenUsed/>
    <w:rsid w:val="000359C6"/>
    <w:pPr>
      <w:tabs>
        <w:tab w:val="left" w:pos="440"/>
        <w:tab w:val="right" w:leader="dot" w:pos="9016"/>
      </w:tabs>
      <w:spacing w:after="100" w:line="259" w:lineRule="auto"/>
    </w:pPr>
    <w:rPr>
      <w:rFonts w:ascii="Arial" w:hAnsi="Arial" w:cs="Arial"/>
      <w:b/>
      <w:noProof/>
      <w:color w:val="006BB7"/>
      <w:sz w:val="24"/>
    </w:rPr>
  </w:style>
  <w:style w:type="paragraph" w:styleId="TOC2">
    <w:name w:val="toc 2"/>
    <w:basedOn w:val="Normal"/>
    <w:next w:val="Normal"/>
    <w:autoRedefine/>
    <w:uiPriority w:val="39"/>
    <w:unhideWhenUsed/>
    <w:rsid w:val="000359C6"/>
    <w:pPr>
      <w:spacing w:after="100" w:line="259" w:lineRule="auto"/>
      <w:ind w:left="200"/>
    </w:pPr>
    <w:rPr>
      <w:rFonts w:ascii="Arial" w:hAnsi="Arial" w:cs="Arial"/>
      <w:sz w:val="20"/>
    </w:rPr>
  </w:style>
  <w:style w:type="paragraph" w:styleId="TOC3">
    <w:name w:val="toc 3"/>
    <w:basedOn w:val="Normal"/>
    <w:next w:val="Normal"/>
    <w:autoRedefine/>
    <w:uiPriority w:val="39"/>
    <w:unhideWhenUsed/>
    <w:rsid w:val="000359C6"/>
    <w:pPr>
      <w:spacing w:after="100" w:line="259" w:lineRule="auto"/>
      <w:ind w:left="400"/>
    </w:pPr>
    <w:rPr>
      <w:rFonts w:ascii="Arial" w:hAnsi="Arial" w:cs="Arial"/>
      <w:sz w:val="20"/>
    </w:rPr>
  </w:style>
  <w:style w:type="character" w:customStyle="1" w:styleId="UnresolvedMention1">
    <w:name w:val="Unresolved Mention1"/>
    <w:basedOn w:val="DefaultParagraphFont"/>
    <w:uiPriority w:val="99"/>
    <w:semiHidden/>
    <w:unhideWhenUsed/>
    <w:rsid w:val="000359C6"/>
    <w:rPr>
      <w:color w:val="605E5C"/>
      <w:shd w:val="clear" w:color="auto" w:fill="E1DFDD"/>
    </w:rPr>
  </w:style>
  <w:style w:type="table" w:customStyle="1" w:styleId="Style1">
    <w:name w:val="Style1"/>
    <w:basedOn w:val="TableNormal"/>
    <w:uiPriority w:val="99"/>
    <w:rsid w:val="000359C6"/>
    <w:pPr>
      <w:spacing w:after="0" w:line="240" w:lineRule="auto"/>
    </w:pPr>
    <w:tblPr>
      <w:tblStyleRowBandSize w:val="1"/>
    </w:tblPr>
  </w:style>
  <w:style w:type="paragraph" w:styleId="TableofFigures">
    <w:name w:val="table of figures"/>
    <w:basedOn w:val="Normal"/>
    <w:next w:val="Normal"/>
    <w:uiPriority w:val="99"/>
    <w:unhideWhenUsed/>
    <w:rsid w:val="000359C6"/>
    <w:pPr>
      <w:spacing w:after="0" w:line="259" w:lineRule="auto"/>
    </w:pPr>
    <w:rPr>
      <w:rFonts w:ascii="Arial" w:hAnsi="Arial" w:cs="Arial"/>
      <w:sz w:val="20"/>
    </w:rPr>
  </w:style>
  <w:style w:type="paragraph" w:styleId="Bibliography">
    <w:name w:val="Bibliography"/>
    <w:basedOn w:val="Normal"/>
    <w:next w:val="Normal"/>
    <w:uiPriority w:val="37"/>
    <w:unhideWhenUsed/>
    <w:rsid w:val="000359C6"/>
    <w:pPr>
      <w:spacing w:after="120" w:line="259" w:lineRule="auto"/>
    </w:pPr>
    <w:rPr>
      <w:rFonts w:ascii="Arial" w:hAnsi="Arial" w:cs="Arial"/>
      <w:sz w:val="20"/>
    </w:rPr>
  </w:style>
  <w:style w:type="paragraph" w:customStyle="1" w:styleId="TableFigureFootnote">
    <w:name w:val="TableFigure Footnote"/>
    <w:basedOn w:val="Normal"/>
    <w:link w:val="TableFigureFootnoteChar"/>
    <w:qFormat/>
    <w:rsid w:val="000359C6"/>
    <w:pPr>
      <w:spacing w:before="60" w:after="120" w:line="259" w:lineRule="auto"/>
    </w:pPr>
    <w:rPr>
      <w:rFonts w:ascii="Arial" w:hAnsi="Arial" w:cs="Arial"/>
      <w:i/>
      <w:sz w:val="18"/>
    </w:rPr>
  </w:style>
  <w:style w:type="character" w:customStyle="1" w:styleId="TableFigureFootnoteChar">
    <w:name w:val="TableFigure Footnote Char"/>
    <w:basedOn w:val="DefaultParagraphFont"/>
    <w:link w:val="TableFigureFootnote"/>
    <w:rsid w:val="000359C6"/>
    <w:rPr>
      <w:rFonts w:ascii="Arial" w:hAnsi="Arial" w:cs="Arial"/>
      <w:i/>
      <w:sz w:val="18"/>
    </w:rPr>
  </w:style>
  <w:style w:type="paragraph" w:customStyle="1" w:styleId="AppendixHeadingLevel1">
    <w:name w:val="Appendix Heading Level 1"/>
    <w:next w:val="Normal"/>
    <w:link w:val="AppendixHeadingLevel1Char"/>
    <w:uiPriority w:val="10"/>
    <w:qFormat/>
    <w:rsid w:val="000359C6"/>
    <w:pPr>
      <w:keepNext/>
      <w:pageBreakBefore/>
      <w:numPr>
        <w:numId w:val="29"/>
      </w:numPr>
      <w:spacing w:before="120" w:after="120" w:line="259" w:lineRule="auto"/>
      <w:ind w:left="431" w:hanging="431"/>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0359C6"/>
    <w:rPr>
      <w:rFonts w:ascii="Arial" w:eastAsia="Times New Roman" w:hAnsi="Arial" w:cs="Arial"/>
      <w:b w:val="0"/>
      <w:bCs/>
      <w:color w:val="006BB7"/>
      <w:sz w:val="36"/>
      <w:szCs w:val="32"/>
    </w:rPr>
  </w:style>
  <w:style w:type="paragraph" w:customStyle="1" w:styleId="AppendixHeadingLevel2">
    <w:name w:val="Appendix Heading Level 2"/>
    <w:basedOn w:val="Heading2"/>
    <w:next w:val="Normal"/>
    <w:link w:val="AppendixHeadingLevel2Char"/>
    <w:uiPriority w:val="10"/>
    <w:qFormat/>
    <w:rsid w:val="000359C6"/>
    <w:pPr>
      <w:keepLines w:val="0"/>
      <w:numPr>
        <w:numId w:val="29"/>
      </w:numPr>
      <w:spacing w:before="240" w:after="120" w:line="240" w:lineRule="auto"/>
      <w:ind w:left="1440" w:hanging="360"/>
    </w:pPr>
    <w:rPr>
      <w:rFonts w:ascii="Arial" w:eastAsia="Times New Roman" w:hAnsi="Arial" w:cs="Arial"/>
      <w:b w:val="0"/>
      <w:iCs/>
      <w:color w:val="006BB7"/>
      <w:sz w:val="32"/>
      <w:szCs w:val="28"/>
    </w:rPr>
  </w:style>
  <w:style w:type="character" w:customStyle="1" w:styleId="AppendixHeadingLevel2Char">
    <w:name w:val="Appendix Heading Level 2 Char"/>
    <w:basedOn w:val="Heading2Char"/>
    <w:link w:val="AppendixHeadingLevel2"/>
    <w:uiPriority w:val="10"/>
    <w:rsid w:val="000359C6"/>
    <w:rPr>
      <w:rFonts w:ascii="Arial" w:eastAsia="Times New Roman" w:hAnsi="Arial" w:cs="Arial"/>
      <w:b w:val="0"/>
      <w:bCs/>
      <w:iCs/>
      <w:color w:val="006BB7"/>
      <w:sz w:val="32"/>
      <w:szCs w:val="28"/>
    </w:rPr>
  </w:style>
  <w:style w:type="paragraph" w:customStyle="1" w:styleId="AppendixHeadingLevel3">
    <w:name w:val="Appendix Heading Level 3"/>
    <w:basedOn w:val="Heading3"/>
    <w:next w:val="Normal"/>
    <w:link w:val="AppendixHeadingLevel3Char"/>
    <w:uiPriority w:val="10"/>
    <w:qFormat/>
    <w:rsid w:val="000359C6"/>
    <w:pPr>
      <w:keepLines w:val="0"/>
      <w:numPr>
        <w:numId w:val="29"/>
      </w:numPr>
      <w:spacing w:before="120" w:after="120" w:line="305" w:lineRule="auto"/>
      <w:ind w:left="612" w:hanging="612"/>
    </w:pPr>
    <w:rPr>
      <w:rFonts w:ascii="Arial" w:eastAsia="Times New Roman" w:hAnsi="Arial" w:cs="Arial"/>
      <w:bCs/>
      <w:color w:val="006BB7"/>
      <w:szCs w:val="26"/>
    </w:rPr>
  </w:style>
  <w:style w:type="character" w:customStyle="1" w:styleId="AppendixHeadingLevel3Char">
    <w:name w:val="Appendix Heading Level 3 Char"/>
    <w:basedOn w:val="Heading4Char"/>
    <w:link w:val="AppendixHeadingLevel3"/>
    <w:uiPriority w:val="10"/>
    <w:rsid w:val="000359C6"/>
    <w:rPr>
      <w:rFonts w:ascii="Arial" w:eastAsia="Times New Roman" w:hAnsi="Arial" w:cs="Arial"/>
      <w:bCs/>
      <w:i w:val="0"/>
      <w:iCs w:val="0"/>
      <w:color w:val="006BB7"/>
      <w:sz w:val="24"/>
      <w:szCs w:val="26"/>
    </w:rPr>
  </w:style>
  <w:style w:type="paragraph" w:customStyle="1" w:styleId="AppendixHeadingLevel4">
    <w:name w:val="Appendix Heading Level 4"/>
    <w:basedOn w:val="AppendixHeadingLevel3"/>
    <w:next w:val="Normal"/>
    <w:link w:val="AppendixHeadingLevel4Char"/>
    <w:uiPriority w:val="10"/>
    <w:qFormat/>
    <w:rsid w:val="000359C6"/>
    <w:pPr>
      <w:numPr>
        <w:ilvl w:val="3"/>
      </w:numPr>
      <w:tabs>
        <w:tab w:val="left" w:pos="993"/>
      </w:tabs>
      <w:spacing w:before="40" w:line="259" w:lineRule="auto"/>
      <w:ind w:left="862" w:hanging="862"/>
      <w:outlineLvl w:val="3"/>
    </w:pPr>
    <w:rPr>
      <w:sz w:val="20"/>
    </w:rPr>
  </w:style>
  <w:style w:type="character" w:customStyle="1" w:styleId="AppendixHeadingLevel4Char">
    <w:name w:val="Appendix Heading Level 4 Char"/>
    <w:basedOn w:val="AppendixHeadingLevel3Char"/>
    <w:link w:val="AppendixHeadingLevel4"/>
    <w:uiPriority w:val="10"/>
    <w:rsid w:val="000359C6"/>
    <w:rPr>
      <w:rFonts w:ascii="Arial" w:eastAsia="Times New Roman" w:hAnsi="Arial" w:cs="Arial"/>
      <w:bCs/>
      <w:i w:val="0"/>
      <w:iCs w:val="0"/>
      <w:color w:val="006BB7"/>
      <w:sz w:val="20"/>
      <w:szCs w:val="26"/>
    </w:rPr>
  </w:style>
  <w:style w:type="paragraph" w:customStyle="1" w:styleId="AppendixHeadingLevel5">
    <w:name w:val="Appendix Heading Level 5"/>
    <w:basedOn w:val="AppendixHeadingLevel4"/>
    <w:next w:val="Normal"/>
    <w:uiPriority w:val="10"/>
    <w:unhideWhenUsed/>
    <w:qFormat/>
    <w:rsid w:val="000359C6"/>
    <w:pPr>
      <w:numPr>
        <w:ilvl w:val="4"/>
      </w:numPr>
      <w:tabs>
        <w:tab w:val="clear" w:pos="993"/>
        <w:tab w:val="num" w:pos="360"/>
        <w:tab w:val="left" w:pos="1134"/>
      </w:tabs>
      <w:ind w:left="1134" w:hanging="1134"/>
      <w:outlineLvl w:val="4"/>
    </w:pPr>
    <w:rPr>
      <w:b/>
      <w:bCs w:val="0"/>
      <w:i/>
      <w:iCs/>
      <w:color w:val="auto"/>
    </w:rPr>
  </w:style>
  <w:style w:type="character" w:customStyle="1" w:styleId="DefaultZchn">
    <w:name w:val="Default Zchn"/>
    <w:basedOn w:val="DefaultParagraphFont"/>
    <w:link w:val="Default"/>
    <w:rsid w:val="000359C6"/>
    <w:rPr>
      <w:rFonts w:ascii="EUAlbertina" w:hAnsi="EUAlbertina" w:cs="EUAlbertina"/>
      <w:color w:val="000000"/>
      <w:sz w:val="24"/>
      <w:szCs w:val="24"/>
    </w:rPr>
  </w:style>
  <w:style w:type="paragraph" w:customStyle="1" w:styleId="Normal1">
    <w:name w:val="Normal1"/>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4">
    <w:name w:val="toc 4"/>
    <w:basedOn w:val="Normal"/>
    <w:next w:val="Normal"/>
    <w:autoRedefine/>
    <w:uiPriority w:val="39"/>
    <w:unhideWhenUsed/>
    <w:rsid w:val="000359C6"/>
    <w:pPr>
      <w:spacing w:after="100" w:line="259" w:lineRule="auto"/>
      <w:ind w:left="660"/>
    </w:pPr>
    <w:rPr>
      <w:rFonts w:eastAsiaTheme="minorEastAsia"/>
      <w:lang w:eastAsia="en-GB"/>
    </w:rPr>
  </w:style>
  <w:style w:type="paragraph" w:styleId="TOC5">
    <w:name w:val="toc 5"/>
    <w:basedOn w:val="Normal"/>
    <w:next w:val="Normal"/>
    <w:autoRedefine/>
    <w:uiPriority w:val="39"/>
    <w:unhideWhenUsed/>
    <w:rsid w:val="000359C6"/>
    <w:pPr>
      <w:spacing w:after="100" w:line="259" w:lineRule="auto"/>
      <w:ind w:left="880"/>
    </w:pPr>
    <w:rPr>
      <w:rFonts w:eastAsiaTheme="minorEastAsia"/>
      <w:lang w:eastAsia="en-GB"/>
    </w:rPr>
  </w:style>
  <w:style w:type="paragraph" w:styleId="TOC6">
    <w:name w:val="toc 6"/>
    <w:basedOn w:val="Normal"/>
    <w:next w:val="Normal"/>
    <w:autoRedefine/>
    <w:uiPriority w:val="39"/>
    <w:unhideWhenUsed/>
    <w:rsid w:val="000359C6"/>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0359C6"/>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0359C6"/>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0359C6"/>
    <w:pPr>
      <w:spacing w:after="100" w:line="259" w:lineRule="auto"/>
      <w:ind w:left="1760"/>
    </w:pPr>
    <w:rPr>
      <w:rFonts w:eastAsiaTheme="minorEastAsia"/>
      <w:lang w:eastAsia="en-GB"/>
    </w:rPr>
  </w:style>
  <w:style w:type="character" w:customStyle="1" w:styleId="UnresolvedMention2">
    <w:name w:val="Unresolved Mention2"/>
    <w:basedOn w:val="DefaultParagraphFont"/>
    <w:uiPriority w:val="99"/>
    <w:semiHidden/>
    <w:unhideWhenUsed/>
    <w:rsid w:val="000359C6"/>
    <w:rPr>
      <w:color w:val="605E5C"/>
      <w:shd w:val="clear" w:color="auto" w:fill="E1DFDD"/>
    </w:rPr>
  </w:style>
  <w:style w:type="character" w:customStyle="1" w:styleId="UnresolvedMention3">
    <w:name w:val="Unresolved Mention3"/>
    <w:basedOn w:val="DefaultParagraphFont"/>
    <w:uiPriority w:val="99"/>
    <w:semiHidden/>
    <w:unhideWhenUsed/>
    <w:rsid w:val="000359C6"/>
    <w:rPr>
      <w:color w:val="605E5C"/>
      <w:shd w:val="clear" w:color="auto" w:fill="E1DFDD"/>
    </w:rPr>
  </w:style>
  <w:style w:type="character" w:customStyle="1" w:styleId="Mention1">
    <w:name w:val="Mention1"/>
    <w:basedOn w:val="DefaultParagraphFont"/>
    <w:uiPriority w:val="99"/>
    <w:unhideWhenUsed/>
    <w:rsid w:val="000359C6"/>
    <w:rPr>
      <w:color w:val="2B579A"/>
      <w:shd w:val="clear" w:color="auto" w:fill="E1DFDD"/>
    </w:rPr>
  </w:style>
  <w:style w:type="paragraph" w:customStyle="1" w:styleId="Normal3">
    <w:name w:val="Normal3"/>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4">
    <w:name w:val="Unresolved Mention4"/>
    <w:basedOn w:val="DefaultParagraphFont"/>
    <w:uiPriority w:val="99"/>
    <w:semiHidden/>
    <w:unhideWhenUsed/>
    <w:rsid w:val="000359C6"/>
    <w:rPr>
      <w:color w:val="605E5C"/>
      <w:shd w:val="clear" w:color="auto" w:fill="E1DFDD"/>
    </w:rPr>
  </w:style>
  <w:style w:type="character" w:customStyle="1" w:styleId="UnresolvedMention5">
    <w:name w:val="Unresolved Mention5"/>
    <w:basedOn w:val="DefaultParagraphFont"/>
    <w:uiPriority w:val="99"/>
    <w:semiHidden/>
    <w:unhideWhenUsed/>
    <w:rsid w:val="000359C6"/>
    <w:rPr>
      <w:color w:val="605E5C"/>
      <w:shd w:val="clear" w:color="auto" w:fill="E1DFDD"/>
    </w:rPr>
  </w:style>
  <w:style w:type="paragraph" w:customStyle="1" w:styleId="ti-art">
    <w:name w:val="ti-art"/>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i-art">
    <w:name w:val="sti-art"/>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4">
    <w:name w:val="Normal4"/>
    <w:basedOn w:val="Normal"/>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0359C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Mainbidtables4">
    <w:name w:val="Main bid tables4"/>
    <w:basedOn w:val="TableNormal"/>
    <w:uiPriority w:val="99"/>
    <w:rsid w:val="000359C6"/>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styleId="EndnoteText">
    <w:name w:val="endnote text"/>
    <w:basedOn w:val="Normal"/>
    <w:link w:val="EndnoteTextChar"/>
    <w:uiPriority w:val="99"/>
    <w:semiHidden/>
    <w:unhideWhenUsed/>
    <w:rsid w:val="000359C6"/>
    <w:pPr>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0359C6"/>
    <w:rPr>
      <w:rFonts w:ascii="Arial" w:hAnsi="Arial" w:cs="Arial"/>
      <w:sz w:val="20"/>
      <w:szCs w:val="20"/>
    </w:rPr>
  </w:style>
  <w:style w:type="character" w:styleId="EndnoteReference">
    <w:name w:val="endnote reference"/>
    <w:basedOn w:val="DefaultParagraphFont"/>
    <w:uiPriority w:val="99"/>
    <w:semiHidden/>
    <w:unhideWhenUsed/>
    <w:rsid w:val="000359C6"/>
    <w:rPr>
      <w:vertAlign w:val="superscript"/>
    </w:rPr>
  </w:style>
  <w:style w:type="table" w:styleId="TableGridLight">
    <w:name w:val="Grid Table Light"/>
    <w:basedOn w:val="TableNormal"/>
    <w:uiPriority w:val="40"/>
    <w:rsid w:val="000359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6">
    <w:name w:val="Unresolved Mention6"/>
    <w:basedOn w:val="DefaultParagraphFont"/>
    <w:uiPriority w:val="99"/>
    <w:semiHidden/>
    <w:unhideWhenUsed/>
    <w:rsid w:val="000359C6"/>
    <w:rPr>
      <w:color w:val="605E5C"/>
      <w:shd w:val="clear" w:color="auto" w:fill="E1DFDD"/>
    </w:rPr>
  </w:style>
  <w:style w:type="paragraph" w:customStyle="1" w:styleId="Tablecaption">
    <w:name w:val="Table caption"/>
    <w:basedOn w:val="Default"/>
    <w:autoRedefine/>
    <w:qFormat/>
    <w:rsid w:val="00A71B69"/>
    <w:pPr>
      <w:spacing w:before="120" w:after="120"/>
      <w:jc w:val="both"/>
    </w:pPr>
    <w:rPr>
      <w:rFonts w:ascii="Times New Roman" w:hAnsi="Times New Roman" w:cs="Times New Roman"/>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66">
      <w:bodyDiv w:val="1"/>
      <w:marLeft w:val="0"/>
      <w:marRight w:val="0"/>
      <w:marTop w:val="0"/>
      <w:marBottom w:val="0"/>
      <w:divBdr>
        <w:top w:val="none" w:sz="0" w:space="0" w:color="auto"/>
        <w:left w:val="none" w:sz="0" w:space="0" w:color="auto"/>
        <w:bottom w:val="none" w:sz="0" w:space="0" w:color="auto"/>
        <w:right w:val="none" w:sz="0" w:space="0" w:color="auto"/>
      </w:divBdr>
    </w:div>
    <w:div w:id="1519182">
      <w:bodyDiv w:val="1"/>
      <w:marLeft w:val="0"/>
      <w:marRight w:val="0"/>
      <w:marTop w:val="0"/>
      <w:marBottom w:val="0"/>
      <w:divBdr>
        <w:top w:val="none" w:sz="0" w:space="0" w:color="auto"/>
        <w:left w:val="none" w:sz="0" w:space="0" w:color="auto"/>
        <w:bottom w:val="none" w:sz="0" w:space="0" w:color="auto"/>
        <w:right w:val="none" w:sz="0" w:space="0" w:color="auto"/>
      </w:divBdr>
    </w:div>
    <w:div w:id="4208327">
      <w:bodyDiv w:val="1"/>
      <w:marLeft w:val="0"/>
      <w:marRight w:val="0"/>
      <w:marTop w:val="0"/>
      <w:marBottom w:val="0"/>
      <w:divBdr>
        <w:top w:val="none" w:sz="0" w:space="0" w:color="auto"/>
        <w:left w:val="none" w:sz="0" w:space="0" w:color="auto"/>
        <w:bottom w:val="none" w:sz="0" w:space="0" w:color="auto"/>
        <w:right w:val="none" w:sz="0" w:space="0" w:color="auto"/>
      </w:divBdr>
    </w:div>
    <w:div w:id="16197348">
      <w:bodyDiv w:val="1"/>
      <w:marLeft w:val="0"/>
      <w:marRight w:val="0"/>
      <w:marTop w:val="0"/>
      <w:marBottom w:val="0"/>
      <w:divBdr>
        <w:top w:val="none" w:sz="0" w:space="0" w:color="auto"/>
        <w:left w:val="none" w:sz="0" w:space="0" w:color="auto"/>
        <w:bottom w:val="none" w:sz="0" w:space="0" w:color="auto"/>
        <w:right w:val="none" w:sz="0" w:space="0" w:color="auto"/>
      </w:divBdr>
    </w:div>
    <w:div w:id="24720762">
      <w:bodyDiv w:val="1"/>
      <w:marLeft w:val="0"/>
      <w:marRight w:val="0"/>
      <w:marTop w:val="0"/>
      <w:marBottom w:val="0"/>
      <w:divBdr>
        <w:top w:val="none" w:sz="0" w:space="0" w:color="auto"/>
        <w:left w:val="none" w:sz="0" w:space="0" w:color="auto"/>
        <w:bottom w:val="none" w:sz="0" w:space="0" w:color="auto"/>
        <w:right w:val="none" w:sz="0" w:space="0" w:color="auto"/>
      </w:divBdr>
    </w:div>
    <w:div w:id="33964830">
      <w:bodyDiv w:val="1"/>
      <w:marLeft w:val="0"/>
      <w:marRight w:val="0"/>
      <w:marTop w:val="0"/>
      <w:marBottom w:val="0"/>
      <w:divBdr>
        <w:top w:val="none" w:sz="0" w:space="0" w:color="auto"/>
        <w:left w:val="none" w:sz="0" w:space="0" w:color="auto"/>
        <w:bottom w:val="none" w:sz="0" w:space="0" w:color="auto"/>
        <w:right w:val="none" w:sz="0" w:space="0" w:color="auto"/>
      </w:divBdr>
    </w:div>
    <w:div w:id="35392066">
      <w:bodyDiv w:val="1"/>
      <w:marLeft w:val="0"/>
      <w:marRight w:val="0"/>
      <w:marTop w:val="0"/>
      <w:marBottom w:val="0"/>
      <w:divBdr>
        <w:top w:val="none" w:sz="0" w:space="0" w:color="auto"/>
        <w:left w:val="none" w:sz="0" w:space="0" w:color="auto"/>
        <w:bottom w:val="none" w:sz="0" w:space="0" w:color="auto"/>
        <w:right w:val="none" w:sz="0" w:space="0" w:color="auto"/>
      </w:divBdr>
    </w:div>
    <w:div w:id="36438910">
      <w:bodyDiv w:val="1"/>
      <w:marLeft w:val="0"/>
      <w:marRight w:val="0"/>
      <w:marTop w:val="0"/>
      <w:marBottom w:val="0"/>
      <w:divBdr>
        <w:top w:val="none" w:sz="0" w:space="0" w:color="auto"/>
        <w:left w:val="none" w:sz="0" w:space="0" w:color="auto"/>
        <w:bottom w:val="none" w:sz="0" w:space="0" w:color="auto"/>
        <w:right w:val="none" w:sz="0" w:space="0" w:color="auto"/>
      </w:divBdr>
    </w:div>
    <w:div w:id="49157525">
      <w:bodyDiv w:val="1"/>
      <w:marLeft w:val="0"/>
      <w:marRight w:val="0"/>
      <w:marTop w:val="0"/>
      <w:marBottom w:val="0"/>
      <w:divBdr>
        <w:top w:val="none" w:sz="0" w:space="0" w:color="auto"/>
        <w:left w:val="none" w:sz="0" w:space="0" w:color="auto"/>
        <w:bottom w:val="none" w:sz="0" w:space="0" w:color="auto"/>
        <w:right w:val="none" w:sz="0" w:space="0" w:color="auto"/>
      </w:divBdr>
    </w:div>
    <w:div w:id="50160354">
      <w:bodyDiv w:val="1"/>
      <w:marLeft w:val="0"/>
      <w:marRight w:val="0"/>
      <w:marTop w:val="0"/>
      <w:marBottom w:val="0"/>
      <w:divBdr>
        <w:top w:val="none" w:sz="0" w:space="0" w:color="auto"/>
        <w:left w:val="none" w:sz="0" w:space="0" w:color="auto"/>
        <w:bottom w:val="none" w:sz="0" w:space="0" w:color="auto"/>
        <w:right w:val="none" w:sz="0" w:space="0" w:color="auto"/>
      </w:divBdr>
    </w:div>
    <w:div w:id="50469186">
      <w:bodyDiv w:val="1"/>
      <w:marLeft w:val="0"/>
      <w:marRight w:val="0"/>
      <w:marTop w:val="0"/>
      <w:marBottom w:val="0"/>
      <w:divBdr>
        <w:top w:val="none" w:sz="0" w:space="0" w:color="auto"/>
        <w:left w:val="none" w:sz="0" w:space="0" w:color="auto"/>
        <w:bottom w:val="none" w:sz="0" w:space="0" w:color="auto"/>
        <w:right w:val="none" w:sz="0" w:space="0" w:color="auto"/>
      </w:divBdr>
    </w:div>
    <w:div w:id="51776062">
      <w:bodyDiv w:val="1"/>
      <w:marLeft w:val="0"/>
      <w:marRight w:val="0"/>
      <w:marTop w:val="0"/>
      <w:marBottom w:val="0"/>
      <w:divBdr>
        <w:top w:val="none" w:sz="0" w:space="0" w:color="auto"/>
        <w:left w:val="none" w:sz="0" w:space="0" w:color="auto"/>
        <w:bottom w:val="none" w:sz="0" w:space="0" w:color="auto"/>
        <w:right w:val="none" w:sz="0" w:space="0" w:color="auto"/>
      </w:divBdr>
    </w:div>
    <w:div w:id="53352990">
      <w:bodyDiv w:val="1"/>
      <w:marLeft w:val="0"/>
      <w:marRight w:val="0"/>
      <w:marTop w:val="0"/>
      <w:marBottom w:val="0"/>
      <w:divBdr>
        <w:top w:val="none" w:sz="0" w:space="0" w:color="auto"/>
        <w:left w:val="none" w:sz="0" w:space="0" w:color="auto"/>
        <w:bottom w:val="none" w:sz="0" w:space="0" w:color="auto"/>
        <w:right w:val="none" w:sz="0" w:space="0" w:color="auto"/>
      </w:divBdr>
    </w:div>
    <w:div w:id="53703768">
      <w:bodyDiv w:val="1"/>
      <w:marLeft w:val="0"/>
      <w:marRight w:val="0"/>
      <w:marTop w:val="0"/>
      <w:marBottom w:val="0"/>
      <w:divBdr>
        <w:top w:val="none" w:sz="0" w:space="0" w:color="auto"/>
        <w:left w:val="none" w:sz="0" w:space="0" w:color="auto"/>
        <w:bottom w:val="none" w:sz="0" w:space="0" w:color="auto"/>
        <w:right w:val="none" w:sz="0" w:space="0" w:color="auto"/>
      </w:divBdr>
    </w:div>
    <w:div w:id="54790109">
      <w:bodyDiv w:val="1"/>
      <w:marLeft w:val="0"/>
      <w:marRight w:val="0"/>
      <w:marTop w:val="0"/>
      <w:marBottom w:val="0"/>
      <w:divBdr>
        <w:top w:val="none" w:sz="0" w:space="0" w:color="auto"/>
        <w:left w:val="none" w:sz="0" w:space="0" w:color="auto"/>
        <w:bottom w:val="none" w:sz="0" w:space="0" w:color="auto"/>
        <w:right w:val="none" w:sz="0" w:space="0" w:color="auto"/>
      </w:divBdr>
    </w:div>
    <w:div w:id="61610702">
      <w:bodyDiv w:val="1"/>
      <w:marLeft w:val="0"/>
      <w:marRight w:val="0"/>
      <w:marTop w:val="0"/>
      <w:marBottom w:val="0"/>
      <w:divBdr>
        <w:top w:val="none" w:sz="0" w:space="0" w:color="auto"/>
        <w:left w:val="none" w:sz="0" w:space="0" w:color="auto"/>
        <w:bottom w:val="none" w:sz="0" w:space="0" w:color="auto"/>
        <w:right w:val="none" w:sz="0" w:space="0" w:color="auto"/>
      </w:divBdr>
    </w:div>
    <w:div w:id="74209863">
      <w:bodyDiv w:val="1"/>
      <w:marLeft w:val="0"/>
      <w:marRight w:val="0"/>
      <w:marTop w:val="0"/>
      <w:marBottom w:val="0"/>
      <w:divBdr>
        <w:top w:val="none" w:sz="0" w:space="0" w:color="auto"/>
        <w:left w:val="none" w:sz="0" w:space="0" w:color="auto"/>
        <w:bottom w:val="none" w:sz="0" w:space="0" w:color="auto"/>
        <w:right w:val="none" w:sz="0" w:space="0" w:color="auto"/>
      </w:divBdr>
    </w:div>
    <w:div w:id="77756369">
      <w:bodyDiv w:val="1"/>
      <w:marLeft w:val="0"/>
      <w:marRight w:val="0"/>
      <w:marTop w:val="0"/>
      <w:marBottom w:val="0"/>
      <w:divBdr>
        <w:top w:val="none" w:sz="0" w:space="0" w:color="auto"/>
        <w:left w:val="none" w:sz="0" w:space="0" w:color="auto"/>
        <w:bottom w:val="none" w:sz="0" w:space="0" w:color="auto"/>
        <w:right w:val="none" w:sz="0" w:space="0" w:color="auto"/>
      </w:divBdr>
    </w:div>
    <w:div w:id="82462405">
      <w:bodyDiv w:val="1"/>
      <w:marLeft w:val="0"/>
      <w:marRight w:val="0"/>
      <w:marTop w:val="0"/>
      <w:marBottom w:val="0"/>
      <w:divBdr>
        <w:top w:val="none" w:sz="0" w:space="0" w:color="auto"/>
        <w:left w:val="none" w:sz="0" w:space="0" w:color="auto"/>
        <w:bottom w:val="none" w:sz="0" w:space="0" w:color="auto"/>
        <w:right w:val="none" w:sz="0" w:space="0" w:color="auto"/>
      </w:divBdr>
    </w:div>
    <w:div w:id="84158029">
      <w:bodyDiv w:val="1"/>
      <w:marLeft w:val="0"/>
      <w:marRight w:val="0"/>
      <w:marTop w:val="0"/>
      <w:marBottom w:val="0"/>
      <w:divBdr>
        <w:top w:val="none" w:sz="0" w:space="0" w:color="auto"/>
        <w:left w:val="none" w:sz="0" w:space="0" w:color="auto"/>
        <w:bottom w:val="none" w:sz="0" w:space="0" w:color="auto"/>
        <w:right w:val="none" w:sz="0" w:space="0" w:color="auto"/>
      </w:divBdr>
    </w:div>
    <w:div w:id="84962481">
      <w:bodyDiv w:val="1"/>
      <w:marLeft w:val="0"/>
      <w:marRight w:val="0"/>
      <w:marTop w:val="0"/>
      <w:marBottom w:val="0"/>
      <w:divBdr>
        <w:top w:val="none" w:sz="0" w:space="0" w:color="auto"/>
        <w:left w:val="none" w:sz="0" w:space="0" w:color="auto"/>
        <w:bottom w:val="none" w:sz="0" w:space="0" w:color="auto"/>
        <w:right w:val="none" w:sz="0" w:space="0" w:color="auto"/>
      </w:divBdr>
    </w:div>
    <w:div w:id="93090885">
      <w:bodyDiv w:val="1"/>
      <w:marLeft w:val="0"/>
      <w:marRight w:val="0"/>
      <w:marTop w:val="0"/>
      <w:marBottom w:val="0"/>
      <w:divBdr>
        <w:top w:val="none" w:sz="0" w:space="0" w:color="auto"/>
        <w:left w:val="none" w:sz="0" w:space="0" w:color="auto"/>
        <w:bottom w:val="none" w:sz="0" w:space="0" w:color="auto"/>
        <w:right w:val="none" w:sz="0" w:space="0" w:color="auto"/>
      </w:divBdr>
    </w:div>
    <w:div w:id="95832782">
      <w:bodyDiv w:val="1"/>
      <w:marLeft w:val="0"/>
      <w:marRight w:val="0"/>
      <w:marTop w:val="0"/>
      <w:marBottom w:val="0"/>
      <w:divBdr>
        <w:top w:val="none" w:sz="0" w:space="0" w:color="auto"/>
        <w:left w:val="none" w:sz="0" w:space="0" w:color="auto"/>
        <w:bottom w:val="none" w:sz="0" w:space="0" w:color="auto"/>
        <w:right w:val="none" w:sz="0" w:space="0" w:color="auto"/>
      </w:divBdr>
    </w:div>
    <w:div w:id="103959561">
      <w:bodyDiv w:val="1"/>
      <w:marLeft w:val="0"/>
      <w:marRight w:val="0"/>
      <w:marTop w:val="0"/>
      <w:marBottom w:val="0"/>
      <w:divBdr>
        <w:top w:val="none" w:sz="0" w:space="0" w:color="auto"/>
        <w:left w:val="none" w:sz="0" w:space="0" w:color="auto"/>
        <w:bottom w:val="none" w:sz="0" w:space="0" w:color="auto"/>
        <w:right w:val="none" w:sz="0" w:space="0" w:color="auto"/>
      </w:divBdr>
    </w:div>
    <w:div w:id="104427561">
      <w:bodyDiv w:val="1"/>
      <w:marLeft w:val="0"/>
      <w:marRight w:val="0"/>
      <w:marTop w:val="0"/>
      <w:marBottom w:val="0"/>
      <w:divBdr>
        <w:top w:val="none" w:sz="0" w:space="0" w:color="auto"/>
        <w:left w:val="none" w:sz="0" w:space="0" w:color="auto"/>
        <w:bottom w:val="none" w:sz="0" w:space="0" w:color="auto"/>
        <w:right w:val="none" w:sz="0" w:space="0" w:color="auto"/>
      </w:divBdr>
    </w:div>
    <w:div w:id="108283601">
      <w:bodyDiv w:val="1"/>
      <w:marLeft w:val="0"/>
      <w:marRight w:val="0"/>
      <w:marTop w:val="0"/>
      <w:marBottom w:val="0"/>
      <w:divBdr>
        <w:top w:val="none" w:sz="0" w:space="0" w:color="auto"/>
        <w:left w:val="none" w:sz="0" w:space="0" w:color="auto"/>
        <w:bottom w:val="none" w:sz="0" w:space="0" w:color="auto"/>
        <w:right w:val="none" w:sz="0" w:space="0" w:color="auto"/>
      </w:divBdr>
    </w:div>
    <w:div w:id="111553803">
      <w:bodyDiv w:val="1"/>
      <w:marLeft w:val="0"/>
      <w:marRight w:val="0"/>
      <w:marTop w:val="0"/>
      <w:marBottom w:val="0"/>
      <w:divBdr>
        <w:top w:val="none" w:sz="0" w:space="0" w:color="auto"/>
        <w:left w:val="none" w:sz="0" w:space="0" w:color="auto"/>
        <w:bottom w:val="none" w:sz="0" w:space="0" w:color="auto"/>
        <w:right w:val="none" w:sz="0" w:space="0" w:color="auto"/>
      </w:divBdr>
    </w:div>
    <w:div w:id="112479138">
      <w:bodyDiv w:val="1"/>
      <w:marLeft w:val="0"/>
      <w:marRight w:val="0"/>
      <w:marTop w:val="0"/>
      <w:marBottom w:val="0"/>
      <w:divBdr>
        <w:top w:val="none" w:sz="0" w:space="0" w:color="auto"/>
        <w:left w:val="none" w:sz="0" w:space="0" w:color="auto"/>
        <w:bottom w:val="none" w:sz="0" w:space="0" w:color="auto"/>
        <w:right w:val="none" w:sz="0" w:space="0" w:color="auto"/>
      </w:divBdr>
    </w:div>
    <w:div w:id="122382924">
      <w:bodyDiv w:val="1"/>
      <w:marLeft w:val="0"/>
      <w:marRight w:val="0"/>
      <w:marTop w:val="0"/>
      <w:marBottom w:val="0"/>
      <w:divBdr>
        <w:top w:val="none" w:sz="0" w:space="0" w:color="auto"/>
        <w:left w:val="none" w:sz="0" w:space="0" w:color="auto"/>
        <w:bottom w:val="none" w:sz="0" w:space="0" w:color="auto"/>
        <w:right w:val="none" w:sz="0" w:space="0" w:color="auto"/>
      </w:divBdr>
    </w:div>
    <w:div w:id="122772401">
      <w:bodyDiv w:val="1"/>
      <w:marLeft w:val="0"/>
      <w:marRight w:val="0"/>
      <w:marTop w:val="0"/>
      <w:marBottom w:val="0"/>
      <w:divBdr>
        <w:top w:val="none" w:sz="0" w:space="0" w:color="auto"/>
        <w:left w:val="none" w:sz="0" w:space="0" w:color="auto"/>
        <w:bottom w:val="none" w:sz="0" w:space="0" w:color="auto"/>
        <w:right w:val="none" w:sz="0" w:space="0" w:color="auto"/>
      </w:divBdr>
    </w:div>
    <w:div w:id="128256122">
      <w:bodyDiv w:val="1"/>
      <w:marLeft w:val="0"/>
      <w:marRight w:val="0"/>
      <w:marTop w:val="0"/>
      <w:marBottom w:val="0"/>
      <w:divBdr>
        <w:top w:val="none" w:sz="0" w:space="0" w:color="auto"/>
        <w:left w:val="none" w:sz="0" w:space="0" w:color="auto"/>
        <w:bottom w:val="none" w:sz="0" w:space="0" w:color="auto"/>
        <w:right w:val="none" w:sz="0" w:space="0" w:color="auto"/>
      </w:divBdr>
    </w:div>
    <w:div w:id="132018015">
      <w:bodyDiv w:val="1"/>
      <w:marLeft w:val="0"/>
      <w:marRight w:val="0"/>
      <w:marTop w:val="0"/>
      <w:marBottom w:val="0"/>
      <w:divBdr>
        <w:top w:val="none" w:sz="0" w:space="0" w:color="auto"/>
        <w:left w:val="none" w:sz="0" w:space="0" w:color="auto"/>
        <w:bottom w:val="none" w:sz="0" w:space="0" w:color="auto"/>
        <w:right w:val="none" w:sz="0" w:space="0" w:color="auto"/>
      </w:divBdr>
    </w:div>
    <w:div w:id="132988689">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34491070">
      <w:bodyDiv w:val="1"/>
      <w:marLeft w:val="0"/>
      <w:marRight w:val="0"/>
      <w:marTop w:val="0"/>
      <w:marBottom w:val="0"/>
      <w:divBdr>
        <w:top w:val="none" w:sz="0" w:space="0" w:color="auto"/>
        <w:left w:val="none" w:sz="0" w:space="0" w:color="auto"/>
        <w:bottom w:val="none" w:sz="0" w:space="0" w:color="auto"/>
        <w:right w:val="none" w:sz="0" w:space="0" w:color="auto"/>
      </w:divBdr>
    </w:div>
    <w:div w:id="140536258">
      <w:bodyDiv w:val="1"/>
      <w:marLeft w:val="0"/>
      <w:marRight w:val="0"/>
      <w:marTop w:val="0"/>
      <w:marBottom w:val="0"/>
      <w:divBdr>
        <w:top w:val="none" w:sz="0" w:space="0" w:color="auto"/>
        <w:left w:val="none" w:sz="0" w:space="0" w:color="auto"/>
        <w:bottom w:val="none" w:sz="0" w:space="0" w:color="auto"/>
        <w:right w:val="none" w:sz="0" w:space="0" w:color="auto"/>
      </w:divBdr>
    </w:div>
    <w:div w:id="141239781">
      <w:bodyDiv w:val="1"/>
      <w:marLeft w:val="0"/>
      <w:marRight w:val="0"/>
      <w:marTop w:val="0"/>
      <w:marBottom w:val="0"/>
      <w:divBdr>
        <w:top w:val="none" w:sz="0" w:space="0" w:color="auto"/>
        <w:left w:val="none" w:sz="0" w:space="0" w:color="auto"/>
        <w:bottom w:val="none" w:sz="0" w:space="0" w:color="auto"/>
        <w:right w:val="none" w:sz="0" w:space="0" w:color="auto"/>
      </w:divBdr>
    </w:div>
    <w:div w:id="149441881">
      <w:bodyDiv w:val="1"/>
      <w:marLeft w:val="0"/>
      <w:marRight w:val="0"/>
      <w:marTop w:val="0"/>
      <w:marBottom w:val="0"/>
      <w:divBdr>
        <w:top w:val="none" w:sz="0" w:space="0" w:color="auto"/>
        <w:left w:val="none" w:sz="0" w:space="0" w:color="auto"/>
        <w:bottom w:val="none" w:sz="0" w:space="0" w:color="auto"/>
        <w:right w:val="none" w:sz="0" w:space="0" w:color="auto"/>
      </w:divBdr>
    </w:div>
    <w:div w:id="154340879">
      <w:bodyDiv w:val="1"/>
      <w:marLeft w:val="0"/>
      <w:marRight w:val="0"/>
      <w:marTop w:val="0"/>
      <w:marBottom w:val="0"/>
      <w:divBdr>
        <w:top w:val="none" w:sz="0" w:space="0" w:color="auto"/>
        <w:left w:val="none" w:sz="0" w:space="0" w:color="auto"/>
        <w:bottom w:val="none" w:sz="0" w:space="0" w:color="auto"/>
        <w:right w:val="none" w:sz="0" w:space="0" w:color="auto"/>
      </w:divBdr>
    </w:div>
    <w:div w:id="158424181">
      <w:bodyDiv w:val="1"/>
      <w:marLeft w:val="0"/>
      <w:marRight w:val="0"/>
      <w:marTop w:val="0"/>
      <w:marBottom w:val="0"/>
      <w:divBdr>
        <w:top w:val="none" w:sz="0" w:space="0" w:color="auto"/>
        <w:left w:val="none" w:sz="0" w:space="0" w:color="auto"/>
        <w:bottom w:val="none" w:sz="0" w:space="0" w:color="auto"/>
        <w:right w:val="none" w:sz="0" w:space="0" w:color="auto"/>
      </w:divBdr>
    </w:div>
    <w:div w:id="160124770">
      <w:bodyDiv w:val="1"/>
      <w:marLeft w:val="0"/>
      <w:marRight w:val="0"/>
      <w:marTop w:val="0"/>
      <w:marBottom w:val="0"/>
      <w:divBdr>
        <w:top w:val="none" w:sz="0" w:space="0" w:color="auto"/>
        <w:left w:val="none" w:sz="0" w:space="0" w:color="auto"/>
        <w:bottom w:val="none" w:sz="0" w:space="0" w:color="auto"/>
        <w:right w:val="none" w:sz="0" w:space="0" w:color="auto"/>
      </w:divBdr>
    </w:div>
    <w:div w:id="160199193">
      <w:bodyDiv w:val="1"/>
      <w:marLeft w:val="0"/>
      <w:marRight w:val="0"/>
      <w:marTop w:val="0"/>
      <w:marBottom w:val="0"/>
      <w:divBdr>
        <w:top w:val="none" w:sz="0" w:space="0" w:color="auto"/>
        <w:left w:val="none" w:sz="0" w:space="0" w:color="auto"/>
        <w:bottom w:val="none" w:sz="0" w:space="0" w:color="auto"/>
        <w:right w:val="none" w:sz="0" w:space="0" w:color="auto"/>
      </w:divBdr>
    </w:div>
    <w:div w:id="162862387">
      <w:bodyDiv w:val="1"/>
      <w:marLeft w:val="0"/>
      <w:marRight w:val="0"/>
      <w:marTop w:val="0"/>
      <w:marBottom w:val="0"/>
      <w:divBdr>
        <w:top w:val="none" w:sz="0" w:space="0" w:color="auto"/>
        <w:left w:val="none" w:sz="0" w:space="0" w:color="auto"/>
        <w:bottom w:val="none" w:sz="0" w:space="0" w:color="auto"/>
        <w:right w:val="none" w:sz="0" w:space="0" w:color="auto"/>
      </w:divBdr>
    </w:div>
    <w:div w:id="167602136">
      <w:bodyDiv w:val="1"/>
      <w:marLeft w:val="0"/>
      <w:marRight w:val="0"/>
      <w:marTop w:val="0"/>
      <w:marBottom w:val="0"/>
      <w:divBdr>
        <w:top w:val="none" w:sz="0" w:space="0" w:color="auto"/>
        <w:left w:val="none" w:sz="0" w:space="0" w:color="auto"/>
        <w:bottom w:val="none" w:sz="0" w:space="0" w:color="auto"/>
        <w:right w:val="none" w:sz="0" w:space="0" w:color="auto"/>
      </w:divBdr>
    </w:div>
    <w:div w:id="184372836">
      <w:bodyDiv w:val="1"/>
      <w:marLeft w:val="0"/>
      <w:marRight w:val="0"/>
      <w:marTop w:val="0"/>
      <w:marBottom w:val="0"/>
      <w:divBdr>
        <w:top w:val="none" w:sz="0" w:space="0" w:color="auto"/>
        <w:left w:val="none" w:sz="0" w:space="0" w:color="auto"/>
        <w:bottom w:val="none" w:sz="0" w:space="0" w:color="auto"/>
        <w:right w:val="none" w:sz="0" w:space="0" w:color="auto"/>
      </w:divBdr>
    </w:div>
    <w:div w:id="191383514">
      <w:bodyDiv w:val="1"/>
      <w:marLeft w:val="0"/>
      <w:marRight w:val="0"/>
      <w:marTop w:val="0"/>
      <w:marBottom w:val="0"/>
      <w:divBdr>
        <w:top w:val="none" w:sz="0" w:space="0" w:color="auto"/>
        <w:left w:val="none" w:sz="0" w:space="0" w:color="auto"/>
        <w:bottom w:val="none" w:sz="0" w:space="0" w:color="auto"/>
        <w:right w:val="none" w:sz="0" w:space="0" w:color="auto"/>
      </w:divBdr>
    </w:div>
    <w:div w:id="194314833">
      <w:bodyDiv w:val="1"/>
      <w:marLeft w:val="0"/>
      <w:marRight w:val="0"/>
      <w:marTop w:val="0"/>
      <w:marBottom w:val="0"/>
      <w:divBdr>
        <w:top w:val="none" w:sz="0" w:space="0" w:color="auto"/>
        <w:left w:val="none" w:sz="0" w:space="0" w:color="auto"/>
        <w:bottom w:val="none" w:sz="0" w:space="0" w:color="auto"/>
        <w:right w:val="none" w:sz="0" w:space="0" w:color="auto"/>
      </w:divBdr>
    </w:div>
    <w:div w:id="199516929">
      <w:bodyDiv w:val="1"/>
      <w:marLeft w:val="0"/>
      <w:marRight w:val="0"/>
      <w:marTop w:val="0"/>
      <w:marBottom w:val="0"/>
      <w:divBdr>
        <w:top w:val="none" w:sz="0" w:space="0" w:color="auto"/>
        <w:left w:val="none" w:sz="0" w:space="0" w:color="auto"/>
        <w:bottom w:val="none" w:sz="0" w:space="0" w:color="auto"/>
        <w:right w:val="none" w:sz="0" w:space="0" w:color="auto"/>
      </w:divBdr>
    </w:div>
    <w:div w:id="202988531">
      <w:bodyDiv w:val="1"/>
      <w:marLeft w:val="0"/>
      <w:marRight w:val="0"/>
      <w:marTop w:val="0"/>
      <w:marBottom w:val="0"/>
      <w:divBdr>
        <w:top w:val="none" w:sz="0" w:space="0" w:color="auto"/>
        <w:left w:val="none" w:sz="0" w:space="0" w:color="auto"/>
        <w:bottom w:val="none" w:sz="0" w:space="0" w:color="auto"/>
        <w:right w:val="none" w:sz="0" w:space="0" w:color="auto"/>
      </w:divBdr>
    </w:div>
    <w:div w:id="203519504">
      <w:bodyDiv w:val="1"/>
      <w:marLeft w:val="0"/>
      <w:marRight w:val="0"/>
      <w:marTop w:val="0"/>
      <w:marBottom w:val="0"/>
      <w:divBdr>
        <w:top w:val="none" w:sz="0" w:space="0" w:color="auto"/>
        <w:left w:val="none" w:sz="0" w:space="0" w:color="auto"/>
        <w:bottom w:val="none" w:sz="0" w:space="0" w:color="auto"/>
        <w:right w:val="none" w:sz="0" w:space="0" w:color="auto"/>
      </w:divBdr>
    </w:div>
    <w:div w:id="207232348">
      <w:bodyDiv w:val="1"/>
      <w:marLeft w:val="0"/>
      <w:marRight w:val="0"/>
      <w:marTop w:val="0"/>
      <w:marBottom w:val="0"/>
      <w:divBdr>
        <w:top w:val="none" w:sz="0" w:space="0" w:color="auto"/>
        <w:left w:val="none" w:sz="0" w:space="0" w:color="auto"/>
        <w:bottom w:val="none" w:sz="0" w:space="0" w:color="auto"/>
        <w:right w:val="none" w:sz="0" w:space="0" w:color="auto"/>
      </w:divBdr>
    </w:div>
    <w:div w:id="207842094">
      <w:bodyDiv w:val="1"/>
      <w:marLeft w:val="0"/>
      <w:marRight w:val="0"/>
      <w:marTop w:val="0"/>
      <w:marBottom w:val="0"/>
      <w:divBdr>
        <w:top w:val="none" w:sz="0" w:space="0" w:color="auto"/>
        <w:left w:val="none" w:sz="0" w:space="0" w:color="auto"/>
        <w:bottom w:val="none" w:sz="0" w:space="0" w:color="auto"/>
        <w:right w:val="none" w:sz="0" w:space="0" w:color="auto"/>
      </w:divBdr>
    </w:div>
    <w:div w:id="221989234">
      <w:bodyDiv w:val="1"/>
      <w:marLeft w:val="0"/>
      <w:marRight w:val="0"/>
      <w:marTop w:val="0"/>
      <w:marBottom w:val="0"/>
      <w:divBdr>
        <w:top w:val="none" w:sz="0" w:space="0" w:color="auto"/>
        <w:left w:val="none" w:sz="0" w:space="0" w:color="auto"/>
        <w:bottom w:val="none" w:sz="0" w:space="0" w:color="auto"/>
        <w:right w:val="none" w:sz="0" w:space="0" w:color="auto"/>
      </w:divBdr>
    </w:div>
    <w:div w:id="225260249">
      <w:bodyDiv w:val="1"/>
      <w:marLeft w:val="0"/>
      <w:marRight w:val="0"/>
      <w:marTop w:val="0"/>
      <w:marBottom w:val="0"/>
      <w:divBdr>
        <w:top w:val="none" w:sz="0" w:space="0" w:color="auto"/>
        <w:left w:val="none" w:sz="0" w:space="0" w:color="auto"/>
        <w:bottom w:val="none" w:sz="0" w:space="0" w:color="auto"/>
        <w:right w:val="none" w:sz="0" w:space="0" w:color="auto"/>
      </w:divBdr>
    </w:div>
    <w:div w:id="234047668">
      <w:bodyDiv w:val="1"/>
      <w:marLeft w:val="0"/>
      <w:marRight w:val="0"/>
      <w:marTop w:val="0"/>
      <w:marBottom w:val="0"/>
      <w:divBdr>
        <w:top w:val="none" w:sz="0" w:space="0" w:color="auto"/>
        <w:left w:val="none" w:sz="0" w:space="0" w:color="auto"/>
        <w:bottom w:val="none" w:sz="0" w:space="0" w:color="auto"/>
        <w:right w:val="none" w:sz="0" w:space="0" w:color="auto"/>
      </w:divBdr>
    </w:div>
    <w:div w:id="234123849">
      <w:bodyDiv w:val="1"/>
      <w:marLeft w:val="0"/>
      <w:marRight w:val="0"/>
      <w:marTop w:val="0"/>
      <w:marBottom w:val="0"/>
      <w:divBdr>
        <w:top w:val="none" w:sz="0" w:space="0" w:color="auto"/>
        <w:left w:val="none" w:sz="0" w:space="0" w:color="auto"/>
        <w:bottom w:val="none" w:sz="0" w:space="0" w:color="auto"/>
        <w:right w:val="none" w:sz="0" w:space="0" w:color="auto"/>
      </w:divBdr>
    </w:div>
    <w:div w:id="235751681">
      <w:bodyDiv w:val="1"/>
      <w:marLeft w:val="0"/>
      <w:marRight w:val="0"/>
      <w:marTop w:val="0"/>
      <w:marBottom w:val="0"/>
      <w:divBdr>
        <w:top w:val="none" w:sz="0" w:space="0" w:color="auto"/>
        <w:left w:val="none" w:sz="0" w:space="0" w:color="auto"/>
        <w:bottom w:val="none" w:sz="0" w:space="0" w:color="auto"/>
        <w:right w:val="none" w:sz="0" w:space="0" w:color="auto"/>
      </w:divBdr>
    </w:div>
    <w:div w:id="238566659">
      <w:bodyDiv w:val="1"/>
      <w:marLeft w:val="0"/>
      <w:marRight w:val="0"/>
      <w:marTop w:val="0"/>
      <w:marBottom w:val="0"/>
      <w:divBdr>
        <w:top w:val="none" w:sz="0" w:space="0" w:color="auto"/>
        <w:left w:val="none" w:sz="0" w:space="0" w:color="auto"/>
        <w:bottom w:val="none" w:sz="0" w:space="0" w:color="auto"/>
        <w:right w:val="none" w:sz="0" w:space="0" w:color="auto"/>
      </w:divBdr>
    </w:div>
    <w:div w:id="240063677">
      <w:bodyDiv w:val="1"/>
      <w:marLeft w:val="0"/>
      <w:marRight w:val="0"/>
      <w:marTop w:val="0"/>
      <w:marBottom w:val="0"/>
      <w:divBdr>
        <w:top w:val="none" w:sz="0" w:space="0" w:color="auto"/>
        <w:left w:val="none" w:sz="0" w:space="0" w:color="auto"/>
        <w:bottom w:val="none" w:sz="0" w:space="0" w:color="auto"/>
        <w:right w:val="none" w:sz="0" w:space="0" w:color="auto"/>
      </w:divBdr>
    </w:div>
    <w:div w:id="243229502">
      <w:bodyDiv w:val="1"/>
      <w:marLeft w:val="0"/>
      <w:marRight w:val="0"/>
      <w:marTop w:val="0"/>
      <w:marBottom w:val="0"/>
      <w:divBdr>
        <w:top w:val="none" w:sz="0" w:space="0" w:color="auto"/>
        <w:left w:val="none" w:sz="0" w:space="0" w:color="auto"/>
        <w:bottom w:val="none" w:sz="0" w:space="0" w:color="auto"/>
        <w:right w:val="none" w:sz="0" w:space="0" w:color="auto"/>
      </w:divBdr>
    </w:div>
    <w:div w:id="244730709">
      <w:bodyDiv w:val="1"/>
      <w:marLeft w:val="0"/>
      <w:marRight w:val="0"/>
      <w:marTop w:val="0"/>
      <w:marBottom w:val="0"/>
      <w:divBdr>
        <w:top w:val="none" w:sz="0" w:space="0" w:color="auto"/>
        <w:left w:val="none" w:sz="0" w:space="0" w:color="auto"/>
        <w:bottom w:val="none" w:sz="0" w:space="0" w:color="auto"/>
        <w:right w:val="none" w:sz="0" w:space="0" w:color="auto"/>
      </w:divBdr>
    </w:div>
    <w:div w:id="247737605">
      <w:bodyDiv w:val="1"/>
      <w:marLeft w:val="0"/>
      <w:marRight w:val="0"/>
      <w:marTop w:val="0"/>
      <w:marBottom w:val="0"/>
      <w:divBdr>
        <w:top w:val="none" w:sz="0" w:space="0" w:color="auto"/>
        <w:left w:val="none" w:sz="0" w:space="0" w:color="auto"/>
        <w:bottom w:val="none" w:sz="0" w:space="0" w:color="auto"/>
        <w:right w:val="none" w:sz="0" w:space="0" w:color="auto"/>
      </w:divBdr>
    </w:div>
    <w:div w:id="250816064">
      <w:bodyDiv w:val="1"/>
      <w:marLeft w:val="0"/>
      <w:marRight w:val="0"/>
      <w:marTop w:val="0"/>
      <w:marBottom w:val="0"/>
      <w:divBdr>
        <w:top w:val="none" w:sz="0" w:space="0" w:color="auto"/>
        <w:left w:val="none" w:sz="0" w:space="0" w:color="auto"/>
        <w:bottom w:val="none" w:sz="0" w:space="0" w:color="auto"/>
        <w:right w:val="none" w:sz="0" w:space="0" w:color="auto"/>
      </w:divBdr>
    </w:div>
    <w:div w:id="253364580">
      <w:bodyDiv w:val="1"/>
      <w:marLeft w:val="0"/>
      <w:marRight w:val="0"/>
      <w:marTop w:val="0"/>
      <w:marBottom w:val="0"/>
      <w:divBdr>
        <w:top w:val="none" w:sz="0" w:space="0" w:color="auto"/>
        <w:left w:val="none" w:sz="0" w:space="0" w:color="auto"/>
        <w:bottom w:val="none" w:sz="0" w:space="0" w:color="auto"/>
        <w:right w:val="none" w:sz="0" w:space="0" w:color="auto"/>
      </w:divBdr>
    </w:div>
    <w:div w:id="255140016">
      <w:bodyDiv w:val="1"/>
      <w:marLeft w:val="0"/>
      <w:marRight w:val="0"/>
      <w:marTop w:val="0"/>
      <w:marBottom w:val="0"/>
      <w:divBdr>
        <w:top w:val="none" w:sz="0" w:space="0" w:color="auto"/>
        <w:left w:val="none" w:sz="0" w:space="0" w:color="auto"/>
        <w:bottom w:val="none" w:sz="0" w:space="0" w:color="auto"/>
        <w:right w:val="none" w:sz="0" w:space="0" w:color="auto"/>
      </w:divBdr>
    </w:div>
    <w:div w:id="259948515">
      <w:bodyDiv w:val="1"/>
      <w:marLeft w:val="0"/>
      <w:marRight w:val="0"/>
      <w:marTop w:val="0"/>
      <w:marBottom w:val="0"/>
      <w:divBdr>
        <w:top w:val="none" w:sz="0" w:space="0" w:color="auto"/>
        <w:left w:val="none" w:sz="0" w:space="0" w:color="auto"/>
        <w:bottom w:val="none" w:sz="0" w:space="0" w:color="auto"/>
        <w:right w:val="none" w:sz="0" w:space="0" w:color="auto"/>
      </w:divBdr>
    </w:div>
    <w:div w:id="263003875">
      <w:bodyDiv w:val="1"/>
      <w:marLeft w:val="0"/>
      <w:marRight w:val="0"/>
      <w:marTop w:val="0"/>
      <w:marBottom w:val="0"/>
      <w:divBdr>
        <w:top w:val="none" w:sz="0" w:space="0" w:color="auto"/>
        <w:left w:val="none" w:sz="0" w:space="0" w:color="auto"/>
        <w:bottom w:val="none" w:sz="0" w:space="0" w:color="auto"/>
        <w:right w:val="none" w:sz="0" w:space="0" w:color="auto"/>
      </w:divBdr>
    </w:div>
    <w:div w:id="263148146">
      <w:bodyDiv w:val="1"/>
      <w:marLeft w:val="0"/>
      <w:marRight w:val="0"/>
      <w:marTop w:val="0"/>
      <w:marBottom w:val="0"/>
      <w:divBdr>
        <w:top w:val="none" w:sz="0" w:space="0" w:color="auto"/>
        <w:left w:val="none" w:sz="0" w:space="0" w:color="auto"/>
        <w:bottom w:val="none" w:sz="0" w:space="0" w:color="auto"/>
        <w:right w:val="none" w:sz="0" w:space="0" w:color="auto"/>
      </w:divBdr>
    </w:div>
    <w:div w:id="270861176">
      <w:bodyDiv w:val="1"/>
      <w:marLeft w:val="0"/>
      <w:marRight w:val="0"/>
      <w:marTop w:val="0"/>
      <w:marBottom w:val="0"/>
      <w:divBdr>
        <w:top w:val="none" w:sz="0" w:space="0" w:color="auto"/>
        <w:left w:val="none" w:sz="0" w:space="0" w:color="auto"/>
        <w:bottom w:val="none" w:sz="0" w:space="0" w:color="auto"/>
        <w:right w:val="none" w:sz="0" w:space="0" w:color="auto"/>
      </w:divBdr>
    </w:div>
    <w:div w:id="279118551">
      <w:bodyDiv w:val="1"/>
      <w:marLeft w:val="0"/>
      <w:marRight w:val="0"/>
      <w:marTop w:val="0"/>
      <w:marBottom w:val="0"/>
      <w:divBdr>
        <w:top w:val="none" w:sz="0" w:space="0" w:color="auto"/>
        <w:left w:val="none" w:sz="0" w:space="0" w:color="auto"/>
        <w:bottom w:val="none" w:sz="0" w:space="0" w:color="auto"/>
        <w:right w:val="none" w:sz="0" w:space="0" w:color="auto"/>
      </w:divBdr>
    </w:div>
    <w:div w:id="293757849">
      <w:bodyDiv w:val="1"/>
      <w:marLeft w:val="0"/>
      <w:marRight w:val="0"/>
      <w:marTop w:val="0"/>
      <w:marBottom w:val="0"/>
      <w:divBdr>
        <w:top w:val="none" w:sz="0" w:space="0" w:color="auto"/>
        <w:left w:val="none" w:sz="0" w:space="0" w:color="auto"/>
        <w:bottom w:val="none" w:sz="0" w:space="0" w:color="auto"/>
        <w:right w:val="none" w:sz="0" w:space="0" w:color="auto"/>
      </w:divBdr>
    </w:div>
    <w:div w:id="303050567">
      <w:bodyDiv w:val="1"/>
      <w:marLeft w:val="0"/>
      <w:marRight w:val="0"/>
      <w:marTop w:val="0"/>
      <w:marBottom w:val="0"/>
      <w:divBdr>
        <w:top w:val="none" w:sz="0" w:space="0" w:color="auto"/>
        <w:left w:val="none" w:sz="0" w:space="0" w:color="auto"/>
        <w:bottom w:val="none" w:sz="0" w:space="0" w:color="auto"/>
        <w:right w:val="none" w:sz="0" w:space="0" w:color="auto"/>
      </w:divBdr>
    </w:div>
    <w:div w:id="303852910">
      <w:bodyDiv w:val="1"/>
      <w:marLeft w:val="0"/>
      <w:marRight w:val="0"/>
      <w:marTop w:val="0"/>
      <w:marBottom w:val="0"/>
      <w:divBdr>
        <w:top w:val="none" w:sz="0" w:space="0" w:color="auto"/>
        <w:left w:val="none" w:sz="0" w:space="0" w:color="auto"/>
        <w:bottom w:val="none" w:sz="0" w:space="0" w:color="auto"/>
        <w:right w:val="none" w:sz="0" w:space="0" w:color="auto"/>
      </w:divBdr>
    </w:div>
    <w:div w:id="303853510">
      <w:bodyDiv w:val="1"/>
      <w:marLeft w:val="0"/>
      <w:marRight w:val="0"/>
      <w:marTop w:val="0"/>
      <w:marBottom w:val="0"/>
      <w:divBdr>
        <w:top w:val="none" w:sz="0" w:space="0" w:color="auto"/>
        <w:left w:val="none" w:sz="0" w:space="0" w:color="auto"/>
        <w:bottom w:val="none" w:sz="0" w:space="0" w:color="auto"/>
        <w:right w:val="none" w:sz="0" w:space="0" w:color="auto"/>
      </w:divBdr>
    </w:div>
    <w:div w:id="319820163">
      <w:bodyDiv w:val="1"/>
      <w:marLeft w:val="0"/>
      <w:marRight w:val="0"/>
      <w:marTop w:val="0"/>
      <w:marBottom w:val="0"/>
      <w:divBdr>
        <w:top w:val="none" w:sz="0" w:space="0" w:color="auto"/>
        <w:left w:val="none" w:sz="0" w:space="0" w:color="auto"/>
        <w:bottom w:val="none" w:sz="0" w:space="0" w:color="auto"/>
        <w:right w:val="none" w:sz="0" w:space="0" w:color="auto"/>
      </w:divBdr>
    </w:div>
    <w:div w:id="323507430">
      <w:bodyDiv w:val="1"/>
      <w:marLeft w:val="0"/>
      <w:marRight w:val="0"/>
      <w:marTop w:val="0"/>
      <w:marBottom w:val="0"/>
      <w:divBdr>
        <w:top w:val="none" w:sz="0" w:space="0" w:color="auto"/>
        <w:left w:val="none" w:sz="0" w:space="0" w:color="auto"/>
        <w:bottom w:val="none" w:sz="0" w:space="0" w:color="auto"/>
        <w:right w:val="none" w:sz="0" w:space="0" w:color="auto"/>
      </w:divBdr>
    </w:div>
    <w:div w:id="328481820">
      <w:bodyDiv w:val="1"/>
      <w:marLeft w:val="0"/>
      <w:marRight w:val="0"/>
      <w:marTop w:val="0"/>
      <w:marBottom w:val="0"/>
      <w:divBdr>
        <w:top w:val="none" w:sz="0" w:space="0" w:color="auto"/>
        <w:left w:val="none" w:sz="0" w:space="0" w:color="auto"/>
        <w:bottom w:val="none" w:sz="0" w:space="0" w:color="auto"/>
        <w:right w:val="none" w:sz="0" w:space="0" w:color="auto"/>
      </w:divBdr>
    </w:div>
    <w:div w:id="330376870">
      <w:bodyDiv w:val="1"/>
      <w:marLeft w:val="0"/>
      <w:marRight w:val="0"/>
      <w:marTop w:val="0"/>
      <w:marBottom w:val="0"/>
      <w:divBdr>
        <w:top w:val="none" w:sz="0" w:space="0" w:color="auto"/>
        <w:left w:val="none" w:sz="0" w:space="0" w:color="auto"/>
        <w:bottom w:val="none" w:sz="0" w:space="0" w:color="auto"/>
        <w:right w:val="none" w:sz="0" w:space="0" w:color="auto"/>
      </w:divBdr>
    </w:div>
    <w:div w:id="336032746">
      <w:bodyDiv w:val="1"/>
      <w:marLeft w:val="0"/>
      <w:marRight w:val="0"/>
      <w:marTop w:val="0"/>
      <w:marBottom w:val="0"/>
      <w:divBdr>
        <w:top w:val="none" w:sz="0" w:space="0" w:color="auto"/>
        <w:left w:val="none" w:sz="0" w:space="0" w:color="auto"/>
        <w:bottom w:val="none" w:sz="0" w:space="0" w:color="auto"/>
        <w:right w:val="none" w:sz="0" w:space="0" w:color="auto"/>
      </w:divBdr>
    </w:div>
    <w:div w:id="338121821">
      <w:bodyDiv w:val="1"/>
      <w:marLeft w:val="0"/>
      <w:marRight w:val="0"/>
      <w:marTop w:val="0"/>
      <w:marBottom w:val="0"/>
      <w:divBdr>
        <w:top w:val="none" w:sz="0" w:space="0" w:color="auto"/>
        <w:left w:val="none" w:sz="0" w:space="0" w:color="auto"/>
        <w:bottom w:val="none" w:sz="0" w:space="0" w:color="auto"/>
        <w:right w:val="none" w:sz="0" w:space="0" w:color="auto"/>
      </w:divBdr>
    </w:div>
    <w:div w:id="341131053">
      <w:bodyDiv w:val="1"/>
      <w:marLeft w:val="0"/>
      <w:marRight w:val="0"/>
      <w:marTop w:val="0"/>
      <w:marBottom w:val="0"/>
      <w:divBdr>
        <w:top w:val="none" w:sz="0" w:space="0" w:color="auto"/>
        <w:left w:val="none" w:sz="0" w:space="0" w:color="auto"/>
        <w:bottom w:val="none" w:sz="0" w:space="0" w:color="auto"/>
        <w:right w:val="none" w:sz="0" w:space="0" w:color="auto"/>
      </w:divBdr>
    </w:div>
    <w:div w:id="342436037">
      <w:bodyDiv w:val="1"/>
      <w:marLeft w:val="0"/>
      <w:marRight w:val="0"/>
      <w:marTop w:val="0"/>
      <w:marBottom w:val="0"/>
      <w:divBdr>
        <w:top w:val="none" w:sz="0" w:space="0" w:color="auto"/>
        <w:left w:val="none" w:sz="0" w:space="0" w:color="auto"/>
        <w:bottom w:val="none" w:sz="0" w:space="0" w:color="auto"/>
        <w:right w:val="none" w:sz="0" w:space="0" w:color="auto"/>
      </w:divBdr>
    </w:div>
    <w:div w:id="347148571">
      <w:bodyDiv w:val="1"/>
      <w:marLeft w:val="0"/>
      <w:marRight w:val="0"/>
      <w:marTop w:val="0"/>
      <w:marBottom w:val="0"/>
      <w:divBdr>
        <w:top w:val="none" w:sz="0" w:space="0" w:color="auto"/>
        <w:left w:val="none" w:sz="0" w:space="0" w:color="auto"/>
        <w:bottom w:val="none" w:sz="0" w:space="0" w:color="auto"/>
        <w:right w:val="none" w:sz="0" w:space="0" w:color="auto"/>
      </w:divBdr>
    </w:div>
    <w:div w:id="355235324">
      <w:bodyDiv w:val="1"/>
      <w:marLeft w:val="0"/>
      <w:marRight w:val="0"/>
      <w:marTop w:val="0"/>
      <w:marBottom w:val="0"/>
      <w:divBdr>
        <w:top w:val="none" w:sz="0" w:space="0" w:color="auto"/>
        <w:left w:val="none" w:sz="0" w:space="0" w:color="auto"/>
        <w:bottom w:val="none" w:sz="0" w:space="0" w:color="auto"/>
        <w:right w:val="none" w:sz="0" w:space="0" w:color="auto"/>
      </w:divBdr>
    </w:div>
    <w:div w:id="355421793">
      <w:bodyDiv w:val="1"/>
      <w:marLeft w:val="0"/>
      <w:marRight w:val="0"/>
      <w:marTop w:val="0"/>
      <w:marBottom w:val="0"/>
      <w:divBdr>
        <w:top w:val="none" w:sz="0" w:space="0" w:color="auto"/>
        <w:left w:val="none" w:sz="0" w:space="0" w:color="auto"/>
        <w:bottom w:val="none" w:sz="0" w:space="0" w:color="auto"/>
        <w:right w:val="none" w:sz="0" w:space="0" w:color="auto"/>
      </w:divBdr>
    </w:div>
    <w:div w:id="358940946">
      <w:bodyDiv w:val="1"/>
      <w:marLeft w:val="0"/>
      <w:marRight w:val="0"/>
      <w:marTop w:val="0"/>
      <w:marBottom w:val="0"/>
      <w:divBdr>
        <w:top w:val="none" w:sz="0" w:space="0" w:color="auto"/>
        <w:left w:val="none" w:sz="0" w:space="0" w:color="auto"/>
        <w:bottom w:val="none" w:sz="0" w:space="0" w:color="auto"/>
        <w:right w:val="none" w:sz="0" w:space="0" w:color="auto"/>
      </w:divBdr>
    </w:div>
    <w:div w:id="359209267">
      <w:bodyDiv w:val="1"/>
      <w:marLeft w:val="0"/>
      <w:marRight w:val="0"/>
      <w:marTop w:val="0"/>
      <w:marBottom w:val="0"/>
      <w:divBdr>
        <w:top w:val="none" w:sz="0" w:space="0" w:color="auto"/>
        <w:left w:val="none" w:sz="0" w:space="0" w:color="auto"/>
        <w:bottom w:val="none" w:sz="0" w:space="0" w:color="auto"/>
        <w:right w:val="none" w:sz="0" w:space="0" w:color="auto"/>
      </w:divBdr>
    </w:div>
    <w:div w:id="360210058">
      <w:bodyDiv w:val="1"/>
      <w:marLeft w:val="0"/>
      <w:marRight w:val="0"/>
      <w:marTop w:val="0"/>
      <w:marBottom w:val="0"/>
      <w:divBdr>
        <w:top w:val="none" w:sz="0" w:space="0" w:color="auto"/>
        <w:left w:val="none" w:sz="0" w:space="0" w:color="auto"/>
        <w:bottom w:val="none" w:sz="0" w:space="0" w:color="auto"/>
        <w:right w:val="none" w:sz="0" w:space="0" w:color="auto"/>
      </w:divBdr>
    </w:div>
    <w:div w:id="362826606">
      <w:bodyDiv w:val="1"/>
      <w:marLeft w:val="0"/>
      <w:marRight w:val="0"/>
      <w:marTop w:val="0"/>
      <w:marBottom w:val="0"/>
      <w:divBdr>
        <w:top w:val="none" w:sz="0" w:space="0" w:color="auto"/>
        <w:left w:val="none" w:sz="0" w:space="0" w:color="auto"/>
        <w:bottom w:val="none" w:sz="0" w:space="0" w:color="auto"/>
        <w:right w:val="none" w:sz="0" w:space="0" w:color="auto"/>
      </w:divBdr>
    </w:div>
    <w:div w:id="363554925">
      <w:bodyDiv w:val="1"/>
      <w:marLeft w:val="0"/>
      <w:marRight w:val="0"/>
      <w:marTop w:val="0"/>
      <w:marBottom w:val="0"/>
      <w:divBdr>
        <w:top w:val="none" w:sz="0" w:space="0" w:color="auto"/>
        <w:left w:val="none" w:sz="0" w:space="0" w:color="auto"/>
        <w:bottom w:val="none" w:sz="0" w:space="0" w:color="auto"/>
        <w:right w:val="none" w:sz="0" w:space="0" w:color="auto"/>
      </w:divBdr>
    </w:div>
    <w:div w:id="366563332">
      <w:bodyDiv w:val="1"/>
      <w:marLeft w:val="0"/>
      <w:marRight w:val="0"/>
      <w:marTop w:val="0"/>
      <w:marBottom w:val="0"/>
      <w:divBdr>
        <w:top w:val="none" w:sz="0" w:space="0" w:color="auto"/>
        <w:left w:val="none" w:sz="0" w:space="0" w:color="auto"/>
        <w:bottom w:val="none" w:sz="0" w:space="0" w:color="auto"/>
        <w:right w:val="none" w:sz="0" w:space="0" w:color="auto"/>
      </w:divBdr>
    </w:div>
    <w:div w:id="367608012">
      <w:bodyDiv w:val="1"/>
      <w:marLeft w:val="0"/>
      <w:marRight w:val="0"/>
      <w:marTop w:val="0"/>
      <w:marBottom w:val="0"/>
      <w:divBdr>
        <w:top w:val="none" w:sz="0" w:space="0" w:color="auto"/>
        <w:left w:val="none" w:sz="0" w:space="0" w:color="auto"/>
        <w:bottom w:val="none" w:sz="0" w:space="0" w:color="auto"/>
        <w:right w:val="none" w:sz="0" w:space="0" w:color="auto"/>
      </w:divBdr>
    </w:div>
    <w:div w:id="389886832">
      <w:bodyDiv w:val="1"/>
      <w:marLeft w:val="0"/>
      <w:marRight w:val="0"/>
      <w:marTop w:val="0"/>
      <w:marBottom w:val="0"/>
      <w:divBdr>
        <w:top w:val="none" w:sz="0" w:space="0" w:color="auto"/>
        <w:left w:val="none" w:sz="0" w:space="0" w:color="auto"/>
        <w:bottom w:val="none" w:sz="0" w:space="0" w:color="auto"/>
        <w:right w:val="none" w:sz="0" w:space="0" w:color="auto"/>
      </w:divBdr>
    </w:div>
    <w:div w:id="402145718">
      <w:bodyDiv w:val="1"/>
      <w:marLeft w:val="0"/>
      <w:marRight w:val="0"/>
      <w:marTop w:val="0"/>
      <w:marBottom w:val="0"/>
      <w:divBdr>
        <w:top w:val="none" w:sz="0" w:space="0" w:color="auto"/>
        <w:left w:val="none" w:sz="0" w:space="0" w:color="auto"/>
        <w:bottom w:val="none" w:sz="0" w:space="0" w:color="auto"/>
        <w:right w:val="none" w:sz="0" w:space="0" w:color="auto"/>
      </w:divBdr>
    </w:div>
    <w:div w:id="405997565">
      <w:bodyDiv w:val="1"/>
      <w:marLeft w:val="0"/>
      <w:marRight w:val="0"/>
      <w:marTop w:val="0"/>
      <w:marBottom w:val="0"/>
      <w:divBdr>
        <w:top w:val="none" w:sz="0" w:space="0" w:color="auto"/>
        <w:left w:val="none" w:sz="0" w:space="0" w:color="auto"/>
        <w:bottom w:val="none" w:sz="0" w:space="0" w:color="auto"/>
        <w:right w:val="none" w:sz="0" w:space="0" w:color="auto"/>
      </w:divBdr>
    </w:div>
    <w:div w:id="406801692">
      <w:bodyDiv w:val="1"/>
      <w:marLeft w:val="0"/>
      <w:marRight w:val="0"/>
      <w:marTop w:val="0"/>
      <w:marBottom w:val="0"/>
      <w:divBdr>
        <w:top w:val="none" w:sz="0" w:space="0" w:color="auto"/>
        <w:left w:val="none" w:sz="0" w:space="0" w:color="auto"/>
        <w:bottom w:val="none" w:sz="0" w:space="0" w:color="auto"/>
        <w:right w:val="none" w:sz="0" w:space="0" w:color="auto"/>
      </w:divBdr>
    </w:div>
    <w:div w:id="409892410">
      <w:bodyDiv w:val="1"/>
      <w:marLeft w:val="0"/>
      <w:marRight w:val="0"/>
      <w:marTop w:val="0"/>
      <w:marBottom w:val="0"/>
      <w:divBdr>
        <w:top w:val="none" w:sz="0" w:space="0" w:color="auto"/>
        <w:left w:val="none" w:sz="0" w:space="0" w:color="auto"/>
        <w:bottom w:val="none" w:sz="0" w:space="0" w:color="auto"/>
        <w:right w:val="none" w:sz="0" w:space="0" w:color="auto"/>
      </w:divBdr>
    </w:div>
    <w:div w:id="420493113">
      <w:bodyDiv w:val="1"/>
      <w:marLeft w:val="0"/>
      <w:marRight w:val="0"/>
      <w:marTop w:val="0"/>
      <w:marBottom w:val="0"/>
      <w:divBdr>
        <w:top w:val="none" w:sz="0" w:space="0" w:color="auto"/>
        <w:left w:val="none" w:sz="0" w:space="0" w:color="auto"/>
        <w:bottom w:val="none" w:sz="0" w:space="0" w:color="auto"/>
        <w:right w:val="none" w:sz="0" w:space="0" w:color="auto"/>
      </w:divBdr>
    </w:div>
    <w:div w:id="421801342">
      <w:bodyDiv w:val="1"/>
      <w:marLeft w:val="0"/>
      <w:marRight w:val="0"/>
      <w:marTop w:val="0"/>
      <w:marBottom w:val="0"/>
      <w:divBdr>
        <w:top w:val="none" w:sz="0" w:space="0" w:color="auto"/>
        <w:left w:val="none" w:sz="0" w:space="0" w:color="auto"/>
        <w:bottom w:val="none" w:sz="0" w:space="0" w:color="auto"/>
        <w:right w:val="none" w:sz="0" w:space="0" w:color="auto"/>
      </w:divBdr>
    </w:div>
    <w:div w:id="424696331">
      <w:bodyDiv w:val="1"/>
      <w:marLeft w:val="0"/>
      <w:marRight w:val="0"/>
      <w:marTop w:val="0"/>
      <w:marBottom w:val="0"/>
      <w:divBdr>
        <w:top w:val="none" w:sz="0" w:space="0" w:color="auto"/>
        <w:left w:val="none" w:sz="0" w:space="0" w:color="auto"/>
        <w:bottom w:val="none" w:sz="0" w:space="0" w:color="auto"/>
        <w:right w:val="none" w:sz="0" w:space="0" w:color="auto"/>
      </w:divBdr>
    </w:div>
    <w:div w:id="426120349">
      <w:bodyDiv w:val="1"/>
      <w:marLeft w:val="0"/>
      <w:marRight w:val="0"/>
      <w:marTop w:val="0"/>
      <w:marBottom w:val="0"/>
      <w:divBdr>
        <w:top w:val="none" w:sz="0" w:space="0" w:color="auto"/>
        <w:left w:val="none" w:sz="0" w:space="0" w:color="auto"/>
        <w:bottom w:val="none" w:sz="0" w:space="0" w:color="auto"/>
        <w:right w:val="none" w:sz="0" w:space="0" w:color="auto"/>
      </w:divBdr>
    </w:div>
    <w:div w:id="426653651">
      <w:bodyDiv w:val="1"/>
      <w:marLeft w:val="0"/>
      <w:marRight w:val="0"/>
      <w:marTop w:val="0"/>
      <w:marBottom w:val="0"/>
      <w:divBdr>
        <w:top w:val="none" w:sz="0" w:space="0" w:color="auto"/>
        <w:left w:val="none" w:sz="0" w:space="0" w:color="auto"/>
        <w:bottom w:val="none" w:sz="0" w:space="0" w:color="auto"/>
        <w:right w:val="none" w:sz="0" w:space="0" w:color="auto"/>
      </w:divBdr>
    </w:div>
    <w:div w:id="426735160">
      <w:bodyDiv w:val="1"/>
      <w:marLeft w:val="0"/>
      <w:marRight w:val="0"/>
      <w:marTop w:val="0"/>
      <w:marBottom w:val="0"/>
      <w:divBdr>
        <w:top w:val="none" w:sz="0" w:space="0" w:color="auto"/>
        <w:left w:val="none" w:sz="0" w:space="0" w:color="auto"/>
        <w:bottom w:val="none" w:sz="0" w:space="0" w:color="auto"/>
        <w:right w:val="none" w:sz="0" w:space="0" w:color="auto"/>
      </w:divBdr>
    </w:div>
    <w:div w:id="431434457">
      <w:bodyDiv w:val="1"/>
      <w:marLeft w:val="0"/>
      <w:marRight w:val="0"/>
      <w:marTop w:val="0"/>
      <w:marBottom w:val="0"/>
      <w:divBdr>
        <w:top w:val="none" w:sz="0" w:space="0" w:color="auto"/>
        <w:left w:val="none" w:sz="0" w:space="0" w:color="auto"/>
        <w:bottom w:val="none" w:sz="0" w:space="0" w:color="auto"/>
        <w:right w:val="none" w:sz="0" w:space="0" w:color="auto"/>
      </w:divBdr>
    </w:div>
    <w:div w:id="432675750">
      <w:bodyDiv w:val="1"/>
      <w:marLeft w:val="0"/>
      <w:marRight w:val="0"/>
      <w:marTop w:val="0"/>
      <w:marBottom w:val="0"/>
      <w:divBdr>
        <w:top w:val="none" w:sz="0" w:space="0" w:color="auto"/>
        <w:left w:val="none" w:sz="0" w:space="0" w:color="auto"/>
        <w:bottom w:val="none" w:sz="0" w:space="0" w:color="auto"/>
        <w:right w:val="none" w:sz="0" w:space="0" w:color="auto"/>
      </w:divBdr>
    </w:div>
    <w:div w:id="434717062">
      <w:bodyDiv w:val="1"/>
      <w:marLeft w:val="0"/>
      <w:marRight w:val="0"/>
      <w:marTop w:val="0"/>
      <w:marBottom w:val="0"/>
      <w:divBdr>
        <w:top w:val="none" w:sz="0" w:space="0" w:color="auto"/>
        <w:left w:val="none" w:sz="0" w:space="0" w:color="auto"/>
        <w:bottom w:val="none" w:sz="0" w:space="0" w:color="auto"/>
        <w:right w:val="none" w:sz="0" w:space="0" w:color="auto"/>
      </w:divBdr>
    </w:div>
    <w:div w:id="437918886">
      <w:bodyDiv w:val="1"/>
      <w:marLeft w:val="0"/>
      <w:marRight w:val="0"/>
      <w:marTop w:val="0"/>
      <w:marBottom w:val="0"/>
      <w:divBdr>
        <w:top w:val="none" w:sz="0" w:space="0" w:color="auto"/>
        <w:left w:val="none" w:sz="0" w:space="0" w:color="auto"/>
        <w:bottom w:val="none" w:sz="0" w:space="0" w:color="auto"/>
        <w:right w:val="none" w:sz="0" w:space="0" w:color="auto"/>
      </w:divBdr>
    </w:div>
    <w:div w:id="441612857">
      <w:bodyDiv w:val="1"/>
      <w:marLeft w:val="0"/>
      <w:marRight w:val="0"/>
      <w:marTop w:val="0"/>
      <w:marBottom w:val="0"/>
      <w:divBdr>
        <w:top w:val="none" w:sz="0" w:space="0" w:color="auto"/>
        <w:left w:val="none" w:sz="0" w:space="0" w:color="auto"/>
        <w:bottom w:val="none" w:sz="0" w:space="0" w:color="auto"/>
        <w:right w:val="none" w:sz="0" w:space="0" w:color="auto"/>
      </w:divBdr>
    </w:div>
    <w:div w:id="444736515">
      <w:bodyDiv w:val="1"/>
      <w:marLeft w:val="0"/>
      <w:marRight w:val="0"/>
      <w:marTop w:val="0"/>
      <w:marBottom w:val="0"/>
      <w:divBdr>
        <w:top w:val="none" w:sz="0" w:space="0" w:color="auto"/>
        <w:left w:val="none" w:sz="0" w:space="0" w:color="auto"/>
        <w:bottom w:val="none" w:sz="0" w:space="0" w:color="auto"/>
        <w:right w:val="none" w:sz="0" w:space="0" w:color="auto"/>
      </w:divBdr>
    </w:div>
    <w:div w:id="454181999">
      <w:bodyDiv w:val="1"/>
      <w:marLeft w:val="0"/>
      <w:marRight w:val="0"/>
      <w:marTop w:val="0"/>
      <w:marBottom w:val="0"/>
      <w:divBdr>
        <w:top w:val="none" w:sz="0" w:space="0" w:color="auto"/>
        <w:left w:val="none" w:sz="0" w:space="0" w:color="auto"/>
        <w:bottom w:val="none" w:sz="0" w:space="0" w:color="auto"/>
        <w:right w:val="none" w:sz="0" w:space="0" w:color="auto"/>
      </w:divBdr>
    </w:div>
    <w:div w:id="454759224">
      <w:bodyDiv w:val="1"/>
      <w:marLeft w:val="0"/>
      <w:marRight w:val="0"/>
      <w:marTop w:val="0"/>
      <w:marBottom w:val="0"/>
      <w:divBdr>
        <w:top w:val="none" w:sz="0" w:space="0" w:color="auto"/>
        <w:left w:val="none" w:sz="0" w:space="0" w:color="auto"/>
        <w:bottom w:val="none" w:sz="0" w:space="0" w:color="auto"/>
        <w:right w:val="none" w:sz="0" w:space="0" w:color="auto"/>
      </w:divBdr>
    </w:div>
    <w:div w:id="456988386">
      <w:bodyDiv w:val="1"/>
      <w:marLeft w:val="0"/>
      <w:marRight w:val="0"/>
      <w:marTop w:val="0"/>
      <w:marBottom w:val="0"/>
      <w:divBdr>
        <w:top w:val="none" w:sz="0" w:space="0" w:color="auto"/>
        <w:left w:val="none" w:sz="0" w:space="0" w:color="auto"/>
        <w:bottom w:val="none" w:sz="0" w:space="0" w:color="auto"/>
        <w:right w:val="none" w:sz="0" w:space="0" w:color="auto"/>
      </w:divBdr>
    </w:div>
    <w:div w:id="458382260">
      <w:bodyDiv w:val="1"/>
      <w:marLeft w:val="0"/>
      <w:marRight w:val="0"/>
      <w:marTop w:val="0"/>
      <w:marBottom w:val="0"/>
      <w:divBdr>
        <w:top w:val="none" w:sz="0" w:space="0" w:color="auto"/>
        <w:left w:val="none" w:sz="0" w:space="0" w:color="auto"/>
        <w:bottom w:val="none" w:sz="0" w:space="0" w:color="auto"/>
        <w:right w:val="none" w:sz="0" w:space="0" w:color="auto"/>
      </w:divBdr>
    </w:div>
    <w:div w:id="467479207">
      <w:bodyDiv w:val="1"/>
      <w:marLeft w:val="0"/>
      <w:marRight w:val="0"/>
      <w:marTop w:val="0"/>
      <w:marBottom w:val="0"/>
      <w:divBdr>
        <w:top w:val="none" w:sz="0" w:space="0" w:color="auto"/>
        <w:left w:val="none" w:sz="0" w:space="0" w:color="auto"/>
        <w:bottom w:val="none" w:sz="0" w:space="0" w:color="auto"/>
        <w:right w:val="none" w:sz="0" w:space="0" w:color="auto"/>
      </w:divBdr>
    </w:div>
    <w:div w:id="471677024">
      <w:bodyDiv w:val="1"/>
      <w:marLeft w:val="0"/>
      <w:marRight w:val="0"/>
      <w:marTop w:val="0"/>
      <w:marBottom w:val="0"/>
      <w:divBdr>
        <w:top w:val="none" w:sz="0" w:space="0" w:color="auto"/>
        <w:left w:val="none" w:sz="0" w:space="0" w:color="auto"/>
        <w:bottom w:val="none" w:sz="0" w:space="0" w:color="auto"/>
        <w:right w:val="none" w:sz="0" w:space="0" w:color="auto"/>
      </w:divBdr>
    </w:div>
    <w:div w:id="471870953">
      <w:bodyDiv w:val="1"/>
      <w:marLeft w:val="0"/>
      <w:marRight w:val="0"/>
      <w:marTop w:val="0"/>
      <w:marBottom w:val="0"/>
      <w:divBdr>
        <w:top w:val="none" w:sz="0" w:space="0" w:color="auto"/>
        <w:left w:val="none" w:sz="0" w:space="0" w:color="auto"/>
        <w:bottom w:val="none" w:sz="0" w:space="0" w:color="auto"/>
        <w:right w:val="none" w:sz="0" w:space="0" w:color="auto"/>
      </w:divBdr>
    </w:div>
    <w:div w:id="484204348">
      <w:bodyDiv w:val="1"/>
      <w:marLeft w:val="0"/>
      <w:marRight w:val="0"/>
      <w:marTop w:val="0"/>
      <w:marBottom w:val="0"/>
      <w:divBdr>
        <w:top w:val="none" w:sz="0" w:space="0" w:color="auto"/>
        <w:left w:val="none" w:sz="0" w:space="0" w:color="auto"/>
        <w:bottom w:val="none" w:sz="0" w:space="0" w:color="auto"/>
        <w:right w:val="none" w:sz="0" w:space="0" w:color="auto"/>
      </w:divBdr>
    </w:div>
    <w:div w:id="484398746">
      <w:bodyDiv w:val="1"/>
      <w:marLeft w:val="0"/>
      <w:marRight w:val="0"/>
      <w:marTop w:val="0"/>
      <w:marBottom w:val="0"/>
      <w:divBdr>
        <w:top w:val="none" w:sz="0" w:space="0" w:color="auto"/>
        <w:left w:val="none" w:sz="0" w:space="0" w:color="auto"/>
        <w:bottom w:val="none" w:sz="0" w:space="0" w:color="auto"/>
        <w:right w:val="none" w:sz="0" w:space="0" w:color="auto"/>
      </w:divBdr>
    </w:div>
    <w:div w:id="484856986">
      <w:bodyDiv w:val="1"/>
      <w:marLeft w:val="0"/>
      <w:marRight w:val="0"/>
      <w:marTop w:val="0"/>
      <w:marBottom w:val="0"/>
      <w:divBdr>
        <w:top w:val="none" w:sz="0" w:space="0" w:color="auto"/>
        <w:left w:val="none" w:sz="0" w:space="0" w:color="auto"/>
        <w:bottom w:val="none" w:sz="0" w:space="0" w:color="auto"/>
        <w:right w:val="none" w:sz="0" w:space="0" w:color="auto"/>
      </w:divBdr>
    </w:div>
    <w:div w:id="485363787">
      <w:bodyDiv w:val="1"/>
      <w:marLeft w:val="0"/>
      <w:marRight w:val="0"/>
      <w:marTop w:val="0"/>
      <w:marBottom w:val="0"/>
      <w:divBdr>
        <w:top w:val="none" w:sz="0" w:space="0" w:color="auto"/>
        <w:left w:val="none" w:sz="0" w:space="0" w:color="auto"/>
        <w:bottom w:val="none" w:sz="0" w:space="0" w:color="auto"/>
        <w:right w:val="none" w:sz="0" w:space="0" w:color="auto"/>
      </w:divBdr>
    </w:div>
    <w:div w:id="490365944">
      <w:bodyDiv w:val="1"/>
      <w:marLeft w:val="0"/>
      <w:marRight w:val="0"/>
      <w:marTop w:val="0"/>
      <w:marBottom w:val="0"/>
      <w:divBdr>
        <w:top w:val="none" w:sz="0" w:space="0" w:color="auto"/>
        <w:left w:val="none" w:sz="0" w:space="0" w:color="auto"/>
        <w:bottom w:val="none" w:sz="0" w:space="0" w:color="auto"/>
        <w:right w:val="none" w:sz="0" w:space="0" w:color="auto"/>
      </w:divBdr>
    </w:div>
    <w:div w:id="495346460">
      <w:bodyDiv w:val="1"/>
      <w:marLeft w:val="0"/>
      <w:marRight w:val="0"/>
      <w:marTop w:val="0"/>
      <w:marBottom w:val="0"/>
      <w:divBdr>
        <w:top w:val="none" w:sz="0" w:space="0" w:color="auto"/>
        <w:left w:val="none" w:sz="0" w:space="0" w:color="auto"/>
        <w:bottom w:val="none" w:sz="0" w:space="0" w:color="auto"/>
        <w:right w:val="none" w:sz="0" w:space="0" w:color="auto"/>
      </w:divBdr>
    </w:div>
    <w:div w:id="498038875">
      <w:bodyDiv w:val="1"/>
      <w:marLeft w:val="0"/>
      <w:marRight w:val="0"/>
      <w:marTop w:val="0"/>
      <w:marBottom w:val="0"/>
      <w:divBdr>
        <w:top w:val="none" w:sz="0" w:space="0" w:color="auto"/>
        <w:left w:val="none" w:sz="0" w:space="0" w:color="auto"/>
        <w:bottom w:val="none" w:sz="0" w:space="0" w:color="auto"/>
        <w:right w:val="none" w:sz="0" w:space="0" w:color="auto"/>
      </w:divBdr>
    </w:div>
    <w:div w:id="503860163">
      <w:bodyDiv w:val="1"/>
      <w:marLeft w:val="0"/>
      <w:marRight w:val="0"/>
      <w:marTop w:val="0"/>
      <w:marBottom w:val="0"/>
      <w:divBdr>
        <w:top w:val="none" w:sz="0" w:space="0" w:color="auto"/>
        <w:left w:val="none" w:sz="0" w:space="0" w:color="auto"/>
        <w:bottom w:val="none" w:sz="0" w:space="0" w:color="auto"/>
        <w:right w:val="none" w:sz="0" w:space="0" w:color="auto"/>
      </w:divBdr>
    </w:div>
    <w:div w:id="504132012">
      <w:bodyDiv w:val="1"/>
      <w:marLeft w:val="0"/>
      <w:marRight w:val="0"/>
      <w:marTop w:val="0"/>
      <w:marBottom w:val="0"/>
      <w:divBdr>
        <w:top w:val="none" w:sz="0" w:space="0" w:color="auto"/>
        <w:left w:val="none" w:sz="0" w:space="0" w:color="auto"/>
        <w:bottom w:val="none" w:sz="0" w:space="0" w:color="auto"/>
        <w:right w:val="none" w:sz="0" w:space="0" w:color="auto"/>
      </w:divBdr>
    </w:div>
    <w:div w:id="516891627">
      <w:bodyDiv w:val="1"/>
      <w:marLeft w:val="0"/>
      <w:marRight w:val="0"/>
      <w:marTop w:val="0"/>
      <w:marBottom w:val="0"/>
      <w:divBdr>
        <w:top w:val="none" w:sz="0" w:space="0" w:color="auto"/>
        <w:left w:val="none" w:sz="0" w:space="0" w:color="auto"/>
        <w:bottom w:val="none" w:sz="0" w:space="0" w:color="auto"/>
        <w:right w:val="none" w:sz="0" w:space="0" w:color="auto"/>
      </w:divBdr>
    </w:div>
    <w:div w:id="518936350">
      <w:bodyDiv w:val="1"/>
      <w:marLeft w:val="0"/>
      <w:marRight w:val="0"/>
      <w:marTop w:val="0"/>
      <w:marBottom w:val="0"/>
      <w:divBdr>
        <w:top w:val="none" w:sz="0" w:space="0" w:color="auto"/>
        <w:left w:val="none" w:sz="0" w:space="0" w:color="auto"/>
        <w:bottom w:val="none" w:sz="0" w:space="0" w:color="auto"/>
        <w:right w:val="none" w:sz="0" w:space="0" w:color="auto"/>
      </w:divBdr>
    </w:div>
    <w:div w:id="520510235">
      <w:bodyDiv w:val="1"/>
      <w:marLeft w:val="0"/>
      <w:marRight w:val="0"/>
      <w:marTop w:val="0"/>
      <w:marBottom w:val="0"/>
      <w:divBdr>
        <w:top w:val="none" w:sz="0" w:space="0" w:color="auto"/>
        <w:left w:val="none" w:sz="0" w:space="0" w:color="auto"/>
        <w:bottom w:val="none" w:sz="0" w:space="0" w:color="auto"/>
        <w:right w:val="none" w:sz="0" w:space="0" w:color="auto"/>
      </w:divBdr>
    </w:div>
    <w:div w:id="522060314">
      <w:bodyDiv w:val="1"/>
      <w:marLeft w:val="0"/>
      <w:marRight w:val="0"/>
      <w:marTop w:val="0"/>
      <w:marBottom w:val="0"/>
      <w:divBdr>
        <w:top w:val="none" w:sz="0" w:space="0" w:color="auto"/>
        <w:left w:val="none" w:sz="0" w:space="0" w:color="auto"/>
        <w:bottom w:val="none" w:sz="0" w:space="0" w:color="auto"/>
        <w:right w:val="none" w:sz="0" w:space="0" w:color="auto"/>
      </w:divBdr>
    </w:div>
    <w:div w:id="522590928">
      <w:bodyDiv w:val="1"/>
      <w:marLeft w:val="0"/>
      <w:marRight w:val="0"/>
      <w:marTop w:val="0"/>
      <w:marBottom w:val="0"/>
      <w:divBdr>
        <w:top w:val="none" w:sz="0" w:space="0" w:color="auto"/>
        <w:left w:val="none" w:sz="0" w:space="0" w:color="auto"/>
        <w:bottom w:val="none" w:sz="0" w:space="0" w:color="auto"/>
        <w:right w:val="none" w:sz="0" w:space="0" w:color="auto"/>
      </w:divBdr>
    </w:div>
    <w:div w:id="524372681">
      <w:bodyDiv w:val="1"/>
      <w:marLeft w:val="0"/>
      <w:marRight w:val="0"/>
      <w:marTop w:val="0"/>
      <w:marBottom w:val="0"/>
      <w:divBdr>
        <w:top w:val="none" w:sz="0" w:space="0" w:color="auto"/>
        <w:left w:val="none" w:sz="0" w:space="0" w:color="auto"/>
        <w:bottom w:val="none" w:sz="0" w:space="0" w:color="auto"/>
        <w:right w:val="none" w:sz="0" w:space="0" w:color="auto"/>
      </w:divBdr>
    </w:div>
    <w:div w:id="527646577">
      <w:bodyDiv w:val="1"/>
      <w:marLeft w:val="0"/>
      <w:marRight w:val="0"/>
      <w:marTop w:val="0"/>
      <w:marBottom w:val="0"/>
      <w:divBdr>
        <w:top w:val="none" w:sz="0" w:space="0" w:color="auto"/>
        <w:left w:val="none" w:sz="0" w:space="0" w:color="auto"/>
        <w:bottom w:val="none" w:sz="0" w:space="0" w:color="auto"/>
        <w:right w:val="none" w:sz="0" w:space="0" w:color="auto"/>
      </w:divBdr>
    </w:div>
    <w:div w:id="536551264">
      <w:bodyDiv w:val="1"/>
      <w:marLeft w:val="0"/>
      <w:marRight w:val="0"/>
      <w:marTop w:val="0"/>
      <w:marBottom w:val="0"/>
      <w:divBdr>
        <w:top w:val="none" w:sz="0" w:space="0" w:color="auto"/>
        <w:left w:val="none" w:sz="0" w:space="0" w:color="auto"/>
        <w:bottom w:val="none" w:sz="0" w:space="0" w:color="auto"/>
        <w:right w:val="none" w:sz="0" w:space="0" w:color="auto"/>
      </w:divBdr>
    </w:div>
    <w:div w:id="542983653">
      <w:bodyDiv w:val="1"/>
      <w:marLeft w:val="0"/>
      <w:marRight w:val="0"/>
      <w:marTop w:val="0"/>
      <w:marBottom w:val="0"/>
      <w:divBdr>
        <w:top w:val="none" w:sz="0" w:space="0" w:color="auto"/>
        <w:left w:val="none" w:sz="0" w:space="0" w:color="auto"/>
        <w:bottom w:val="none" w:sz="0" w:space="0" w:color="auto"/>
        <w:right w:val="none" w:sz="0" w:space="0" w:color="auto"/>
      </w:divBdr>
    </w:div>
    <w:div w:id="544566370">
      <w:bodyDiv w:val="1"/>
      <w:marLeft w:val="0"/>
      <w:marRight w:val="0"/>
      <w:marTop w:val="0"/>
      <w:marBottom w:val="0"/>
      <w:divBdr>
        <w:top w:val="none" w:sz="0" w:space="0" w:color="auto"/>
        <w:left w:val="none" w:sz="0" w:space="0" w:color="auto"/>
        <w:bottom w:val="none" w:sz="0" w:space="0" w:color="auto"/>
        <w:right w:val="none" w:sz="0" w:space="0" w:color="auto"/>
      </w:divBdr>
    </w:div>
    <w:div w:id="551891321">
      <w:bodyDiv w:val="1"/>
      <w:marLeft w:val="0"/>
      <w:marRight w:val="0"/>
      <w:marTop w:val="0"/>
      <w:marBottom w:val="0"/>
      <w:divBdr>
        <w:top w:val="none" w:sz="0" w:space="0" w:color="auto"/>
        <w:left w:val="none" w:sz="0" w:space="0" w:color="auto"/>
        <w:bottom w:val="none" w:sz="0" w:space="0" w:color="auto"/>
        <w:right w:val="none" w:sz="0" w:space="0" w:color="auto"/>
      </w:divBdr>
    </w:div>
    <w:div w:id="569508363">
      <w:bodyDiv w:val="1"/>
      <w:marLeft w:val="0"/>
      <w:marRight w:val="0"/>
      <w:marTop w:val="0"/>
      <w:marBottom w:val="0"/>
      <w:divBdr>
        <w:top w:val="none" w:sz="0" w:space="0" w:color="auto"/>
        <w:left w:val="none" w:sz="0" w:space="0" w:color="auto"/>
        <w:bottom w:val="none" w:sz="0" w:space="0" w:color="auto"/>
        <w:right w:val="none" w:sz="0" w:space="0" w:color="auto"/>
      </w:divBdr>
    </w:div>
    <w:div w:id="570654299">
      <w:bodyDiv w:val="1"/>
      <w:marLeft w:val="0"/>
      <w:marRight w:val="0"/>
      <w:marTop w:val="0"/>
      <w:marBottom w:val="0"/>
      <w:divBdr>
        <w:top w:val="none" w:sz="0" w:space="0" w:color="auto"/>
        <w:left w:val="none" w:sz="0" w:space="0" w:color="auto"/>
        <w:bottom w:val="none" w:sz="0" w:space="0" w:color="auto"/>
        <w:right w:val="none" w:sz="0" w:space="0" w:color="auto"/>
      </w:divBdr>
    </w:div>
    <w:div w:id="572661020">
      <w:bodyDiv w:val="1"/>
      <w:marLeft w:val="0"/>
      <w:marRight w:val="0"/>
      <w:marTop w:val="0"/>
      <w:marBottom w:val="0"/>
      <w:divBdr>
        <w:top w:val="none" w:sz="0" w:space="0" w:color="auto"/>
        <w:left w:val="none" w:sz="0" w:space="0" w:color="auto"/>
        <w:bottom w:val="none" w:sz="0" w:space="0" w:color="auto"/>
        <w:right w:val="none" w:sz="0" w:space="0" w:color="auto"/>
      </w:divBdr>
    </w:div>
    <w:div w:id="584344785">
      <w:bodyDiv w:val="1"/>
      <w:marLeft w:val="0"/>
      <w:marRight w:val="0"/>
      <w:marTop w:val="0"/>
      <w:marBottom w:val="0"/>
      <w:divBdr>
        <w:top w:val="none" w:sz="0" w:space="0" w:color="auto"/>
        <w:left w:val="none" w:sz="0" w:space="0" w:color="auto"/>
        <w:bottom w:val="none" w:sz="0" w:space="0" w:color="auto"/>
        <w:right w:val="none" w:sz="0" w:space="0" w:color="auto"/>
      </w:divBdr>
    </w:div>
    <w:div w:id="585726463">
      <w:bodyDiv w:val="1"/>
      <w:marLeft w:val="0"/>
      <w:marRight w:val="0"/>
      <w:marTop w:val="0"/>
      <w:marBottom w:val="0"/>
      <w:divBdr>
        <w:top w:val="none" w:sz="0" w:space="0" w:color="auto"/>
        <w:left w:val="none" w:sz="0" w:space="0" w:color="auto"/>
        <w:bottom w:val="none" w:sz="0" w:space="0" w:color="auto"/>
        <w:right w:val="none" w:sz="0" w:space="0" w:color="auto"/>
      </w:divBdr>
    </w:div>
    <w:div w:id="587350617">
      <w:bodyDiv w:val="1"/>
      <w:marLeft w:val="0"/>
      <w:marRight w:val="0"/>
      <w:marTop w:val="0"/>
      <w:marBottom w:val="0"/>
      <w:divBdr>
        <w:top w:val="none" w:sz="0" w:space="0" w:color="auto"/>
        <w:left w:val="none" w:sz="0" w:space="0" w:color="auto"/>
        <w:bottom w:val="none" w:sz="0" w:space="0" w:color="auto"/>
        <w:right w:val="none" w:sz="0" w:space="0" w:color="auto"/>
      </w:divBdr>
    </w:div>
    <w:div w:id="595747522">
      <w:bodyDiv w:val="1"/>
      <w:marLeft w:val="0"/>
      <w:marRight w:val="0"/>
      <w:marTop w:val="0"/>
      <w:marBottom w:val="0"/>
      <w:divBdr>
        <w:top w:val="none" w:sz="0" w:space="0" w:color="auto"/>
        <w:left w:val="none" w:sz="0" w:space="0" w:color="auto"/>
        <w:bottom w:val="none" w:sz="0" w:space="0" w:color="auto"/>
        <w:right w:val="none" w:sz="0" w:space="0" w:color="auto"/>
      </w:divBdr>
    </w:div>
    <w:div w:id="600718804">
      <w:bodyDiv w:val="1"/>
      <w:marLeft w:val="0"/>
      <w:marRight w:val="0"/>
      <w:marTop w:val="0"/>
      <w:marBottom w:val="0"/>
      <w:divBdr>
        <w:top w:val="none" w:sz="0" w:space="0" w:color="auto"/>
        <w:left w:val="none" w:sz="0" w:space="0" w:color="auto"/>
        <w:bottom w:val="none" w:sz="0" w:space="0" w:color="auto"/>
        <w:right w:val="none" w:sz="0" w:space="0" w:color="auto"/>
      </w:divBdr>
    </w:div>
    <w:div w:id="616327327">
      <w:bodyDiv w:val="1"/>
      <w:marLeft w:val="0"/>
      <w:marRight w:val="0"/>
      <w:marTop w:val="0"/>
      <w:marBottom w:val="0"/>
      <w:divBdr>
        <w:top w:val="none" w:sz="0" w:space="0" w:color="auto"/>
        <w:left w:val="none" w:sz="0" w:space="0" w:color="auto"/>
        <w:bottom w:val="none" w:sz="0" w:space="0" w:color="auto"/>
        <w:right w:val="none" w:sz="0" w:space="0" w:color="auto"/>
      </w:divBdr>
    </w:div>
    <w:div w:id="618150478">
      <w:bodyDiv w:val="1"/>
      <w:marLeft w:val="0"/>
      <w:marRight w:val="0"/>
      <w:marTop w:val="0"/>
      <w:marBottom w:val="0"/>
      <w:divBdr>
        <w:top w:val="none" w:sz="0" w:space="0" w:color="auto"/>
        <w:left w:val="none" w:sz="0" w:space="0" w:color="auto"/>
        <w:bottom w:val="none" w:sz="0" w:space="0" w:color="auto"/>
        <w:right w:val="none" w:sz="0" w:space="0" w:color="auto"/>
      </w:divBdr>
    </w:div>
    <w:div w:id="619191801">
      <w:bodyDiv w:val="1"/>
      <w:marLeft w:val="0"/>
      <w:marRight w:val="0"/>
      <w:marTop w:val="0"/>
      <w:marBottom w:val="0"/>
      <w:divBdr>
        <w:top w:val="none" w:sz="0" w:space="0" w:color="auto"/>
        <w:left w:val="none" w:sz="0" w:space="0" w:color="auto"/>
        <w:bottom w:val="none" w:sz="0" w:space="0" w:color="auto"/>
        <w:right w:val="none" w:sz="0" w:space="0" w:color="auto"/>
      </w:divBdr>
    </w:div>
    <w:div w:id="628701881">
      <w:bodyDiv w:val="1"/>
      <w:marLeft w:val="0"/>
      <w:marRight w:val="0"/>
      <w:marTop w:val="0"/>
      <w:marBottom w:val="0"/>
      <w:divBdr>
        <w:top w:val="none" w:sz="0" w:space="0" w:color="auto"/>
        <w:left w:val="none" w:sz="0" w:space="0" w:color="auto"/>
        <w:bottom w:val="none" w:sz="0" w:space="0" w:color="auto"/>
        <w:right w:val="none" w:sz="0" w:space="0" w:color="auto"/>
      </w:divBdr>
    </w:div>
    <w:div w:id="632103381">
      <w:bodyDiv w:val="1"/>
      <w:marLeft w:val="0"/>
      <w:marRight w:val="0"/>
      <w:marTop w:val="0"/>
      <w:marBottom w:val="0"/>
      <w:divBdr>
        <w:top w:val="none" w:sz="0" w:space="0" w:color="auto"/>
        <w:left w:val="none" w:sz="0" w:space="0" w:color="auto"/>
        <w:bottom w:val="none" w:sz="0" w:space="0" w:color="auto"/>
        <w:right w:val="none" w:sz="0" w:space="0" w:color="auto"/>
      </w:divBdr>
    </w:div>
    <w:div w:id="639504772">
      <w:bodyDiv w:val="1"/>
      <w:marLeft w:val="0"/>
      <w:marRight w:val="0"/>
      <w:marTop w:val="0"/>
      <w:marBottom w:val="0"/>
      <w:divBdr>
        <w:top w:val="none" w:sz="0" w:space="0" w:color="auto"/>
        <w:left w:val="none" w:sz="0" w:space="0" w:color="auto"/>
        <w:bottom w:val="none" w:sz="0" w:space="0" w:color="auto"/>
        <w:right w:val="none" w:sz="0" w:space="0" w:color="auto"/>
      </w:divBdr>
    </w:div>
    <w:div w:id="645622968">
      <w:bodyDiv w:val="1"/>
      <w:marLeft w:val="0"/>
      <w:marRight w:val="0"/>
      <w:marTop w:val="0"/>
      <w:marBottom w:val="0"/>
      <w:divBdr>
        <w:top w:val="none" w:sz="0" w:space="0" w:color="auto"/>
        <w:left w:val="none" w:sz="0" w:space="0" w:color="auto"/>
        <w:bottom w:val="none" w:sz="0" w:space="0" w:color="auto"/>
        <w:right w:val="none" w:sz="0" w:space="0" w:color="auto"/>
      </w:divBdr>
    </w:div>
    <w:div w:id="645932516">
      <w:bodyDiv w:val="1"/>
      <w:marLeft w:val="0"/>
      <w:marRight w:val="0"/>
      <w:marTop w:val="0"/>
      <w:marBottom w:val="0"/>
      <w:divBdr>
        <w:top w:val="none" w:sz="0" w:space="0" w:color="auto"/>
        <w:left w:val="none" w:sz="0" w:space="0" w:color="auto"/>
        <w:bottom w:val="none" w:sz="0" w:space="0" w:color="auto"/>
        <w:right w:val="none" w:sz="0" w:space="0" w:color="auto"/>
      </w:divBdr>
    </w:div>
    <w:div w:id="646587802">
      <w:bodyDiv w:val="1"/>
      <w:marLeft w:val="0"/>
      <w:marRight w:val="0"/>
      <w:marTop w:val="0"/>
      <w:marBottom w:val="0"/>
      <w:divBdr>
        <w:top w:val="none" w:sz="0" w:space="0" w:color="auto"/>
        <w:left w:val="none" w:sz="0" w:space="0" w:color="auto"/>
        <w:bottom w:val="none" w:sz="0" w:space="0" w:color="auto"/>
        <w:right w:val="none" w:sz="0" w:space="0" w:color="auto"/>
      </w:divBdr>
    </w:div>
    <w:div w:id="648828201">
      <w:bodyDiv w:val="1"/>
      <w:marLeft w:val="0"/>
      <w:marRight w:val="0"/>
      <w:marTop w:val="0"/>
      <w:marBottom w:val="0"/>
      <w:divBdr>
        <w:top w:val="none" w:sz="0" w:space="0" w:color="auto"/>
        <w:left w:val="none" w:sz="0" w:space="0" w:color="auto"/>
        <w:bottom w:val="none" w:sz="0" w:space="0" w:color="auto"/>
        <w:right w:val="none" w:sz="0" w:space="0" w:color="auto"/>
      </w:divBdr>
    </w:div>
    <w:div w:id="664430406">
      <w:bodyDiv w:val="1"/>
      <w:marLeft w:val="0"/>
      <w:marRight w:val="0"/>
      <w:marTop w:val="0"/>
      <w:marBottom w:val="0"/>
      <w:divBdr>
        <w:top w:val="none" w:sz="0" w:space="0" w:color="auto"/>
        <w:left w:val="none" w:sz="0" w:space="0" w:color="auto"/>
        <w:bottom w:val="none" w:sz="0" w:space="0" w:color="auto"/>
        <w:right w:val="none" w:sz="0" w:space="0" w:color="auto"/>
      </w:divBdr>
    </w:div>
    <w:div w:id="669600257">
      <w:bodyDiv w:val="1"/>
      <w:marLeft w:val="0"/>
      <w:marRight w:val="0"/>
      <w:marTop w:val="0"/>
      <w:marBottom w:val="0"/>
      <w:divBdr>
        <w:top w:val="none" w:sz="0" w:space="0" w:color="auto"/>
        <w:left w:val="none" w:sz="0" w:space="0" w:color="auto"/>
        <w:bottom w:val="none" w:sz="0" w:space="0" w:color="auto"/>
        <w:right w:val="none" w:sz="0" w:space="0" w:color="auto"/>
      </w:divBdr>
    </w:div>
    <w:div w:id="671030505">
      <w:bodyDiv w:val="1"/>
      <w:marLeft w:val="0"/>
      <w:marRight w:val="0"/>
      <w:marTop w:val="0"/>
      <w:marBottom w:val="0"/>
      <w:divBdr>
        <w:top w:val="none" w:sz="0" w:space="0" w:color="auto"/>
        <w:left w:val="none" w:sz="0" w:space="0" w:color="auto"/>
        <w:bottom w:val="none" w:sz="0" w:space="0" w:color="auto"/>
        <w:right w:val="none" w:sz="0" w:space="0" w:color="auto"/>
      </w:divBdr>
    </w:div>
    <w:div w:id="675419006">
      <w:bodyDiv w:val="1"/>
      <w:marLeft w:val="0"/>
      <w:marRight w:val="0"/>
      <w:marTop w:val="0"/>
      <w:marBottom w:val="0"/>
      <w:divBdr>
        <w:top w:val="none" w:sz="0" w:space="0" w:color="auto"/>
        <w:left w:val="none" w:sz="0" w:space="0" w:color="auto"/>
        <w:bottom w:val="none" w:sz="0" w:space="0" w:color="auto"/>
        <w:right w:val="none" w:sz="0" w:space="0" w:color="auto"/>
      </w:divBdr>
    </w:div>
    <w:div w:id="691734672">
      <w:bodyDiv w:val="1"/>
      <w:marLeft w:val="0"/>
      <w:marRight w:val="0"/>
      <w:marTop w:val="0"/>
      <w:marBottom w:val="0"/>
      <w:divBdr>
        <w:top w:val="none" w:sz="0" w:space="0" w:color="auto"/>
        <w:left w:val="none" w:sz="0" w:space="0" w:color="auto"/>
        <w:bottom w:val="none" w:sz="0" w:space="0" w:color="auto"/>
        <w:right w:val="none" w:sz="0" w:space="0" w:color="auto"/>
      </w:divBdr>
    </w:div>
    <w:div w:id="693262971">
      <w:bodyDiv w:val="1"/>
      <w:marLeft w:val="0"/>
      <w:marRight w:val="0"/>
      <w:marTop w:val="0"/>
      <w:marBottom w:val="0"/>
      <w:divBdr>
        <w:top w:val="none" w:sz="0" w:space="0" w:color="auto"/>
        <w:left w:val="none" w:sz="0" w:space="0" w:color="auto"/>
        <w:bottom w:val="none" w:sz="0" w:space="0" w:color="auto"/>
        <w:right w:val="none" w:sz="0" w:space="0" w:color="auto"/>
      </w:divBdr>
    </w:div>
    <w:div w:id="699746641">
      <w:bodyDiv w:val="1"/>
      <w:marLeft w:val="0"/>
      <w:marRight w:val="0"/>
      <w:marTop w:val="0"/>
      <w:marBottom w:val="0"/>
      <w:divBdr>
        <w:top w:val="none" w:sz="0" w:space="0" w:color="auto"/>
        <w:left w:val="none" w:sz="0" w:space="0" w:color="auto"/>
        <w:bottom w:val="none" w:sz="0" w:space="0" w:color="auto"/>
        <w:right w:val="none" w:sz="0" w:space="0" w:color="auto"/>
      </w:divBdr>
    </w:div>
    <w:div w:id="702052611">
      <w:bodyDiv w:val="1"/>
      <w:marLeft w:val="0"/>
      <w:marRight w:val="0"/>
      <w:marTop w:val="0"/>
      <w:marBottom w:val="0"/>
      <w:divBdr>
        <w:top w:val="none" w:sz="0" w:space="0" w:color="auto"/>
        <w:left w:val="none" w:sz="0" w:space="0" w:color="auto"/>
        <w:bottom w:val="none" w:sz="0" w:space="0" w:color="auto"/>
        <w:right w:val="none" w:sz="0" w:space="0" w:color="auto"/>
      </w:divBdr>
    </w:div>
    <w:div w:id="703599303">
      <w:bodyDiv w:val="1"/>
      <w:marLeft w:val="0"/>
      <w:marRight w:val="0"/>
      <w:marTop w:val="0"/>
      <w:marBottom w:val="0"/>
      <w:divBdr>
        <w:top w:val="none" w:sz="0" w:space="0" w:color="auto"/>
        <w:left w:val="none" w:sz="0" w:space="0" w:color="auto"/>
        <w:bottom w:val="none" w:sz="0" w:space="0" w:color="auto"/>
        <w:right w:val="none" w:sz="0" w:space="0" w:color="auto"/>
      </w:divBdr>
    </w:div>
    <w:div w:id="703864450">
      <w:bodyDiv w:val="1"/>
      <w:marLeft w:val="0"/>
      <w:marRight w:val="0"/>
      <w:marTop w:val="0"/>
      <w:marBottom w:val="0"/>
      <w:divBdr>
        <w:top w:val="none" w:sz="0" w:space="0" w:color="auto"/>
        <w:left w:val="none" w:sz="0" w:space="0" w:color="auto"/>
        <w:bottom w:val="none" w:sz="0" w:space="0" w:color="auto"/>
        <w:right w:val="none" w:sz="0" w:space="0" w:color="auto"/>
      </w:divBdr>
    </w:div>
    <w:div w:id="704794445">
      <w:bodyDiv w:val="1"/>
      <w:marLeft w:val="0"/>
      <w:marRight w:val="0"/>
      <w:marTop w:val="0"/>
      <w:marBottom w:val="0"/>
      <w:divBdr>
        <w:top w:val="none" w:sz="0" w:space="0" w:color="auto"/>
        <w:left w:val="none" w:sz="0" w:space="0" w:color="auto"/>
        <w:bottom w:val="none" w:sz="0" w:space="0" w:color="auto"/>
        <w:right w:val="none" w:sz="0" w:space="0" w:color="auto"/>
      </w:divBdr>
    </w:div>
    <w:div w:id="706368554">
      <w:bodyDiv w:val="1"/>
      <w:marLeft w:val="0"/>
      <w:marRight w:val="0"/>
      <w:marTop w:val="0"/>
      <w:marBottom w:val="0"/>
      <w:divBdr>
        <w:top w:val="none" w:sz="0" w:space="0" w:color="auto"/>
        <w:left w:val="none" w:sz="0" w:space="0" w:color="auto"/>
        <w:bottom w:val="none" w:sz="0" w:space="0" w:color="auto"/>
        <w:right w:val="none" w:sz="0" w:space="0" w:color="auto"/>
      </w:divBdr>
    </w:div>
    <w:div w:id="719399892">
      <w:bodyDiv w:val="1"/>
      <w:marLeft w:val="0"/>
      <w:marRight w:val="0"/>
      <w:marTop w:val="0"/>
      <w:marBottom w:val="0"/>
      <w:divBdr>
        <w:top w:val="none" w:sz="0" w:space="0" w:color="auto"/>
        <w:left w:val="none" w:sz="0" w:space="0" w:color="auto"/>
        <w:bottom w:val="none" w:sz="0" w:space="0" w:color="auto"/>
        <w:right w:val="none" w:sz="0" w:space="0" w:color="auto"/>
      </w:divBdr>
    </w:div>
    <w:div w:id="721369806">
      <w:bodyDiv w:val="1"/>
      <w:marLeft w:val="0"/>
      <w:marRight w:val="0"/>
      <w:marTop w:val="0"/>
      <w:marBottom w:val="0"/>
      <w:divBdr>
        <w:top w:val="none" w:sz="0" w:space="0" w:color="auto"/>
        <w:left w:val="none" w:sz="0" w:space="0" w:color="auto"/>
        <w:bottom w:val="none" w:sz="0" w:space="0" w:color="auto"/>
        <w:right w:val="none" w:sz="0" w:space="0" w:color="auto"/>
      </w:divBdr>
    </w:div>
    <w:div w:id="721633511">
      <w:bodyDiv w:val="1"/>
      <w:marLeft w:val="0"/>
      <w:marRight w:val="0"/>
      <w:marTop w:val="0"/>
      <w:marBottom w:val="0"/>
      <w:divBdr>
        <w:top w:val="none" w:sz="0" w:space="0" w:color="auto"/>
        <w:left w:val="none" w:sz="0" w:space="0" w:color="auto"/>
        <w:bottom w:val="none" w:sz="0" w:space="0" w:color="auto"/>
        <w:right w:val="none" w:sz="0" w:space="0" w:color="auto"/>
      </w:divBdr>
    </w:div>
    <w:div w:id="722022782">
      <w:bodyDiv w:val="1"/>
      <w:marLeft w:val="0"/>
      <w:marRight w:val="0"/>
      <w:marTop w:val="0"/>
      <w:marBottom w:val="0"/>
      <w:divBdr>
        <w:top w:val="none" w:sz="0" w:space="0" w:color="auto"/>
        <w:left w:val="none" w:sz="0" w:space="0" w:color="auto"/>
        <w:bottom w:val="none" w:sz="0" w:space="0" w:color="auto"/>
        <w:right w:val="none" w:sz="0" w:space="0" w:color="auto"/>
      </w:divBdr>
    </w:div>
    <w:div w:id="726101733">
      <w:bodyDiv w:val="1"/>
      <w:marLeft w:val="0"/>
      <w:marRight w:val="0"/>
      <w:marTop w:val="0"/>
      <w:marBottom w:val="0"/>
      <w:divBdr>
        <w:top w:val="none" w:sz="0" w:space="0" w:color="auto"/>
        <w:left w:val="none" w:sz="0" w:space="0" w:color="auto"/>
        <w:bottom w:val="none" w:sz="0" w:space="0" w:color="auto"/>
        <w:right w:val="none" w:sz="0" w:space="0" w:color="auto"/>
      </w:divBdr>
    </w:div>
    <w:div w:id="727071732">
      <w:bodyDiv w:val="1"/>
      <w:marLeft w:val="0"/>
      <w:marRight w:val="0"/>
      <w:marTop w:val="0"/>
      <w:marBottom w:val="0"/>
      <w:divBdr>
        <w:top w:val="none" w:sz="0" w:space="0" w:color="auto"/>
        <w:left w:val="none" w:sz="0" w:space="0" w:color="auto"/>
        <w:bottom w:val="none" w:sz="0" w:space="0" w:color="auto"/>
        <w:right w:val="none" w:sz="0" w:space="0" w:color="auto"/>
      </w:divBdr>
    </w:div>
    <w:div w:id="728311562">
      <w:bodyDiv w:val="1"/>
      <w:marLeft w:val="0"/>
      <w:marRight w:val="0"/>
      <w:marTop w:val="0"/>
      <w:marBottom w:val="0"/>
      <w:divBdr>
        <w:top w:val="none" w:sz="0" w:space="0" w:color="auto"/>
        <w:left w:val="none" w:sz="0" w:space="0" w:color="auto"/>
        <w:bottom w:val="none" w:sz="0" w:space="0" w:color="auto"/>
        <w:right w:val="none" w:sz="0" w:space="0" w:color="auto"/>
      </w:divBdr>
    </w:div>
    <w:div w:id="738136365">
      <w:bodyDiv w:val="1"/>
      <w:marLeft w:val="0"/>
      <w:marRight w:val="0"/>
      <w:marTop w:val="0"/>
      <w:marBottom w:val="0"/>
      <w:divBdr>
        <w:top w:val="none" w:sz="0" w:space="0" w:color="auto"/>
        <w:left w:val="none" w:sz="0" w:space="0" w:color="auto"/>
        <w:bottom w:val="none" w:sz="0" w:space="0" w:color="auto"/>
        <w:right w:val="none" w:sz="0" w:space="0" w:color="auto"/>
      </w:divBdr>
    </w:div>
    <w:div w:id="738481723">
      <w:bodyDiv w:val="1"/>
      <w:marLeft w:val="0"/>
      <w:marRight w:val="0"/>
      <w:marTop w:val="0"/>
      <w:marBottom w:val="0"/>
      <w:divBdr>
        <w:top w:val="none" w:sz="0" w:space="0" w:color="auto"/>
        <w:left w:val="none" w:sz="0" w:space="0" w:color="auto"/>
        <w:bottom w:val="none" w:sz="0" w:space="0" w:color="auto"/>
        <w:right w:val="none" w:sz="0" w:space="0" w:color="auto"/>
      </w:divBdr>
    </w:div>
    <w:div w:id="739180668">
      <w:bodyDiv w:val="1"/>
      <w:marLeft w:val="0"/>
      <w:marRight w:val="0"/>
      <w:marTop w:val="0"/>
      <w:marBottom w:val="0"/>
      <w:divBdr>
        <w:top w:val="none" w:sz="0" w:space="0" w:color="auto"/>
        <w:left w:val="none" w:sz="0" w:space="0" w:color="auto"/>
        <w:bottom w:val="none" w:sz="0" w:space="0" w:color="auto"/>
        <w:right w:val="none" w:sz="0" w:space="0" w:color="auto"/>
      </w:divBdr>
    </w:div>
    <w:div w:id="741101394">
      <w:bodyDiv w:val="1"/>
      <w:marLeft w:val="0"/>
      <w:marRight w:val="0"/>
      <w:marTop w:val="0"/>
      <w:marBottom w:val="0"/>
      <w:divBdr>
        <w:top w:val="none" w:sz="0" w:space="0" w:color="auto"/>
        <w:left w:val="none" w:sz="0" w:space="0" w:color="auto"/>
        <w:bottom w:val="none" w:sz="0" w:space="0" w:color="auto"/>
        <w:right w:val="none" w:sz="0" w:space="0" w:color="auto"/>
      </w:divBdr>
    </w:div>
    <w:div w:id="753361882">
      <w:bodyDiv w:val="1"/>
      <w:marLeft w:val="0"/>
      <w:marRight w:val="0"/>
      <w:marTop w:val="0"/>
      <w:marBottom w:val="0"/>
      <w:divBdr>
        <w:top w:val="none" w:sz="0" w:space="0" w:color="auto"/>
        <w:left w:val="none" w:sz="0" w:space="0" w:color="auto"/>
        <w:bottom w:val="none" w:sz="0" w:space="0" w:color="auto"/>
        <w:right w:val="none" w:sz="0" w:space="0" w:color="auto"/>
      </w:divBdr>
    </w:div>
    <w:div w:id="763455926">
      <w:bodyDiv w:val="1"/>
      <w:marLeft w:val="0"/>
      <w:marRight w:val="0"/>
      <w:marTop w:val="0"/>
      <w:marBottom w:val="0"/>
      <w:divBdr>
        <w:top w:val="none" w:sz="0" w:space="0" w:color="auto"/>
        <w:left w:val="none" w:sz="0" w:space="0" w:color="auto"/>
        <w:bottom w:val="none" w:sz="0" w:space="0" w:color="auto"/>
        <w:right w:val="none" w:sz="0" w:space="0" w:color="auto"/>
      </w:divBdr>
    </w:div>
    <w:div w:id="771978555">
      <w:bodyDiv w:val="1"/>
      <w:marLeft w:val="0"/>
      <w:marRight w:val="0"/>
      <w:marTop w:val="0"/>
      <w:marBottom w:val="0"/>
      <w:divBdr>
        <w:top w:val="none" w:sz="0" w:space="0" w:color="auto"/>
        <w:left w:val="none" w:sz="0" w:space="0" w:color="auto"/>
        <w:bottom w:val="none" w:sz="0" w:space="0" w:color="auto"/>
        <w:right w:val="none" w:sz="0" w:space="0" w:color="auto"/>
      </w:divBdr>
    </w:div>
    <w:div w:id="772440028">
      <w:bodyDiv w:val="1"/>
      <w:marLeft w:val="0"/>
      <w:marRight w:val="0"/>
      <w:marTop w:val="0"/>
      <w:marBottom w:val="0"/>
      <w:divBdr>
        <w:top w:val="none" w:sz="0" w:space="0" w:color="auto"/>
        <w:left w:val="none" w:sz="0" w:space="0" w:color="auto"/>
        <w:bottom w:val="none" w:sz="0" w:space="0" w:color="auto"/>
        <w:right w:val="none" w:sz="0" w:space="0" w:color="auto"/>
      </w:divBdr>
    </w:div>
    <w:div w:id="776674965">
      <w:bodyDiv w:val="1"/>
      <w:marLeft w:val="0"/>
      <w:marRight w:val="0"/>
      <w:marTop w:val="0"/>
      <w:marBottom w:val="0"/>
      <w:divBdr>
        <w:top w:val="none" w:sz="0" w:space="0" w:color="auto"/>
        <w:left w:val="none" w:sz="0" w:space="0" w:color="auto"/>
        <w:bottom w:val="none" w:sz="0" w:space="0" w:color="auto"/>
        <w:right w:val="none" w:sz="0" w:space="0" w:color="auto"/>
      </w:divBdr>
    </w:div>
    <w:div w:id="779376057">
      <w:bodyDiv w:val="1"/>
      <w:marLeft w:val="0"/>
      <w:marRight w:val="0"/>
      <w:marTop w:val="0"/>
      <w:marBottom w:val="0"/>
      <w:divBdr>
        <w:top w:val="none" w:sz="0" w:space="0" w:color="auto"/>
        <w:left w:val="none" w:sz="0" w:space="0" w:color="auto"/>
        <w:bottom w:val="none" w:sz="0" w:space="0" w:color="auto"/>
        <w:right w:val="none" w:sz="0" w:space="0" w:color="auto"/>
      </w:divBdr>
    </w:div>
    <w:div w:id="780995289">
      <w:bodyDiv w:val="1"/>
      <w:marLeft w:val="0"/>
      <w:marRight w:val="0"/>
      <w:marTop w:val="0"/>
      <w:marBottom w:val="0"/>
      <w:divBdr>
        <w:top w:val="none" w:sz="0" w:space="0" w:color="auto"/>
        <w:left w:val="none" w:sz="0" w:space="0" w:color="auto"/>
        <w:bottom w:val="none" w:sz="0" w:space="0" w:color="auto"/>
        <w:right w:val="none" w:sz="0" w:space="0" w:color="auto"/>
      </w:divBdr>
    </w:div>
    <w:div w:id="783620211">
      <w:bodyDiv w:val="1"/>
      <w:marLeft w:val="0"/>
      <w:marRight w:val="0"/>
      <w:marTop w:val="0"/>
      <w:marBottom w:val="0"/>
      <w:divBdr>
        <w:top w:val="none" w:sz="0" w:space="0" w:color="auto"/>
        <w:left w:val="none" w:sz="0" w:space="0" w:color="auto"/>
        <w:bottom w:val="none" w:sz="0" w:space="0" w:color="auto"/>
        <w:right w:val="none" w:sz="0" w:space="0" w:color="auto"/>
      </w:divBdr>
    </w:div>
    <w:div w:id="784232103">
      <w:bodyDiv w:val="1"/>
      <w:marLeft w:val="0"/>
      <w:marRight w:val="0"/>
      <w:marTop w:val="0"/>
      <w:marBottom w:val="0"/>
      <w:divBdr>
        <w:top w:val="none" w:sz="0" w:space="0" w:color="auto"/>
        <w:left w:val="none" w:sz="0" w:space="0" w:color="auto"/>
        <w:bottom w:val="none" w:sz="0" w:space="0" w:color="auto"/>
        <w:right w:val="none" w:sz="0" w:space="0" w:color="auto"/>
      </w:divBdr>
    </w:div>
    <w:div w:id="784427019">
      <w:bodyDiv w:val="1"/>
      <w:marLeft w:val="0"/>
      <w:marRight w:val="0"/>
      <w:marTop w:val="0"/>
      <w:marBottom w:val="0"/>
      <w:divBdr>
        <w:top w:val="none" w:sz="0" w:space="0" w:color="auto"/>
        <w:left w:val="none" w:sz="0" w:space="0" w:color="auto"/>
        <w:bottom w:val="none" w:sz="0" w:space="0" w:color="auto"/>
        <w:right w:val="none" w:sz="0" w:space="0" w:color="auto"/>
      </w:divBdr>
    </w:div>
    <w:div w:id="784541276">
      <w:bodyDiv w:val="1"/>
      <w:marLeft w:val="0"/>
      <w:marRight w:val="0"/>
      <w:marTop w:val="0"/>
      <w:marBottom w:val="0"/>
      <w:divBdr>
        <w:top w:val="none" w:sz="0" w:space="0" w:color="auto"/>
        <w:left w:val="none" w:sz="0" w:space="0" w:color="auto"/>
        <w:bottom w:val="none" w:sz="0" w:space="0" w:color="auto"/>
        <w:right w:val="none" w:sz="0" w:space="0" w:color="auto"/>
      </w:divBdr>
    </w:div>
    <w:div w:id="787241100">
      <w:bodyDiv w:val="1"/>
      <w:marLeft w:val="0"/>
      <w:marRight w:val="0"/>
      <w:marTop w:val="0"/>
      <w:marBottom w:val="0"/>
      <w:divBdr>
        <w:top w:val="none" w:sz="0" w:space="0" w:color="auto"/>
        <w:left w:val="none" w:sz="0" w:space="0" w:color="auto"/>
        <w:bottom w:val="none" w:sz="0" w:space="0" w:color="auto"/>
        <w:right w:val="none" w:sz="0" w:space="0" w:color="auto"/>
      </w:divBdr>
    </w:div>
    <w:div w:id="789780653">
      <w:bodyDiv w:val="1"/>
      <w:marLeft w:val="0"/>
      <w:marRight w:val="0"/>
      <w:marTop w:val="0"/>
      <w:marBottom w:val="0"/>
      <w:divBdr>
        <w:top w:val="none" w:sz="0" w:space="0" w:color="auto"/>
        <w:left w:val="none" w:sz="0" w:space="0" w:color="auto"/>
        <w:bottom w:val="none" w:sz="0" w:space="0" w:color="auto"/>
        <w:right w:val="none" w:sz="0" w:space="0" w:color="auto"/>
      </w:divBdr>
    </w:div>
    <w:div w:id="792603722">
      <w:bodyDiv w:val="1"/>
      <w:marLeft w:val="0"/>
      <w:marRight w:val="0"/>
      <w:marTop w:val="0"/>
      <w:marBottom w:val="0"/>
      <w:divBdr>
        <w:top w:val="none" w:sz="0" w:space="0" w:color="auto"/>
        <w:left w:val="none" w:sz="0" w:space="0" w:color="auto"/>
        <w:bottom w:val="none" w:sz="0" w:space="0" w:color="auto"/>
        <w:right w:val="none" w:sz="0" w:space="0" w:color="auto"/>
      </w:divBdr>
    </w:div>
    <w:div w:id="793594791">
      <w:bodyDiv w:val="1"/>
      <w:marLeft w:val="0"/>
      <w:marRight w:val="0"/>
      <w:marTop w:val="0"/>
      <w:marBottom w:val="0"/>
      <w:divBdr>
        <w:top w:val="none" w:sz="0" w:space="0" w:color="auto"/>
        <w:left w:val="none" w:sz="0" w:space="0" w:color="auto"/>
        <w:bottom w:val="none" w:sz="0" w:space="0" w:color="auto"/>
        <w:right w:val="none" w:sz="0" w:space="0" w:color="auto"/>
      </w:divBdr>
    </w:div>
    <w:div w:id="796752037">
      <w:bodyDiv w:val="1"/>
      <w:marLeft w:val="0"/>
      <w:marRight w:val="0"/>
      <w:marTop w:val="0"/>
      <w:marBottom w:val="0"/>
      <w:divBdr>
        <w:top w:val="none" w:sz="0" w:space="0" w:color="auto"/>
        <w:left w:val="none" w:sz="0" w:space="0" w:color="auto"/>
        <w:bottom w:val="none" w:sz="0" w:space="0" w:color="auto"/>
        <w:right w:val="none" w:sz="0" w:space="0" w:color="auto"/>
      </w:divBdr>
    </w:div>
    <w:div w:id="801507477">
      <w:bodyDiv w:val="1"/>
      <w:marLeft w:val="0"/>
      <w:marRight w:val="0"/>
      <w:marTop w:val="0"/>
      <w:marBottom w:val="0"/>
      <w:divBdr>
        <w:top w:val="none" w:sz="0" w:space="0" w:color="auto"/>
        <w:left w:val="none" w:sz="0" w:space="0" w:color="auto"/>
        <w:bottom w:val="none" w:sz="0" w:space="0" w:color="auto"/>
        <w:right w:val="none" w:sz="0" w:space="0" w:color="auto"/>
      </w:divBdr>
    </w:div>
    <w:div w:id="809054043">
      <w:bodyDiv w:val="1"/>
      <w:marLeft w:val="0"/>
      <w:marRight w:val="0"/>
      <w:marTop w:val="0"/>
      <w:marBottom w:val="0"/>
      <w:divBdr>
        <w:top w:val="none" w:sz="0" w:space="0" w:color="auto"/>
        <w:left w:val="none" w:sz="0" w:space="0" w:color="auto"/>
        <w:bottom w:val="none" w:sz="0" w:space="0" w:color="auto"/>
        <w:right w:val="none" w:sz="0" w:space="0" w:color="auto"/>
      </w:divBdr>
    </w:div>
    <w:div w:id="810444482">
      <w:bodyDiv w:val="1"/>
      <w:marLeft w:val="0"/>
      <w:marRight w:val="0"/>
      <w:marTop w:val="0"/>
      <w:marBottom w:val="0"/>
      <w:divBdr>
        <w:top w:val="none" w:sz="0" w:space="0" w:color="auto"/>
        <w:left w:val="none" w:sz="0" w:space="0" w:color="auto"/>
        <w:bottom w:val="none" w:sz="0" w:space="0" w:color="auto"/>
        <w:right w:val="none" w:sz="0" w:space="0" w:color="auto"/>
      </w:divBdr>
    </w:div>
    <w:div w:id="812328122">
      <w:bodyDiv w:val="1"/>
      <w:marLeft w:val="0"/>
      <w:marRight w:val="0"/>
      <w:marTop w:val="0"/>
      <w:marBottom w:val="0"/>
      <w:divBdr>
        <w:top w:val="none" w:sz="0" w:space="0" w:color="auto"/>
        <w:left w:val="none" w:sz="0" w:space="0" w:color="auto"/>
        <w:bottom w:val="none" w:sz="0" w:space="0" w:color="auto"/>
        <w:right w:val="none" w:sz="0" w:space="0" w:color="auto"/>
      </w:divBdr>
    </w:div>
    <w:div w:id="813833459">
      <w:bodyDiv w:val="1"/>
      <w:marLeft w:val="0"/>
      <w:marRight w:val="0"/>
      <w:marTop w:val="0"/>
      <w:marBottom w:val="0"/>
      <w:divBdr>
        <w:top w:val="none" w:sz="0" w:space="0" w:color="auto"/>
        <w:left w:val="none" w:sz="0" w:space="0" w:color="auto"/>
        <w:bottom w:val="none" w:sz="0" w:space="0" w:color="auto"/>
        <w:right w:val="none" w:sz="0" w:space="0" w:color="auto"/>
      </w:divBdr>
    </w:div>
    <w:div w:id="818035857">
      <w:bodyDiv w:val="1"/>
      <w:marLeft w:val="0"/>
      <w:marRight w:val="0"/>
      <w:marTop w:val="0"/>
      <w:marBottom w:val="0"/>
      <w:divBdr>
        <w:top w:val="none" w:sz="0" w:space="0" w:color="auto"/>
        <w:left w:val="none" w:sz="0" w:space="0" w:color="auto"/>
        <w:bottom w:val="none" w:sz="0" w:space="0" w:color="auto"/>
        <w:right w:val="none" w:sz="0" w:space="0" w:color="auto"/>
      </w:divBdr>
    </w:div>
    <w:div w:id="818309022">
      <w:bodyDiv w:val="1"/>
      <w:marLeft w:val="0"/>
      <w:marRight w:val="0"/>
      <w:marTop w:val="0"/>
      <w:marBottom w:val="0"/>
      <w:divBdr>
        <w:top w:val="none" w:sz="0" w:space="0" w:color="auto"/>
        <w:left w:val="none" w:sz="0" w:space="0" w:color="auto"/>
        <w:bottom w:val="none" w:sz="0" w:space="0" w:color="auto"/>
        <w:right w:val="none" w:sz="0" w:space="0" w:color="auto"/>
      </w:divBdr>
    </w:div>
    <w:div w:id="822815976">
      <w:bodyDiv w:val="1"/>
      <w:marLeft w:val="0"/>
      <w:marRight w:val="0"/>
      <w:marTop w:val="0"/>
      <w:marBottom w:val="0"/>
      <w:divBdr>
        <w:top w:val="none" w:sz="0" w:space="0" w:color="auto"/>
        <w:left w:val="none" w:sz="0" w:space="0" w:color="auto"/>
        <w:bottom w:val="none" w:sz="0" w:space="0" w:color="auto"/>
        <w:right w:val="none" w:sz="0" w:space="0" w:color="auto"/>
      </w:divBdr>
    </w:div>
    <w:div w:id="829519496">
      <w:bodyDiv w:val="1"/>
      <w:marLeft w:val="0"/>
      <w:marRight w:val="0"/>
      <w:marTop w:val="0"/>
      <w:marBottom w:val="0"/>
      <w:divBdr>
        <w:top w:val="none" w:sz="0" w:space="0" w:color="auto"/>
        <w:left w:val="none" w:sz="0" w:space="0" w:color="auto"/>
        <w:bottom w:val="none" w:sz="0" w:space="0" w:color="auto"/>
        <w:right w:val="none" w:sz="0" w:space="0" w:color="auto"/>
      </w:divBdr>
    </w:div>
    <w:div w:id="832263809">
      <w:bodyDiv w:val="1"/>
      <w:marLeft w:val="0"/>
      <w:marRight w:val="0"/>
      <w:marTop w:val="0"/>
      <w:marBottom w:val="0"/>
      <w:divBdr>
        <w:top w:val="none" w:sz="0" w:space="0" w:color="auto"/>
        <w:left w:val="none" w:sz="0" w:space="0" w:color="auto"/>
        <w:bottom w:val="none" w:sz="0" w:space="0" w:color="auto"/>
        <w:right w:val="none" w:sz="0" w:space="0" w:color="auto"/>
      </w:divBdr>
    </w:div>
    <w:div w:id="832599121">
      <w:bodyDiv w:val="1"/>
      <w:marLeft w:val="0"/>
      <w:marRight w:val="0"/>
      <w:marTop w:val="0"/>
      <w:marBottom w:val="0"/>
      <w:divBdr>
        <w:top w:val="none" w:sz="0" w:space="0" w:color="auto"/>
        <w:left w:val="none" w:sz="0" w:space="0" w:color="auto"/>
        <w:bottom w:val="none" w:sz="0" w:space="0" w:color="auto"/>
        <w:right w:val="none" w:sz="0" w:space="0" w:color="auto"/>
      </w:divBdr>
    </w:div>
    <w:div w:id="835535059">
      <w:bodyDiv w:val="1"/>
      <w:marLeft w:val="0"/>
      <w:marRight w:val="0"/>
      <w:marTop w:val="0"/>
      <w:marBottom w:val="0"/>
      <w:divBdr>
        <w:top w:val="none" w:sz="0" w:space="0" w:color="auto"/>
        <w:left w:val="none" w:sz="0" w:space="0" w:color="auto"/>
        <w:bottom w:val="none" w:sz="0" w:space="0" w:color="auto"/>
        <w:right w:val="none" w:sz="0" w:space="0" w:color="auto"/>
      </w:divBdr>
    </w:div>
    <w:div w:id="837578731">
      <w:bodyDiv w:val="1"/>
      <w:marLeft w:val="0"/>
      <w:marRight w:val="0"/>
      <w:marTop w:val="0"/>
      <w:marBottom w:val="0"/>
      <w:divBdr>
        <w:top w:val="none" w:sz="0" w:space="0" w:color="auto"/>
        <w:left w:val="none" w:sz="0" w:space="0" w:color="auto"/>
        <w:bottom w:val="none" w:sz="0" w:space="0" w:color="auto"/>
        <w:right w:val="none" w:sz="0" w:space="0" w:color="auto"/>
      </w:divBdr>
    </w:div>
    <w:div w:id="839007514">
      <w:bodyDiv w:val="1"/>
      <w:marLeft w:val="0"/>
      <w:marRight w:val="0"/>
      <w:marTop w:val="0"/>
      <w:marBottom w:val="0"/>
      <w:divBdr>
        <w:top w:val="none" w:sz="0" w:space="0" w:color="auto"/>
        <w:left w:val="none" w:sz="0" w:space="0" w:color="auto"/>
        <w:bottom w:val="none" w:sz="0" w:space="0" w:color="auto"/>
        <w:right w:val="none" w:sz="0" w:space="0" w:color="auto"/>
      </w:divBdr>
    </w:div>
    <w:div w:id="842819858">
      <w:bodyDiv w:val="1"/>
      <w:marLeft w:val="0"/>
      <w:marRight w:val="0"/>
      <w:marTop w:val="0"/>
      <w:marBottom w:val="0"/>
      <w:divBdr>
        <w:top w:val="none" w:sz="0" w:space="0" w:color="auto"/>
        <w:left w:val="none" w:sz="0" w:space="0" w:color="auto"/>
        <w:bottom w:val="none" w:sz="0" w:space="0" w:color="auto"/>
        <w:right w:val="none" w:sz="0" w:space="0" w:color="auto"/>
      </w:divBdr>
    </w:div>
    <w:div w:id="847523994">
      <w:bodyDiv w:val="1"/>
      <w:marLeft w:val="0"/>
      <w:marRight w:val="0"/>
      <w:marTop w:val="0"/>
      <w:marBottom w:val="0"/>
      <w:divBdr>
        <w:top w:val="none" w:sz="0" w:space="0" w:color="auto"/>
        <w:left w:val="none" w:sz="0" w:space="0" w:color="auto"/>
        <w:bottom w:val="none" w:sz="0" w:space="0" w:color="auto"/>
        <w:right w:val="none" w:sz="0" w:space="0" w:color="auto"/>
      </w:divBdr>
    </w:div>
    <w:div w:id="858008347">
      <w:bodyDiv w:val="1"/>
      <w:marLeft w:val="0"/>
      <w:marRight w:val="0"/>
      <w:marTop w:val="0"/>
      <w:marBottom w:val="0"/>
      <w:divBdr>
        <w:top w:val="none" w:sz="0" w:space="0" w:color="auto"/>
        <w:left w:val="none" w:sz="0" w:space="0" w:color="auto"/>
        <w:bottom w:val="none" w:sz="0" w:space="0" w:color="auto"/>
        <w:right w:val="none" w:sz="0" w:space="0" w:color="auto"/>
      </w:divBdr>
    </w:div>
    <w:div w:id="858275427">
      <w:bodyDiv w:val="1"/>
      <w:marLeft w:val="0"/>
      <w:marRight w:val="0"/>
      <w:marTop w:val="0"/>
      <w:marBottom w:val="0"/>
      <w:divBdr>
        <w:top w:val="none" w:sz="0" w:space="0" w:color="auto"/>
        <w:left w:val="none" w:sz="0" w:space="0" w:color="auto"/>
        <w:bottom w:val="none" w:sz="0" w:space="0" w:color="auto"/>
        <w:right w:val="none" w:sz="0" w:space="0" w:color="auto"/>
      </w:divBdr>
    </w:div>
    <w:div w:id="860361028">
      <w:bodyDiv w:val="1"/>
      <w:marLeft w:val="0"/>
      <w:marRight w:val="0"/>
      <w:marTop w:val="0"/>
      <w:marBottom w:val="0"/>
      <w:divBdr>
        <w:top w:val="none" w:sz="0" w:space="0" w:color="auto"/>
        <w:left w:val="none" w:sz="0" w:space="0" w:color="auto"/>
        <w:bottom w:val="none" w:sz="0" w:space="0" w:color="auto"/>
        <w:right w:val="none" w:sz="0" w:space="0" w:color="auto"/>
      </w:divBdr>
    </w:div>
    <w:div w:id="860435594">
      <w:bodyDiv w:val="1"/>
      <w:marLeft w:val="0"/>
      <w:marRight w:val="0"/>
      <w:marTop w:val="0"/>
      <w:marBottom w:val="0"/>
      <w:divBdr>
        <w:top w:val="none" w:sz="0" w:space="0" w:color="auto"/>
        <w:left w:val="none" w:sz="0" w:space="0" w:color="auto"/>
        <w:bottom w:val="none" w:sz="0" w:space="0" w:color="auto"/>
        <w:right w:val="none" w:sz="0" w:space="0" w:color="auto"/>
      </w:divBdr>
    </w:div>
    <w:div w:id="862403401">
      <w:bodyDiv w:val="1"/>
      <w:marLeft w:val="0"/>
      <w:marRight w:val="0"/>
      <w:marTop w:val="0"/>
      <w:marBottom w:val="0"/>
      <w:divBdr>
        <w:top w:val="none" w:sz="0" w:space="0" w:color="auto"/>
        <w:left w:val="none" w:sz="0" w:space="0" w:color="auto"/>
        <w:bottom w:val="none" w:sz="0" w:space="0" w:color="auto"/>
        <w:right w:val="none" w:sz="0" w:space="0" w:color="auto"/>
      </w:divBdr>
    </w:div>
    <w:div w:id="862783445">
      <w:bodyDiv w:val="1"/>
      <w:marLeft w:val="0"/>
      <w:marRight w:val="0"/>
      <w:marTop w:val="0"/>
      <w:marBottom w:val="0"/>
      <w:divBdr>
        <w:top w:val="none" w:sz="0" w:space="0" w:color="auto"/>
        <w:left w:val="none" w:sz="0" w:space="0" w:color="auto"/>
        <w:bottom w:val="none" w:sz="0" w:space="0" w:color="auto"/>
        <w:right w:val="none" w:sz="0" w:space="0" w:color="auto"/>
      </w:divBdr>
    </w:div>
    <w:div w:id="864950256">
      <w:bodyDiv w:val="1"/>
      <w:marLeft w:val="0"/>
      <w:marRight w:val="0"/>
      <w:marTop w:val="0"/>
      <w:marBottom w:val="0"/>
      <w:divBdr>
        <w:top w:val="none" w:sz="0" w:space="0" w:color="auto"/>
        <w:left w:val="none" w:sz="0" w:space="0" w:color="auto"/>
        <w:bottom w:val="none" w:sz="0" w:space="0" w:color="auto"/>
        <w:right w:val="none" w:sz="0" w:space="0" w:color="auto"/>
      </w:divBdr>
    </w:div>
    <w:div w:id="874466515">
      <w:bodyDiv w:val="1"/>
      <w:marLeft w:val="0"/>
      <w:marRight w:val="0"/>
      <w:marTop w:val="0"/>
      <w:marBottom w:val="0"/>
      <w:divBdr>
        <w:top w:val="none" w:sz="0" w:space="0" w:color="auto"/>
        <w:left w:val="none" w:sz="0" w:space="0" w:color="auto"/>
        <w:bottom w:val="none" w:sz="0" w:space="0" w:color="auto"/>
        <w:right w:val="none" w:sz="0" w:space="0" w:color="auto"/>
      </w:divBdr>
    </w:div>
    <w:div w:id="875973706">
      <w:bodyDiv w:val="1"/>
      <w:marLeft w:val="0"/>
      <w:marRight w:val="0"/>
      <w:marTop w:val="0"/>
      <w:marBottom w:val="0"/>
      <w:divBdr>
        <w:top w:val="none" w:sz="0" w:space="0" w:color="auto"/>
        <w:left w:val="none" w:sz="0" w:space="0" w:color="auto"/>
        <w:bottom w:val="none" w:sz="0" w:space="0" w:color="auto"/>
        <w:right w:val="none" w:sz="0" w:space="0" w:color="auto"/>
      </w:divBdr>
    </w:div>
    <w:div w:id="886722737">
      <w:bodyDiv w:val="1"/>
      <w:marLeft w:val="0"/>
      <w:marRight w:val="0"/>
      <w:marTop w:val="0"/>
      <w:marBottom w:val="0"/>
      <w:divBdr>
        <w:top w:val="none" w:sz="0" w:space="0" w:color="auto"/>
        <w:left w:val="none" w:sz="0" w:space="0" w:color="auto"/>
        <w:bottom w:val="none" w:sz="0" w:space="0" w:color="auto"/>
        <w:right w:val="none" w:sz="0" w:space="0" w:color="auto"/>
      </w:divBdr>
    </w:div>
    <w:div w:id="887834846">
      <w:bodyDiv w:val="1"/>
      <w:marLeft w:val="0"/>
      <w:marRight w:val="0"/>
      <w:marTop w:val="0"/>
      <w:marBottom w:val="0"/>
      <w:divBdr>
        <w:top w:val="none" w:sz="0" w:space="0" w:color="auto"/>
        <w:left w:val="none" w:sz="0" w:space="0" w:color="auto"/>
        <w:bottom w:val="none" w:sz="0" w:space="0" w:color="auto"/>
        <w:right w:val="none" w:sz="0" w:space="0" w:color="auto"/>
      </w:divBdr>
    </w:div>
    <w:div w:id="888079571">
      <w:bodyDiv w:val="1"/>
      <w:marLeft w:val="0"/>
      <w:marRight w:val="0"/>
      <w:marTop w:val="0"/>
      <w:marBottom w:val="0"/>
      <w:divBdr>
        <w:top w:val="none" w:sz="0" w:space="0" w:color="auto"/>
        <w:left w:val="none" w:sz="0" w:space="0" w:color="auto"/>
        <w:bottom w:val="none" w:sz="0" w:space="0" w:color="auto"/>
        <w:right w:val="none" w:sz="0" w:space="0" w:color="auto"/>
      </w:divBdr>
    </w:div>
    <w:div w:id="890967585">
      <w:bodyDiv w:val="1"/>
      <w:marLeft w:val="0"/>
      <w:marRight w:val="0"/>
      <w:marTop w:val="0"/>
      <w:marBottom w:val="0"/>
      <w:divBdr>
        <w:top w:val="none" w:sz="0" w:space="0" w:color="auto"/>
        <w:left w:val="none" w:sz="0" w:space="0" w:color="auto"/>
        <w:bottom w:val="none" w:sz="0" w:space="0" w:color="auto"/>
        <w:right w:val="none" w:sz="0" w:space="0" w:color="auto"/>
      </w:divBdr>
    </w:div>
    <w:div w:id="901719102">
      <w:bodyDiv w:val="1"/>
      <w:marLeft w:val="0"/>
      <w:marRight w:val="0"/>
      <w:marTop w:val="0"/>
      <w:marBottom w:val="0"/>
      <w:divBdr>
        <w:top w:val="none" w:sz="0" w:space="0" w:color="auto"/>
        <w:left w:val="none" w:sz="0" w:space="0" w:color="auto"/>
        <w:bottom w:val="none" w:sz="0" w:space="0" w:color="auto"/>
        <w:right w:val="none" w:sz="0" w:space="0" w:color="auto"/>
      </w:divBdr>
    </w:div>
    <w:div w:id="902638164">
      <w:bodyDiv w:val="1"/>
      <w:marLeft w:val="0"/>
      <w:marRight w:val="0"/>
      <w:marTop w:val="0"/>
      <w:marBottom w:val="0"/>
      <w:divBdr>
        <w:top w:val="none" w:sz="0" w:space="0" w:color="auto"/>
        <w:left w:val="none" w:sz="0" w:space="0" w:color="auto"/>
        <w:bottom w:val="none" w:sz="0" w:space="0" w:color="auto"/>
        <w:right w:val="none" w:sz="0" w:space="0" w:color="auto"/>
      </w:divBdr>
    </w:div>
    <w:div w:id="918903534">
      <w:bodyDiv w:val="1"/>
      <w:marLeft w:val="0"/>
      <w:marRight w:val="0"/>
      <w:marTop w:val="0"/>
      <w:marBottom w:val="0"/>
      <w:divBdr>
        <w:top w:val="none" w:sz="0" w:space="0" w:color="auto"/>
        <w:left w:val="none" w:sz="0" w:space="0" w:color="auto"/>
        <w:bottom w:val="none" w:sz="0" w:space="0" w:color="auto"/>
        <w:right w:val="none" w:sz="0" w:space="0" w:color="auto"/>
      </w:divBdr>
    </w:div>
    <w:div w:id="925840585">
      <w:bodyDiv w:val="1"/>
      <w:marLeft w:val="0"/>
      <w:marRight w:val="0"/>
      <w:marTop w:val="0"/>
      <w:marBottom w:val="0"/>
      <w:divBdr>
        <w:top w:val="none" w:sz="0" w:space="0" w:color="auto"/>
        <w:left w:val="none" w:sz="0" w:space="0" w:color="auto"/>
        <w:bottom w:val="none" w:sz="0" w:space="0" w:color="auto"/>
        <w:right w:val="none" w:sz="0" w:space="0" w:color="auto"/>
      </w:divBdr>
    </w:div>
    <w:div w:id="926814332">
      <w:bodyDiv w:val="1"/>
      <w:marLeft w:val="0"/>
      <w:marRight w:val="0"/>
      <w:marTop w:val="0"/>
      <w:marBottom w:val="0"/>
      <w:divBdr>
        <w:top w:val="none" w:sz="0" w:space="0" w:color="auto"/>
        <w:left w:val="none" w:sz="0" w:space="0" w:color="auto"/>
        <w:bottom w:val="none" w:sz="0" w:space="0" w:color="auto"/>
        <w:right w:val="none" w:sz="0" w:space="0" w:color="auto"/>
      </w:divBdr>
    </w:div>
    <w:div w:id="927497981">
      <w:bodyDiv w:val="1"/>
      <w:marLeft w:val="0"/>
      <w:marRight w:val="0"/>
      <w:marTop w:val="0"/>
      <w:marBottom w:val="0"/>
      <w:divBdr>
        <w:top w:val="none" w:sz="0" w:space="0" w:color="auto"/>
        <w:left w:val="none" w:sz="0" w:space="0" w:color="auto"/>
        <w:bottom w:val="none" w:sz="0" w:space="0" w:color="auto"/>
        <w:right w:val="none" w:sz="0" w:space="0" w:color="auto"/>
      </w:divBdr>
    </w:div>
    <w:div w:id="928781701">
      <w:bodyDiv w:val="1"/>
      <w:marLeft w:val="0"/>
      <w:marRight w:val="0"/>
      <w:marTop w:val="0"/>
      <w:marBottom w:val="0"/>
      <w:divBdr>
        <w:top w:val="none" w:sz="0" w:space="0" w:color="auto"/>
        <w:left w:val="none" w:sz="0" w:space="0" w:color="auto"/>
        <w:bottom w:val="none" w:sz="0" w:space="0" w:color="auto"/>
        <w:right w:val="none" w:sz="0" w:space="0" w:color="auto"/>
      </w:divBdr>
    </w:div>
    <w:div w:id="935014906">
      <w:bodyDiv w:val="1"/>
      <w:marLeft w:val="0"/>
      <w:marRight w:val="0"/>
      <w:marTop w:val="0"/>
      <w:marBottom w:val="0"/>
      <w:divBdr>
        <w:top w:val="none" w:sz="0" w:space="0" w:color="auto"/>
        <w:left w:val="none" w:sz="0" w:space="0" w:color="auto"/>
        <w:bottom w:val="none" w:sz="0" w:space="0" w:color="auto"/>
        <w:right w:val="none" w:sz="0" w:space="0" w:color="auto"/>
      </w:divBdr>
    </w:div>
    <w:div w:id="943655028">
      <w:bodyDiv w:val="1"/>
      <w:marLeft w:val="0"/>
      <w:marRight w:val="0"/>
      <w:marTop w:val="0"/>
      <w:marBottom w:val="0"/>
      <w:divBdr>
        <w:top w:val="none" w:sz="0" w:space="0" w:color="auto"/>
        <w:left w:val="none" w:sz="0" w:space="0" w:color="auto"/>
        <w:bottom w:val="none" w:sz="0" w:space="0" w:color="auto"/>
        <w:right w:val="none" w:sz="0" w:space="0" w:color="auto"/>
      </w:divBdr>
    </w:div>
    <w:div w:id="953096139">
      <w:bodyDiv w:val="1"/>
      <w:marLeft w:val="0"/>
      <w:marRight w:val="0"/>
      <w:marTop w:val="0"/>
      <w:marBottom w:val="0"/>
      <w:divBdr>
        <w:top w:val="none" w:sz="0" w:space="0" w:color="auto"/>
        <w:left w:val="none" w:sz="0" w:space="0" w:color="auto"/>
        <w:bottom w:val="none" w:sz="0" w:space="0" w:color="auto"/>
        <w:right w:val="none" w:sz="0" w:space="0" w:color="auto"/>
      </w:divBdr>
    </w:div>
    <w:div w:id="957682089">
      <w:bodyDiv w:val="1"/>
      <w:marLeft w:val="0"/>
      <w:marRight w:val="0"/>
      <w:marTop w:val="0"/>
      <w:marBottom w:val="0"/>
      <w:divBdr>
        <w:top w:val="none" w:sz="0" w:space="0" w:color="auto"/>
        <w:left w:val="none" w:sz="0" w:space="0" w:color="auto"/>
        <w:bottom w:val="none" w:sz="0" w:space="0" w:color="auto"/>
        <w:right w:val="none" w:sz="0" w:space="0" w:color="auto"/>
      </w:divBdr>
    </w:div>
    <w:div w:id="957758516">
      <w:bodyDiv w:val="1"/>
      <w:marLeft w:val="0"/>
      <w:marRight w:val="0"/>
      <w:marTop w:val="0"/>
      <w:marBottom w:val="0"/>
      <w:divBdr>
        <w:top w:val="none" w:sz="0" w:space="0" w:color="auto"/>
        <w:left w:val="none" w:sz="0" w:space="0" w:color="auto"/>
        <w:bottom w:val="none" w:sz="0" w:space="0" w:color="auto"/>
        <w:right w:val="none" w:sz="0" w:space="0" w:color="auto"/>
      </w:divBdr>
    </w:div>
    <w:div w:id="959534428">
      <w:bodyDiv w:val="1"/>
      <w:marLeft w:val="0"/>
      <w:marRight w:val="0"/>
      <w:marTop w:val="0"/>
      <w:marBottom w:val="0"/>
      <w:divBdr>
        <w:top w:val="none" w:sz="0" w:space="0" w:color="auto"/>
        <w:left w:val="none" w:sz="0" w:space="0" w:color="auto"/>
        <w:bottom w:val="none" w:sz="0" w:space="0" w:color="auto"/>
        <w:right w:val="none" w:sz="0" w:space="0" w:color="auto"/>
      </w:divBdr>
    </w:div>
    <w:div w:id="962541044">
      <w:bodyDiv w:val="1"/>
      <w:marLeft w:val="0"/>
      <w:marRight w:val="0"/>
      <w:marTop w:val="0"/>
      <w:marBottom w:val="0"/>
      <w:divBdr>
        <w:top w:val="none" w:sz="0" w:space="0" w:color="auto"/>
        <w:left w:val="none" w:sz="0" w:space="0" w:color="auto"/>
        <w:bottom w:val="none" w:sz="0" w:space="0" w:color="auto"/>
        <w:right w:val="none" w:sz="0" w:space="0" w:color="auto"/>
      </w:divBdr>
    </w:div>
    <w:div w:id="964773264">
      <w:bodyDiv w:val="1"/>
      <w:marLeft w:val="0"/>
      <w:marRight w:val="0"/>
      <w:marTop w:val="0"/>
      <w:marBottom w:val="0"/>
      <w:divBdr>
        <w:top w:val="none" w:sz="0" w:space="0" w:color="auto"/>
        <w:left w:val="none" w:sz="0" w:space="0" w:color="auto"/>
        <w:bottom w:val="none" w:sz="0" w:space="0" w:color="auto"/>
        <w:right w:val="none" w:sz="0" w:space="0" w:color="auto"/>
      </w:divBdr>
    </w:div>
    <w:div w:id="965501263">
      <w:bodyDiv w:val="1"/>
      <w:marLeft w:val="0"/>
      <w:marRight w:val="0"/>
      <w:marTop w:val="0"/>
      <w:marBottom w:val="0"/>
      <w:divBdr>
        <w:top w:val="none" w:sz="0" w:space="0" w:color="auto"/>
        <w:left w:val="none" w:sz="0" w:space="0" w:color="auto"/>
        <w:bottom w:val="none" w:sz="0" w:space="0" w:color="auto"/>
        <w:right w:val="none" w:sz="0" w:space="0" w:color="auto"/>
      </w:divBdr>
    </w:div>
    <w:div w:id="968586561">
      <w:bodyDiv w:val="1"/>
      <w:marLeft w:val="0"/>
      <w:marRight w:val="0"/>
      <w:marTop w:val="0"/>
      <w:marBottom w:val="0"/>
      <w:divBdr>
        <w:top w:val="none" w:sz="0" w:space="0" w:color="auto"/>
        <w:left w:val="none" w:sz="0" w:space="0" w:color="auto"/>
        <w:bottom w:val="none" w:sz="0" w:space="0" w:color="auto"/>
        <w:right w:val="none" w:sz="0" w:space="0" w:color="auto"/>
      </w:divBdr>
    </w:div>
    <w:div w:id="968634384">
      <w:bodyDiv w:val="1"/>
      <w:marLeft w:val="0"/>
      <w:marRight w:val="0"/>
      <w:marTop w:val="0"/>
      <w:marBottom w:val="0"/>
      <w:divBdr>
        <w:top w:val="none" w:sz="0" w:space="0" w:color="auto"/>
        <w:left w:val="none" w:sz="0" w:space="0" w:color="auto"/>
        <w:bottom w:val="none" w:sz="0" w:space="0" w:color="auto"/>
        <w:right w:val="none" w:sz="0" w:space="0" w:color="auto"/>
      </w:divBdr>
    </w:div>
    <w:div w:id="968976779">
      <w:bodyDiv w:val="1"/>
      <w:marLeft w:val="0"/>
      <w:marRight w:val="0"/>
      <w:marTop w:val="0"/>
      <w:marBottom w:val="0"/>
      <w:divBdr>
        <w:top w:val="none" w:sz="0" w:space="0" w:color="auto"/>
        <w:left w:val="none" w:sz="0" w:space="0" w:color="auto"/>
        <w:bottom w:val="none" w:sz="0" w:space="0" w:color="auto"/>
        <w:right w:val="none" w:sz="0" w:space="0" w:color="auto"/>
      </w:divBdr>
    </w:div>
    <w:div w:id="970287241">
      <w:bodyDiv w:val="1"/>
      <w:marLeft w:val="0"/>
      <w:marRight w:val="0"/>
      <w:marTop w:val="0"/>
      <w:marBottom w:val="0"/>
      <w:divBdr>
        <w:top w:val="none" w:sz="0" w:space="0" w:color="auto"/>
        <w:left w:val="none" w:sz="0" w:space="0" w:color="auto"/>
        <w:bottom w:val="none" w:sz="0" w:space="0" w:color="auto"/>
        <w:right w:val="none" w:sz="0" w:space="0" w:color="auto"/>
      </w:divBdr>
    </w:div>
    <w:div w:id="977998803">
      <w:bodyDiv w:val="1"/>
      <w:marLeft w:val="0"/>
      <w:marRight w:val="0"/>
      <w:marTop w:val="0"/>
      <w:marBottom w:val="0"/>
      <w:divBdr>
        <w:top w:val="none" w:sz="0" w:space="0" w:color="auto"/>
        <w:left w:val="none" w:sz="0" w:space="0" w:color="auto"/>
        <w:bottom w:val="none" w:sz="0" w:space="0" w:color="auto"/>
        <w:right w:val="none" w:sz="0" w:space="0" w:color="auto"/>
      </w:divBdr>
    </w:div>
    <w:div w:id="983511769">
      <w:bodyDiv w:val="1"/>
      <w:marLeft w:val="0"/>
      <w:marRight w:val="0"/>
      <w:marTop w:val="0"/>
      <w:marBottom w:val="0"/>
      <w:divBdr>
        <w:top w:val="none" w:sz="0" w:space="0" w:color="auto"/>
        <w:left w:val="none" w:sz="0" w:space="0" w:color="auto"/>
        <w:bottom w:val="none" w:sz="0" w:space="0" w:color="auto"/>
        <w:right w:val="none" w:sz="0" w:space="0" w:color="auto"/>
      </w:divBdr>
    </w:div>
    <w:div w:id="984704440">
      <w:bodyDiv w:val="1"/>
      <w:marLeft w:val="0"/>
      <w:marRight w:val="0"/>
      <w:marTop w:val="0"/>
      <w:marBottom w:val="0"/>
      <w:divBdr>
        <w:top w:val="none" w:sz="0" w:space="0" w:color="auto"/>
        <w:left w:val="none" w:sz="0" w:space="0" w:color="auto"/>
        <w:bottom w:val="none" w:sz="0" w:space="0" w:color="auto"/>
        <w:right w:val="none" w:sz="0" w:space="0" w:color="auto"/>
      </w:divBdr>
    </w:div>
    <w:div w:id="986393375">
      <w:bodyDiv w:val="1"/>
      <w:marLeft w:val="0"/>
      <w:marRight w:val="0"/>
      <w:marTop w:val="0"/>
      <w:marBottom w:val="0"/>
      <w:divBdr>
        <w:top w:val="none" w:sz="0" w:space="0" w:color="auto"/>
        <w:left w:val="none" w:sz="0" w:space="0" w:color="auto"/>
        <w:bottom w:val="none" w:sz="0" w:space="0" w:color="auto"/>
        <w:right w:val="none" w:sz="0" w:space="0" w:color="auto"/>
      </w:divBdr>
    </w:div>
    <w:div w:id="986478068">
      <w:bodyDiv w:val="1"/>
      <w:marLeft w:val="0"/>
      <w:marRight w:val="0"/>
      <w:marTop w:val="0"/>
      <w:marBottom w:val="0"/>
      <w:divBdr>
        <w:top w:val="none" w:sz="0" w:space="0" w:color="auto"/>
        <w:left w:val="none" w:sz="0" w:space="0" w:color="auto"/>
        <w:bottom w:val="none" w:sz="0" w:space="0" w:color="auto"/>
        <w:right w:val="none" w:sz="0" w:space="0" w:color="auto"/>
      </w:divBdr>
    </w:div>
    <w:div w:id="991717489">
      <w:bodyDiv w:val="1"/>
      <w:marLeft w:val="0"/>
      <w:marRight w:val="0"/>
      <w:marTop w:val="0"/>
      <w:marBottom w:val="0"/>
      <w:divBdr>
        <w:top w:val="none" w:sz="0" w:space="0" w:color="auto"/>
        <w:left w:val="none" w:sz="0" w:space="0" w:color="auto"/>
        <w:bottom w:val="none" w:sz="0" w:space="0" w:color="auto"/>
        <w:right w:val="none" w:sz="0" w:space="0" w:color="auto"/>
      </w:divBdr>
    </w:div>
    <w:div w:id="999893109">
      <w:bodyDiv w:val="1"/>
      <w:marLeft w:val="0"/>
      <w:marRight w:val="0"/>
      <w:marTop w:val="0"/>
      <w:marBottom w:val="0"/>
      <w:divBdr>
        <w:top w:val="none" w:sz="0" w:space="0" w:color="auto"/>
        <w:left w:val="none" w:sz="0" w:space="0" w:color="auto"/>
        <w:bottom w:val="none" w:sz="0" w:space="0" w:color="auto"/>
        <w:right w:val="none" w:sz="0" w:space="0" w:color="auto"/>
      </w:divBdr>
    </w:div>
    <w:div w:id="1003361932">
      <w:bodyDiv w:val="1"/>
      <w:marLeft w:val="0"/>
      <w:marRight w:val="0"/>
      <w:marTop w:val="0"/>
      <w:marBottom w:val="0"/>
      <w:divBdr>
        <w:top w:val="none" w:sz="0" w:space="0" w:color="auto"/>
        <w:left w:val="none" w:sz="0" w:space="0" w:color="auto"/>
        <w:bottom w:val="none" w:sz="0" w:space="0" w:color="auto"/>
        <w:right w:val="none" w:sz="0" w:space="0" w:color="auto"/>
      </w:divBdr>
    </w:div>
    <w:div w:id="1003632384">
      <w:bodyDiv w:val="1"/>
      <w:marLeft w:val="0"/>
      <w:marRight w:val="0"/>
      <w:marTop w:val="0"/>
      <w:marBottom w:val="0"/>
      <w:divBdr>
        <w:top w:val="none" w:sz="0" w:space="0" w:color="auto"/>
        <w:left w:val="none" w:sz="0" w:space="0" w:color="auto"/>
        <w:bottom w:val="none" w:sz="0" w:space="0" w:color="auto"/>
        <w:right w:val="none" w:sz="0" w:space="0" w:color="auto"/>
      </w:divBdr>
    </w:div>
    <w:div w:id="1007908723">
      <w:bodyDiv w:val="1"/>
      <w:marLeft w:val="0"/>
      <w:marRight w:val="0"/>
      <w:marTop w:val="0"/>
      <w:marBottom w:val="0"/>
      <w:divBdr>
        <w:top w:val="none" w:sz="0" w:space="0" w:color="auto"/>
        <w:left w:val="none" w:sz="0" w:space="0" w:color="auto"/>
        <w:bottom w:val="none" w:sz="0" w:space="0" w:color="auto"/>
        <w:right w:val="none" w:sz="0" w:space="0" w:color="auto"/>
      </w:divBdr>
    </w:div>
    <w:div w:id="101164126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031146582">
      <w:bodyDiv w:val="1"/>
      <w:marLeft w:val="0"/>
      <w:marRight w:val="0"/>
      <w:marTop w:val="0"/>
      <w:marBottom w:val="0"/>
      <w:divBdr>
        <w:top w:val="none" w:sz="0" w:space="0" w:color="auto"/>
        <w:left w:val="none" w:sz="0" w:space="0" w:color="auto"/>
        <w:bottom w:val="none" w:sz="0" w:space="0" w:color="auto"/>
        <w:right w:val="none" w:sz="0" w:space="0" w:color="auto"/>
      </w:divBdr>
    </w:div>
    <w:div w:id="1031803815">
      <w:bodyDiv w:val="1"/>
      <w:marLeft w:val="0"/>
      <w:marRight w:val="0"/>
      <w:marTop w:val="0"/>
      <w:marBottom w:val="0"/>
      <w:divBdr>
        <w:top w:val="none" w:sz="0" w:space="0" w:color="auto"/>
        <w:left w:val="none" w:sz="0" w:space="0" w:color="auto"/>
        <w:bottom w:val="none" w:sz="0" w:space="0" w:color="auto"/>
        <w:right w:val="none" w:sz="0" w:space="0" w:color="auto"/>
      </w:divBdr>
    </w:div>
    <w:div w:id="1032145474">
      <w:bodyDiv w:val="1"/>
      <w:marLeft w:val="0"/>
      <w:marRight w:val="0"/>
      <w:marTop w:val="0"/>
      <w:marBottom w:val="0"/>
      <w:divBdr>
        <w:top w:val="none" w:sz="0" w:space="0" w:color="auto"/>
        <w:left w:val="none" w:sz="0" w:space="0" w:color="auto"/>
        <w:bottom w:val="none" w:sz="0" w:space="0" w:color="auto"/>
        <w:right w:val="none" w:sz="0" w:space="0" w:color="auto"/>
      </w:divBdr>
    </w:div>
    <w:div w:id="1033503920">
      <w:bodyDiv w:val="1"/>
      <w:marLeft w:val="0"/>
      <w:marRight w:val="0"/>
      <w:marTop w:val="0"/>
      <w:marBottom w:val="0"/>
      <w:divBdr>
        <w:top w:val="none" w:sz="0" w:space="0" w:color="auto"/>
        <w:left w:val="none" w:sz="0" w:space="0" w:color="auto"/>
        <w:bottom w:val="none" w:sz="0" w:space="0" w:color="auto"/>
        <w:right w:val="none" w:sz="0" w:space="0" w:color="auto"/>
      </w:divBdr>
    </w:div>
    <w:div w:id="1035471624">
      <w:bodyDiv w:val="1"/>
      <w:marLeft w:val="0"/>
      <w:marRight w:val="0"/>
      <w:marTop w:val="0"/>
      <w:marBottom w:val="0"/>
      <w:divBdr>
        <w:top w:val="none" w:sz="0" w:space="0" w:color="auto"/>
        <w:left w:val="none" w:sz="0" w:space="0" w:color="auto"/>
        <w:bottom w:val="none" w:sz="0" w:space="0" w:color="auto"/>
        <w:right w:val="none" w:sz="0" w:space="0" w:color="auto"/>
      </w:divBdr>
    </w:div>
    <w:div w:id="1039010221">
      <w:bodyDiv w:val="1"/>
      <w:marLeft w:val="0"/>
      <w:marRight w:val="0"/>
      <w:marTop w:val="0"/>
      <w:marBottom w:val="0"/>
      <w:divBdr>
        <w:top w:val="none" w:sz="0" w:space="0" w:color="auto"/>
        <w:left w:val="none" w:sz="0" w:space="0" w:color="auto"/>
        <w:bottom w:val="none" w:sz="0" w:space="0" w:color="auto"/>
        <w:right w:val="none" w:sz="0" w:space="0" w:color="auto"/>
      </w:divBdr>
    </w:div>
    <w:div w:id="1041513781">
      <w:bodyDiv w:val="1"/>
      <w:marLeft w:val="0"/>
      <w:marRight w:val="0"/>
      <w:marTop w:val="0"/>
      <w:marBottom w:val="0"/>
      <w:divBdr>
        <w:top w:val="none" w:sz="0" w:space="0" w:color="auto"/>
        <w:left w:val="none" w:sz="0" w:space="0" w:color="auto"/>
        <w:bottom w:val="none" w:sz="0" w:space="0" w:color="auto"/>
        <w:right w:val="none" w:sz="0" w:space="0" w:color="auto"/>
      </w:divBdr>
    </w:div>
    <w:div w:id="1041516551">
      <w:bodyDiv w:val="1"/>
      <w:marLeft w:val="0"/>
      <w:marRight w:val="0"/>
      <w:marTop w:val="0"/>
      <w:marBottom w:val="0"/>
      <w:divBdr>
        <w:top w:val="none" w:sz="0" w:space="0" w:color="auto"/>
        <w:left w:val="none" w:sz="0" w:space="0" w:color="auto"/>
        <w:bottom w:val="none" w:sz="0" w:space="0" w:color="auto"/>
        <w:right w:val="none" w:sz="0" w:space="0" w:color="auto"/>
      </w:divBdr>
    </w:div>
    <w:div w:id="1048257866">
      <w:bodyDiv w:val="1"/>
      <w:marLeft w:val="0"/>
      <w:marRight w:val="0"/>
      <w:marTop w:val="0"/>
      <w:marBottom w:val="0"/>
      <w:divBdr>
        <w:top w:val="none" w:sz="0" w:space="0" w:color="auto"/>
        <w:left w:val="none" w:sz="0" w:space="0" w:color="auto"/>
        <w:bottom w:val="none" w:sz="0" w:space="0" w:color="auto"/>
        <w:right w:val="none" w:sz="0" w:space="0" w:color="auto"/>
      </w:divBdr>
    </w:div>
    <w:div w:id="1051074251">
      <w:bodyDiv w:val="1"/>
      <w:marLeft w:val="0"/>
      <w:marRight w:val="0"/>
      <w:marTop w:val="0"/>
      <w:marBottom w:val="0"/>
      <w:divBdr>
        <w:top w:val="none" w:sz="0" w:space="0" w:color="auto"/>
        <w:left w:val="none" w:sz="0" w:space="0" w:color="auto"/>
        <w:bottom w:val="none" w:sz="0" w:space="0" w:color="auto"/>
        <w:right w:val="none" w:sz="0" w:space="0" w:color="auto"/>
      </w:divBdr>
    </w:div>
    <w:div w:id="1055544433">
      <w:bodyDiv w:val="1"/>
      <w:marLeft w:val="0"/>
      <w:marRight w:val="0"/>
      <w:marTop w:val="0"/>
      <w:marBottom w:val="0"/>
      <w:divBdr>
        <w:top w:val="none" w:sz="0" w:space="0" w:color="auto"/>
        <w:left w:val="none" w:sz="0" w:space="0" w:color="auto"/>
        <w:bottom w:val="none" w:sz="0" w:space="0" w:color="auto"/>
        <w:right w:val="none" w:sz="0" w:space="0" w:color="auto"/>
      </w:divBdr>
    </w:div>
    <w:div w:id="1057171525">
      <w:bodyDiv w:val="1"/>
      <w:marLeft w:val="0"/>
      <w:marRight w:val="0"/>
      <w:marTop w:val="0"/>
      <w:marBottom w:val="0"/>
      <w:divBdr>
        <w:top w:val="none" w:sz="0" w:space="0" w:color="auto"/>
        <w:left w:val="none" w:sz="0" w:space="0" w:color="auto"/>
        <w:bottom w:val="none" w:sz="0" w:space="0" w:color="auto"/>
        <w:right w:val="none" w:sz="0" w:space="0" w:color="auto"/>
      </w:divBdr>
    </w:div>
    <w:div w:id="1057319421">
      <w:bodyDiv w:val="1"/>
      <w:marLeft w:val="0"/>
      <w:marRight w:val="0"/>
      <w:marTop w:val="0"/>
      <w:marBottom w:val="0"/>
      <w:divBdr>
        <w:top w:val="none" w:sz="0" w:space="0" w:color="auto"/>
        <w:left w:val="none" w:sz="0" w:space="0" w:color="auto"/>
        <w:bottom w:val="none" w:sz="0" w:space="0" w:color="auto"/>
        <w:right w:val="none" w:sz="0" w:space="0" w:color="auto"/>
      </w:divBdr>
    </w:div>
    <w:div w:id="1060979029">
      <w:bodyDiv w:val="1"/>
      <w:marLeft w:val="0"/>
      <w:marRight w:val="0"/>
      <w:marTop w:val="0"/>
      <w:marBottom w:val="0"/>
      <w:divBdr>
        <w:top w:val="none" w:sz="0" w:space="0" w:color="auto"/>
        <w:left w:val="none" w:sz="0" w:space="0" w:color="auto"/>
        <w:bottom w:val="none" w:sz="0" w:space="0" w:color="auto"/>
        <w:right w:val="none" w:sz="0" w:space="0" w:color="auto"/>
      </w:divBdr>
    </w:div>
    <w:div w:id="1062367817">
      <w:bodyDiv w:val="1"/>
      <w:marLeft w:val="0"/>
      <w:marRight w:val="0"/>
      <w:marTop w:val="0"/>
      <w:marBottom w:val="0"/>
      <w:divBdr>
        <w:top w:val="none" w:sz="0" w:space="0" w:color="auto"/>
        <w:left w:val="none" w:sz="0" w:space="0" w:color="auto"/>
        <w:bottom w:val="none" w:sz="0" w:space="0" w:color="auto"/>
        <w:right w:val="none" w:sz="0" w:space="0" w:color="auto"/>
      </w:divBdr>
    </w:div>
    <w:div w:id="1076778290">
      <w:bodyDiv w:val="1"/>
      <w:marLeft w:val="0"/>
      <w:marRight w:val="0"/>
      <w:marTop w:val="0"/>
      <w:marBottom w:val="0"/>
      <w:divBdr>
        <w:top w:val="none" w:sz="0" w:space="0" w:color="auto"/>
        <w:left w:val="none" w:sz="0" w:space="0" w:color="auto"/>
        <w:bottom w:val="none" w:sz="0" w:space="0" w:color="auto"/>
        <w:right w:val="none" w:sz="0" w:space="0" w:color="auto"/>
      </w:divBdr>
    </w:div>
    <w:div w:id="1087920444">
      <w:bodyDiv w:val="1"/>
      <w:marLeft w:val="0"/>
      <w:marRight w:val="0"/>
      <w:marTop w:val="0"/>
      <w:marBottom w:val="0"/>
      <w:divBdr>
        <w:top w:val="none" w:sz="0" w:space="0" w:color="auto"/>
        <w:left w:val="none" w:sz="0" w:space="0" w:color="auto"/>
        <w:bottom w:val="none" w:sz="0" w:space="0" w:color="auto"/>
        <w:right w:val="none" w:sz="0" w:space="0" w:color="auto"/>
      </w:divBdr>
    </w:div>
    <w:div w:id="1107583681">
      <w:bodyDiv w:val="1"/>
      <w:marLeft w:val="0"/>
      <w:marRight w:val="0"/>
      <w:marTop w:val="0"/>
      <w:marBottom w:val="0"/>
      <w:divBdr>
        <w:top w:val="none" w:sz="0" w:space="0" w:color="auto"/>
        <w:left w:val="none" w:sz="0" w:space="0" w:color="auto"/>
        <w:bottom w:val="none" w:sz="0" w:space="0" w:color="auto"/>
        <w:right w:val="none" w:sz="0" w:space="0" w:color="auto"/>
      </w:divBdr>
    </w:div>
    <w:div w:id="1108041221">
      <w:bodyDiv w:val="1"/>
      <w:marLeft w:val="0"/>
      <w:marRight w:val="0"/>
      <w:marTop w:val="0"/>
      <w:marBottom w:val="0"/>
      <w:divBdr>
        <w:top w:val="none" w:sz="0" w:space="0" w:color="auto"/>
        <w:left w:val="none" w:sz="0" w:space="0" w:color="auto"/>
        <w:bottom w:val="none" w:sz="0" w:space="0" w:color="auto"/>
        <w:right w:val="none" w:sz="0" w:space="0" w:color="auto"/>
      </w:divBdr>
    </w:div>
    <w:div w:id="1111556399">
      <w:bodyDiv w:val="1"/>
      <w:marLeft w:val="0"/>
      <w:marRight w:val="0"/>
      <w:marTop w:val="0"/>
      <w:marBottom w:val="0"/>
      <w:divBdr>
        <w:top w:val="none" w:sz="0" w:space="0" w:color="auto"/>
        <w:left w:val="none" w:sz="0" w:space="0" w:color="auto"/>
        <w:bottom w:val="none" w:sz="0" w:space="0" w:color="auto"/>
        <w:right w:val="none" w:sz="0" w:space="0" w:color="auto"/>
      </w:divBdr>
    </w:div>
    <w:div w:id="1113675348">
      <w:bodyDiv w:val="1"/>
      <w:marLeft w:val="0"/>
      <w:marRight w:val="0"/>
      <w:marTop w:val="0"/>
      <w:marBottom w:val="0"/>
      <w:divBdr>
        <w:top w:val="none" w:sz="0" w:space="0" w:color="auto"/>
        <w:left w:val="none" w:sz="0" w:space="0" w:color="auto"/>
        <w:bottom w:val="none" w:sz="0" w:space="0" w:color="auto"/>
        <w:right w:val="none" w:sz="0" w:space="0" w:color="auto"/>
      </w:divBdr>
    </w:div>
    <w:div w:id="1118529845">
      <w:bodyDiv w:val="1"/>
      <w:marLeft w:val="0"/>
      <w:marRight w:val="0"/>
      <w:marTop w:val="0"/>
      <w:marBottom w:val="0"/>
      <w:divBdr>
        <w:top w:val="none" w:sz="0" w:space="0" w:color="auto"/>
        <w:left w:val="none" w:sz="0" w:space="0" w:color="auto"/>
        <w:bottom w:val="none" w:sz="0" w:space="0" w:color="auto"/>
        <w:right w:val="none" w:sz="0" w:space="0" w:color="auto"/>
      </w:divBdr>
    </w:div>
    <w:div w:id="1119255144">
      <w:bodyDiv w:val="1"/>
      <w:marLeft w:val="0"/>
      <w:marRight w:val="0"/>
      <w:marTop w:val="0"/>
      <w:marBottom w:val="0"/>
      <w:divBdr>
        <w:top w:val="none" w:sz="0" w:space="0" w:color="auto"/>
        <w:left w:val="none" w:sz="0" w:space="0" w:color="auto"/>
        <w:bottom w:val="none" w:sz="0" w:space="0" w:color="auto"/>
        <w:right w:val="none" w:sz="0" w:space="0" w:color="auto"/>
      </w:divBdr>
    </w:div>
    <w:div w:id="1119954777">
      <w:bodyDiv w:val="1"/>
      <w:marLeft w:val="0"/>
      <w:marRight w:val="0"/>
      <w:marTop w:val="0"/>
      <w:marBottom w:val="0"/>
      <w:divBdr>
        <w:top w:val="none" w:sz="0" w:space="0" w:color="auto"/>
        <w:left w:val="none" w:sz="0" w:space="0" w:color="auto"/>
        <w:bottom w:val="none" w:sz="0" w:space="0" w:color="auto"/>
        <w:right w:val="none" w:sz="0" w:space="0" w:color="auto"/>
      </w:divBdr>
    </w:div>
    <w:div w:id="1121342011">
      <w:bodyDiv w:val="1"/>
      <w:marLeft w:val="0"/>
      <w:marRight w:val="0"/>
      <w:marTop w:val="0"/>
      <w:marBottom w:val="0"/>
      <w:divBdr>
        <w:top w:val="none" w:sz="0" w:space="0" w:color="auto"/>
        <w:left w:val="none" w:sz="0" w:space="0" w:color="auto"/>
        <w:bottom w:val="none" w:sz="0" w:space="0" w:color="auto"/>
        <w:right w:val="none" w:sz="0" w:space="0" w:color="auto"/>
      </w:divBdr>
    </w:div>
    <w:div w:id="1127048905">
      <w:bodyDiv w:val="1"/>
      <w:marLeft w:val="0"/>
      <w:marRight w:val="0"/>
      <w:marTop w:val="0"/>
      <w:marBottom w:val="0"/>
      <w:divBdr>
        <w:top w:val="none" w:sz="0" w:space="0" w:color="auto"/>
        <w:left w:val="none" w:sz="0" w:space="0" w:color="auto"/>
        <w:bottom w:val="none" w:sz="0" w:space="0" w:color="auto"/>
        <w:right w:val="none" w:sz="0" w:space="0" w:color="auto"/>
      </w:divBdr>
    </w:div>
    <w:div w:id="1129083977">
      <w:bodyDiv w:val="1"/>
      <w:marLeft w:val="0"/>
      <w:marRight w:val="0"/>
      <w:marTop w:val="0"/>
      <w:marBottom w:val="0"/>
      <w:divBdr>
        <w:top w:val="none" w:sz="0" w:space="0" w:color="auto"/>
        <w:left w:val="none" w:sz="0" w:space="0" w:color="auto"/>
        <w:bottom w:val="none" w:sz="0" w:space="0" w:color="auto"/>
        <w:right w:val="none" w:sz="0" w:space="0" w:color="auto"/>
      </w:divBdr>
    </w:div>
    <w:div w:id="1131284270">
      <w:bodyDiv w:val="1"/>
      <w:marLeft w:val="0"/>
      <w:marRight w:val="0"/>
      <w:marTop w:val="0"/>
      <w:marBottom w:val="0"/>
      <w:divBdr>
        <w:top w:val="none" w:sz="0" w:space="0" w:color="auto"/>
        <w:left w:val="none" w:sz="0" w:space="0" w:color="auto"/>
        <w:bottom w:val="none" w:sz="0" w:space="0" w:color="auto"/>
        <w:right w:val="none" w:sz="0" w:space="0" w:color="auto"/>
      </w:divBdr>
    </w:div>
    <w:div w:id="1143081267">
      <w:bodyDiv w:val="1"/>
      <w:marLeft w:val="0"/>
      <w:marRight w:val="0"/>
      <w:marTop w:val="0"/>
      <w:marBottom w:val="0"/>
      <w:divBdr>
        <w:top w:val="none" w:sz="0" w:space="0" w:color="auto"/>
        <w:left w:val="none" w:sz="0" w:space="0" w:color="auto"/>
        <w:bottom w:val="none" w:sz="0" w:space="0" w:color="auto"/>
        <w:right w:val="none" w:sz="0" w:space="0" w:color="auto"/>
      </w:divBdr>
    </w:div>
    <w:div w:id="1145010513">
      <w:bodyDiv w:val="1"/>
      <w:marLeft w:val="0"/>
      <w:marRight w:val="0"/>
      <w:marTop w:val="0"/>
      <w:marBottom w:val="0"/>
      <w:divBdr>
        <w:top w:val="none" w:sz="0" w:space="0" w:color="auto"/>
        <w:left w:val="none" w:sz="0" w:space="0" w:color="auto"/>
        <w:bottom w:val="none" w:sz="0" w:space="0" w:color="auto"/>
        <w:right w:val="none" w:sz="0" w:space="0" w:color="auto"/>
      </w:divBdr>
    </w:div>
    <w:div w:id="1168786304">
      <w:bodyDiv w:val="1"/>
      <w:marLeft w:val="0"/>
      <w:marRight w:val="0"/>
      <w:marTop w:val="0"/>
      <w:marBottom w:val="0"/>
      <w:divBdr>
        <w:top w:val="none" w:sz="0" w:space="0" w:color="auto"/>
        <w:left w:val="none" w:sz="0" w:space="0" w:color="auto"/>
        <w:bottom w:val="none" w:sz="0" w:space="0" w:color="auto"/>
        <w:right w:val="none" w:sz="0" w:space="0" w:color="auto"/>
      </w:divBdr>
    </w:div>
    <w:div w:id="1178037576">
      <w:bodyDiv w:val="1"/>
      <w:marLeft w:val="0"/>
      <w:marRight w:val="0"/>
      <w:marTop w:val="0"/>
      <w:marBottom w:val="0"/>
      <w:divBdr>
        <w:top w:val="none" w:sz="0" w:space="0" w:color="auto"/>
        <w:left w:val="none" w:sz="0" w:space="0" w:color="auto"/>
        <w:bottom w:val="none" w:sz="0" w:space="0" w:color="auto"/>
        <w:right w:val="none" w:sz="0" w:space="0" w:color="auto"/>
      </w:divBdr>
    </w:div>
    <w:div w:id="1187644344">
      <w:bodyDiv w:val="1"/>
      <w:marLeft w:val="0"/>
      <w:marRight w:val="0"/>
      <w:marTop w:val="0"/>
      <w:marBottom w:val="0"/>
      <w:divBdr>
        <w:top w:val="none" w:sz="0" w:space="0" w:color="auto"/>
        <w:left w:val="none" w:sz="0" w:space="0" w:color="auto"/>
        <w:bottom w:val="none" w:sz="0" w:space="0" w:color="auto"/>
        <w:right w:val="none" w:sz="0" w:space="0" w:color="auto"/>
      </w:divBdr>
    </w:div>
    <w:div w:id="1188644303">
      <w:bodyDiv w:val="1"/>
      <w:marLeft w:val="0"/>
      <w:marRight w:val="0"/>
      <w:marTop w:val="0"/>
      <w:marBottom w:val="0"/>
      <w:divBdr>
        <w:top w:val="none" w:sz="0" w:space="0" w:color="auto"/>
        <w:left w:val="none" w:sz="0" w:space="0" w:color="auto"/>
        <w:bottom w:val="none" w:sz="0" w:space="0" w:color="auto"/>
        <w:right w:val="none" w:sz="0" w:space="0" w:color="auto"/>
      </w:divBdr>
    </w:div>
    <w:div w:id="1201936237">
      <w:bodyDiv w:val="1"/>
      <w:marLeft w:val="0"/>
      <w:marRight w:val="0"/>
      <w:marTop w:val="0"/>
      <w:marBottom w:val="0"/>
      <w:divBdr>
        <w:top w:val="none" w:sz="0" w:space="0" w:color="auto"/>
        <w:left w:val="none" w:sz="0" w:space="0" w:color="auto"/>
        <w:bottom w:val="none" w:sz="0" w:space="0" w:color="auto"/>
        <w:right w:val="none" w:sz="0" w:space="0" w:color="auto"/>
      </w:divBdr>
    </w:div>
    <w:div w:id="1207719717">
      <w:bodyDiv w:val="1"/>
      <w:marLeft w:val="0"/>
      <w:marRight w:val="0"/>
      <w:marTop w:val="0"/>
      <w:marBottom w:val="0"/>
      <w:divBdr>
        <w:top w:val="none" w:sz="0" w:space="0" w:color="auto"/>
        <w:left w:val="none" w:sz="0" w:space="0" w:color="auto"/>
        <w:bottom w:val="none" w:sz="0" w:space="0" w:color="auto"/>
        <w:right w:val="none" w:sz="0" w:space="0" w:color="auto"/>
      </w:divBdr>
    </w:div>
    <w:div w:id="1209730843">
      <w:bodyDiv w:val="1"/>
      <w:marLeft w:val="0"/>
      <w:marRight w:val="0"/>
      <w:marTop w:val="0"/>
      <w:marBottom w:val="0"/>
      <w:divBdr>
        <w:top w:val="none" w:sz="0" w:space="0" w:color="auto"/>
        <w:left w:val="none" w:sz="0" w:space="0" w:color="auto"/>
        <w:bottom w:val="none" w:sz="0" w:space="0" w:color="auto"/>
        <w:right w:val="none" w:sz="0" w:space="0" w:color="auto"/>
      </w:divBdr>
    </w:div>
    <w:div w:id="1214074794">
      <w:bodyDiv w:val="1"/>
      <w:marLeft w:val="0"/>
      <w:marRight w:val="0"/>
      <w:marTop w:val="0"/>
      <w:marBottom w:val="0"/>
      <w:divBdr>
        <w:top w:val="none" w:sz="0" w:space="0" w:color="auto"/>
        <w:left w:val="none" w:sz="0" w:space="0" w:color="auto"/>
        <w:bottom w:val="none" w:sz="0" w:space="0" w:color="auto"/>
        <w:right w:val="none" w:sz="0" w:space="0" w:color="auto"/>
      </w:divBdr>
    </w:div>
    <w:div w:id="1214579920">
      <w:bodyDiv w:val="1"/>
      <w:marLeft w:val="0"/>
      <w:marRight w:val="0"/>
      <w:marTop w:val="0"/>
      <w:marBottom w:val="0"/>
      <w:divBdr>
        <w:top w:val="none" w:sz="0" w:space="0" w:color="auto"/>
        <w:left w:val="none" w:sz="0" w:space="0" w:color="auto"/>
        <w:bottom w:val="none" w:sz="0" w:space="0" w:color="auto"/>
        <w:right w:val="none" w:sz="0" w:space="0" w:color="auto"/>
      </w:divBdr>
    </w:div>
    <w:div w:id="1217475007">
      <w:bodyDiv w:val="1"/>
      <w:marLeft w:val="0"/>
      <w:marRight w:val="0"/>
      <w:marTop w:val="0"/>
      <w:marBottom w:val="0"/>
      <w:divBdr>
        <w:top w:val="none" w:sz="0" w:space="0" w:color="auto"/>
        <w:left w:val="none" w:sz="0" w:space="0" w:color="auto"/>
        <w:bottom w:val="none" w:sz="0" w:space="0" w:color="auto"/>
        <w:right w:val="none" w:sz="0" w:space="0" w:color="auto"/>
      </w:divBdr>
    </w:div>
    <w:div w:id="1221134769">
      <w:bodyDiv w:val="1"/>
      <w:marLeft w:val="0"/>
      <w:marRight w:val="0"/>
      <w:marTop w:val="0"/>
      <w:marBottom w:val="0"/>
      <w:divBdr>
        <w:top w:val="none" w:sz="0" w:space="0" w:color="auto"/>
        <w:left w:val="none" w:sz="0" w:space="0" w:color="auto"/>
        <w:bottom w:val="none" w:sz="0" w:space="0" w:color="auto"/>
        <w:right w:val="none" w:sz="0" w:space="0" w:color="auto"/>
      </w:divBdr>
    </w:div>
    <w:div w:id="1224561458">
      <w:bodyDiv w:val="1"/>
      <w:marLeft w:val="0"/>
      <w:marRight w:val="0"/>
      <w:marTop w:val="0"/>
      <w:marBottom w:val="0"/>
      <w:divBdr>
        <w:top w:val="none" w:sz="0" w:space="0" w:color="auto"/>
        <w:left w:val="none" w:sz="0" w:space="0" w:color="auto"/>
        <w:bottom w:val="none" w:sz="0" w:space="0" w:color="auto"/>
        <w:right w:val="none" w:sz="0" w:space="0" w:color="auto"/>
      </w:divBdr>
    </w:div>
    <w:div w:id="1225530810">
      <w:bodyDiv w:val="1"/>
      <w:marLeft w:val="0"/>
      <w:marRight w:val="0"/>
      <w:marTop w:val="0"/>
      <w:marBottom w:val="0"/>
      <w:divBdr>
        <w:top w:val="none" w:sz="0" w:space="0" w:color="auto"/>
        <w:left w:val="none" w:sz="0" w:space="0" w:color="auto"/>
        <w:bottom w:val="none" w:sz="0" w:space="0" w:color="auto"/>
        <w:right w:val="none" w:sz="0" w:space="0" w:color="auto"/>
      </w:divBdr>
    </w:div>
    <w:div w:id="1228952743">
      <w:bodyDiv w:val="1"/>
      <w:marLeft w:val="0"/>
      <w:marRight w:val="0"/>
      <w:marTop w:val="0"/>
      <w:marBottom w:val="0"/>
      <w:divBdr>
        <w:top w:val="none" w:sz="0" w:space="0" w:color="auto"/>
        <w:left w:val="none" w:sz="0" w:space="0" w:color="auto"/>
        <w:bottom w:val="none" w:sz="0" w:space="0" w:color="auto"/>
        <w:right w:val="none" w:sz="0" w:space="0" w:color="auto"/>
      </w:divBdr>
    </w:div>
    <w:div w:id="1239093975">
      <w:bodyDiv w:val="1"/>
      <w:marLeft w:val="0"/>
      <w:marRight w:val="0"/>
      <w:marTop w:val="0"/>
      <w:marBottom w:val="0"/>
      <w:divBdr>
        <w:top w:val="none" w:sz="0" w:space="0" w:color="auto"/>
        <w:left w:val="none" w:sz="0" w:space="0" w:color="auto"/>
        <w:bottom w:val="none" w:sz="0" w:space="0" w:color="auto"/>
        <w:right w:val="none" w:sz="0" w:space="0" w:color="auto"/>
      </w:divBdr>
    </w:div>
    <w:div w:id="1240678448">
      <w:bodyDiv w:val="1"/>
      <w:marLeft w:val="0"/>
      <w:marRight w:val="0"/>
      <w:marTop w:val="0"/>
      <w:marBottom w:val="0"/>
      <w:divBdr>
        <w:top w:val="none" w:sz="0" w:space="0" w:color="auto"/>
        <w:left w:val="none" w:sz="0" w:space="0" w:color="auto"/>
        <w:bottom w:val="none" w:sz="0" w:space="0" w:color="auto"/>
        <w:right w:val="none" w:sz="0" w:space="0" w:color="auto"/>
      </w:divBdr>
    </w:div>
    <w:div w:id="1244216306">
      <w:bodyDiv w:val="1"/>
      <w:marLeft w:val="0"/>
      <w:marRight w:val="0"/>
      <w:marTop w:val="0"/>
      <w:marBottom w:val="0"/>
      <w:divBdr>
        <w:top w:val="none" w:sz="0" w:space="0" w:color="auto"/>
        <w:left w:val="none" w:sz="0" w:space="0" w:color="auto"/>
        <w:bottom w:val="none" w:sz="0" w:space="0" w:color="auto"/>
        <w:right w:val="none" w:sz="0" w:space="0" w:color="auto"/>
      </w:divBdr>
    </w:div>
    <w:div w:id="1255477940">
      <w:bodyDiv w:val="1"/>
      <w:marLeft w:val="0"/>
      <w:marRight w:val="0"/>
      <w:marTop w:val="0"/>
      <w:marBottom w:val="0"/>
      <w:divBdr>
        <w:top w:val="none" w:sz="0" w:space="0" w:color="auto"/>
        <w:left w:val="none" w:sz="0" w:space="0" w:color="auto"/>
        <w:bottom w:val="none" w:sz="0" w:space="0" w:color="auto"/>
        <w:right w:val="none" w:sz="0" w:space="0" w:color="auto"/>
      </w:divBdr>
    </w:div>
    <w:div w:id="1265261793">
      <w:bodyDiv w:val="1"/>
      <w:marLeft w:val="0"/>
      <w:marRight w:val="0"/>
      <w:marTop w:val="0"/>
      <w:marBottom w:val="0"/>
      <w:divBdr>
        <w:top w:val="none" w:sz="0" w:space="0" w:color="auto"/>
        <w:left w:val="none" w:sz="0" w:space="0" w:color="auto"/>
        <w:bottom w:val="none" w:sz="0" w:space="0" w:color="auto"/>
        <w:right w:val="none" w:sz="0" w:space="0" w:color="auto"/>
      </w:divBdr>
    </w:div>
    <w:div w:id="1265576095">
      <w:bodyDiv w:val="1"/>
      <w:marLeft w:val="0"/>
      <w:marRight w:val="0"/>
      <w:marTop w:val="0"/>
      <w:marBottom w:val="0"/>
      <w:divBdr>
        <w:top w:val="none" w:sz="0" w:space="0" w:color="auto"/>
        <w:left w:val="none" w:sz="0" w:space="0" w:color="auto"/>
        <w:bottom w:val="none" w:sz="0" w:space="0" w:color="auto"/>
        <w:right w:val="none" w:sz="0" w:space="0" w:color="auto"/>
      </w:divBdr>
    </w:div>
    <w:div w:id="1270964849">
      <w:bodyDiv w:val="1"/>
      <w:marLeft w:val="0"/>
      <w:marRight w:val="0"/>
      <w:marTop w:val="0"/>
      <w:marBottom w:val="0"/>
      <w:divBdr>
        <w:top w:val="none" w:sz="0" w:space="0" w:color="auto"/>
        <w:left w:val="none" w:sz="0" w:space="0" w:color="auto"/>
        <w:bottom w:val="none" w:sz="0" w:space="0" w:color="auto"/>
        <w:right w:val="none" w:sz="0" w:space="0" w:color="auto"/>
      </w:divBdr>
    </w:div>
    <w:div w:id="1274435138">
      <w:bodyDiv w:val="1"/>
      <w:marLeft w:val="0"/>
      <w:marRight w:val="0"/>
      <w:marTop w:val="0"/>
      <w:marBottom w:val="0"/>
      <w:divBdr>
        <w:top w:val="none" w:sz="0" w:space="0" w:color="auto"/>
        <w:left w:val="none" w:sz="0" w:space="0" w:color="auto"/>
        <w:bottom w:val="none" w:sz="0" w:space="0" w:color="auto"/>
        <w:right w:val="none" w:sz="0" w:space="0" w:color="auto"/>
      </w:divBdr>
    </w:div>
    <w:div w:id="1278488182">
      <w:bodyDiv w:val="1"/>
      <w:marLeft w:val="0"/>
      <w:marRight w:val="0"/>
      <w:marTop w:val="0"/>
      <w:marBottom w:val="0"/>
      <w:divBdr>
        <w:top w:val="none" w:sz="0" w:space="0" w:color="auto"/>
        <w:left w:val="none" w:sz="0" w:space="0" w:color="auto"/>
        <w:bottom w:val="none" w:sz="0" w:space="0" w:color="auto"/>
        <w:right w:val="none" w:sz="0" w:space="0" w:color="auto"/>
      </w:divBdr>
    </w:div>
    <w:div w:id="1283463147">
      <w:bodyDiv w:val="1"/>
      <w:marLeft w:val="0"/>
      <w:marRight w:val="0"/>
      <w:marTop w:val="0"/>
      <w:marBottom w:val="0"/>
      <w:divBdr>
        <w:top w:val="none" w:sz="0" w:space="0" w:color="auto"/>
        <w:left w:val="none" w:sz="0" w:space="0" w:color="auto"/>
        <w:bottom w:val="none" w:sz="0" w:space="0" w:color="auto"/>
        <w:right w:val="none" w:sz="0" w:space="0" w:color="auto"/>
      </w:divBdr>
    </w:div>
    <w:div w:id="1285308363">
      <w:bodyDiv w:val="1"/>
      <w:marLeft w:val="0"/>
      <w:marRight w:val="0"/>
      <w:marTop w:val="0"/>
      <w:marBottom w:val="0"/>
      <w:divBdr>
        <w:top w:val="none" w:sz="0" w:space="0" w:color="auto"/>
        <w:left w:val="none" w:sz="0" w:space="0" w:color="auto"/>
        <w:bottom w:val="none" w:sz="0" w:space="0" w:color="auto"/>
        <w:right w:val="none" w:sz="0" w:space="0" w:color="auto"/>
      </w:divBdr>
    </w:div>
    <w:div w:id="1285891335">
      <w:bodyDiv w:val="1"/>
      <w:marLeft w:val="0"/>
      <w:marRight w:val="0"/>
      <w:marTop w:val="0"/>
      <w:marBottom w:val="0"/>
      <w:divBdr>
        <w:top w:val="none" w:sz="0" w:space="0" w:color="auto"/>
        <w:left w:val="none" w:sz="0" w:space="0" w:color="auto"/>
        <w:bottom w:val="none" w:sz="0" w:space="0" w:color="auto"/>
        <w:right w:val="none" w:sz="0" w:space="0" w:color="auto"/>
      </w:divBdr>
    </w:div>
    <w:div w:id="1293439365">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
    <w:div w:id="1301111786">
      <w:bodyDiv w:val="1"/>
      <w:marLeft w:val="0"/>
      <w:marRight w:val="0"/>
      <w:marTop w:val="0"/>
      <w:marBottom w:val="0"/>
      <w:divBdr>
        <w:top w:val="none" w:sz="0" w:space="0" w:color="auto"/>
        <w:left w:val="none" w:sz="0" w:space="0" w:color="auto"/>
        <w:bottom w:val="none" w:sz="0" w:space="0" w:color="auto"/>
        <w:right w:val="none" w:sz="0" w:space="0" w:color="auto"/>
      </w:divBdr>
    </w:div>
    <w:div w:id="1304576390">
      <w:bodyDiv w:val="1"/>
      <w:marLeft w:val="0"/>
      <w:marRight w:val="0"/>
      <w:marTop w:val="0"/>
      <w:marBottom w:val="0"/>
      <w:divBdr>
        <w:top w:val="none" w:sz="0" w:space="0" w:color="auto"/>
        <w:left w:val="none" w:sz="0" w:space="0" w:color="auto"/>
        <w:bottom w:val="none" w:sz="0" w:space="0" w:color="auto"/>
        <w:right w:val="none" w:sz="0" w:space="0" w:color="auto"/>
      </w:divBdr>
    </w:div>
    <w:div w:id="1312176209">
      <w:bodyDiv w:val="1"/>
      <w:marLeft w:val="0"/>
      <w:marRight w:val="0"/>
      <w:marTop w:val="0"/>
      <w:marBottom w:val="0"/>
      <w:divBdr>
        <w:top w:val="none" w:sz="0" w:space="0" w:color="auto"/>
        <w:left w:val="none" w:sz="0" w:space="0" w:color="auto"/>
        <w:bottom w:val="none" w:sz="0" w:space="0" w:color="auto"/>
        <w:right w:val="none" w:sz="0" w:space="0" w:color="auto"/>
      </w:divBdr>
    </w:div>
    <w:div w:id="1326012076">
      <w:bodyDiv w:val="1"/>
      <w:marLeft w:val="0"/>
      <w:marRight w:val="0"/>
      <w:marTop w:val="0"/>
      <w:marBottom w:val="0"/>
      <w:divBdr>
        <w:top w:val="none" w:sz="0" w:space="0" w:color="auto"/>
        <w:left w:val="none" w:sz="0" w:space="0" w:color="auto"/>
        <w:bottom w:val="none" w:sz="0" w:space="0" w:color="auto"/>
        <w:right w:val="none" w:sz="0" w:space="0" w:color="auto"/>
      </w:divBdr>
    </w:div>
    <w:div w:id="1335305373">
      <w:bodyDiv w:val="1"/>
      <w:marLeft w:val="0"/>
      <w:marRight w:val="0"/>
      <w:marTop w:val="0"/>
      <w:marBottom w:val="0"/>
      <w:divBdr>
        <w:top w:val="none" w:sz="0" w:space="0" w:color="auto"/>
        <w:left w:val="none" w:sz="0" w:space="0" w:color="auto"/>
        <w:bottom w:val="none" w:sz="0" w:space="0" w:color="auto"/>
        <w:right w:val="none" w:sz="0" w:space="0" w:color="auto"/>
      </w:divBdr>
    </w:div>
    <w:div w:id="1337999313">
      <w:bodyDiv w:val="1"/>
      <w:marLeft w:val="0"/>
      <w:marRight w:val="0"/>
      <w:marTop w:val="0"/>
      <w:marBottom w:val="0"/>
      <w:divBdr>
        <w:top w:val="none" w:sz="0" w:space="0" w:color="auto"/>
        <w:left w:val="none" w:sz="0" w:space="0" w:color="auto"/>
        <w:bottom w:val="none" w:sz="0" w:space="0" w:color="auto"/>
        <w:right w:val="none" w:sz="0" w:space="0" w:color="auto"/>
      </w:divBdr>
    </w:div>
    <w:div w:id="1344361792">
      <w:bodyDiv w:val="1"/>
      <w:marLeft w:val="0"/>
      <w:marRight w:val="0"/>
      <w:marTop w:val="0"/>
      <w:marBottom w:val="0"/>
      <w:divBdr>
        <w:top w:val="none" w:sz="0" w:space="0" w:color="auto"/>
        <w:left w:val="none" w:sz="0" w:space="0" w:color="auto"/>
        <w:bottom w:val="none" w:sz="0" w:space="0" w:color="auto"/>
        <w:right w:val="none" w:sz="0" w:space="0" w:color="auto"/>
      </w:divBdr>
    </w:div>
    <w:div w:id="1349939869">
      <w:bodyDiv w:val="1"/>
      <w:marLeft w:val="0"/>
      <w:marRight w:val="0"/>
      <w:marTop w:val="0"/>
      <w:marBottom w:val="0"/>
      <w:divBdr>
        <w:top w:val="none" w:sz="0" w:space="0" w:color="auto"/>
        <w:left w:val="none" w:sz="0" w:space="0" w:color="auto"/>
        <w:bottom w:val="none" w:sz="0" w:space="0" w:color="auto"/>
        <w:right w:val="none" w:sz="0" w:space="0" w:color="auto"/>
      </w:divBdr>
    </w:div>
    <w:div w:id="1354378134">
      <w:bodyDiv w:val="1"/>
      <w:marLeft w:val="0"/>
      <w:marRight w:val="0"/>
      <w:marTop w:val="0"/>
      <w:marBottom w:val="0"/>
      <w:divBdr>
        <w:top w:val="none" w:sz="0" w:space="0" w:color="auto"/>
        <w:left w:val="none" w:sz="0" w:space="0" w:color="auto"/>
        <w:bottom w:val="none" w:sz="0" w:space="0" w:color="auto"/>
        <w:right w:val="none" w:sz="0" w:space="0" w:color="auto"/>
      </w:divBdr>
    </w:div>
    <w:div w:id="1354528985">
      <w:bodyDiv w:val="1"/>
      <w:marLeft w:val="0"/>
      <w:marRight w:val="0"/>
      <w:marTop w:val="0"/>
      <w:marBottom w:val="0"/>
      <w:divBdr>
        <w:top w:val="none" w:sz="0" w:space="0" w:color="auto"/>
        <w:left w:val="none" w:sz="0" w:space="0" w:color="auto"/>
        <w:bottom w:val="none" w:sz="0" w:space="0" w:color="auto"/>
        <w:right w:val="none" w:sz="0" w:space="0" w:color="auto"/>
      </w:divBdr>
    </w:div>
    <w:div w:id="1361128132">
      <w:bodyDiv w:val="1"/>
      <w:marLeft w:val="0"/>
      <w:marRight w:val="0"/>
      <w:marTop w:val="0"/>
      <w:marBottom w:val="0"/>
      <w:divBdr>
        <w:top w:val="none" w:sz="0" w:space="0" w:color="auto"/>
        <w:left w:val="none" w:sz="0" w:space="0" w:color="auto"/>
        <w:bottom w:val="none" w:sz="0" w:space="0" w:color="auto"/>
        <w:right w:val="none" w:sz="0" w:space="0" w:color="auto"/>
      </w:divBdr>
    </w:div>
    <w:div w:id="1362170493">
      <w:bodyDiv w:val="1"/>
      <w:marLeft w:val="0"/>
      <w:marRight w:val="0"/>
      <w:marTop w:val="0"/>
      <w:marBottom w:val="0"/>
      <w:divBdr>
        <w:top w:val="none" w:sz="0" w:space="0" w:color="auto"/>
        <w:left w:val="none" w:sz="0" w:space="0" w:color="auto"/>
        <w:bottom w:val="none" w:sz="0" w:space="0" w:color="auto"/>
        <w:right w:val="none" w:sz="0" w:space="0" w:color="auto"/>
      </w:divBdr>
    </w:div>
    <w:div w:id="1365714926">
      <w:bodyDiv w:val="1"/>
      <w:marLeft w:val="0"/>
      <w:marRight w:val="0"/>
      <w:marTop w:val="0"/>
      <w:marBottom w:val="0"/>
      <w:divBdr>
        <w:top w:val="none" w:sz="0" w:space="0" w:color="auto"/>
        <w:left w:val="none" w:sz="0" w:space="0" w:color="auto"/>
        <w:bottom w:val="none" w:sz="0" w:space="0" w:color="auto"/>
        <w:right w:val="none" w:sz="0" w:space="0" w:color="auto"/>
      </w:divBdr>
    </w:div>
    <w:div w:id="1368993524">
      <w:bodyDiv w:val="1"/>
      <w:marLeft w:val="0"/>
      <w:marRight w:val="0"/>
      <w:marTop w:val="0"/>
      <w:marBottom w:val="0"/>
      <w:divBdr>
        <w:top w:val="none" w:sz="0" w:space="0" w:color="auto"/>
        <w:left w:val="none" w:sz="0" w:space="0" w:color="auto"/>
        <w:bottom w:val="none" w:sz="0" w:space="0" w:color="auto"/>
        <w:right w:val="none" w:sz="0" w:space="0" w:color="auto"/>
      </w:divBdr>
    </w:div>
    <w:div w:id="1375229796">
      <w:bodyDiv w:val="1"/>
      <w:marLeft w:val="0"/>
      <w:marRight w:val="0"/>
      <w:marTop w:val="0"/>
      <w:marBottom w:val="0"/>
      <w:divBdr>
        <w:top w:val="none" w:sz="0" w:space="0" w:color="auto"/>
        <w:left w:val="none" w:sz="0" w:space="0" w:color="auto"/>
        <w:bottom w:val="none" w:sz="0" w:space="0" w:color="auto"/>
        <w:right w:val="none" w:sz="0" w:space="0" w:color="auto"/>
      </w:divBdr>
    </w:div>
    <w:div w:id="1375232463">
      <w:bodyDiv w:val="1"/>
      <w:marLeft w:val="0"/>
      <w:marRight w:val="0"/>
      <w:marTop w:val="0"/>
      <w:marBottom w:val="0"/>
      <w:divBdr>
        <w:top w:val="none" w:sz="0" w:space="0" w:color="auto"/>
        <w:left w:val="none" w:sz="0" w:space="0" w:color="auto"/>
        <w:bottom w:val="none" w:sz="0" w:space="0" w:color="auto"/>
        <w:right w:val="none" w:sz="0" w:space="0" w:color="auto"/>
      </w:divBdr>
    </w:div>
    <w:div w:id="1376349974">
      <w:bodyDiv w:val="1"/>
      <w:marLeft w:val="0"/>
      <w:marRight w:val="0"/>
      <w:marTop w:val="0"/>
      <w:marBottom w:val="0"/>
      <w:divBdr>
        <w:top w:val="none" w:sz="0" w:space="0" w:color="auto"/>
        <w:left w:val="none" w:sz="0" w:space="0" w:color="auto"/>
        <w:bottom w:val="none" w:sz="0" w:space="0" w:color="auto"/>
        <w:right w:val="none" w:sz="0" w:space="0" w:color="auto"/>
      </w:divBdr>
    </w:div>
    <w:div w:id="1376854972">
      <w:bodyDiv w:val="1"/>
      <w:marLeft w:val="0"/>
      <w:marRight w:val="0"/>
      <w:marTop w:val="0"/>
      <w:marBottom w:val="0"/>
      <w:divBdr>
        <w:top w:val="none" w:sz="0" w:space="0" w:color="auto"/>
        <w:left w:val="none" w:sz="0" w:space="0" w:color="auto"/>
        <w:bottom w:val="none" w:sz="0" w:space="0" w:color="auto"/>
        <w:right w:val="none" w:sz="0" w:space="0" w:color="auto"/>
      </w:divBdr>
    </w:div>
    <w:div w:id="1387333084">
      <w:bodyDiv w:val="1"/>
      <w:marLeft w:val="0"/>
      <w:marRight w:val="0"/>
      <w:marTop w:val="0"/>
      <w:marBottom w:val="0"/>
      <w:divBdr>
        <w:top w:val="none" w:sz="0" w:space="0" w:color="auto"/>
        <w:left w:val="none" w:sz="0" w:space="0" w:color="auto"/>
        <w:bottom w:val="none" w:sz="0" w:space="0" w:color="auto"/>
        <w:right w:val="none" w:sz="0" w:space="0" w:color="auto"/>
      </w:divBdr>
    </w:div>
    <w:div w:id="1387754584">
      <w:bodyDiv w:val="1"/>
      <w:marLeft w:val="0"/>
      <w:marRight w:val="0"/>
      <w:marTop w:val="0"/>
      <w:marBottom w:val="0"/>
      <w:divBdr>
        <w:top w:val="none" w:sz="0" w:space="0" w:color="auto"/>
        <w:left w:val="none" w:sz="0" w:space="0" w:color="auto"/>
        <w:bottom w:val="none" w:sz="0" w:space="0" w:color="auto"/>
        <w:right w:val="none" w:sz="0" w:space="0" w:color="auto"/>
      </w:divBdr>
    </w:div>
    <w:div w:id="1393893064">
      <w:bodyDiv w:val="1"/>
      <w:marLeft w:val="0"/>
      <w:marRight w:val="0"/>
      <w:marTop w:val="0"/>
      <w:marBottom w:val="0"/>
      <w:divBdr>
        <w:top w:val="none" w:sz="0" w:space="0" w:color="auto"/>
        <w:left w:val="none" w:sz="0" w:space="0" w:color="auto"/>
        <w:bottom w:val="none" w:sz="0" w:space="0" w:color="auto"/>
        <w:right w:val="none" w:sz="0" w:space="0" w:color="auto"/>
      </w:divBdr>
    </w:div>
    <w:div w:id="1395005028">
      <w:bodyDiv w:val="1"/>
      <w:marLeft w:val="0"/>
      <w:marRight w:val="0"/>
      <w:marTop w:val="0"/>
      <w:marBottom w:val="0"/>
      <w:divBdr>
        <w:top w:val="none" w:sz="0" w:space="0" w:color="auto"/>
        <w:left w:val="none" w:sz="0" w:space="0" w:color="auto"/>
        <w:bottom w:val="none" w:sz="0" w:space="0" w:color="auto"/>
        <w:right w:val="none" w:sz="0" w:space="0" w:color="auto"/>
      </w:divBdr>
    </w:div>
    <w:div w:id="1398631104">
      <w:bodyDiv w:val="1"/>
      <w:marLeft w:val="0"/>
      <w:marRight w:val="0"/>
      <w:marTop w:val="0"/>
      <w:marBottom w:val="0"/>
      <w:divBdr>
        <w:top w:val="none" w:sz="0" w:space="0" w:color="auto"/>
        <w:left w:val="none" w:sz="0" w:space="0" w:color="auto"/>
        <w:bottom w:val="none" w:sz="0" w:space="0" w:color="auto"/>
        <w:right w:val="none" w:sz="0" w:space="0" w:color="auto"/>
      </w:divBdr>
    </w:div>
    <w:div w:id="1400325912">
      <w:bodyDiv w:val="1"/>
      <w:marLeft w:val="0"/>
      <w:marRight w:val="0"/>
      <w:marTop w:val="0"/>
      <w:marBottom w:val="0"/>
      <w:divBdr>
        <w:top w:val="none" w:sz="0" w:space="0" w:color="auto"/>
        <w:left w:val="none" w:sz="0" w:space="0" w:color="auto"/>
        <w:bottom w:val="none" w:sz="0" w:space="0" w:color="auto"/>
        <w:right w:val="none" w:sz="0" w:space="0" w:color="auto"/>
      </w:divBdr>
    </w:div>
    <w:div w:id="1401562431">
      <w:bodyDiv w:val="1"/>
      <w:marLeft w:val="0"/>
      <w:marRight w:val="0"/>
      <w:marTop w:val="0"/>
      <w:marBottom w:val="0"/>
      <w:divBdr>
        <w:top w:val="none" w:sz="0" w:space="0" w:color="auto"/>
        <w:left w:val="none" w:sz="0" w:space="0" w:color="auto"/>
        <w:bottom w:val="none" w:sz="0" w:space="0" w:color="auto"/>
        <w:right w:val="none" w:sz="0" w:space="0" w:color="auto"/>
      </w:divBdr>
    </w:div>
    <w:div w:id="1405032468">
      <w:bodyDiv w:val="1"/>
      <w:marLeft w:val="0"/>
      <w:marRight w:val="0"/>
      <w:marTop w:val="0"/>
      <w:marBottom w:val="0"/>
      <w:divBdr>
        <w:top w:val="none" w:sz="0" w:space="0" w:color="auto"/>
        <w:left w:val="none" w:sz="0" w:space="0" w:color="auto"/>
        <w:bottom w:val="none" w:sz="0" w:space="0" w:color="auto"/>
        <w:right w:val="none" w:sz="0" w:space="0" w:color="auto"/>
      </w:divBdr>
    </w:div>
    <w:div w:id="1411078439">
      <w:bodyDiv w:val="1"/>
      <w:marLeft w:val="0"/>
      <w:marRight w:val="0"/>
      <w:marTop w:val="0"/>
      <w:marBottom w:val="0"/>
      <w:divBdr>
        <w:top w:val="none" w:sz="0" w:space="0" w:color="auto"/>
        <w:left w:val="none" w:sz="0" w:space="0" w:color="auto"/>
        <w:bottom w:val="none" w:sz="0" w:space="0" w:color="auto"/>
        <w:right w:val="none" w:sz="0" w:space="0" w:color="auto"/>
      </w:divBdr>
    </w:div>
    <w:div w:id="1416510884">
      <w:bodyDiv w:val="1"/>
      <w:marLeft w:val="0"/>
      <w:marRight w:val="0"/>
      <w:marTop w:val="0"/>
      <w:marBottom w:val="0"/>
      <w:divBdr>
        <w:top w:val="none" w:sz="0" w:space="0" w:color="auto"/>
        <w:left w:val="none" w:sz="0" w:space="0" w:color="auto"/>
        <w:bottom w:val="none" w:sz="0" w:space="0" w:color="auto"/>
        <w:right w:val="none" w:sz="0" w:space="0" w:color="auto"/>
      </w:divBdr>
    </w:div>
    <w:div w:id="1416634162">
      <w:bodyDiv w:val="1"/>
      <w:marLeft w:val="0"/>
      <w:marRight w:val="0"/>
      <w:marTop w:val="0"/>
      <w:marBottom w:val="0"/>
      <w:divBdr>
        <w:top w:val="none" w:sz="0" w:space="0" w:color="auto"/>
        <w:left w:val="none" w:sz="0" w:space="0" w:color="auto"/>
        <w:bottom w:val="none" w:sz="0" w:space="0" w:color="auto"/>
        <w:right w:val="none" w:sz="0" w:space="0" w:color="auto"/>
      </w:divBdr>
    </w:div>
    <w:div w:id="1419790473">
      <w:bodyDiv w:val="1"/>
      <w:marLeft w:val="0"/>
      <w:marRight w:val="0"/>
      <w:marTop w:val="0"/>
      <w:marBottom w:val="0"/>
      <w:divBdr>
        <w:top w:val="none" w:sz="0" w:space="0" w:color="auto"/>
        <w:left w:val="none" w:sz="0" w:space="0" w:color="auto"/>
        <w:bottom w:val="none" w:sz="0" w:space="0" w:color="auto"/>
        <w:right w:val="none" w:sz="0" w:space="0" w:color="auto"/>
      </w:divBdr>
    </w:div>
    <w:div w:id="1425539674">
      <w:bodyDiv w:val="1"/>
      <w:marLeft w:val="0"/>
      <w:marRight w:val="0"/>
      <w:marTop w:val="0"/>
      <w:marBottom w:val="0"/>
      <w:divBdr>
        <w:top w:val="none" w:sz="0" w:space="0" w:color="auto"/>
        <w:left w:val="none" w:sz="0" w:space="0" w:color="auto"/>
        <w:bottom w:val="none" w:sz="0" w:space="0" w:color="auto"/>
        <w:right w:val="none" w:sz="0" w:space="0" w:color="auto"/>
      </w:divBdr>
    </w:div>
    <w:div w:id="1428845585">
      <w:bodyDiv w:val="1"/>
      <w:marLeft w:val="0"/>
      <w:marRight w:val="0"/>
      <w:marTop w:val="0"/>
      <w:marBottom w:val="0"/>
      <w:divBdr>
        <w:top w:val="none" w:sz="0" w:space="0" w:color="auto"/>
        <w:left w:val="none" w:sz="0" w:space="0" w:color="auto"/>
        <w:bottom w:val="none" w:sz="0" w:space="0" w:color="auto"/>
        <w:right w:val="none" w:sz="0" w:space="0" w:color="auto"/>
      </w:divBdr>
    </w:div>
    <w:div w:id="1429080887">
      <w:bodyDiv w:val="1"/>
      <w:marLeft w:val="0"/>
      <w:marRight w:val="0"/>
      <w:marTop w:val="0"/>
      <w:marBottom w:val="0"/>
      <w:divBdr>
        <w:top w:val="none" w:sz="0" w:space="0" w:color="auto"/>
        <w:left w:val="none" w:sz="0" w:space="0" w:color="auto"/>
        <w:bottom w:val="none" w:sz="0" w:space="0" w:color="auto"/>
        <w:right w:val="none" w:sz="0" w:space="0" w:color="auto"/>
      </w:divBdr>
    </w:div>
    <w:div w:id="1430808575">
      <w:bodyDiv w:val="1"/>
      <w:marLeft w:val="0"/>
      <w:marRight w:val="0"/>
      <w:marTop w:val="0"/>
      <w:marBottom w:val="0"/>
      <w:divBdr>
        <w:top w:val="none" w:sz="0" w:space="0" w:color="auto"/>
        <w:left w:val="none" w:sz="0" w:space="0" w:color="auto"/>
        <w:bottom w:val="none" w:sz="0" w:space="0" w:color="auto"/>
        <w:right w:val="none" w:sz="0" w:space="0" w:color="auto"/>
      </w:divBdr>
    </w:div>
    <w:div w:id="1436709617">
      <w:bodyDiv w:val="1"/>
      <w:marLeft w:val="0"/>
      <w:marRight w:val="0"/>
      <w:marTop w:val="0"/>
      <w:marBottom w:val="0"/>
      <w:divBdr>
        <w:top w:val="none" w:sz="0" w:space="0" w:color="auto"/>
        <w:left w:val="none" w:sz="0" w:space="0" w:color="auto"/>
        <w:bottom w:val="none" w:sz="0" w:space="0" w:color="auto"/>
        <w:right w:val="none" w:sz="0" w:space="0" w:color="auto"/>
      </w:divBdr>
    </w:div>
    <w:div w:id="1437747545">
      <w:bodyDiv w:val="1"/>
      <w:marLeft w:val="0"/>
      <w:marRight w:val="0"/>
      <w:marTop w:val="0"/>
      <w:marBottom w:val="0"/>
      <w:divBdr>
        <w:top w:val="none" w:sz="0" w:space="0" w:color="auto"/>
        <w:left w:val="none" w:sz="0" w:space="0" w:color="auto"/>
        <w:bottom w:val="none" w:sz="0" w:space="0" w:color="auto"/>
        <w:right w:val="none" w:sz="0" w:space="0" w:color="auto"/>
      </w:divBdr>
    </w:div>
    <w:div w:id="1439107388">
      <w:bodyDiv w:val="1"/>
      <w:marLeft w:val="0"/>
      <w:marRight w:val="0"/>
      <w:marTop w:val="0"/>
      <w:marBottom w:val="0"/>
      <w:divBdr>
        <w:top w:val="none" w:sz="0" w:space="0" w:color="auto"/>
        <w:left w:val="none" w:sz="0" w:space="0" w:color="auto"/>
        <w:bottom w:val="none" w:sz="0" w:space="0" w:color="auto"/>
        <w:right w:val="none" w:sz="0" w:space="0" w:color="auto"/>
      </w:divBdr>
    </w:div>
    <w:div w:id="1444569387">
      <w:bodyDiv w:val="1"/>
      <w:marLeft w:val="0"/>
      <w:marRight w:val="0"/>
      <w:marTop w:val="0"/>
      <w:marBottom w:val="0"/>
      <w:divBdr>
        <w:top w:val="none" w:sz="0" w:space="0" w:color="auto"/>
        <w:left w:val="none" w:sz="0" w:space="0" w:color="auto"/>
        <w:bottom w:val="none" w:sz="0" w:space="0" w:color="auto"/>
        <w:right w:val="none" w:sz="0" w:space="0" w:color="auto"/>
      </w:divBdr>
    </w:div>
    <w:div w:id="1455442593">
      <w:bodyDiv w:val="1"/>
      <w:marLeft w:val="0"/>
      <w:marRight w:val="0"/>
      <w:marTop w:val="0"/>
      <w:marBottom w:val="0"/>
      <w:divBdr>
        <w:top w:val="none" w:sz="0" w:space="0" w:color="auto"/>
        <w:left w:val="none" w:sz="0" w:space="0" w:color="auto"/>
        <w:bottom w:val="none" w:sz="0" w:space="0" w:color="auto"/>
        <w:right w:val="none" w:sz="0" w:space="0" w:color="auto"/>
      </w:divBdr>
    </w:div>
    <w:div w:id="1462844056">
      <w:bodyDiv w:val="1"/>
      <w:marLeft w:val="0"/>
      <w:marRight w:val="0"/>
      <w:marTop w:val="0"/>
      <w:marBottom w:val="0"/>
      <w:divBdr>
        <w:top w:val="none" w:sz="0" w:space="0" w:color="auto"/>
        <w:left w:val="none" w:sz="0" w:space="0" w:color="auto"/>
        <w:bottom w:val="none" w:sz="0" w:space="0" w:color="auto"/>
        <w:right w:val="none" w:sz="0" w:space="0" w:color="auto"/>
      </w:divBdr>
    </w:div>
    <w:div w:id="1466116999">
      <w:bodyDiv w:val="1"/>
      <w:marLeft w:val="0"/>
      <w:marRight w:val="0"/>
      <w:marTop w:val="0"/>
      <w:marBottom w:val="0"/>
      <w:divBdr>
        <w:top w:val="none" w:sz="0" w:space="0" w:color="auto"/>
        <w:left w:val="none" w:sz="0" w:space="0" w:color="auto"/>
        <w:bottom w:val="none" w:sz="0" w:space="0" w:color="auto"/>
        <w:right w:val="none" w:sz="0" w:space="0" w:color="auto"/>
      </w:divBdr>
    </w:div>
    <w:div w:id="1474446416">
      <w:bodyDiv w:val="1"/>
      <w:marLeft w:val="0"/>
      <w:marRight w:val="0"/>
      <w:marTop w:val="0"/>
      <w:marBottom w:val="0"/>
      <w:divBdr>
        <w:top w:val="none" w:sz="0" w:space="0" w:color="auto"/>
        <w:left w:val="none" w:sz="0" w:space="0" w:color="auto"/>
        <w:bottom w:val="none" w:sz="0" w:space="0" w:color="auto"/>
        <w:right w:val="none" w:sz="0" w:space="0" w:color="auto"/>
      </w:divBdr>
    </w:div>
    <w:div w:id="1475826948">
      <w:bodyDiv w:val="1"/>
      <w:marLeft w:val="0"/>
      <w:marRight w:val="0"/>
      <w:marTop w:val="0"/>
      <w:marBottom w:val="0"/>
      <w:divBdr>
        <w:top w:val="none" w:sz="0" w:space="0" w:color="auto"/>
        <w:left w:val="none" w:sz="0" w:space="0" w:color="auto"/>
        <w:bottom w:val="none" w:sz="0" w:space="0" w:color="auto"/>
        <w:right w:val="none" w:sz="0" w:space="0" w:color="auto"/>
      </w:divBdr>
    </w:div>
    <w:div w:id="1477071219">
      <w:bodyDiv w:val="1"/>
      <w:marLeft w:val="0"/>
      <w:marRight w:val="0"/>
      <w:marTop w:val="0"/>
      <w:marBottom w:val="0"/>
      <w:divBdr>
        <w:top w:val="none" w:sz="0" w:space="0" w:color="auto"/>
        <w:left w:val="none" w:sz="0" w:space="0" w:color="auto"/>
        <w:bottom w:val="none" w:sz="0" w:space="0" w:color="auto"/>
        <w:right w:val="none" w:sz="0" w:space="0" w:color="auto"/>
      </w:divBdr>
    </w:div>
    <w:div w:id="1477649168">
      <w:bodyDiv w:val="1"/>
      <w:marLeft w:val="0"/>
      <w:marRight w:val="0"/>
      <w:marTop w:val="0"/>
      <w:marBottom w:val="0"/>
      <w:divBdr>
        <w:top w:val="none" w:sz="0" w:space="0" w:color="auto"/>
        <w:left w:val="none" w:sz="0" w:space="0" w:color="auto"/>
        <w:bottom w:val="none" w:sz="0" w:space="0" w:color="auto"/>
        <w:right w:val="none" w:sz="0" w:space="0" w:color="auto"/>
      </w:divBdr>
    </w:div>
    <w:div w:id="1477796109">
      <w:bodyDiv w:val="1"/>
      <w:marLeft w:val="0"/>
      <w:marRight w:val="0"/>
      <w:marTop w:val="0"/>
      <w:marBottom w:val="0"/>
      <w:divBdr>
        <w:top w:val="none" w:sz="0" w:space="0" w:color="auto"/>
        <w:left w:val="none" w:sz="0" w:space="0" w:color="auto"/>
        <w:bottom w:val="none" w:sz="0" w:space="0" w:color="auto"/>
        <w:right w:val="none" w:sz="0" w:space="0" w:color="auto"/>
      </w:divBdr>
    </w:div>
    <w:div w:id="1477796929">
      <w:bodyDiv w:val="1"/>
      <w:marLeft w:val="0"/>
      <w:marRight w:val="0"/>
      <w:marTop w:val="0"/>
      <w:marBottom w:val="0"/>
      <w:divBdr>
        <w:top w:val="none" w:sz="0" w:space="0" w:color="auto"/>
        <w:left w:val="none" w:sz="0" w:space="0" w:color="auto"/>
        <w:bottom w:val="none" w:sz="0" w:space="0" w:color="auto"/>
        <w:right w:val="none" w:sz="0" w:space="0" w:color="auto"/>
      </w:divBdr>
    </w:div>
    <w:div w:id="1490053225">
      <w:bodyDiv w:val="1"/>
      <w:marLeft w:val="0"/>
      <w:marRight w:val="0"/>
      <w:marTop w:val="0"/>
      <w:marBottom w:val="0"/>
      <w:divBdr>
        <w:top w:val="none" w:sz="0" w:space="0" w:color="auto"/>
        <w:left w:val="none" w:sz="0" w:space="0" w:color="auto"/>
        <w:bottom w:val="none" w:sz="0" w:space="0" w:color="auto"/>
        <w:right w:val="none" w:sz="0" w:space="0" w:color="auto"/>
      </w:divBdr>
    </w:div>
    <w:div w:id="1494448557">
      <w:bodyDiv w:val="1"/>
      <w:marLeft w:val="0"/>
      <w:marRight w:val="0"/>
      <w:marTop w:val="0"/>
      <w:marBottom w:val="0"/>
      <w:divBdr>
        <w:top w:val="none" w:sz="0" w:space="0" w:color="auto"/>
        <w:left w:val="none" w:sz="0" w:space="0" w:color="auto"/>
        <w:bottom w:val="none" w:sz="0" w:space="0" w:color="auto"/>
        <w:right w:val="none" w:sz="0" w:space="0" w:color="auto"/>
      </w:divBdr>
    </w:div>
    <w:div w:id="1495292277">
      <w:bodyDiv w:val="1"/>
      <w:marLeft w:val="0"/>
      <w:marRight w:val="0"/>
      <w:marTop w:val="0"/>
      <w:marBottom w:val="0"/>
      <w:divBdr>
        <w:top w:val="none" w:sz="0" w:space="0" w:color="auto"/>
        <w:left w:val="none" w:sz="0" w:space="0" w:color="auto"/>
        <w:bottom w:val="none" w:sz="0" w:space="0" w:color="auto"/>
        <w:right w:val="none" w:sz="0" w:space="0" w:color="auto"/>
      </w:divBdr>
    </w:div>
    <w:div w:id="1496258280">
      <w:bodyDiv w:val="1"/>
      <w:marLeft w:val="0"/>
      <w:marRight w:val="0"/>
      <w:marTop w:val="0"/>
      <w:marBottom w:val="0"/>
      <w:divBdr>
        <w:top w:val="none" w:sz="0" w:space="0" w:color="auto"/>
        <w:left w:val="none" w:sz="0" w:space="0" w:color="auto"/>
        <w:bottom w:val="none" w:sz="0" w:space="0" w:color="auto"/>
        <w:right w:val="none" w:sz="0" w:space="0" w:color="auto"/>
      </w:divBdr>
    </w:div>
    <w:div w:id="1509755956">
      <w:bodyDiv w:val="1"/>
      <w:marLeft w:val="0"/>
      <w:marRight w:val="0"/>
      <w:marTop w:val="0"/>
      <w:marBottom w:val="0"/>
      <w:divBdr>
        <w:top w:val="none" w:sz="0" w:space="0" w:color="auto"/>
        <w:left w:val="none" w:sz="0" w:space="0" w:color="auto"/>
        <w:bottom w:val="none" w:sz="0" w:space="0" w:color="auto"/>
        <w:right w:val="none" w:sz="0" w:space="0" w:color="auto"/>
      </w:divBdr>
    </w:div>
    <w:div w:id="1510175674">
      <w:bodyDiv w:val="1"/>
      <w:marLeft w:val="0"/>
      <w:marRight w:val="0"/>
      <w:marTop w:val="0"/>
      <w:marBottom w:val="0"/>
      <w:divBdr>
        <w:top w:val="none" w:sz="0" w:space="0" w:color="auto"/>
        <w:left w:val="none" w:sz="0" w:space="0" w:color="auto"/>
        <w:bottom w:val="none" w:sz="0" w:space="0" w:color="auto"/>
        <w:right w:val="none" w:sz="0" w:space="0" w:color="auto"/>
      </w:divBdr>
    </w:div>
    <w:div w:id="1510176586">
      <w:bodyDiv w:val="1"/>
      <w:marLeft w:val="0"/>
      <w:marRight w:val="0"/>
      <w:marTop w:val="0"/>
      <w:marBottom w:val="0"/>
      <w:divBdr>
        <w:top w:val="none" w:sz="0" w:space="0" w:color="auto"/>
        <w:left w:val="none" w:sz="0" w:space="0" w:color="auto"/>
        <w:bottom w:val="none" w:sz="0" w:space="0" w:color="auto"/>
        <w:right w:val="none" w:sz="0" w:space="0" w:color="auto"/>
      </w:divBdr>
    </w:div>
    <w:div w:id="1511136884">
      <w:bodyDiv w:val="1"/>
      <w:marLeft w:val="0"/>
      <w:marRight w:val="0"/>
      <w:marTop w:val="0"/>
      <w:marBottom w:val="0"/>
      <w:divBdr>
        <w:top w:val="none" w:sz="0" w:space="0" w:color="auto"/>
        <w:left w:val="none" w:sz="0" w:space="0" w:color="auto"/>
        <w:bottom w:val="none" w:sz="0" w:space="0" w:color="auto"/>
        <w:right w:val="none" w:sz="0" w:space="0" w:color="auto"/>
      </w:divBdr>
    </w:div>
    <w:div w:id="1511406163">
      <w:bodyDiv w:val="1"/>
      <w:marLeft w:val="0"/>
      <w:marRight w:val="0"/>
      <w:marTop w:val="0"/>
      <w:marBottom w:val="0"/>
      <w:divBdr>
        <w:top w:val="none" w:sz="0" w:space="0" w:color="auto"/>
        <w:left w:val="none" w:sz="0" w:space="0" w:color="auto"/>
        <w:bottom w:val="none" w:sz="0" w:space="0" w:color="auto"/>
        <w:right w:val="none" w:sz="0" w:space="0" w:color="auto"/>
      </w:divBdr>
    </w:div>
    <w:div w:id="1518498470">
      <w:bodyDiv w:val="1"/>
      <w:marLeft w:val="0"/>
      <w:marRight w:val="0"/>
      <w:marTop w:val="0"/>
      <w:marBottom w:val="0"/>
      <w:divBdr>
        <w:top w:val="none" w:sz="0" w:space="0" w:color="auto"/>
        <w:left w:val="none" w:sz="0" w:space="0" w:color="auto"/>
        <w:bottom w:val="none" w:sz="0" w:space="0" w:color="auto"/>
        <w:right w:val="none" w:sz="0" w:space="0" w:color="auto"/>
      </w:divBdr>
    </w:div>
    <w:div w:id="1528979287">
      <w:bodyDiv w:val="1"/>
      <w:marLeft w:val="0"/>
      <w:marRight w:val="0"/>
      <w:marTop w:val="0"/>
      <w:marBottom w:val="0"/>
      <w:divBdr>
        <w:top w:val="none" w:sz="0" w:space="0" w:color="auto"/>
        <w:left w:val="none" w:sz="0" w:space="0" w:color="auto"/>
        <w:bottom w:val="none" w:sz="0" w:space="0" w:color="auto"/>
        <w:right w:val="none" w:sz="0" w:space="0" w:color="auto"/>
      </w:divBdr>
    </w:div>
    <w:div w:id="1529637186">
      <w:bodyDiv w:val="1"/>
      <w:marLeft w:val="0"/>
      <w:marRight w:val="0"/>
      <w:marTop w:val="0"/>
      <w:marBottom w:val="0"/>
      <w:divBdr>
        <w:top w:val="none" w:sz="0" w:space="0" w:color="auto"/>
        <w:left w:val="none" w:sz="0" w:space="0" w:color="auto"/>
        <w:bottom w:val="none" w:sz="0" w:space="0" w:color="auto"/>
        <w:right w:val="none" w:sz="0" w:space="0" w:color="auto"/>
      </w:divBdr>
    </w:div>
    <w:div w:id="1529637924">
      <w:bodyDiv w:val="1"/>
      <w:marLeft w:val="0"/>
      <w:marRight w:val="0"/>
      <w:marTop w:val="0"/>
      <w:marBottom w:val="0"/>
      <w:divBdr>
        <w:top w:val="none" w:sz="0" w:space="0" w:color="auto"/>
        <w:left w:val="none" w:sz="0" w:space="0" w:color="auto"/>
        <w:bottom w:val="none" w:sz="0" w:space="0" w:color="auto"/>
        <w:right w:val="none" w:sz="0" w:space="0" w:color="auto"/>
      </w:divBdr>
    </w:div>
    <w:div w:id="1532569435">
      <w:bodyDiv w:val="1"/>
      <w:marLeft w:val="0"/>
      <w:marRight w:val="0"/>
      <w:marTop w:val="0"/>
      <w:marBottom w:val="0"/>
      <w:divBdr>
        <w:top w:val="none" w:sz="0" w:space="0" w:color="auto"/>
        <w:left w:val="none" w:sz="0" w:space="0" w:color="auto"/>
        <w:bottom w:val="none" w:sz="0" w:space="0" w:color="auto"/>
        <w:right w:val="none" w:sz="0" w:space="0" w:color="auto"/>
      </w:divBdr>
    </w:div>
    <w:div w:id="1533304017">
      <w:bodyDiv w:val="1"/>
      <w:marLeft w:val="0"/>
      <w:marRight w:val="0"/>
      <w:marTop w:val="0"/>
      <w:marBottom w:val="0"/>
      <w:divBdr>
        <w:top w:val="none" w:sz="0" w:space="0" w:color="auto"/>
        <w:left w:val="none" w:sz="0" w:space="0" w:color="auto"/>
        <w:bottom w:val="none" w:sz="0" w:space="0" w:color="auto"/>
        <w:right w:val="none" w:sz="0" w:space="0" w:color="auto"/>
      </w:divBdr>
    </w:div>
    <w:div w:id="1534272278">
      <w:bodyDiv w:val="1"/>
      <w:marLeft w:val="0"/>
      <w:marRight w:val="0"/>
      <w:marTop w:val="0"/>
      <w:marBottom w:val="0"/>
      <w:divBdr>
        <w:top w:val="none" w:sz="0" w:space="0" w:color="auto"/>
        <w:left w:val="none" w:sz="0" w:space="0" w:color="auto"/>
        <w:bottom w:val="none" w:sz="0" w:space="0" w:color="auto"/>
        <w:right w:val="none" w:sz="0" w:space="0" w:color="auto"/>
      </w:divBdr>
    </w:div>
    <w:div w:id="1536580169">
      <w:bodyDiv w:val="1"/>
      <w:marLeft w:val="0"/>
      <w:marRight w:val="0"/>
      <w:marTop w:val="0"/>
      <w:marBottom w:val="0"/>
      <w:divBdr>
        <w:top w:val="none" w:sz="0" w:space="0" w:color="auto"/>
        <w:left w:val="none" w:sz="0" w:space="0" w:color="auto"/>
        <w:bottom w:val="none" w:sz="0" w:space="0" w:color="auto"/>
        <w:right w:val="none" w:sz="0" w:space="0" w:color="auto"/>
      </w:divBdr>
    </w:div>
    <w:div w:id="1537036583">
      <w:bodyDiv w:val="1"/>
      <w:marLeft w:val="0"/>
      <w:marRight w:val="0"/>
      <w:marTop w:val="0"/>
      <w:marBottom w:val="0"/>
      <w:divBdr>
        <w:top w:val="none" w:sz="0" w:space="0" w:color="auto"/>
        <w:left w:val="none" w:sz="0" w:space="0" w:color="auto"/>
        <w:bottom w:val="none" w:sz="0" w:space="0" w:color="auto"/>
        <w:right w:val="none" w:sz="0" w:space="0" w:color="auto"/>
      </w:divBdr>
    </w:div>
    <w:div w:id="1541553711">
      <w:bodyDiv w:val="1"/>
      <w:marLeft w:val="0"/>
      <w:marRight w:val="0"/>
      <w:marTop w:val="0"/>
      <w:marBottom w:val="0"/>
      <w:divBdr>
        <w:top w:val="none" w:sz="0" w:space="0" w:color="auto"/>
        <w:left w:val="none" w:sz="0" w:space="0" w:color="auto"/>
        <w:bottom w:val="none" w:sz="0" w:space="0" w:color="auto"/>
        <w:right w:val="none" w:sz="0" w:space="0" w:color="auto"/>
      </w:divBdr>
    </w:div>
    <w:div w:id="1545676847">
      <w:bodyDiv w:val="1"/>
      <w:marLeft w:val="0"/>
      <w:marRight w:val="0"/>
      <w:marTop w:val="0"/>
      <w:marBottom w:val="0"/>
      <w:divBdr>
        <w:top w:val="none" w:sz="0" w:space="0" w:color="auto"/>
        <w:left w:val="none" w:sz="0" w:space="0" w:color="auto"/>
        <w:bottom w:val="none" w:sz="0" w:space="0" w:color="auto"/>
        <w:right w:val="none" w:sz="0" w:space="0" w:color="auto"/>
      </w:divBdr>
    </w:div>
    <w:div w:id="1554002343">
      <w:bodyDiv w:val="1"/>
      <w:marLeft w:val="0"/>
      <w:marRight w:val="0"/>
      <w:marTop w:val="0"/>
      <w:marBottom w:val="0"/>
      <w:divBdr>
        <w:top w:val="none" w:sz="0" w:space="0" w:color="auto"/>
        <w:left w:val="none" w:sz="0" w:space="0" w:color="auto"/>
        <w:bottom w:val="none" w:sz="0" w:space="0" w:color="auto"/>
        <w:right w:val="none" w:sz="0" w:space="0" w:color="auto"/>
      </w:divBdr>
    </w:div>
    <w:div w:id="1554147913">
      <w:bodyDiv w:val="1"/>
      <w:marLeft w:val="0"/>
      <w:marRight w:val="0"/>
      <w:marTop w:val="0"/>
      <w:marBottom w:val="0"/>
      <w:divBdr>
        <w:top w:val="none" w:sz="0" w:space="0" w:color="auto"/>
        <w:left w:val="none" w:sz="0" w:space="0" w:color="auto"/>
        <w:bottom w:val="none" w:sz="0" w:space="0" w:color="auto"/>
        <w:right w:val="none" w:sz="0" w:space="0" w:color="auto"/>
      </w:divBdr>
    </w:div>
    <w:div w:id="1554463102">
      <w:bodyDiv w:val="1"/>
      <w:marLeft w:val="0"/>
      <w:marRight w:val="0"/>
      <w:marTop w:val="0"/>
      <w:marBottom w:val="0"/>
      <w:divBdr>
        <w:top w:val="none" w:sz="0" w:space="0" w:color="auto"/>
        <w:left w:val="none" w:sz="0" w:space="0" w:color="auto"/>
        <w:bottom w:val="none" w:sz="0" w:space="0" w:color="auto"/>
        <w:right w:val="none" w:sz="0" w:space="0" w:color="auto"/>
      </w:divBdr>
    </w:div>
    <w:div w:id="1565025096">
      <w:bodyDiv w:val="1"/>
      <w:marLeft w:val="0"/>
      <w:marRight w:val="0"/>
      <w:marTop w:val="0"/>
      <w:marBottom w:val="0"/>
      <w:divBdr>
        <w:top w:val="none" w:sz="0" w:space="0" w:color="auto"/>
        <w:left w:val="none" w:sz="0" w:space="0" w:color="auto"/>
        <w:bottom w:val="none" w:sz="0" w:space="0" w:color="auto"/>
        <w:right w:val="none" w:sz="0" w:space="0" w:color="auto"/>
      </w:divBdr>
    </w:div>
    <w:div w:id="1574706192">
      <w:bodyDiv w:val="1"/>
      <w:marLeft w:val="0"/>
      <w:marRight w:val="0"/>
      <w:marTop w:val="0"/>
      <w:marBottom w:val="0"/>
      <w:divBdr>
        <w:top w:val="none" w:sz="0" w:space="0" w:color="auto"/>
        <w:left w:val="none" w:sz="0" w:space="0" w:color="auto"/>
        <w:bottom w:val="none" w:sz="0" w:space="0" w:color="auto"/>
        <w:right w:val="none" w:sz="0" w:space="0" w:color="auto"/>
      </w:divBdr>
    </w:div>
    <w:div w:id="1576745485">
      <w:bodyDiv w:val="1"/>
      <w:marLeft w:val="0"/>
      <w:marRight w:val="0"/>
      <w:marTop w:val="0"/>
      <w:marBottom w:val="0"/>
      <w:divBdr>
        <w:top w:val="none" w:sz="0" w:space="0" w:color="auto"/>
        <w:left w:val="none" w:sz="0" w:space="0" w:color="auto"/>
        <w:bottom w:val="none" w:sz="0" w:space="0" w:color="auto"/>
        <w:right w:val="none" w:sz="0" w:space="0" w:color="auto"/>
      </w:divBdr>
    </w:div>
    <w:div w:id="1588074156">
      <w:bodyDiv w:val="1"/>
      <w:marLeft w:val="0"/>
      <w:marRight w:val="0"/>
      <w:marTop w:val="0"/>
      <w:marBottom w:val="0"/>
      <w:divBdr>
        <w:top w:val="none" w:sz="0" w:space="0" w:color="auto"/>
        <w:left w:val="none" w:sz="0" w:space="0" w:color="auto"/>
        <w:bottom w:val="none" w:sz="0" w:space="0" w:color="auto"/>
        <w:right w:val="none" w:sz="0" w:space="0" w:color="auto"/>
      </w:divBdr>
    </w:div>
    <w:div w:id="1588418782">
      <w:bodyDiv w:val="1"/>
      <w:marLeft w:val="0"/>
      <w:marRight w:val="0"/>
      <w:marTop w:val="0"/>
      <w:marBottom w:val="0"/>
      <w:divBdr>
        <w:top w:val="none" w:sz="0" w:space="0" w:color="auto"/>
        <w:left w:val="none" w:sz="0" w:space="0" w:color="auto"/>
        <w:bottom w:val="none" w:sz="0" w:space="0" w:color="auto"/>
        <w:right w:val="none" w:sz="0" w:space="0" w:color="auto"/>
      </w:divBdr>
    </w:div>
    <w:div w:id="1594434356">
      <w:bodyDiv w:val="1"/>
      <w:marLeft w:val="0"/>
      <w:marRight w:val="0"/>
      <w:marTop w:val="0"/>
      <w:marBottom w:val="0"/>
      <w:divBdr>
        <w:top w:val="none" w:sz="0" w:space="0" w:color="auto"/>
        <w:left w:val="none" w:sz="0" w:space="0" w:color="auto"/>
        <w:bottom w:val="none" w:sz="0" w:space="0" w:color="auto"/>
        <w:right w:val="none" w:sz="0" w:space="0" w:color="auto"/>
      </w:divBdr>
    </w:div>
    <w:div w:id="1595505345">
      <w:bodyDiv w:val="1"/>
      <w:marLeft w:val="0"/>
      <w:marRight w:val="0"/>
      <w:marTop w:val="0"/>
      <w:marBottom w:val="0"/>
      <w:divBdr>
        <w:top w:val="none" w:sz="0" w:space="0" w:color="auto"/>
        <w:left w:val="none" w:sz="0" w:space="0" w:color="auto"/>
        <w:bottom w:val="none" w:sz="0" w:space="0" w:color="auto"/>
        <w:right w:val="none" w:sz="0" w:space="0" w:color="auto"/>
      </w:divBdr>
    </w:div>
    <w:div w:id="1596209417">
      <w:bodyDiv w:val="1"/>
      <w:marLeft w:val="0"/>
      <w:marRight w:val="0"/>
      <w:marTop w:val="0"/>
      <w:marBottom w:val="0"/>
      <w:divBdr>
        <w:top w:val="none" w:sz="0" w:space="0" w:color="auto"/>
        <w:left w:val="none" w:sz="0" w:space="0" w:color="auto"/>
        <w:bottom w:val="none" w:sz="0" w:space="0" w:color="auto"/>
        <w:right w:val="none" w:sz="0" w:space="0" w:color="auto"/>
      </w:divBdr>
    </w:div>
    <w:div w:id="1596592192">
      <w:bodyDiv w:val="1"/>
      <w:marLeft w:val="0"/>
      <w:marRight w:val="0"/>
      <w:marTop w:val="0"/>
      <w:marBottom w:val="0"/>
      <w:divBdr>
        <w:top w:val="none" w:sz="0" w:space="0" w:color="auto"/>
        <w:left w:val="none" w:sz="0" w:space="0" w:color="auto"/>
        <w:bottom w:val="none" w:sz="0" w:space="0" w:color="auto"/>
        <w:right w:val="none" w:sz="0" w:space="0" w:color="auto"/>
      </w:divBdr>
    </w:div>
    <w:div w:id="1602488757">
      <w:bodyDiv w:val="1"/>
      <w:marLeft w:val="0"/>
      <w:marRight w:val="0"/>
      <w:marTop w:val="0"/>
      <w:marBottom w:val="0"/>
      <w:divBdr>
        <w:top w:val="none" w:sz="0" w:space="0" w:color="auto"/>
        <w:left w:val="none" w:sz="0" w:space="0" w:color="auto"/>
        <w:bottom w:val="none" w:sz="0" w:space="0" w:color="auto"/>
        <w:right w:val="none" w:sz="0" w:space="0" w:color="auto"/>
      </w:divBdr>
    </w:div>
    <w:div w:id="1602637925">
      <w:bodyDiv w:val="1"/>
      <w:marLeft w:val="0"/>
      <w:marRight w:val="0"/>
      <w:marTop w:val="0"/>
      <w:marBottom w:val="0"/>
      <w:divBdr>
        <w:top w:val="none" w:sz="0" w:space="0" w:color="auto"/>
        <w:left w:val="none" w:sz="0" w:space="0" w:color="auto"/>
        <w:bottom w:val="none" w:sz="0" w:space="0" w:color="auto"/>
        <w:right w:val="none" w:sz="0" w:space="0" w:color="auto"/>
      </w:divBdr>
    </w:div>
    <w:div w:id="1610315692">
      <w:bodyDiv w:val="1"/>
      <w:marLeft w:val="0"/>
      <w:marRight w:val="0"/>
      <w:marTop w:val="0"/>
      <w:marBottom w:val="0"/>
      <w:divBdr>
        <w:top w:val="none" w:sz="0" w:space="0" w:color="auto"/>
        <w:left w:val="none" w:sz="0" w:space="0" w:color="auto"/>
        <w:bottom w:val="none" w:sz="0" w:space="0" w:color="auto"/>
        <w:right w:val="none" w:sz="0" w:space="0" w:color="auto"/>
      </w:divBdr>
    </w:div>
    <w:div w:id="1615936563">
      <w:bodyDiv w:val="1"/>
      <w:marLeft w:val="0"/>
      <w:marRight w:val="0"/>
      <w:marTop w:val="0"/>
      <w:marBottom w:val="0"/>
      <w:divBdr>
        <w:top w:val="none" w:sz="0" w:space="0" w:color="auto"/>
        <w:left w:val="none" w:sz="0" w:space="0" w:color="auto"/>
        <w:bottom w:val="none" w:sz="0" w:space="0" w:color="auto"/>
        <w:right w:val="none" w:sz="0" w:space="0" w:color="auto"/>
      </w:divBdr>
    </w:div>
    <w:div w:id="1630014003">
      <w:bodyDiv w:val="1"/>
      <w:marLeft w:val="0"/>
      <w:marRight w:val="0"/>
      <w:marTop w:val="0"/>
      <w:marBottom w:val="0"/>
      <w:divBdr>
        <w:top w:val="none" w:sz="0" w:space="0" w:color="auto"/>
        <w:left w:val="none" w:sz="0" w:space="0" w:color="auto"/>
        <w:bottom w:val="none" w:sz="0" w:space="0" w:color="auto"/>
        <w:right w:val="none" w:sz="0" w:space="0" w:color="auto"/>
      </w:divBdr>
    </w:div>
    <w:div w:id="1632513208">
      <w:bodyDiv w:val="1"/>
      <w:marLeft w:val="0"/>
      <w:marRight w:val="0"/>
      <w:marTop w:val="0"/>
      <w:marBottom w:val="0"/>
      <w:divBdr>
        <w:top w:val="none" w:sz="0" w:space="0" w:color="auto"/>
        <w:left w:val="none" w:sz="0" w:space="0" w:color="auto"/>
        <w:bottom w:val="none" w:sz="0" w:space="0" w:color="auto"/>
        <w:right w:val="none" w:sz="0" w:space="0" w:color="auto"/>
      </w:divBdr>
    </w:div>
    <w:div w:id="1634171089">
      <w:bodyDiv w:val="1"/>
      <w:marLeft w:val="0"/>
      <w:marRight w:val="0"/>
      <w:marTop w:val="0"/>
      <w:marBottom w:val="0"/>
      <w:divBdr>
        <w:top w:val="none" w:sz="0" w:space="0" w:color="auto"/>
        <w:left w:val="none" w:sz="0" w:space="0" w:color="auto"/>
        <w:bottom w:val="none" w:sz="0" w:space="0" w:color="auto"/>
        <w:right w:val="none" w:sz="0" w:space="0" w:color="auto"/>
      </w:divBdr>
    </w:div>
    <w:div w:id="1636376682">
      <w:bodyDiv w:val="1"/>
      <w:marLeft w:val="0"/>
      <w:marRight w:val="0"/>
      <w:marTop w:val="0"/>
      <w:marBottom w:val="0"/>
      <w:divBdr>
        <w:top w:val="none" w:sz="0" w:space="0" w:color="auto"/>
        <w:left w:val="none" w:sz="0" w:space="0" w:color="auto"/>
        <w:bottom w:val="none" w:sz="0" w:space="0" w:color="auto"/>
        <w:right w:val="none" w:sz="0" w:space="0" w:color="auto"/>
      </w:divBdr>
    </w:div>
    <w:div w:id="1651321845">
      <w:bodyDiv w:val="1"/>
      <w:marLeft w:val="0"/>
      <w:marRight w:val="0"/>
      <w:marTop w:val="0"/>
      <w:marBottom w:val="0"/>
      <w:divBdr>
        <w:top w:val="none" w:sz="0" w:space="0" w:color="auto"/>
        <w:left w:val="none" w:sz="0" w:space="0" w:color="auto"/>
        <w:bottom w:val="none" w:sz="0" w:space="0" w:color="auto"/>
        <w:right w:val="none" w:sz="0" w:space="0" w:color="auto"/>
      </w:divBdr>
    </w:div>
    <w:div w:id="1652562266">
      <w:bodyDiv w:val="1"/>
      <w:marLeft w:val="0"/>
      <w:marRight w:val="0"/>
      <w:marTop w:val="0"/>
      <w:marBottom w:val="0"/>
      <w:divBdr>
        <w:top w:val="none" w:sz="0" w:space="0" w:color="auto"/>
        <w:left w:val="none" w:sz="0" w:space="0" w:color="auto"/>
        <w:bottom w:val="none" w:sz="0" w:space="0" w:color="auto"/>
        <w:right w:val="none" w:sz="0" w:space="0" w:color="auto"/>
      </w:divBdr>
    </w:div>
    <w:div w:id="1653290476">
      <w:bodyDiv w:val="1"/>
      <w:marLeft w:val="0"/>
      <w:marRight w:val="0"/>
      <w:marTop w:val="0"/>
      <w:marBottom w:val="0"/>
      <w:divBdr>
        <w:top w:val="none" w:sz="0" w:space="0" w:color="auto"/>
        <w:left w:val="none" w:sz="0" w:space="0" w:color="auto"/>
        <w:bottom w:val="none" w:sz="0" w:space="0" w:color="auto"/>
        <w:right w:val="none" w:sz="0" w:space="0" w:color="auto"/>
      </w:divBdr>
    </w:div>
    <w:div w:id="1655373843">
      <w:bodyDiv w:val="1"/>
      <w:marLeft w:val="0"/>
      <w:marRight w:val="0"/>
      <w:marTop w:val="0"/>
      <w:marBottom w:val="0"/>
      <w:divBdr>
        <w:top w:val="none" w:sz="0" w:space="0" w:color="auto"/>
        <w:left w:val="none" w:sz="0" w:space="0" w:color="auto"/>
        <w:bottom w:val="none" w:sz="0" w:space="0" w:color="auto"/>
        <w:right w:val="none" w:sz="0" w:space="0" w:color="auto"/>
      </w:divBdr>
    </w:div>
    <w:div w:id="1657952657">
      <w:bodyDiv w:val="1"/>
      <w:marLeft w:val="0"/>
      <w:marRight w:val="0"/>
      <w:marTop w:val="0"/>
      <w:marBottom w:val="0"/>
      <w:divBdr>
        <w:top w:val="none" w:sz="0" w:space="0" w:color="auto"/>
        <w:left w:val="none" w:sz="0" w:space="0" w:color="auto"/>
        <w:bottom w:val="none" w:sz="0" w:space="0" w:color="auto"/>
        <w:right w:val="none" w:sz="0" w:space="0" w:color="auto"/>
      </w:divBdr>
    </w:div>
    <w:div w:id="1658337605">
      <w:bodyDiv w:val="1"/>
      <w:marLeft w:val="0"/>
      <w:marRight w:val="0"/>
      <w:marTop w:val="0"/>
      <w:marBottom w:val="0"/>
      <w:divBdr>
        <w:top w:val="none" w:sz="0" w:space="0" w:color="auto"/>
        <w:left w:val="none" w:sz="0" w:space="0" w:color="auto"/>
        <w:bottom w:val="none" w:sz="0" w:space="0" w:color="auto"/>
        <w:right w:val="none" w:sz="0" w:space="0" w:color="auto"/>
      </w:divBdr>
    </w:div>
    <w:div w:id="1658879782">
      <w:bodyDiv w:val="1"/>
      <w:marLeft w:val="0"/>
      <w:marRight w:val="0"/>
      <w:marTop w:val="0"/>
      <w:marBottom w:val="0"/>
      <w:divBdr>
        <w:top w:val="none" w:sz="0" w:space="0" w:color="auto"/>
        <w:left w:val="none" w:sz="0" w:space="0" w:color="auto"/>
        <w:bottom w:val="none" w:sz="0" w:space="0" w:color="auto"/>
        <w:right w:val="none" w:sz="0" w:space="0" w:color="auto"/>
      </w:divBdr>
    </w:div>
    <w:div w:id="1660229300">
      <w:bodyDiv w:val="1"/>
      <w:marLeft w:val="0"/>
      <w:marRight w:val="0"/>
      <w:marTop w:val="0"/>
      <w:marBottom w:val="0"/>
      <w:divBdr>
        <w:top w:val="none" w:sz="0" w:space="0" w:color="auto"/>
        <w:left w:val="none" w:sz="0" w:space="0" w:color="auto"/>
        <w:bottom w:val="none" w:sz="0" w:space="0" w:color="auto"/>
        <w:right w:val="none" w:sz="0" w:space="0" w:color="auto"/>
      </w:divBdr>
    </w:div>
    <w:div w:id="1662276377">
      <w:bodyDiv w:val="1"/>
      <w:marLeft w:val="0"/>
      <w:marRight w:val="0"/>
      <w:marTop w:val="0"/>
      <w:marBottom w:val="0"/>
      <w:divBdr>
        <w:top w:val="none" w:sz="0" w:space="0" w:color="auto"/>
        <w:left w:val="none" w:sz="0" w:space="0" w:color="auto"/>
        <w:bottom w:val="none" w:sz="0" w:space="0" w:color="auto"/>
        <w:right w:val="none" w:sz="0" w:space="0" w:color="auto"/>
      </w:divBdr>
    </w:div>
    <w:div w:id="1671327057">
      <w:bodyDiv w:val="1"/>
      <w:marLeft w:val="0"/>
      <w:marRight w:val="0"/>
      <w:marTop w:val="0"/>
      <w:marBottom w:val="0"/>
      <w:divBdr>
        <w:top w:val="none" w:sz="0" w:space="0" w:color="auto"/>
        <w:left w:val="none" w:sz="0" w:space="0" w:color="auto"/>
        <w:bottom w:val="none" w:sz="0" w:space="0" w:color="auto"/>
        <w:right w:val="none" w:sz="0" w:space="0" w:color="auto"/>
      </w:divBdr>
    </w:div>
    <w:div w:id="1674646575">
      <w:bodyDiv w:val="1"/>
      <w:marLeft w:val="0"/>
      <w:marRight w:val="0"/>
      <w:marTop w:val="0"/>
      <w:marBottom w:val="0"/>
      <w:divBdr>
        <w:top w:val="none" w:sz="0" w:space="0" w:color="auto"/>
        <w:left w:val="none" w:sz="0" w:space="0" w:color="auto"/>
        <w:bottom w:val="none" w:sz="0" w:space="0" w:color="auto"/>
        <w:right w:val="none" w:sz="0" w:space="0" w:color="auto"/>
      </w:divBdr>
    </w:div>
    <w:div w:id="1681548304">
      <w:bodyDiv w:val="1"/>
      <w:marLeft w:val="0"/>
      <w:marRight w:val="0"/>
      <w:marTop w:val="0"/>
      <w:marBottom w:val="0"/>
      <w:divBdr>
        <w:top w:val="none" w:sz="0" w:space="0" w:color="auto"/>
        <w:left w:val="none" w:sz="0" w:space="0" w:color="auto"/>
        <w:bottom w:val="none" w:sz="0" w:space="0" w:color="auto"/>
        <w:right w:val="none" w:sz="0" w:space="0" w:color="auto"/>
      </w:divBdr>
    </w:div>
    <w:div w:id="1684554325">
      <w:bodyDiv w:val="1"/>
      <w:marLeft w:val="0"/>
      <w:marRight w:val="0"/>
      <w:marTop w:val="0"/>
      <w:marBottom w:val="0"/>
      <w:divBdr>
        <w:top w:val="none" w:sz="0" w:space="0" w:color="auto"/>
        <w:left w:val="none" w:sz="0" w:space="0" w:color="auto"/>
        <w:bottom w:val="none" w:sz="0" w:space="0" w:color="auto"/>
        <w:right w:val="none" w:sz="0" w:space="0" w:color="auto"/>
      </w:divBdr>
    </w:div>
    <w:div w:id="1686705822">
      <w:bodyDiv w:val="1"/>
      <w:marLeft w:val="0"/>
      <w:marRight w:val="0"/>
      <w:marTop w:val="0"/>
      <w:marBottom w:val="0"/>
      <w:divBdr>
        <w:top w:val="none" w:sz="0" w:space="0" w:color="auto"/>
        <w:left w:val="none" w:sz="0" w:space="0" w:color="auto"/>
        <w:bottom w:val="none" w:sz="0" w:space="0" w:color="auto"/>
        <w:right w:val="none" w:sz="0" w:space="0" w:color="auto"/>
      </w:divBdr>
    </w:div>
    <w:div w:id="1688943945">
      <w:bodyDiv w:val="1"/>
      <w:marLeft w:val="0"/>
      <w:marRight w:val="0"/>
      <w:marTop w:val="0"/>
      <w:marBottom w:val="0"/>
      <w:divBdr>
        <w:top w:val="none" w:sz="0" w:space="0" w:color="auto"/>
        <w:left w:val="none" w:sz="0" w:space="0" w:color="auto"/>
        <w:bottom w:val="none" w:sz="0" w:space="0" w:color="auto"/>
        <w:right w:val="none" w:sz="0" w:space="0" w:color="auto"/>
      </w:divBdr>
    </w:div>
    <w:div w:id="1694500063">
      <w:bodyDiv w:val="1"/>
      <w:marLeft w:val="0"/>
      <w:marRight w:val="0"/>
      <w:marTop w:val="0"/>
      <w:marBottom w:val="0"/>
      <w:divBdr>
        <w:top w:val="none" w:sz="0" w:space="0" w:color="auto"/>
        <w:left w:val="none" w:sz="0" w:space="0" w:color="auto"/>
        <w:bottom w:val="none" w:sz="0" w:space="0" w:color="auto"/>
        <w:right w:val="none" w:sz="0" w:space="0" w:color="auto"/>
      </w:divBdr>
    </w:div>
    <w:div w:id="1699771612">
      <w:bodyDiv w:val="1"/>
      <w:marLeft w:val="0"/>
      <w:marRight w:val="0"/>
      <w:marTop w:val="0"/>
      <w:marBottom w:val="0"/>
      <w:divBdr>
        <w:top w:val="none" w:sz="0" w:space="0" w:color="auto"/>
        <w:left w:val="none" w:sz="0" w:space="0" w:color="auto"/>
        <w:bottom w:val="none" w:sz="0" w:space="0" w:color="auto"/>
        <w:right w:val="none" w:sz="0" w:space="0" w:color="auto"/>
      </w:divBdr>
    </w:div>
    <w:div w:id="1706521030">
      <w:bodyDiv w:val="1"/>
      <w:marLeft w:val="0"/>
      <w:marRight w:val="0"/>
      <w:marTop w:val="0"/>
      <w:marBottom w:val="0"/>
      <w:divBdr>
        <w:top w:val="none" w:sz="0" w:space="0" w:color="auto"/>
        <w:left w:val="none" w:sz="0" w:space="0" w:color="auto"/>
        <w:bottom w:val="none" w:sz="0" w:space="0" w:color="auto"/>
        <w:right w:val="none" w:sz="0" w:space="0" w:color="auto"/>
      </w:divBdr>
    </w:div>
    <w:div w:id="1708876371">
      <w:bodyDiv w:val="1"/>
      <w:marLeft w:val="0"/>
      <w:marRight w:val="0"/>
      <w:marTop w:val="0"/>
      <w:marBottom w:val="0"/>
      <w:divBdr>
        <w:top w:val="none" w:sz="0" w:space="0" w:color="auto"/>
        <w:left w:val="none" w:sz="0" w:space="0" w:color="auto"/>
        <w:bottom w:val="none" w:sz="0" w:space="0" w:color="auto"/>
        <w:right w:val="none" w:sz="0" w:space="0" w:color="auto"/>
      </w:divBdr>
    </w:div>
    <w:div w:id="1709336927">
      <w:bodyDiv w:val="1"/>
      <w:marLeft w:val="0"/>
      <w:marRight w:val="0"/>
      <w:marTop w:val="0"/>
      <w:marBottom w:val="0"/>
      <w:divBdr>
        <w:top w:val="none" w:sz="0" w:space="0" w:color="auto"/>
        <w:left w:val="none" w:sz="0" w:space="0" w:color="auto"/>
        <w:bottom w:val="none" w:sz="0" w:space="0" w:color="auto"/>
        <w:right w:val="none" w:sz="0" w:space="0" w:color="auto"/>
      </w:divBdr>
    </w:div>
    <w:div w:id="1718973203">
      <w:bodyDiv w:val="1"/>
      <w:marLeft w:val="0"/>
      <w:marRight w:val="0"/>
      <w:marTop w:val="0"/>
      <w:marBottom w:val="0"/>
      <w:divBdr>
        <w:top w:val="none" w:sz="0" w:space="0" w:color="auto"/>
        <w:left w:val="none" w:sz="0" w:space="0" w:color="auto"/>
        <w:bottom w:val="none" w:sz="0" w:space="0" w:color="auto"/>
        <w:right w:val="none" w:sz="0" w:space="0" w:color="auto"/>
      </w:divBdr>
    </w:div>
    <w:div w:id="1725719739">
      <w:bodyDiv w:val="1"/>
      <w:marLeft w:val="0"/>
      <w:marRight w:val="0"/>
      <w:marTop w:val="0"/>
      <w:marBottom w:val="0"/>
      <w:divBdr>
        <w:top w:val="none" w:sz="0" w:space="0" w:color="auto"/>
        <w:left w:val="none" w:sz="0" w:space="0" w:color="auto"/>
        <w:bottom w:val="none" w:sz="0" w:space="0" w:color="auto"/>
        <w:right w:val="none" w:sz="0" w:space="0" w:color="auto"/>
      </w:divBdr>
    </w:div>
    <w:div w:id="1726829703">
      <w:bodyDiv w:val="1"/>
      <w:marLeft w:val="0"/>
      <w:marRight w:val="0"/>
      <w:marTop w:val="0"/>
      <w:marBottom w:val="0"/>
      <w:divBdr>
        <w:top w:val="none" w:sz="0" w:space="0" w:color="auto"/>
        <w:left w:val="none" w:sz="0" w:space="0" w:color="auto"/>
        <w:bottom w:val="none" w:sz="0" w:space="0" w:color="auto"/>
        <w:right w:val="none" w:sz="0" w:space="0" w:color="auto"/>
      </w:divBdr>
    </w:div>
    <w:div w:id="1727070291">
      <w:bodyDiv w:val="1"/>
      <w:marLeft w:val="0"/>
      <w:marRight w:val="0"/>
      <w:marTop w:val="0"/>
      <w:marBottom w:val="0"/>
      <w:divBdr>
        <w:top w:val="none" w:sz="0" w:space="0" w:color="auto"/>
        <w:left w:val="none" w:sz="0" w:space="0" w:color="auto"/>
        <w:bottom w:val="none" w:sz="0" w:space="0" w:color="auto"/>
        <w:right w:val="none" w:sz="0" w:space="0" w:color="auto"/>
      </w:divBdr>
    </w:div>
    <w:div w:id="1727490547">
      <w:bodyDiv w:val="1"/>
      <w:marLeft w:val="0"/>
      <w:marRight w:val="0"/>
      <w:marTop w:val="0"/>
      <w:marBottom w:val="0"/>
      <w:divBdr>
        <w:top w:val="none" w:sz="0" w:space="0" w:color="auto"/>
        <w:left w:val="none" w:sz="0" w:space="0" w:color="auto"/>
        <w:bottom w:val="none" w:sz="0" w:space="0" w:color="auto"/>
        <w:right w:val="none" w:sz="0" w:space="0" w:color="auto"/>
      </w:divBdr>
    </w:div>
    <w:div w:id="1729572843">
      <w:bodyDiv w:val="1"/>
      <w:marLeft w:val="0"/>
      <w:marRight w:val="0"/>
      <w:marTop w:val="0"/>
      <w:marBottom w:val="0"/>
      <w:divBdr>
        <w:top w:val="none" w:sz="0" w:space="0" w:color="auto"/>
        <w:left w:val="none" w:sz="0" w:space="0" w:color="auto"/>
        <w:bottom w:val="none" w:sz="0" w:space="0" w:color="auto"/>
        <w:right w:val="none" w:sz="0" w:space="0" w:color="auto"/>
      </w:divBdr>
    </w:div>
    <w:div w:id="1740666496">
      <w:bodyDiv w:val="1"/>
      <w:marLeft w:val="0"/>
      <w:marRight w:val="0"/>
      <w:marTop w:val="0"/>
      <w:marBottom w:val="0"/>
      <w:divBdr>
        <w:top w:val="none" w:sz="0" w:space="0" w:color="auto"/>
        <w:left w:val="none" w:sz="0" w:space="0" w:color="auto"/>
        <w:bottom w:val="none" w:sz="0" w:space="0" w:color="auto"/>
        <w:right w:val="none" w:sz="0" w:space="0" w:color="auto"/>
      </w:divBdr>
    </w:div>
    <w:div w:id="1745712707">
      <w:bodyDiv w:val="1"/>
      <w:marLeft w:val="0"/>
      <w:marRight w:val="0"/>
      <w:marTop w:val="0"/>
      <w:marBottom w:val="0"/>
      <w:divBdr>
        <w:top w:val="none" w:sz="0" w:space="0" w:color="auto"/>
        <w:left w:val="none" w:sz="0" w:space="0" w:color="auto"/>
        <w:bottom w:val="none" w:sz="0" w:space="0" w:color="auto"/>
        <w:right w:val="none" w:sz="0" w:space="0" w:color="auto"/>
      </w:divBdr>
    </w:div>
    <w:div w:id="1746999607">
      <w:bodyDiv w:val="1"/>
      <w:marLeft w:val="0"/>
      <w:marRight w:val="0"/>
      <w:marTop w:val="0"/>
      <w:marBottom w:val="0"/>
      <w:divBdr>
        <w:top w:val="none" w:sz="0" w:space="0" w:color="auto"/>
        <w:left w:val="none" w:sz="0" w:space="0" w:color="auto"/>
        <w:bottom w:val="none" w:sz="0" w:space="0" w:color="auto"/>
        <w:right w:val="none" w:sz="0" w:space="0" w:color="auto"/>
      </w:divBdr>
    </w:div>
    <w:div w:id="1756979233">
      <w:bodyDiv w:val="1"/>
      <w:marLeft w:val="0"/>
      <w:marRight w:val="0"/>
      <w:marTop w:val="0"/>
      <w:marBottom w:val="0"/>
      <w:divBdr>
        <w:top w:val="none" w:sz="0" w:space="0" w:color="auto"/>
        <w:left w:val="none" w:sz="0" w:space="0" w:color="auto"/>
        <w:bottom w:val="none" w:sz="0" w:space="0" w:color="auto"/>
        <w:right w:val="none" w:sz="0" w:space="0" w:color="auto"/>
      </w:divBdr>
    </w:div>
    <w:div w:id="1763605512">
      <w:bodyDiv w:val="1"/>
      <w:marLeft w:val="0"/>
      <w:marRight w:val="0"/>
      <w:marTop w:val="0"/>
      <w:marBottom w:val="0"/>
      <w:divBdr>
        <w:top w:val="none" w:sz="0" w:space="0" w:color="auto"/>
        <w:left w:val="none" w:sz="0" w:space="0" w:color="auto"/>
        <w:bottom w:val="none" w:sz="0" w:space="0" w:color="auto"/>
        <w:right w:val="none" w:sz="0" w:space="0" w:color="auto"/>
      </w:divBdr>
    </w:div>
    <w:div w:id="1764917045">
      <w:bodyDiv w:val="1"/>
      <w:marLeft w:val="0"/>
      <w:marRight w:val="0"/>
      <w:marTop w:val="0"/>
      <w:marBottom w:val="0"/>
      <w:divBdr>
        <w:top w:val="none" w:sz="0" w:space="0" w:color="auto"/>
        <w:left w:val="none" w:sz="0" w:space="0" w:color="auto"/>
        <w:bottom w:val="none" w:sz="0" w:space="0" w:color="auto"/>
        <w:right w:val="none" w:sz="0" w:space="0" w:color="auto"/>
      </w:divBdr>
    </w:div>
    <w:div w:id="1766262303">
      <w:bodyDiv w:val="1"/>
      <w:marLeft w:val="0"/>
      <w:marRight w:val="0"/>
      <w:marTop w:val="0"/>
      <w:marBottom w:val="0"/>
      <w:divBdr>
        <w:top w:val="none" w:sz="0" w:space="0" w:color="auto"/>
        <w:left w:val="none" w:sz="0" w:space="0" w:color="auto"/>
        <w:bottom w:val="none" w:sz="0" w:space="0" w:color="auto"/>
        <w:right w:val="none" w:sz="0" w:space="0" w:color="auto"/>
      </w:divBdr>
    </w:div>
    <w:div w:id="1771776455">
      <w:bodyDiv w:val="1"/>
      <w:marLeft w:val="0"/>
      <w:marRight w:val="0"/>
      <w:marTop w:val="0"/>
      <w:marBottom w:val="0"/>
      <w:divBdr>
        <w:top w:val="none" w:sz="0" w:space="0" w:color="auto"/>
        <w:left w:val="none" w:sz="0" w:space="0" w:color="auto"/>
        <w:bottom w:val="none" w:sz="0" w:space="0" w:color="auto"/>
        <w:right w:val="none" w:sz="0" w:space="0" w:color="auto"/>
      </w:divBdr>
    </w:div>
    <w:div w:id="1776703473">
      <w:bodyDiv w:val="1"/>
      <w:marLeft w:val="0"/>
      <w:marRight w:val="0"/>
      <w:marTop w:val="0"/>
      <w:marBottom w:val="0"/>
      <w:divBdr>
        <w:top w:val="none" w:sz="0" w:space="0" w:color="auto"/>
        <w:left w:val="none" w:sz="0" w:space="0" w:color="auto"/>
        <w:bottom w:val="none" w:sz="0" w:space="0" w:color="auto"/>
        <w:right w:val="none" w:sz="0" w:space="0" w:color="auto"/>
      </w:divBdr>
    </w:div>
    <w:div w:id="1785885263">
      <w:bodyDiv w:val="1"/>
      <w:marLeft w:val="0"/>
      <w:marRight w:val="0"/>
      <w:marTop w:val="0"/>
      <w:marBottom w:val="0"/>
      <w:divBdr>
        <w:top w:val="none" w:sz="0" w:space="0" w:color="auto"/>
        <w:left w:val="none" w:sz="0" w:space="0" w:color="auto"/>
        <w:bottom w:val="none" w:sz="0" w:space="0" w:color="auto"/>
        <w:right w:val="none" w:sz="0" w:space="0" w:color="auto"/>
      </w:divBdr>
    </w:div>
    <w:div w:id="1786803544">
      <w:bodyDiv w:val="1"/>
      <w:marLeft w:val="0"/>
      <w:marRight w:val="0"/>
      <w:marTop w:val="0"/>
      <w:marBottom w:val="0"/>
      <w:divBdr>
        <w:top w:val="none" w:sz="0" w:space="0" w:color="auto"/>
        <w:left w:val="none" w:sz="0" w:space="0" w:color="auto"/>
        <w:bottom w:val="none" w:sz="0" w:space="0" w:color="auto"/>
        <w:right w:val="none" w:sz="0" w:space="0" w:color="auto"/>
      </w:divBdr>
    </w:div>
    <w:div w:id="1787849976">
      <w:bodyDiv w:val="1"/>
      <w:marLeft w:val="0"/>
      <w:marRight w:val="0"/>
      <w:marTop w:val="0"/>
      <w:marBottom w:val="0"/>
      <w:divBdr>
        <w:top w:val="none" w:sz="0" w:space="0" w:color="auto"/>
        <w:left w:val="none" w:sz="0" w:space="0" w:color="auto"/>
        <w:bottom w:val="none" w:sz="0" w:space="0" w:color="auto"/>
        <w:right w:val="none" w:sz="0" w:space="0" w:color="auto"/>
      </w:divBdr>
    </w:div>
    <w:div w:id="1799448523">
      <w:bodyDiv w:val="1"/>
      <w:marLeft w:val="0"/>
      <w:marRight w:val="0"/>
      <w:marTop w:val="0"/>
      <w:marBottom w:val="0"/>
      <w:divBdr>
        <w:top w:val="none" w:sz="0" w:space="0" w:color="auto"/>
        <w:left w:val="none" w:sz="0" w:space="0" w:color="auto"/>
        <w:bottom w:val="none" w:sz="0" w:space="0" w:color="auto"/>
        <w:right w:val="none" w:sz="0" w:space="0" w:color="auto"/>
      </w:divBdr>
    </w:div>
    <w:div w:id="1799487560">
      <w:bodyDiv w:val="1"/>
      <w:marLeft w:val="0"/>
      <w:marRight w:val="0"/>
      <w:marTop w:val="0"/>
      <w:marBottom w:val="0"/>
      <w:divBdr>
        <w:top w:val="none" w:sz="0" w:space="0" w:color="auto"/>
        <w:left w:val="none" w:sz="0" w:space="0" w:color="auto"/>
        <w:bottom w:val="none" w:sz="0" w:space="0" w:color="auto"/>
        <w:right w:val="none" w:sz="0" w:space="0" w:color="auto"/>
      </w:divBdr>
    </w:div>
    <w:div w:id="1800371607">
      <w:bodyDiv w:val="1"/>
      <w:marLeft w:val="0"/>
      <w:marRight w:val="0"/>
      <w:marTop w:val="0"/>
      <w:marBottom w:val="0"/>
      <w:divBdr>
        <w:top w:val="none" w:sz="0" w:space="0" w:color="auto"/>
        <w:left w:val="none" w:sz="0" w:space="0" w:color="auto"/>
        <w:bottom w:val="none" w:sz="0" w:space="0" w:color="auto"/>
        <w:right w:val="none" w:sz="0" w:space="0" w:color="auto"/>
      </w:divBdr>
    </w:div>
    <w:div w:id="1802380492">
      <w:bodyDiv w:val="1"/>
      <w:marLeft w:val="0"/>
      <w:marRight w:val="0"/>
      <w:marTop w:val="0"/>
      <w:marBottom w:val="0"/>
      <w:divBdr>
        <w:top w:val="none" w:sz="0" w:space="0" w:color="auto"/>
        <w:left w:val="none" w:sz="0" w:space="0" w:color="auto"/>
        <w:bottom w:val="none" w:sz="0" w:space="0" w:color="auto"/>
        <w:right w:val="none" w:sz="0" w:space="0" w:color="auto"/>
      </w:divBdr>
    </w:div>
    <w:div w:id="1810393053">
      <w:bodyDiv w:val="1"/>
      <w:marLeft w:val="0"/>
      <w:marRight w:val="0"/>
      <w:marTop w:val="0"/>
      <w:marBottom w:val="0"/>
      <w:divBdr>
        <w:top w:val="none" w:sz="0" w:space="0" w:color="auto"/>
        <w:left w:val="none" w:sz="0" w:space="0" w:color="auto"/>
        <w:bottom w:val="none" w:sz="0" w:space="0" w:color="auto"/>
        <w:right w:val="none" w:sz="0" w:space="0" w:color="auto"/>
      </w:divBdr>
    </w:div>
    <w:div w:id="1829443020">
      <w:bodyDiv w:val="1"/>
      <w:marLeft w:val="0"/>
      <w:marRight w:val="0"/>
      <w:marTop w:val="0"/>
      <w:marBottom w:val="0"/>
      <w:divBdr>
        <w:top w:val="none" w:sz="0" w:space="0" w:color="auto"/>
        <w:left w:val="none" w:sz="0" w:space="0" w:color="auto"/>
        <w:bottom w:val="none" w:sz="0" w:space="0" w:color="auto"/>
        <w:right w:val="none" w:sz="0" w:space="0" w:color="auto"/>
      </w:divBdr>
    </w:div>
    <w:div w:id="1831947582">
      <w:bodyDiv w:val="1"/>
      <w:marLeft w:val="0"/>
      <w:marRight w:val="0"/>
      <w:marTop w:val="0"/>
      <w:marBottom w:val="0"/>
      <w:divBdr>
        <w:top w:val="none" w:sz="0" w:space="0" w:color="auto"/>
        <w:left w:val="none" w:sz="0" w:space="0" w:color="auto"/>
        <w:bottom w:val="none" w:sz="0" w:space="0" w:color="auto"/>
        <w:right w:val="none" w:sz="0" w:space="0" w:color="auto"/>
      </w:divBdr>
    </w:div>
    <w:div w:id="1840654236">
      <w:bodyDiv w:val="1"/>
      <w:marLeft w:val="0"/>
      <w:marRight w:val="0"/>
      <w:marTop w:val="0"/>
      <w:marBottom w:val="0"/>
      <w:divBdr>
        <w:top w:val="none" w:sz="0" w:space="0" w:color="auto"/>
        <w:left w:val="none" w:sz="0" w:space="0" w:color="auto"/>
        <w:bottom w:val="none" w:sz="0" w:space="0" w:color="auto"/>
        <w:right w:val="none" w:sz="0" w:space="0" w:color="auto"/>
      </w:divBdr>
    </w:div>
    <w:div w:id="1843468851">
      <w:bodyDiv w:val="1"/>
      <w:marLeft w:val="0"/>
      <w:marRight w:val="0"/>
      <w:marTop w:val="0"/>
      <w:marBottom w:val="0"/>
      <w:divBdr>
        <w:top w:val="none" w:sz="0" w:space="0" w:color="auto"/>
        <w:left w:val="none" w:sz="0" w:space="0" w:color="auto"/>
        <w:bottom w:val="none" w:sz="0" w:space="0" w:color="auto"/>
        <w:right w:val="none" w:sz="0" w:space="0" w:color="auto"/>
      </w:divBdr>
    </w:div>
    <w:div w:id="1847863036">
      <w:bodyDiv w:val="1"/>
      <w:marLeft w:val="0"/>
      <w:marRight w:val="0"/>
      <w:marTop w:val="0"/>
      <w:marBottom w:val="0"/>
      <w:divBdr>
        <w:top w:val="none" w:sz="0" w:space="0" w:color="auto"/>
        <w:left w:val="none" w:sz="0" w:space="0" w:color="auto"/>
        <w:bottom w:val="none" w:sz="0" w:space="0" w:color="auto"/>
        <w:right w:val="none" w:sz="0" w:space="0" w:color="auto"/>
      </w:divBdr>
    </w:div>
    <w:div w:id="1847868732">
      <w:bodyDiv w:val="1"/>
      <w:marLeft w:val="0"/>
      <w:marRight w:val="0"/>
      <w:marTop w:val="0"/>
      <w:marBottom w:val="0"/>
      <w:divBdr>
        <w:top w:val="none" w:sz="0" w:space="0" w:color="auto"/>
        <w:left w:val="none" w:sz="0" w:space="0" w:color="auto"/>
        <w:bottom w:val="none" w:sz="0" w:space="0" w:color="auto"/>
        <w:right w:val="none" w:sz="0" w:space="0" w:color="auto"/>
      </w:divBdr>
    </w:div>
    <w:div w:id="1850748999">
      <w:bodyDiv w:val="1"/>
      <w:marLeft w:val="0"/>
      <w:marRight w:val="0"/>
      <w:marTop w:val="0"/>
      <w:marBottom w:val="0"/>
      <w:divBdr>
        <w:top w:val="none" w:sz="0" w:space="0" w:color="auto"/>
        <w:left w:val="none" w:sz="0" w:space="0" w:color="auto"/>
        <w:bottom w:val="none" w:sz="0" w:space="0" w:color="auto"/>
        <w:right w:val="none" w:sz="0" w:space="0" w:color="auto"/>
      </w:divBdr>
    </w:div>
    <w:div w:id="1853571577">
      <w:bodyDiv w:val="1"/>
      <w:marLeft w:val="0"/>
      <w:marRight w:val="0"/>
      <w:marTop w:val="0"/>
      <w:marBottom w:val="0"/>
      <w:divBdr>
        <w:top w:val="none" w:sz="0" w:space="0" w:color="auto"/>
        <w:left w:val="none" w:sz="0" w:space="0" w:color="auto"/>
        <w:bottom w:val="none" w:sz="0" w:space="0" w:color="auto"/>
        <w:right w:val="none" w:sz="0" w:space="0" w:color="auto"/>
      </w:divBdr>
    </w:div>
    <w:div w:id="1855413277">
      <w:bodyDiv w:val="1"/>
      <w:marLeft w:val="0"/>
      <w:marRight w:val="0"/>
      <w:marTop w:val="0"/>
      <w:marBottom w:val="0"/>
      <w:divBdr>
        <w:top w:val="none" w:sz="0" w:space="0" w:color="auto"/>
        <w:left w:val="none" w:sz="0" w:space="0" w:color="auto"/>
        <w:bottom w:val="none" w:sz="0" w:space="0" w:color="auto"/>
        <w:right w:val="none" w:sz="0" w:space="0" w:color="auto"/>
      </w:divBdr>
    </w:div>
    <w:div w:id="1857035707">
      <w:bodyDiv w:val="1"/>
      <w:marLeft w:val="0"/>
      <w:marRight w:val="0"/>
      <w:marTop w:val="0"/>
      <w:marBottom w:val="0"/>
      <w:divBdr>
        <w:top w:val="none" w:sz="0" w:space="0" w:color="auto"/>
        <w:left w:val="none" w:sz="0" w:space="0" w:color="auto"/>
        <w:bottom w:val="none" w:sz="0" w:space="0" w:color="auto"/>
        <w:right w:val="none" w:sz="0" w:space="0" w:color="auto"/>
      </w:divBdr>
    </w:div>
    <w:div w:id="1872185727">
      <w:bodyDiv w:val="1"/>
      <w:marLeft w:val="0"/>
      <w:marRight w:val="0"/>
      <w:marTop w:val="0"/>
      <w:marBottom w:val="0"/>
      <w:divBdr>
        <w:top w:val="none" w:sz="0" w:space="0" w:color="auto"/>
        <w:left w:val="none" w:sz="0" w:space="0" w:color="auto"/>
        <w:bottom w:val="none" w:sz="0" w:space="0" w:color="auto"/>
        <w:right w:val="none" w:sz="0" w:space="0" w:color="auto"/>
      </w:divBdr>
    </w:div>
    <w:div w:id="1873028831">
      <w:bodyDiv w:val="1"/>
      <w:marLeft w:val="0"/>
      <w:marRight w:val="0"/>
      <w:marTop w:val="0"/>
      <w:marBottom w:val="0"/>
      <w:divBdr>
        <w:top w:val="none" w:sz="0" w:space="0" w:color="auto"/>
        <w:left w:val="none" w:sz="0" w:space="0" w:color="auto"/>
        <w:bottom w:val="none" w:sz="0" w:space="0" w:color="auto"/>
        <w:right w:val="none" w:sz="0" w:space="0" w:color="auto"/>
      </w:divBdr>
    </w:div>
    <w:div w:id="1880046184">
      <w:bodyDiv w:val="1"/>
      <w:marLeft w:val="0"/>
      <w:marRight w:val="0"/>
      <w:marTop w:val="0"/>
      <w:marBottom w:val="0"/>
      <w:divBdr>
        <w:top w:val="none" w:sz="0" w:space="0" w:color="auto"/>
        <w:left w:val="none" w:sz="0" w:space="0" w:color="auto"/>
        <w:bottom w:val="none" w:sz="0" w:space="0" w:color="auto"/>
        <w:right w:val="none" w:sz="0" w:space="0" w:color="auto"/>
      </w:divBdr>
    </w:div>
    <w:div w:id="1885675815">
      <w:bodyDiv w:val="1"/>
      <w:marLeft w:val="0"/>
      <w:marRight w:val="0"/>
      <w:marTop w:val="0"/>
      <w:marBottom w:val="0"/>
      <w:divBdr>
        <w:top w:val="none" w:sz="0" w:space="0" w:color="auto"/>
        <w:left w:val="none" w:sz="0" w:space="0" w:color="auto"/>
        <w:bottom w:val="none" w:sz="0" w:space="0" w:color="auto"/>
        <w:right w:val="none" w:sz="0" w:space="0" w:color="auto"/>
      </w:divBdr>
    </w:div>
    <w:div w:id="1887719015">
      <w:bodyDiv w:val="1"/>
      <w:marLeft w:val="0"/>
      <w:marRight w:val="0"/>
      <w:marTop w:val="0"/>
      <w:marBottom w:val="0"/>
      <w:divBdr>
        <w:top w:val="none" w:sz="0" w:space="0" w:color="auto"/>
        <w:left w:val="none" w:sz="0" w:space="0" w:color="auto"/>
        <w:bottom w:val="none" w:sz="0" w:space="0" w:color="auto"/>
        <w:right w:val="none" w:sz="0" w:space="0" w:color="auto"/>
      </w:divBdr>
    </w:div>
    <w:div w:id="1892033526">
      <w:bodyDiv w:val="1"/>
      <w:marLeft w:val="0"/>
      <w:marRight w:val="0"/>
      <w:marTop w:val="0"/>
      <w:marBottom w:val="0"/>
      <w:divBdr>
        <w:top w:val="none" w:sz="0" w:space="0" w:color="auto"/>
        <w:left w:val="none" w:sz="0" w:space="0" w:color="auto"/>
        <w:bottom w:val="none" w:sz="0" w:space="0" w:color="auto"/>
        <w:right w:val="none" w:sz="0" w:space="0" w:color="auto"/>
      </w:divBdr>
    </w:div>
    <w:div w:id="1896117079">
      <w:bodyDiv w:val="1"/>
      <w:marLeft w:val="0"/>
      <w:marRight w:val="0"/>
      <w:marTop w:val="0"/>
      <w:marBottom w:val="0"/>
      <w:divBdr>
        <w:top w:val="none" w:sz="0" w:space="0" w:color="auto"/>
        <w:left w:val="none" w:sz="0" w:space="0" w:color="auto"/>
        <w:bottom w:val="none" w:sz="0" w:space="0" w:color="auto"/>
        <w:right w:val="none" w:sz="0" w:space="0" w:color="auto"/>
      </w:divBdr>
    </w:div>
    <w:div w:id="1898272713">
      <w:bodyDiv w:val="1"/>
      <w:marLeft w:val="0"/>
      <w:marRight w:val="0"/>
      <w:marTop w:val="0"/>
      <w:marBottom w:val="0"/>
      <w:divBdr>
        <w:top w:val="none" w:sz="0" w:space="0" w:color="auto"/>
        <w:left w:val="none" w:sz="0" w:space="0" w:color="auto"/>
        <w:bottom w:val="none" w:sz="0" w:space="0" w:color="auto"/>
        <w:right w:val="none" w:sz="0" w:space="0" w:color="auto"/>
      </w:divBdr>
    </w:div>
    <w:div w:id="1902596532">
      <w:bodyDiv w:val="1"/>
      <w:marLeft w:val="0"/>
      <w:marRight w:val="0"/>
      <w:marTop w:val="0"/>
      <w:marBottom w:val="0"/>
      <w:divBdr>
        <w:top w:val="none" w:sz="0" w:space="0" w:color="auto"/>
        <w:left w:val="none" w:sz="0" w:space="0" w:color="auto"/>
        <w:bottom w:val="none" w:sz="0" w:space="0" w:color="auto"/>
        <w:right w:val="none" w:sz="0" w:space="0" w:color="auto"/>
      </w:divBdr>
    </w:div>
    <w:div w:id="1908883677">
      <w:bodyDiv w:val="1"/>
      <w:marLeft w:val="0"/>
      <w:marRight w:val="0"/>
      <w:marTop w:val="0"/>
      <w:marBottom w:val="0"/>
      <w:divBdr>
        <w:top w:val="none" w:sz="0" w:space="0" w:color="auto"/>
        <w:left w:val="none" w:sz="0" w:space="0" w:color="auto"/>
        <w:bottom w:val="none" w:sz="0" w:space="0" w:color="auto"/>
        <w:right w:val="none" w:sz="0" w:space="0" w:color="auto"/>
      </w:divBdr>
    </w:div>
    <w:div w:id="1909533714">
      <w:bodyDiv w:val="1"/>
      <w:marLeft w:val="0"/>
      <w:marRight w:val="0"/>
      <w:marTop w:val="0"/>
      <w:marBottom w:val="0"/>
      <w:divBdr>
        <w:top w:val="none" w:sz="0" w:space="0" w:color="auto"/>
        <w:left w:val="none" w:sz="0" w:space="0" w:color="auto"/>
        <w:bottom w:val="none" w:sz="0" w:space="0" w:color="auto"/>
        <w:right w:val="none" w:sz="0" w:space="0" w:color="auto"/>
      </w:divBdr>
    </w:div>
    <w:div w:id="1913462084">
      <w:bodyDiv w:val="1"/>
      <w:marLeft w:val="0"/>
      <w:marRight w:val="0"/>
      <w:marTop w:val="0"/>
      <w:marBottom w:val="0"/>
      <w:divBdr>
        <w:top w:val="none" w:sz="0" w:space="0" w:color="auto"/>
        <w:left w:val="none" w:sz="0" w:space="0" w:color="auto"/>
        <w:bottom w:val="none" w:sz="0" w:space="0" w:color="auto"/>
        <w:right w:val="none" w:sz="0" w:space="0" w:color="auto"/>
      </w:divBdr>
    </w:div>
    <w:div w:id="1919098182">
      <w:bodyDiv w:val="1"/>
      <w:marLeft w:val="0"/>
      <w:marRight w:val="0"/>
      <w:marTop w:val="0"/>
      <w:marBottom w:val="0"/>
      <w:divBdr>
        <w:top w:val="none" w:sz="0" w:space="0" w:color="auto"/>
        <w:left w:val="none" w:sz="0" w:space="0" w:color="auto"/>
        <w:bottom w:val="none" w:sz="0" w:space="0" w:color="auto"/>
        <w:right w:val="none" w:sz="0" w:space="0" w:color="auto"/>
      </w:divBdr>
    </w:div>
    <w:div w:id="1920478023">
      <w:bodyDiv w:val="1"/>
      <w:marLeft w:val="0"/>
      <w:marRight w:val="0"/>
      <w:marTop w:val="0"/>
      <w:marBottom w:val="0"/>
      <w:divBdr>
        <w:top w:val="none" w:sz="0" w:space="0" w:color="auto"/>
        <w:left w:val="none" w:sz="0" w:space="0" w:color="auto"/>
        <w:bottom w:val="none" w:sz="0" w:space="0" w:color="auto"/>
        <w:right w:val="none" w:sz="0" w:space="0" w:color="auto"/>
      </w:divBdr>
    </w:div>
    <w:div w:id="1930498327">
      <w:bodyDiv w:val="1"/>
      <w:marLeft w:val="0"/>
      <w:marRight w:val="0"/>
      <w:marTop w:val="0"/>
      <w:marBottom w:val="0"/>
      <w:divBdr>
        <w:top w:val="none" w:sz="0" w:space="0" w:color="auto"/>
        <w:left w:val="none" w:sz="0" w:space="0" w:color="auto"/>
        <w:bottom w:val="none" w:sz="0" w:space="0" w:color="auto"/>
        <w:right w:val="none" w:sz="0" w:space="0" w:color="auto"/>
      </w:divBdr>
    </w:div>
    <w:div w:id="1935235913">
      <w:bodyDiv w:val="1"/>
      <w:marLeft w:val="0"/>
      <w:marRight w:val="0"/>
      <w:marTop w:val="0"/>
      <w:marBottom w:val="0"/>
      <w:divBdr>
        <w:top w:val="none" w:sz="0" w:space="0" w:color="auto"/>
        <w:left w:val="none" w:sz="0" w:space="0" w:color="auto"/>
        <w:bottom w:val="none" w:sz="0" w:space="0" w:color="auto"/>
        <w:right w:val="none" w:sz="0" w:space="0" w:color="auto"/>
      </w:divBdr>
    </w:div>
    <w:div w:id="1936671698">
      <w:bodyDiv w:val="1"/>
      <w:marLeft w:val="0"/>
      <w:marRight w:val="0"/>
      <w:marTop w:val="0"/>
      <w:marBottom w:val="0"/>
      <w:divBdr>
        <w:top w:val="none" w:sz="0" w:space="0" w:color="auto"/>
        <w:left w:val="none" w:sz="0" w:space="0" w:color="auto"/>
        <w:bottom w:val="none" w:sz="0" w:space="0" w:color="auto"/>
        <w:right w:val="none" w:sz="0" w:space="0" w:color="auto"/>
      </w:divBdr>
    </w:div>
    <w:div w:id="1941377944">
      <w:bodyDiv w:val="1"/>
      <w:marLeft w:val="0"/>
      <w:marRight w:val="0"/>
      <w:marTop w:val="0"/>
      <w:marBottom w:val="0"/>
      <w:divBdr>
        <w:top w:val="none" w:sz="0" w:space="0" w:color="auto"/>
        <w:left w:val="none" w:sz="0" w:space="0" w:color="auto"/>
        <w:bottom w:val="none" w:sz="0" w:space="0" w:color="auto"/>
        <w:right w:val="none" w:sz="0" w:space="0" w:color="auto"/>
      </w:divBdr>
    </w:div>
    <w:div w:id="1944679787">
      <w:bodyDiv w:val="1"/>
      <w:marLeft w:val="0"/>
      <w:marRight w:val="0"/>
      <w:marTop w:val="0"/>
      <w:marBottom w:val="0"/>
      <w:divBdr>
        <w:top w:val="none" w:sz="0" w:space="0" w:color="auto"/>
        <w:left w:val="none" w:sz="0" w:space="0" w:color="auto"/>
        <w:bottom w:val="none" w:sz="0" w:space="0" w:color="auto"/>
        <w:right w:val="none" w:sz="0" w:space="0" w:color="auto"/>
      </w:divBdr>
    </w:div>
    <w:div w:id="1945990272">
      <w:bodyDiv w:val="1"/>
      <w:marLeft w:val="0"/>
      <w:marRight w:val="0"/>
      <w:marTop w:val="0"/>
      <w:marBottom w:val="0"/>
      <w:divBdr>
        <w:top w:val="none" w:sz="0" w:space="0" w:color="auto"/>
        <w:left w:val="none" w:sz="0" w:space="0" w:color="auto"/>
        <w:bottom w:val="none" w:sz="0" w:space="0" w:color="auto"/>
        <w:right w:val="none" w:sz="0" w:space="0" w:color="auto"/>
      </w:divBdr>
    </w:div>
    <w:div w:id="1951736226">
      <w:bodyDiv w:val="1"/>
      <w:marLeft w:val="0"/>
      <w:marRight w:val="0"/>
      <w:marTop w:val="0"/>
      <w:marBottom w:val="0"/>
      <w:divBdr>
        <w:top w:val="none" w:sz="0" w:space="0" w:color="auto"/>
        <w:left w:val="none" w:sz="0" w:space="0" w:color="auto"/>
        <w:bottom w:val="none" w:sz="0" w:space="0" w:color="auto"/>
        <w:right w:val="none" w:sz="0" w:space="0" w:color="auto"/>
      </w:divBdr>
    </w:div>
    <w:div w:id="1953628575">
      <w:bodyDiv w:val="1"/>
      <w:marLeft w:val="0"/>
      <w:marRight w:val="0"/>
      <w:marTop w:val="0"/>
      <w:marBottom w:val="0"/>
      <w:divBdr>
        <w:top w:val="none" w:sz="0" w:space="0" w:color="auto"/>
        <w:left w:val="none" w:sz="0" w:space="0" w:color="auto"/>
        <w:bottom w:val="none" w:sz="0" w:space="0" w:color="auto"/>
        <w:right w:val="none" w:sz="0" w:space="0" w:color="auto"/>
      </w:divBdr>
    </w:div>
    <w:div w:id="1954634032">
      <w:bodyDiv w:val="1"/>
      <w:marLeft w:val="0"/>
      <w:marRight w:val="0"/>
      <w:marTop w:val="0"/>
      <w:marBottom w:val="0"/>
      <w:divBdr>
        <w:top w:val="none" w:sz="0" w:space="0" w:color="auto"/>
        <w:left w:val="none" w:sz="0" w:space="0" w:color="auto"/>
        <w:bottom w:val="none" w:sz="0" w:space="0" w:color="auto"/>
        <w:right w:val="none" w:sz="0" w:space="0" w:color="auto"/>
      </w:divBdr>
    </w:div>
    <w:div w:id="1955558421">
      <w:bodyDiv w:val="1"/>
      <w:marLeft w:val="0"/>
      <w:marRight w:val="0"/>
      <w:marTop w:val="0"/>
      <w:marBottom w:val="0"/>
      <w:divBdr>
        <w:top w:val="none" w:sz="0" w:space="0" w:color="auto"/>
        <w:left w:val="none" w:sz="0" w:space="0" w:color="auto"/>
        <w:bottom w:val="none" w:sz="0" w:space="0" w:color="auto"/>
        <w:right w:val="none" w:sz="0" w:space="0" w:color="auto"/>
      </w:divBdr>
    </w:div>
    <w:div w:id="1959067835">
      <w:bodyDiv w:val="1"/>
      <w:marLeft w:val="0"/>
      <w:marRight w:val="0"/>
      <w:marTop w:val="0"/>
      <w:marBottom w:val="0"/>
      <w:divBdr>
        <w:top w:val="none" w:sz="0" w:space="0" w:color="auto"/>
        <w:left w:val="none" w:sz="0" w:space="0" w:color="auto"/>
        <w:bottom w:val="none" w:sz="0" w:space="0" w:color="auto"/>
        <w:right w:val="none" w:sz="0" w:space="0" w:color="auto"/>
      </w:divBdr>
    </w:div>
    <w:div w:id="1961835383">
      <w:bodyDiv w:val="1"/>
      <w:marLeft w:val="0"/>
      <w:marRight w:val="0"/>
      <w:marTop w:val="0"/>
      <w:marBottom w:val="0"/>
      <w:divBdr>
        <w:top w:val="none" w:sz="0" w:space="0" w:color="auto"/>
        <w:left w:val="none" w:sz="0" w:space="0" w:color="auto"/>
        <w:bottom w:val="none" w:sz="0" w:space="0" w:color="auto"/>
        <w:right w:val="none" w:sz="0" w:space="0" w:color="auto"/>
      </w:divBdr>
    </w:div>
    <w:div w:id="1967272028">
      <w:bodyDiv w:val="1"/>
      <w:marLeft w:val="0"/>
      <w:marRight w:val="0"/>
      <w:marTop w:val="0"/>
      <w:marBottom w:val="0"/>
      <w:divBdr>
        <w:top w:val="none" w:sz="0" w:space="0" w:color="auto"/>
        <w:left w:val="none" w:sz="0" w:space="0" w:color="auto"/>
        <w:bottom w:val="none" w:sz="0" w:space="0" w:color="auto"/>
        <w:right w:val="none" w:sz="0" w:space="0" w:color="auto"/>
      </w:divBdr>
    </w:div>
    <w:div w:id="1968312719">
      <w:bodyDiv w:val="1"/>
      <w:marLeft w:val="0"/>
      <w:marRight w:val="0"/>
      <w:marTop w:val="0"/>
      <w:marBottom w:val="0"/>
      <w:divBdr>
        <w:top w:val="none" w:sz="0" w:space="0" w:color="auto"/>
        <w:left w:val="none" w:sz="0" w:space="0" w:color="auto"/>
        <w:bottom w:val="none" w:sz="0" w:space="0" w:color="auto"/>
        <w:right w:val="none" w:sz="0" w:space="0" w:color="auto"/>
      </w:divBdr>
    </w:div>
    <w:div w:id="1969622265">
      <w:bodyDiv w:val="1"/>
      <w:marLeft w:val="0"/>
      <w:marRight w:val="0"/>
      <w:marTop w:val="0"/>
      <w:marBottom w:val="0"/>
      <w:divBdr>
        <w:top w:val="none" w:sz="0" w:space="0" w:color="auto"/>
        <w:left w:val="none" w:sz="0" w:space="0" w:color="auto"/>
        <w:bottom w:val="none" w:sz="0" w:space="0" w:color="auto"/>
        <w:right w:val="none" w:sz="0" w:space="0" w:color="auto"/>
      </w:divBdr>
    </w:div>
    <w:div w:id="1970937777">
      <w:bodyDiv w:val="1"/>
      <w:marLeft w:val="0"/>
      <w:marRight w:val="0"/>
      <w:marTop w:val="0"/>
      <w:marBottom w:val="0"/>
      <w:divBdr>
        <w:top w:val="none" w:sz="0" w:space="0" w:color="auto"/>
        <w:left w:val="none" w:sz="0" w:space="0" w:color="auto"/>
        <w:bottom w:val="none" w:sz="0" w:space="0" w:color="auto"/>
        <w:right w:val="none" w:sz="0" w:space="0" w:color="auto"/>
      </w:divBdr>
    </w:div>
    <w:div w:id="1979459707">
      <w:bodyDiv w:val="1"/>
      <w:marLeft w:val="0"/>
      <w:marRight w:val="0"/>
      <w:marTop w:val="0"/>
      <w:marBottom w:val="0"/>
      <w:divBdr>
        <w:top w:val="none" w:sz="0" w:space="0" w:color="auto"/>
        <w:left w:val="none" w:sz="0" w:space="0" w:color="auto"/>
        <w:bottom w:val="none" w:sz="0" w:space="0" w:color="auto"/>
        <w:right w:val="none" w:sz="0" w:space="0" w:color="auto"/>
      </w:divBdr>
    </w:div>
    <w:div w:id="1981184280">
      <w:bodyDiv w:val="1"/>
      <w:marLeft w:val="0"/>
      <w:marRight w:val="0"/>
      <w:marTop w:val="0"/>
      <w:marBottom w:val="0"/>
      <w:divBdr>
        <w:top w:val="none" w:sz="0" w:space="0" w:color="auto"/>
        <w:left w:val="none" w:sz="0" w:space="0" w:color="auto"/>
        <w:bottom w:val="none" w:sz="0" w:space="0" w:color="auto"/>
        <w:right w:val="none" w:sz="0" w:space="0" w:color="auto"/>
      </w:divBdr>
    </w:div>
    <w:div w:id="1984583083">
      <w:bodyDiv w:val="1"/>
      <w:marLeft w:val="0"/>
      <w:marRight w:val="0"/>
      <w:marTop w:val="0"/>
      <w:marBottom w:val="0"/>
      <w:divBdr>
        <w:top w:val="none" w:sz="0" w:space="0" w:color="auto"/>
        <w:left w:val="none" w:sz="0" w:space="0" w:color="auto"/>
        <w:bottom w:val="none" w:sz="0" w:space="0" w:color="auto"/>
        <w:right w:val="none" w:sz="0" w:space="0" w:color="auto"/>
      </w:divBdr>
    </w:div>
    <w:div w:id="1984656039">
      <w:bodyDiv w:val="1"/>
      <w:marLeft w:val="0"/>
      <w:marRight w:val="0"/>
      <w:marTop w:val="0"/>
      <w:marBottom w:val="0"/>
      <w:divBdr>
        <w:top w:val="none" w:sz="0" w:space="0" w:color="auto"/>
        <w:left w:val="none" w:sz="0" w:space="0" w:color="auto"/>
        <w:bottom w:val="none" w:sz="0" w:space="0" w:color="auto"/>
        <w:right w:val="none" w:sz="0" w:space="0" w:color="auto"/>
      </w:divBdr>
    </w:div>
    <w:div w:id="1990403641">
      <w:bodyDiv w:val="1"/>
      <w:marLeft w:val="0"/>
      <w:marRight w:val="0"/>
      <w:marTop w:val="0"/>
      <w:marBottom w:val="0"/>
      <w:divBdr>
        <w:top w:val="none" w:sz="0" w:space="0" w:color="auto"/>
        <w:left w:val="none" w:sz="0" w:space="0" w:color="auto"/>
        <w:bottom w:val="none" w:sz="0" w:space="0" w:color="auto"/>
        <w:right w:val="none" w:sz="0" w:space="0" w:color="auto"/>
      </w:divBdr>
    </w:div>
    <w:div w:id="1990471925">
      <w:bodyDiv w:val="1"/>
      <w:marLeft w:val="0"/>
      <w:marRight w:val="0"/>
      <w:marTop w:val="0"/>
      <w:marBottom w:val="0"/>
      <w:divBdr>
        <w:top w:val="none" w:sz="0" w:space="0" w:color="auto"/>
        <w:left w:val="none" w:sz="0" w:space="0" w:color="auto"/>
        <w:bottom w:val="none" w:sz="0" w:space="0" w:color="auto"/>
        <w:right w:val="none" w:sz="0" w:space="0" w:color="auto"/>
      </w:divBdr>
    </w:div>
    <w:div w:id="1993100181">
      <w:bodyDiv w:val="1"/>
      <w:marLeft w:val="0"/>
      <w:marRight w:val="0"/>
      <w:marTop w:val="0"/>
      <w:marBottom w:val="0"/>
      <w:divBdr>
        <w:top w:val="none" w:sz="0" w:space="0" w:color="auto"/>
        <w:left w:val="none" w:sz="0" w:space="0" w:color="auto"/>
        <w:bottom w:val="none" w:sz="0" w:space="0" w:color="auto"/>
        <w:right w:val="none" w:sz="0" w:space="0" w:color="auto"/>
      </w:divBdr>
    </w:div>
    <w:div w:id="1995183155">
      <w:bodyDiv w:val="1"/>
      <w:marLeft w:val="0"/>
      <w:marRight w:val="0"/>
      <w:marTop w:val="0"/>
      <w:marBottom w:val="0"/>
      <w:divBdr>
        <w:top w:val="none" w:sz="0" w:space="0" w:color="auto"/>
        <w:left w:val="none" w:sz="0" w:space="0" w:color="auto"/>
        <w:bottom w:val="none" w:sz="0" w:space="0" w:color="auto"/>
        <w:right w:val="none" w:sz="0" w:space="0" w:color="auto"/>
      </w:divBdr>
    </w:div>
    <w:div w:id="1995718744">
      <w:bodyDiv w:val="1"/>
      <w:marLeft w:val="0"/>
      <w:marRight w:val="0"/>
      <w:marTop w:val="0"/>
      <w:marBottom w:val="0"/>
      <w:divBdr>
        <w:top w:val="none" w:sz="0" w:space="0" w:color="auto"/>
        <w:left w:val="none" w:sz="0" w:space="0" w:color="auto"/>
        <w:bottom w:val="none" w:sz="0" w:space="0" w:color="auto"/>
        <w:right w:val="none" w:sz="0" w:space="0" w:color="auto"/>
      </w:divBdr>
    </w:div>
    <w:div w:id="1998260154">
      <w:bodyDiv w:val="1"/>
      <w:marLeft w:val="0"/>
      <w:marRight w:val="0"/>
      <w:marTop w:val="0"/>
      <w:marBottom w:val="0"/>
      <w:divBdr>
        <w:top w:val="none" w:sz="0" w:space="0" w:color="auto"/>
        <w:left w:val="none" w:sz="0" w:space="0" w:color="auto"/>
        <w:bottom w:val="none" w:sz="0" w:space="0" w:color="auto"/>
        <w:right w:val="none" w:sz="0" w:space="0" w:color="auto"/>
      </w:divBdr>
    </w:div>
    <w:div w:id="1998999220">
      <w:bodyDiv w:val="1"/>
      <w:marLeft w:val="0"/>
      <w:marRight w:val="0"/>
      <w:marTop w:val="0"/>
      <w:marBottom w:val="0"/>
      <w:divBdr>
        <w:top w:val="none" w:sz="0" w:space="0" w:color="auto"/>
        <w:left w:val="none" w:sz="0" w:space="0" w:color="auto"/>
        <w:bottom w:val="none" w:sz="0" w:space="0" w:color="auto"/>
        <w:right w:val="none" w:sz="0" w:space="0" w:color="auto"/>
      </w:divBdr>
    </w:div>
    <w:div w:id="2002465680">
      <w:bodyDiv w:val="1"/>
      <w:marLeft w:val="0"/>
      <w:marRight w:val="0"/>
      <w:marTop w:val="0"/>
      <w:marBottom w:val="0"/>
      <w:divBdr>
        <w:top w:val="none" w:sz="0" w:space="0" w:color="auto"/>
        <w:left w:val="none" w:sz="0" w:space="0" w:color="auto"/>
        <w:bottom w:val="none" w:sz="0" w:space="0" w:color="auto"/>
        <w:right w:val="none" w:sz="0" w:space="0" w:color="auto"/>
      </w:divBdr>
    </w:div>
    <w:div w:id="2005088962">
      <w:bodyDiv w:val="1"/>
      <w:marLeft w:val="0"/>
      <w:marRight w:val="0"/>
      <w:marTop w:val="0"/>
      <w:marBottom w:val="0"/>
      <w:divBdr>
        <w:top w:val="none" w:sz="0" w:space="0" w:color="auto"/>
        <w:left w:val="none" w:sz="0" w:space="0" w:color="auto"/>
        <w:bottom w:val="none" w:sz="0" w:space="0" w:color="auto"/>
        <w:right w:val="none" w:sz="0" w:space="0" w:color="auto"/>
      </w:divBdr>
    </w:div>
    <w:div w:id="2014600233">
      <w:bodyDiv w:val="1"/>
      <w:marLeft w:val="0"/>
      <w:marRight w:val="0"/>
      <w:marTop w:val="0"/>
      <w:marBottom w:val="0"/>
      <w:divBdr>
        <w:top w:val="none" w:sz="0" w:space="0" w:color="auto"/>
        <w:left w:val="none" w:sz="0" w:space="0" w:color="auto"/>
        <w:bottom w:val="none" w:sz="0" w:space="0" w:color="auto"/>
        <w:right w:val="none" w:sz="0" w:space="0" w:color="auto"/>
      </w:divBdr>
    </w:div>
    <w:div w:id="2018188068">
      <w:bodyDiv w:val="1"/>
      <w:marLeft w:val="0"/>
      <w:marRight w:val="0"/>
      <w:marTop w:val="0"/>
      <w:marBottom w:val="0"/>
      <w:divBdr>
        <w:top w:val="none" w:sz="0" w:space="0" w:color="auto"/>
        <w:left w:val="none" w:sz="0" w:space="0" w:color="auto"/>
        <w:bottom w:val="none" w:sz="0" w:space="0" w:color="auto"/>
        <w:right w:val="none" w:sz="0" w:space="0" w:color="auto"/>
      </w:divBdr>
    </w:div>
    <w:div w:id="2018725803">
      <w:bodyDiv w:val="1"/>
      <w:marLeft w:val="0"/>
      <w:marRight w:val="0"/>
      <w:marTop w:val="0"/>
      <w:marBottom w:val="0"/>
      <w:divBdr>
        <w:top w:val="none" w:sz="0" w:space="0" w:color="auto"/>
        <w:left w:val="none" w:sz="0" w:space="0" w:color="auto"/>
        <w:bottom w:val="none" w:sz="0" w:space="0" w:color="auto"/>
        <w:right w:val="none" w:sz="0" w:space="0" w:color="auto"/>
      </w:divBdr>
    </w:div>
    <w:div w:id="2020545414">
      <w:bodyDiv w:val="1"/>
      <w:marLeft w:val="0"/>
      <w:marRight w:val="0"/>
      <w:marTop w:val="0"/>
      <w:marBottom w:val="0"/>
      <w:divBdr>
        <w:top w:val="none" w:sz="0" w:space="0" w:color="auto"/>
        <w:left w:val="none" w:sz="0" w:space="0" w:color="auto"/>
        <w:bottom w:val="none" w:sz="0" w:space="0" w:color="auto"/>
        <w:right w:val="none" w:sz="0" w:space="0" w:color="auto"/>
      </w:divBdr>
    </w:div>
    <w:div w:id="2021542378">
      <w:bodyDiv w:val="1"/>
      <w:marLeft w:val="0"/>
      <w:marRight w:val="0"/>
      <w:marTop w:val="0"/>
      <w:marBottom w:val="0"/>
      <w:divBdr>
        <w:top w:val="none" w:sz="0" w:space="0" w:color="auto"/>
        <w:left w:val="none" w:sz="0" w:space="0" w:color="auto"/>
        <w:bottom w:val="none" w:sz="0" w:space="0" w:color="auto"/>
        <w:right w:val="none" w:sz="0" w:space="0" w:color="auto"/>
      </w:divBdr>
    </w:div>
    <w:div w:id="2031490826">
      <w:bodyDiv w:val="1"/>
      <w:marLeft w:val="0"/>
      <w:marRight w:val="0"/>
      <w:marTop w:val="0"/>
      <w:marBottom w:val="0"/>
      <w:divBdr>
        <w:top w:val="none" w:sz="0" w:space="0" w:color="auto"/>
        <w:left w:val="none" w:sz="0" w:space="0" w:color="auto"/>
        <w:bottom w:val="none" w:sz="0" w:space="0" w:color="auto"/>
        <w:right w:val="none" w:sz="0" w:space="0" w:color="auto"/>
      </w:divBdr>
    </w:div>
    <w:div w:id="2031904590">
      <w:bodyDiv w:val="1"/>
      <w:marLeft w:val="0"/>
      <w:marRight w:val="0"/>
      <w:marTop w:val="0"/>
      <w:marBottom w:val="0"/>
      <w:divBdr>
        <w:top w:val="none" w:sz="0" w:space="0" w:color="auto"/>
        <w:left w:val="none" w:sz="0" w:space="0" w:color="auto"/>
        <w:bottom w:val="none" w:sz="0" w:space="0" w:color="auto"/>
        <w:right w:val="none" w:sz="0" w:space="0" w:color="auto"/>
      </w:divBdr>
    </w:div>
    <w:div w:id="2033140541">
      <w:bodyDiv w:val="1"/>
      <w:marLeft w:val="0"/>
      <w:marRight w:val="0"/>
      <w:marTop w:val="0"/>
      <w:marBottom w:val="0"/>
      <w:divBdr>
        <w:top w:val="none" w:sz="0" w:space="0" w:color="auto"/>
        <w:left w:val="none" w:sz="0" w:space="0" w:color="auto"/>
        <w:bottom w:val="none" w:sz="0" w:space="0" w:color="auto"/>
        <w:right w:val="none" w:sz="0" w:space="0" w:color="auto"/>
      </w:divBdr>
    </w:div>
    <w:div w:id="2037148039">
      <w:bodyDiv w:val="1"/>
      <w:marLeft w:val="0"/>
      <w:marRight w:val="0"/>
      <w:marTop w:val="0"/>
      <w:marBottom w:val="0"/>
      <w:divBdr>
        <w:top w:val="none" w:sz="0" w:space="0" w:color="auto"/>
        <w:left w:val="none" w:sz="0" w:space="0" w:color="auto"/>
        <w:bottom w:val="none" w:sz="0" w:space="0" w:color="auto"/>
        <w:right w:val="none" w:sz="0" w:space="0" w:color="auto"/>
      </w:divBdr>
    </w:div>
    <w:div w:id="2042169565">
      <w:bodyDiv w:val="1"/>
      <w:marLeft w:val="0"/>
      <w:marRight w:val="0"/>
      <w:marTop w:val="0"/>
      <w:marBottom w:val="0"/>
      <w:divBdr>
        <w:top w:val="none" w:sz="0" w:space="0" w:color="auto"/>
        <w:left w:val="none" w:sz="0" w:space="0" w:color="auto"/>
        <w:bottom w:val="none" w:sz="0" w:space="0" w:color="auto"/>
        <w:right w:val="none" w:sz="0" w:space="0" w:color="auto"/>
      </w:divBdr>
    </w:div>
    <w:div w:id="2043551280">
      <w:bodyDiv w:val="1"/>
      <w:marLeft w:val="0"/>
      <w:marRight w:val="0"/>
      <w:marTop w:val="0"/>
      <w:marBottom w:val="0"/>
      <w:divBdr>
        <w:top w:val="none" w:sz="0" w:space="0" w:color="auto"/>
        <w:left w:val="none" w:sz="0" w:space="0" w:color="auto"/>
        <w:bottom w:val="none" w:sz="0" w:space="0" w:color="auto"/>
        <w:right w:val="none" w:sz="0" w:space="0" w:color="auto"/>
      </w:divBdr>
    </w:div>
    <w:div w:id="2050714606">
      <w:bodyDiv w:val="1"/>
      <w:marLeft w:val="0"/>
      <w:marRight w:val="0"/>
      <w:marTop w:val="0"/>
      <w:marBottom w:val="0"/>
      <w:divBdr>
        <w:top w:val="none" w:sz="0" w:space="0" w:color="auto"/>
        <w:left w:val="none" w:sz="0" w:space="0" w:color="auto"/>
        <w:bottom w:val="none" w:sz="0" w:space="0" w:color="auto"/>
        <w:right w:val="none" w:sz="0" w:space="0" w:color="auto"/>
      </w:divBdr>
    </w:div>
    <w:div w:id="2051104259">
      <w:bodyDiv w:val="1"/>
      <w:marLeft w:val="0"/>
      <w:marRight w:val="0"/>
      <w:marTop w:val="0"/>
      <w:marBottom w:val="0"/>
      <w:divBdr>
        <w:top w:val="none" w:sz="0" w:space="0" w:color="auto"/>
        <w:left w:val="none" w:sz="0" w:space="0" w:color="auto"/>
        <w:bottom w:val="none" w:sz="0" w:space="0" w:color="auto"/>
        <w:right w:val="none" w:sz="0" w:space="0" w:color="auto"/>
      </w:divBdr>
    </w:div>
    <w:div w:id="2054692690">
      <w:bodyDiv w:val="1"/>
      <w:marLeft w:val="0"/>
      <w:marRight w:val="0"/>
      <w:marTop w:val="0"/>
      <w:marBottom w:val="0"/>
      <w:divBdr>
        <w:top w:val="none" w:sz="0" w:space="0" w:color="auto"/>
        <w:left w:val="none" w:sz="0" w:space="0" w:color="auto"/>
        <w:bottom w:val="none" w:sz="0" w:space="0" w:color="auto"/>
        <w:right w:val="none" w:sz="0" w:space="0" w:color="auto"/>
      </w:divBdr>
    </w:div>
    <w:div w:id="2058816063">
      <w:bodyDiv w:val="1"/>
      <w:marLeft w:val="0"/>
      <w:marRight w:val="0"/>
      <w:marTop w:val="0"/>
      <w:marBottom w:val="0"/>
      <w:divBdr>
        <w:top w:val="none" w:sz="0" w:space="0" w:color="auto"/>
        <w:left w:val="none" w:sz="0" w:space="0" w:color="auto"/>
        <w:bottom w:val="none" w:sz="0" w:space="0" w:color="auto"/>
        <w:right w:val="none" w:sz="0" w:space="0" w:color="auto"/>
      </w:divBdr>
    </w:div>
    <w:div w:id="2062557004">
      <w:bodyDiv w:val="1"/>
      <w:marLeft w:val="0"/>
      <w:marRight w:val="0"/>
      <w:marTop w:val="0"/>
      <w:marBottom w:val="0"/>
      <w:divBdr>
        <w:top w:val="none" w:sz="0" w:space="0" w:color="auto"/>
        <w:left w:val="none" w:sz="0" w:space="0" w:color="auto"/>
        <w:bottom w:val="none" w:sz="0" w:space="0" w:color="auto"/>
        <w:right w:val="none" w:sz="0" w:space="0" w:color="auto"/>
      </w:divBdr>
    </w:div>
    <w:div w:id="2066752211">
      <w:bodyDiv w:val="1"/>
      <w:marLeft w:val="0"/>
      <w:marRight w:val="0"/>
      <w:marTop w:val="0"/>
      <w:marBottom w:val="0"/>
      <w:divBdr>
        <w:top w:val="none" w:sz="0" w:space="0" w:color="auto"/>
        <w:left w:val="none" w:sz="0" w:space="0" w:color="auto"/>
        <w:bottom w:val="none" w:sz="0" w:space="0" w:color="auto"/>
        <w:right w:val="none" w:sz="0" w:space="0" w:color="auto"/>
      </w:divBdr>
    </w:div>
    <w:div w:id="2068338259">
      <w:bodyDiv w:val="1"/>
      <w:marLeft w:val="0"/>
      <w:marRight w:val="0"/>
      <w:marTop w:val="0"/>
      <w:marBottom w:val="0"/>
      <w:divBdr>
        <w:top w:val="none" w:sz="0" w:space="0" w:color="auto"/>
        <w:left w:val="none" w:sz="0" w:space="0" w:color="auto"/>
        <w:bottom w:val="none" w:sz="0" w:space="0" w:color="auto"/>
        <w:right w:val="none" w:sz="0" w:space="0" w:color="auto"/>
      </w:divBdr>
    </w:div>
    <w:div w:id="2071689805">
      <w:bodyDiv w:val="1"/>
      <w:marLeft w:val="0"/>
      <w:marRight w:val="0"/>
      <w:marTop w:val="0"/>
      <w:marBottom w:val="0"/>
      <w:divBdr>
        <w:top w:val="none" w:sz="0" w:space="0" w:color="auto"/>
        <w:left w:val="none" w:sz="0" w:space="0" w:color="auto"/>
        <w:bottom w:val="none" w:sz="0" w:space="0" w:color="auto"/>
        <w:right w:val="none" w:sz="0" w:space="0" w:color="auto"/>
      </w:divBdr>
    </w:div>
    <w:div w:id="2072921226">
      <w:bodyDiv w:val="1"/>
      <w:marLeft w:val="0"/>
      <w:marRight w:val="0"/>
      <w:marTop w:val="0"/>
      <w:marBottom w:val="0"/>
      <w:divBdr>
        <w:top w:val="none" w:sz="0" w:space="0" w:color="auto"/>
        <w:left w:val="none" w:sz="0" w:space="0" w:color="auto"/>
        <w:bottom w:val="none" w:sz="0" w:space="0" w:color="auto"/>
        <w:right w:val="none" w:sz="0" w:space="0" w:color="auto"/>
      </w:divBdr>
    </w:div>
    <w:div w:id="2080328355">
      <w:bodyDiv w:val="1"/>
      <w:marLeft w:val="0"/>
      <w:marRight w:val="0"/>
      <w:marTop w:val="0"/>
      <w:marBottom w:val="0"/>
      <w:divBdr>
        <w:top w:val="none" w:sz="0" w:space="0" w:color="auto"/>
        <w:left w:val="none" w:sz="0" w:space="0" w:color="auto"/>
        <w:bottom w:val="none" w:sz="0" w:space="0" w:color="auto"/>
        <w:right w:val="none" w:sz="0" w:space="0" w:color="auto"/>
      </w:divBdr>
    </w:div>
    <w:div w:id="2081322565">
      <w:bodyDiv w:val="1"/>
      <w:marLeft w:val="0"/>
      <w:marRight w:val="0"/>
      <w:marTop w:val="0"/>
      <w:marBottom w:val="0"/>
      <w:divBdr>
        <w:top w:val="none" w:sz="0" w:space="0" w:color="auto"/>
        <w:left w:val="none" w:sz="0" w:space="0" w:color="auto"/>
        <w:bottom w:val="none" w:sz="0" w:space="0" w:color="auto"/>
        <w:right w:val="none" w:sz="0" w:space="0" w:color="auto"/>
      </w:divBdr>
    </w:div>
    <w:div w:id="2083140747">
      <w:bodyDiv w:val="1"/>
      <w:marLeft w:val="0"/>
      <w:marRight w:val="0"/>
      <w:marTop w:val="0"/>
      <w:marBottom w:val="0"/>
      <w:divBdr>
        <w:top w:val="none" w:sz="0" w:space="0" w:color="auto"/>
        <w:left w:val="none" w:sz="0" w:space="0" w:color="auto"/>
        <w:bottom w:val="none" w:sz="0" w:space="0" w:color="auto"/>
        <w:right w:val="none" w:sz="0" w:space="0" w:color="auto"/>
      </w:divBdr>
    </w:div>
    <w:div w:id="2084184169">
      <w:bodyDiv w:val="1"/>
      <w:marLeft w:val="0"/>
      <w:marRight w:val="0"/>
      <w:marTop w:val="0"/>
      <w:marBottom w:val="0"/>
      <w:divBdr>
        <w:top w:val="none" w:sz="0" w:space="0" w:color="auto"/>
        <w:left w:val="none" w:sz="0" w:space="0" w:color="auto"/>
        <w:bottom w:val="none" w:sz="0" w:space="0" w:color="auto"/>
        <w:right w:val="none" w:sz="0" w:space="0" w:color="auto"/>
      </w:divBdr>
    </w:div>
    <w:div w:id="2084714304">
      <w:bodyDiv w:val="1"/>
      <w:marLeft w:val="0"/>
      <w:marRight w:val="0"/>
      <w:marTop w:val="0"/>
      <w:marBottom w:val="0"/>
      <w:divBdr>
        <w:top w:val="none" w:sz="0" w:space="0" w:color="auto"/>
        <w:left w:val="none" w:sz="0" w:space="0" w:color="auto"/>
        <w:bottom w:val="none" w:sz="0" w:space="0" w:color="auto"/>
        <w:right w:val="none" w:sz="0" w:space="0" w:color="auto"/>
      </w:divBdr>
    </w:div>
    <w:div w:id="2086412095">
      <w:bodyDiv w:val="1"/>
      <w:marLeft w:val="0"/>
      <w:marRight w:val="0"/>
      <w:marTop w:val="0"/>
      <w:marBottom w:val="0"/>
      <w:divBdr>
        <w:top w:val="none" w:sz="0" w:space="0" w:color="auto"/>
        <w:left w:val="none" w:sz="0" w:space="0" w:color="auto"/>
        <w:bottom w:val="none" w:sz="0" w:space="0" w:color="auto"/>
        <w:right w:val="none" w:sz="0" w:space="0" w:color="auto"/>
      </w:divBdr>
    </w:div>
    <w:div w:id="2095973144">
      <w:bodyDiv w:val="1"/>
      <w:marLeft w:val="0"/>
      <w:marRight w:val="0"/>
      <w:marTop w:val="0"/>
      <w:marBottom w:val="0"/>
      <w:divBdr>
        <w:top w:val="none" w:sz="0" w:space="0" w:color="auto"/>
        <w:left w:val="none" w:sz="0" w:space="0" w:color="auto"/>
        <w:bottom w:val="none" w:sz="0" w:space="0" w:color="auto"/>
        <w:right w:val="none" w:sz="0" w:space="0" w:color="auto"/>
      </w:divBdr>
    </w:div>
    <w:div w:id="2096436648">
      <w:bodyDiv w:val="1"/>
      <w:marLeft w:val="0"/>
      <w:marRight w:val="0"/>
      <w:marTop w:val="0"/>
      <w:marBottom w:val="0"/>
      <w:divBdr>
        <w:top w:val="none" w:sz="0" w:space="0" w:color="auto"/>
        <w:left w:val="none" w:sz="0" w:space="0" w:color="auto"/>
        <w:bottom w:val="none" w:sz="0" w:space="0" w:color="auto"/>
        <w:right w:val="none" w:sz="0" w:space="0" w:color="auto"/>
      </w:divBdr>
    </w:div>
    <w:div w:id="2098017588">
      <w:bodyDiv w:val="1"/>
      <w:marLeft w:val="0"/>
      <w:marRight w:val="0"/>
      <w:marTop w:val="0"/>
      <w:marBottom w:val="0"/>
      <w:divBdr>
        <w:top w:val="none" w:sz="0" w:space="0" w:color="auto"/>
        <w:left w:val="none" w:sz="0" w:space="0" w:color="auto"/>
        <w:bottom w:val="none" w:sz="0" w:space="0" w:color="auto"/>
        <w:right w:val="none" w:sz="0" w:space="0" w:color="auto"/>
      </w:divBdr>
    </w:div>
    <w:div w:id="2104842091">
      <w:bodyDiv w:val="1"/>
      <w:marLeft w:val="0"/>
      <w:marRight w:val="0"/>
      <w:marTop w:val="0"/>
      <w:marBottom w:val="0"/>
      <w:divBdr>
        <w:top w:val="none" w:sz="0" w:space="0" w:color="auto"/>
        <w:left w:val="none" w:sz="0" w:space="0" w:color="auto"/>
        <w:bottom w:val="none" w:sz="0" w:space="0" w:color="auto"/>
        <w:right w:val="none" w:sz="0" w:space="0" w:color="auto"/>
      </w:divBdr>
    </w:div>
    <w:div w:id="2114393174">
      <w:bodyDiv w:val="1"/>
      <w:marLeft w:val="0"/>
      <w:marRight w:val="0"/>
      <w:marTop w:val="0"/>
      <w:marBottom w:val="0"/>
      <w:divBdr>
        <w:top w:val="none" w:sz="0" w:space="0" w:color="auto"/>
        <w:left w:val="none" w:sz="0" w:space="0" w:color="auto"/>
        <w:bottom w:val="none" w:sz="0" w:space="0" w:color="auto"/>
        <w:right w:val="none" w:sz="0" w:space="0" w:color="auto"/>
      </w:divBdr>
    </w:div>
    <w:div w:id="2115663982">
      <w:bodyDiv w:val="1"/>
      <w:marLeft w:val="0"/>
      <w:marRight w:val="0"/>
      <w:marTop w:val="0"/>
      <w:marBottom w:val="0"/>
      <w:divBdr>
        <w:top w:val="none" w:sz="0" w:space="0" w:color="auto"/>
        <w:left w:val="none" w:sz="0" w:space="0" w:color="auto"/>
        <w:bottom w:val="none" w:sz="0" w:space="0" w:color="auto"/>
        <w:right w:val="none" w:sz="0" w:space="0" w:color="auto"/>
      </w:divBdr>
    </w:div>
    <w:div w:id="2118522653">
      <w:bodyDiv w:val="1"/>
      <w:marLeft w:val="0"/>
      <w:marRight w:val="0"/>
      <w:marTop w:val="0"/>
      <w:marBottom w:val="0"/>
      <w:divBdr>
        <w:top w:val="none" w:sz="0" w:space="0" w:color="auto"/>
        <w:left w:val="none" w:sz="0" w:space="0" w:color="auto"/>
        <w:bottom w:val="none" w:sz="0" w:space="0" w:color="auto"/>
        <w:right w:val="none" w:sz="0" w:space="0" w:color="auto"/>
      </w:divBdr>
    </w:div>
    <w:div w:id="2132553357">
      <w:bodyDiv w:val="1"/>
      <w:marLeft w:val="0"/>
      <w:marRight w:val="0"/>
      <w:marTop w:val="0"/>
      <w:marBottom w:val="0"/>
      <w:divBdr>
        <w:top w:val="none" w:sz="0" w:space="0" w:color="auto"/>
        <w:left w:val="none" w:sz="0" w:space="0" w:color="auto"/>
        <w:bottom w:val="none" w:sz="0" w:space="0" w:color="auto"/>
        <w:right w:val="none" w:sz="0" w:space="0" w:color="auto"/>
      </w:divBdr>
    </w:div>
    <w:div w:id="2133211555">
      <w:bodyDiv w:val="1"/>
      <w:marLeft w:val="0"/>
      <w:marRight w:val="0"/>
      <w:marTop w:val="0"/>
      <w:marBottom w:val="0"/>
      <w:divBdr>
        <w:top w:val="none" w:sz="0" w:space="0" w:color="auto"/>
        <w:left w:val="none" w:sz="0" w:space="0" w:color="auto"/>
        <w:bottom w:val="none" w:sz="0" w:space="0" w:color="auto"/>
        <w:right w:val="none" w:sz="0" w:space="0" w:color="auto"/>
      </w:divBdr>
    </w:div>
    <w:div w:id="2136483984">
      <w:bodyDiv w:val="1"/>
      <w:marLeft w:val="0"/>
      <w:marRight w:val="0"/>
      <w:marTop w:val="0"/>
      <w:marBottom w:val="0"/>
      <w:divBdr>
        <w:top w:val="none" w:sz="0" w:space="0" w:color="auto"/>
        <w:left w:val="none" w:sz="0" w:space="0" w:color="auto"/>
        <w:bottom w:val="none" w:sz="0" w:space="0" w:color="auto"/>
        <w:right w:val="none" w:sz="0" w:space="0" w:color="auto"/>
      </w:divBdr>
    </w:div>
    <w:div w:id="2137066925">
      <w:bodyDiv w:val="1"/>
      <w:marLeft w:val="0"/>
      <w:marRight w:val="0"/>
      <w:marTop w:val="0"/>
      <w:marBottom w:val="0"/>
      <w:divBdr>
        <w:top w:val="none" w:sz="0" w:space="0" w:color="auto"/>
        <w:left w:val="none" w:sz="0" w:space="0" w:color="auto"/>
        <w:bottom w:val="none" w:sz="0" w:space="0" w:color="auto"/>
        <w:right w:val="none" w:sz="0" w:space="0" w:color="auto"/>
      </w:divBdr>
    </w:div>
    <w:div w:id="2140877200">
      <w:bodyDiv w:val="1"/>
      <w:marLeft w:val="0"/>
      <w:marRight w:val="0"/>
      <w:marTop w:val="0"/>
      <w:marBottom w:val="0"/>
      <w:divBdr>
        <w:top w:val="none" w:sz="0" w:space="0" w:color="auto"/>
        <w:left w:val="none" w:sz="0" w:space="0" w:color="auto"/>
        <w:bottom w:val="none" w:sz="0" w:space="0" w:color="auto"/>
        <w:right w:val="none" w:sz="0" w:space="0" w:color="auto"/>
      </w:divBdr>
    </w:div>
    <w:div w:id="2141025181">
      <w:bodyDiv w:val="1"/>
      <w:marLeft w:val="0"/>
      <w:marRight w:val="0"/>
      <w:marTop w:val="0"/>
      <w:marBottom w:val="0"/>
      <w:divBdr>
        <w:top w:val="none" w:sz="0" w:space="0" w:color="auto"/>
        <w:left w:val="none" w:sz="0" w:space="0" w:color="auto"/>
        <w:bottom w:val="none" w:sz="0" w:space="0" w:color="auto"/>
        <w:right w:val="none" w:sz="0" w:space="0" w:color="auto"/>
      </w:divBdr>
    </w:div>
    <w:div w:id="2142839614">
      <w:bodyDiv w:val="1"/>
      <w:marLeft w:val="0"/>
      <w:marRight w:val="0"/>
      <w:marTop w:val="0"/>
      <w:marBottom w:val="0"/>
      <w:divBdr>
        <w:top w:val="none" w:sz="0" w:space="0" w:color="auto"/>
        <w:left w:val="none" w:sz="0" w:space="0" w:color="auto"/>
        <w:bottom w:val="none" w:sz="0" w:space="0" w:color="auto"/>
        <w:right w:val="none" w:sz="0" w:space="0" w:color="auto"/>
      </w:divBdr>
    </w:div>
    <w:div w:id="2144150901">
      <w:bodyDiv w:val="1"/>
      <w:marLeft w:val="0"/>
      <w:marRight w:val="0"/>
      <w:marTop w:val="0"/>
      <w:marBottom w:val="0"/>
      <w:divBdr>
        <w:top w:val="none" w:sz="0" w:space="0" w:color="auto"/>
        <w:left w:val="none" w:sz="0" w:space="0" w:color="auto"/>
        <w:bottom w:val="none" w:sz="0" w:space="0" w:color="auto"/>
        <w:right w:val="none" w:sz="0" w:space="0" w:color="auto"/>
      </w:divBdr>
    </w:div>
    <w:div w:id="2144342520">
      <w:bodyDiv w:val="1"/>
      <w:marLeft w:val="0"/>
      <w:marRight w:val="0"/>
      <w:marTop w:val="0"/>
      <w:marBottom w:val="0"/>
      <w:divBdr>
        <w:top w:val="none" w:sz="0" w:space="0" w:color="auto"/>
        <w:left w:val="none" w:sz="0" w:space="0" w:color="auto"/>
        <w:bottom w:val="none" w:sz="0" w:space="0" w:color="auto"/>
        <w:right w:val="none" w:sz="0" w:space="0" w:color="auto"/>
      </w:divBdr>
    </w:div>
    <w:div w:id="21456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06f33a94-9829-4eee-b187-21bb783a0fbf/library/cbcfa4fc-cb8e-4cd7-bf7a-cbba10c28fb4?p=1&amp;n=10&amp;sort=modified_DESC" TargetMode="External"/><Relationship Id="rId3" Type="http://schemas.openxmlformats.org/officeDocument/2006/relationships/hyperlink" Target="https://ec.europa.eu/environment/industry/stationary/ied/evaluation.htm" TargetMode="External"/><Relationship Id="rId7" Type="http://schemas.openxmlformats.org/officeDocument/2006/relationships/hyperlink" Target="https://ec.europa.eu/environment/industry/stationary/ied/implementation.htm" TargetMode="External"/><Relationship Id="rId12" Type="http://schemas.openxmlformats.org/officeDocument/2006/relationships/hyperlink" Target="https://europa.eu/!hR34Qx" TargetMode="External"/><Relationship Id="rId2" Type="http://schemas.openxmlformats.org/officeDocument/2006/relationships/hyperlink" Target="https://ec.europa.eu/environment/pdf/zero-pollution-action-plan/communication_en.pdf" TargetMode="External"/><Relationship Id="rId1" Type="http://schemas.openxmlformats.org/officeDocument/2006/relationships/hyperlink" Target="https://circabc.europa.eu/ui/group/06f33a94-9829-4eee-b187-21bb783a0fbf/library/c4bb7fee-46df-4f96-b015-977f1cca2093/details" TargetMode="External"/><Relationship Id="rId6" Type="http://schemas.openxmlformats.org/officeDocument/2006/relationships/hyperlink" Target="https://circabc.europa.eu/ui/group/06f33a94-9829-4eee-b187-21bb783a0fbf/library/538d28ba-3523-435c-9a06-4c38a6c7cd50?p=1&amp;n=10&amp;sort=modified_DESC" TargetMode="External"/><Relationship Id="rId11" Type="http://schemas.openxmlformats.org/officeDocument/2006/relationships/hyperlink" Target="https://eippcb.jrc.ec.europa.eu/translation/index.html" TargetMode="External"/><Relationship Id="rId5" Type="http://schemas.openxmlformats.org/officeDocument/2006/relationships/hyperlink" Target="https://circabc.europa.eu/ui/group/06f33a94-9829-4eee-b187-21bb783a0fbf/library/382c15d0-7b64-4939-9920-00a3f2dc40aa?p=1&amp;n=10&amp;sort=modified_DESC" TargetMode="External"/><Relationship Id="rId10" Type="http://schemas.openxmlformats.org/officeDocument/2006/relationships/hyperlink" Target="http://www.oecd.org/chemicalsafety/risk-management/best-available-techniques.htm" TargetMode="External"/><Relationship Id="rId4" Type="http://schemas.openxmlformats.org/officeDocument/2006/relationships/hyperlink" Target="https://industry.eea.europa.eu/" TargetMode="External"/><Relationship Id="rId9" Type="http://schemas.openxmlformats.org/officeDocument/2006/relationships/hyperlink" Target="https://www.energy-commu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94320CF6-2C2A-4570-A2C2-03D202B73641">Not Started</EC_Collab_Status>
    <_Status xmlns="http://schemas.microsoft.com/sharepoint/v3/fields">Not Started</_Status>
    <EC_Collab_DocumentLanguage xmlns="94320CF6-2C2A-4570-A2C2-03D202B73641">EN</EC_Collab_DocumentLanguage>
    <EC_Collab_Reference xmlns="94320CF6-2C2A-4570-A2C2-03D202B736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2BD1F6AF01A254A8E3E468C080DF8C6" ma:contentTypeVersion="0" ma:contentTypeDescription="Create a new document in this library." ma:contentTypeScope="" ma:versionID="e14514684c4528a06dd7b34532d1bb1f">
  <xsd:schema xmlns:xsd="http://www.w3.org/2001/XMLSchema" xmlns:xs="http://www.w3.org/2001/XMLSchema" xmlns:p="http://schemas.microsoft.com/office/2006/metadata/properties" xmlns:ns2="http://schemas.microsoft.com/sharepoint/v3/fields" xmlns:ns3="94320CF6-2C2A-4570-A2C2-03D202B73641" targetNamespace="http://schemas.microsoft.com/office/2006/metadata/properties" ma:root="true" ma:fieldsID="7503a363208d82907a0ed89dfdaaabe8" ns2:_="" ns3:_="">
    <xsd:import namespace="http://schemas.microsoft.com/sharepoint/v3/fields"/>
    <xsd:import namespace="94320CF6-2C2A-4570-A2C2-03D202B73641"/>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4320CF6-2C2A-4570-A2C2-03D202B7364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Ric18</b:Tag>
    <b:SourceType>Report</b:SourceType>
    <b:Guid>{876AB379-07E5-4A0B-8906-2CF2E5428E9A}</b:Guid>
    <b:Author>
      <b:Author>
        <b:Corporate>Ricardo</b:Corporate>
      </b:Author>
    </b:Author>
    <b:Title>Industrial emissions policy country profiles</b:Title>
    <b:Year>2018</b:Year>
    <b:RefOrder>1</b:RefOrder>
  </b:Source>
  <b:Source>
    <b:Tag>EEA20</b:Tag>
    <b:SourceType>Report</b:SourceType>
    <b:Guid>{02829FD9-2110-4D9A-983D-9362881D1C6B}</b:Guid>
    <b:Author>
      <b:Author>
        <b:Corporate>EEA</b:Corporate>
      </b:Author>
    </b:Author>
    <b:Title>EU Registry on Industrial Sites</b:Title>
    <b:Year>2020</b:Year>
    <b:URL>https://www.eea.europa.eu/data-and-maps/data/industrial-reporting-under-the-industrial</b:URL>
    <b:RefOrder>2</b:RefOrder>
  </b:Source>
  <b:Source>
    <b:Tag>EEA203</b:Tag>
    <b:SourceType>Report</b:SourceType>
    <b:Guid>{2FAD6593-203E-49D9-996D-CBA420480970}</b:Guid>
    <b:Author>
      <b:Author>
        <b:Corporate>EEA</b:Corporate>
      </b:Author>
    </b:Author>
    <b:Title>EU Registry on Industrial Sites - Manual for Reporters</b:Title>
    <b:Year>2020</b:Year>
    <b:URL>http://cdr.eionet.europa.eu/help/euregistry/Documents/EU%20Registry_Manual%20for%20Reporters_v1.9.pdf</b:URL>
    <b:RefOrder>3</b:RefOrder>
  </b:Source>
  <b:Source>
    <b:Tag>Eur20</b:Tag>
    <b:SourceType>InternetSite</b:SourceType>
    <b:Guid>{9525293B-85DA-4BE0-9CA0-3A23A82CCC79}</b:Guid>
    <b:Title>European IPPC Bureau: Reference Documents</b:Title>
    <b:Year>2020</b:Year>
    <b:Month>07</b:Month>
    <b:Day>10</b:Day>
    <b:Author>
      <b:Author>
        <b:Corporate>European Commission</b:Corporate>
      </b:Author>
    </b:Author>
    <b:URL>https://eippcb.jrc.ec.europa.eu/reference</b:URL>
    <b:RefOrder>4</b:RefOrder>
  </b:Source>
  <b:Source>
    <b:Tag>Ric</b:Tag>
    <b:SourceType>Report</b:SourceType>
    <b:Guid>{57144E72-B19F-47A4-AB62-ECE508E7060A}</b:Guid>
    <b:Author>
      <b:Author>
        <b:Corporate>Ricardo</b:Corporate>
      </b:Author>
    </b:Author>
    <b:Title>Assessment and summary of Member States' reports for Modules 1, 3 and 4 of Annex II of Commission Implementing Decision 2012/795/EU</b:Title>
    <b:Year>2019</b:Year>
    <b:RefOrder>6</b:RefOrder>
  </b:Source>
  <b:Source>
    <b:Tag>Ric201</b:Tag>
    <b:SourceType>Report</b:SourceType>
    <b:Guid>{4023F7D2-9CA2-4231-BD3B-1A88530EF798}</b:Guid>
    <b:Author>
      <b:Author>
        <b:Corporate>Ricardo</b:Corporate>
      </b:Author>
    </b:Author>
    <b:Title>Implementation support for the Industrial Emissions Directive: Permitting of emissions to water under the IED</b:Title>
    <b:Year>2020</b:Year>
    <b:RefOrder>7</b:RefOrder>
  </b:Source>
  <b:Source>
    <b:Tag>Ame18</b:Tag>
    <b:SourceType>Report</b:SourceType>
    <b:Guid>{A7405D05-49BA-4C39-A661-9173DF2448E3}</b:Guid>
    <b:Author>
      <b:Author>
        <b:Corporate>Amec Foster Wheeler</b:Corporate>
      </b:Author>
    </b:Author>
    <b:Title>Application of IED Article 15(4) derogations</b:Title>
    <b:Year>2018</b:Year>
    <b:RefOrder>8</b:RefOrder>
  </b:Source>
  <b:Source>
    <b:Tag>EEA19</b:Tag>
    <b:SourceType>Report</b:SourceType>
    <b:Guid>{4D043E09-4FED-4FC9-991D-A096DE956ECE}</b:Guid>
    <b:Author>
      <b:Author>
        <b:Corporate>EEA</b:Corporate>
      </b:Author>
    </b:Author>
    <b:Title>Reported data on large combustion plants covered by the Industrial Emissions Directive (2010/75/EU)</b:Title>
    <b:Year>2019</b:Year>
    <b:URL>https://www.eea.europa.eu/data-and-maps/data/lcp-9</b:URL>
    <b:RefOrder>5</b:RefOrder>
  </b:Source>
  <b:Source>
    <b:Tag>Ame16</b:Tag>
    <b:SourceType>Report</b:SourceType>
    <b:Guid>{6233EEF3-EC92-433B-B25B-9A9F0EFF1AB5}</b:Guid>
    <b:Author>
      <b:Author>
        <b:Corporate>Amec Foster Wheeler</b:Corporate>
      </b:Author>
    </b:Author>
    <b:Title>Assessment and summary of the Member States' Implementation Reports for the Waste Incineration Directive</b:Title>
    <b:Year>2016</b:Year>
    <b:RefOrder>9</b:RefOrder>
  </b:Source>
  <b:Source>
    <b:Tag>Dir10</b:Tag>
    <b:SourceType>Report</b:SourceType>
    <b:Guid>{568B3879-2525-42F3-809F-72ABA1495D08}</b:Guid>
    <b:Author>
      <b:Author>
        <b:Corporate>Directive 2010/75/EU</b:Corporate>
      </b:Author>
    </b:Author>
    <b:Title>Of the European Parliament and of the Council of 24 November 2010 on industrial emissions (integrated pollution prevention and control) </b:Title>
    <b:Year>2010</b:Year>
    <b:RefOrder>10</b:RefOrder>
  </b:Source>
  <b:Source>
    <b:Tag>EEA201</b:Tag>
    <b:SourceType>Report</b:SourceType>
    <b:Guid>{E9D51217-F721-4AC8-8488-004D545C40B5}</b:Guid>
    <b:Author>
      <b:Author>
        <b:Corporate>EEA</b:Corporate>
      </b:Author>
    </b:Author>
    <b:Title>Quality assurance logic. EU Registry on Industrial Sites</b:Title>
    <b:Year>2020</b:Year>
    <b:RefOrder>11</b:RefOrder>
  </b:Source>
  <b:Source>
    <b:Tag>EEA202</b:Tag>
    <b:SourceType>Report</b:SourceType>
    <b:Guid>{563F2CFC-C61D-4E1B-B70A-F99A4E22CBBB}</b:Guid>
    <b:Author>
      <b:Author>
        <b:Corporate>EEA</b:Corporate>
      </b:Author>
    </b:Author>
    <b:Title>EU Registry on Industrial Sites - Post-Submission Review. Manual of Procedure.</b:Title>
    <b:Year>2020</b:Year>
    <b:RefOrder>12</b:RefOrder>
  </b:Source>
  <b:Source>
    <b:Tag>Com</b:Tag>
    <b:SourceType>Misc</b:SourceType>
    <b:Guid>{850C4D37-9C70-45F0-8A1D-D80976195BBF}</b:Guid>
    <b:Title>Of 10 August 2018 establishing the type, format and frequency of information to be made available by the Member States for the purposes of reporting on the implementation of Directive 2010/75/EU of the Europ</b:Title>
    <b:Author>
      <b:Author>
        <b:Corporate>Commission Implementing Decision (EU)</b:Corporate>
      </b:Author>
    </b:Author>
    <b:Year>2018 /1135</b:Year>
    <b:RefOrder>13</b:RefOrder>
  </b:Source>
  <b:Source>
    <b:Tag>Ame14</b:Tag>
    <b:SourceType>Report</b:SourceType>
    <b:Guid>{3E11BFC9-67A8-43EE-92BC-002BDF8D6DBD}</b:Guid>
    <b:Author>
      <b:Author>
        <b:Corporate>Amec</b:Corporate>
      </b:Author>
    </b:Author>
    <b:Title>Contribution of industry to pollutant emissions to air and water</b:Title>
    <b:Year>2014</b:Year>
    <b:RefOrder>14</b:RefOrder>
  </b:Source>
  <b:Source>
    <b:Tag>2012735</b:Tag>
    <b:SourceType>Report</b:SourceType>
    <b:Guid>{9E747A4B-B54F-41F8-A3BC-DCBB265DD445}</b:Guid>
    <b:Author>
      <b:Author>
        <b:Corporate>Commission Implementing Decision (EU)</b:Corporate>
      </b:Author>
    </b:Author>
    <b:Title>Of 12 December 2012 establishing the type, format and frequency of information to be made available by Member States for the purposes of reporting on the implementation of Directive 2010/75/EU</b:Title>
    <b:Year>2012/795</b:Year>
    <b:RefOrder>15</b:RefOrder>
  </b:Source>
  <b:Source>
    <b:Tag>Com1</b:Tag>
    <b:SourceType>Report</b:SourceType>
    <b:Guid>{9448D7AE-CF83-47C0-BCC1-2151AF88129E}</b:Guid>
    <b:Author>
      <b:Author>
        <b:Corporate>Commission implementing decision (EU) </b:Corporate>
      </b:Author>
    </b:Author>
    <b:Title>Of 23 September establishing the format and frequency of data to be made available by the Member States for the purposes of reporting under Regulation (EC) No 166/2006 concerning the establishment of the E-PRTR</b:Title>
    <b:Year>2019/1741</b:Year>
    <b:RefOrder>16</b:RefOrder>
  </b:Source>
</b:Sources>
</file>

<file path=customXml/itemProps1.xml><?xml version="1.0" encoding="utf-8"?>
<ds:datastoreItem xmlns:ds="http://schemas.openxmlformats.org/officeDocument/2006/customXml" ds:itemID="{1A3088F9-F32B-4D50-AF31-3200B364EE1B}">
  <ds:schemaRefs>
    <ds:schemaRef ds:uri="http://purl.org/dc/terms/"/>
    <ds:schemaRef ds:uri="http://schemas.microsoft.com/sharepoint/v3/field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4320CF6-2C2A-4570-A2C2-03D202B73641"/>
    <ds:schemaRef ds:uri="http://www.w3.org/XML/1998/namespace"/>
    <ds:schemaRef ds:uri="http://purl.org/dc/dcmitype/"/>
  </ds:schemaRefs>
</ds:datastoreItem>
</file>

<file path=customXml/itemProps2.xml><?xml version="1.0" encoding="utf-8"?>
<ds:datastoreItem xmlns:ds="http://schemas.openxmlformats.org/officeDocument/2006/customXml" ds:itemID="{B57AE4B2-6FA0-44C0-9418-C9D298AD2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4320CF6-2C2A-4570-A2C2-03D202B73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53234-54B9-4BDF-9D2B-2C3663E0E6CE}">
  <ds:schemaRefs>
    <ds:schemaRef ds:uri="http://schemas.microsoft.com/sharepoint/v3/contenttype/forms"/>
  </ds:schemaRefs>
</ds:datastoreItem>
</file>

<file path=customXml/itemProps4.xml><?xml version="1.0" encoding="utf-8"?>
<ds:datastoreItem xmlns:ds="http://schemas.openxmlformats.org/officeDocument/2006/customXml" ds:itemID="{E311BE07-205F-4925-86BB-F85B0A8C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3723</Words>
  <Characters>26588</Characters>
  <Application>Microsoft Office Word</Application>
  <DocSecurity>0</DocSecurity>
  <Lines>443</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29</cp:revision>
  <dcterms:created xsi:type="dcterms:W3CDTF">2021-10-20T15:27:00Z</dcterms:created>
  <dcterms:modified xsi:type="dcterms:W3CDTF">2021-12-07T11:07:00Z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7.0.1, Build 20200226</vt:lpwstr>
  </property>
  <property fmtid="{D5CDD505-2E9C-101B-9397-08002B2CF9AE}" pid="8" name="Created using">
    <vt:lpwstr>LW 7.0, Build 20190717</vt:lpwstr>
  </property>
  <property fmtid="{D5CDD505-2E9C-101B-9397-08002B2CF9AE}" pid="9" name="_LW_INVALIDATED__LW_INVALIDATED__LW_INVALIDATED__LW_INVALIDATED__LW_INVALIDATED_ContentTypeId">
    <vt:lpwstr>0x010100258AA79CEB83498886A3A086811232500062BD1F6AF01A254A8E3E468C080DF8C6</vt:lpwstr>
  </property>
  <property fmtid="{D5CDD505-2E9C-101B-9397-08002B2CF9AE}" pid="10" name="_LW_INVALIDATED__LW_INVALIDATED__LW_INVALIDATED__LW_INVALIDATED_ContentTypeId">
    <vt:lpwstr>0x010100258AA79CEB83498886A3A086811232500062BD1F6AF01A254A8E3E468C080DF8C6</vt:lpwstr>
  </property>
</Properties>
</file>