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C1B88" w14:textId="253FE25E" w:rsidR="000448D2" w:rsidRDefault="0007754E" w:rsidP="0007754E">
      <w:pPr>
        <w:pStyle w:val="Pagedecouverture"/>
        <w:rPr>
          <w:noProof/>
        </w:rPr>
      </w:pPr>
      <w:r>
        <w:rPr>
          <w:noProof/>
        </w:rPr>
        <w:pict w14:anchorId="08620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68F3BF58-DDBB-4476-B094-BE750BBA8592" style="width:455.25pt;height:387.75pt">
            <v:imagedata r:id="rId11" o:title=""/>
          </v:shape>
        </w:pict>
      </w:r>
    </w:p>
    <w:p w14:paraId="6B3C1B89" w14:textId="77777777" w:rsidR="000448D2" w:rsidRDefault="000448D2">
      <w:pPr>
        <w:adjustRightInd w:val="0"/>
        <w:spacing w:before="0" w:after="0"/>
        <w:jc w:val="left"/>
        <w:rPr>
          <w:noProof/>
          <w:lang w:val="en-US"/>
        </w:rPr>
        <w:sectPr w:rsidR="000448D2" w:rsidSect="0007754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6B3C1B8A" w14:textId="77777777" w:rsidR="000448D2" w:rsidRDefault="000448D2" w:rsidP="009567AF">
      <w:pPr>
        <w:pStyle w:val="CRSeparator"/>
        <w:rPr>
          <w:noProof/>
          <w:lang w:val="en-GB"/>
        </w:rPr>
      </w:pPr>
      <w:bookmarkStart w:id="0" w:name="_GoBack"/>
      <w:bookmarkEnd w:id="0"/>
    </w:p>
    <w:p w14:paraId="6B3C1B8B" w14:textId="77777777" w:rsidR="000448D2" w:rsidRPr="008F0547" w:rsidRDefault="000448D2" w:rsidP="009567AF">
      <w:pPr>
        <w:pStyle w:val="CRReference"/>
        <w:rPr>
          <w:noProof/>
          <w:lang w:val="en-GB"/>
        </w:rPr>
      </w:pPr>
      <w:r w:rsidRPr="00341FD2">
        <w:rPr>
          <w:noProof/>
          <w:lang w:val="en-GB"/>
        </w:rPr>
        <w:fldChar w:fldCharType="begin"/>
      </w:r>
      <w:r w:rsidRPr="00341FD2">
        <w:rPr>
          <w:noProof/>
          <w:lang w:val="en-GB"/>
        </w:rPr>
        <w:instrText xml:space="preserve"> QUOTE "</w:instrText>
      </w:r>
      <w:r w:rsidRPr="00341FD2">
        <w:rPr>
          <w:rStyle w:val="CRMarker"/>
          <w:noProof/>
          <w:lang w:val="en-GB"/>
        </w:rPr>
        <w:instrText>ê</w:instrText>
      </w:r>
      <w:r w:rsidRPr="00341FD2">
        <w:rPr>
          <w:noProof/>
          <w:lang w:val="en-GB"/>
        </w:rPr>
        <w:instrText xml:space="preserve">" </w:instrText>
      </w:r>
      <w:r w:rsidRPr="00341FD2">
        <w:rPr>
          <w:noProof/>
          <w:lang w:val="en-GB"/>
        </w:rPr>
        <w:fldChar w:fldCharType="separate"/>
      </w:r>
      <w:r w:rsidRPr="00341FD2">
        <w:rPr>
          <w:rStyle w:val="CRMarker"/>
          <w:noProof/>
          <w:lang w:val="en-GB"/>
        </w:rPr>
        <w:t>ê</w:t>
      </w:r>
      <w:r w:rsidRPr="00341FD2">
        <w:rPr>
          <w:noProof/>
          <w:lang w:val="en-GB"/>
        </w:rPr>
        <w:fldChar w:fldCharType="end"/>
      </w:r>
      <w:r w:rsidRPr="00341FD2">
        <w:rPr>
          <w:noProof/>
          <w:lang w:val="en-GB"/>
        </w:rPr>
        <w:t> 2010/31/EU</w:t>
      </w:r>
    </w:p>
    <w:p w14:paraId="6B3C1B8C" w14:textId="77777777" w:rsidR="000448D2" w:rsidRPr="00F56FB8" w:rsidRDefault="000448D2" w:rsidP="00EC00AC">
      <w:pPr>
        <w:pStyle w:val="Annexetitre"/>
        <w:rPr>
          <w:noProof/>
        </w:rPr>
      </w:pPr>
      <w:r w:rsidRPr="00F56FB8">
        <w:rPr>
          <w:noProof/>
        </w:rPr>
        <w:t>ANNEX I</w:t>
      </w:r>
    </w:p>
    <w:p w14:paraId="6B3C1B8D" w14:textId="77777777" w:rsidR="000448D2" w:rsidRPr="00F56FB8" w:rsidRDefault="000448D2" w:rsidP="001C7344">
      <w:pPr>
        <w:pStyle w:val="ManualHeading1"/>
        <w:ind w:left="851" w:hanging="851"/>
        <w:jc w:val="center"/>
        <w:rPr>
          <w:noProof/>
        </w:rPr>
      </w:pPr>
      <w:r w:rsidRPr="00F56FB8">
        <w:rPr>
          <w:i/>
          <w:iCs/>
          <w:noProof/>
        </w:rPr>
        <w:t>Common general framework for the calculation of energy performance of buildings</w:t>
      </w:r>
    </w:p>
    <w:p w14:paraId="6B3C1B8E" w14:textId="77777777" w:rsidR="000448D2" w:rsidRPr="00B67872" w:rsidRDefault="000448D2" w:rsidP="001C7344">
      <w:pPr>
        <w:pStyle w:val="ManualHeading2"/>
        <w:ind w:left="851" w:hanging="851"/>
        <w:jc w:val="center"/>
        <w:rPr>
          <w:b w:val="0"/>
          <w:noProof/>
        </w:rPr>
      </w:pPr>
      <w:r w:rsidRPr="00B67872">
        <w:rPr>
          <w:b w:val="0"/>
          <w:iCs/>
          <w:noProof/>
        </w:rPr>
        <w:t xml:space="preserve">(referred to in Article </w:t>
      </w:r>
      <w:r w:rsidRPr="00B67872">
        <w:rPr>
          <w:rStyle w:val="CRMinorChangeAdded"/>
          <w:b w:val="0"/>
          <w:noProof/>
        </w:rPr>
        <w:t>4</w:t>
      </w:r>
      <w:r w:rsidRPr="00B67872">
        <w:rPr>
          <w:rStyle w:val="CRMinorChangeDeleted"/>
          <w:b w:val="0"/>
          <w:noProof/>
          <w:lang w:val="en-GB"/>
        </w:rPr>
        <w:t>3</w:t>
      </w:r>
      <w:r w:rsidRPr="00B67872">
        <w:rPr>
          <w:b w:val="0"/>
          <w:iCs/>
          <w:noProof/>
        </w:rPr>
        <w:t>)</w:t>
      </w:r>
    </w:p>
    <w:p w14:paraId="6B3C1B8F" w14:textId="77777777" w:rsidR="000448D2" w:rsidRPr="00F56FB8" w:rsidRDefault="000448D2">
      <w:pPr>
        <w:pStyle w:val="CRSeparator"/>
        <w:rPr>
          <w:noProof/>
          <w:lang w:val="en-GB"/>
        </w:rPr>
      </w:pPr>
    </w:p>
    <w:p w14:paraId="6B3C1B90" w14:textId="77777777" w:rsidR="000448D2" w:rsidRPr="00F56FB8" w:rsidRDefault="000448D2">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2018/844 Art. 1.14 and Annex .1(a)</w:t>
      </w:r>
      <w:r>
        <w:rPr>
          <w:noProof/>
          <w:lang w:val="en-GB"/>
        </w:rPr>
        <w:t xml:space="preserve"> (adapted)</w:t>
      </w:r>
    </w:p>
    <w:p w14:paraId="6B3C1B91" w14:textId="77777777" w:rsidR="000448D2" w:rsidRPr="00C8558E" w:rsidRDefault="000448D2" w:rsidP="009567AF">
      <w:pPr>
        <w:pStyle w:val="CRReference"/>
        <w:rPr>
          <w:noProof/>
          <w:highlight w:val="lightGray"/>
          <w:lang w:val="en-GB"/>
        </w:rPr>
      </w:pPr>
      <w:r w:rsidRPr="006760B7">
        <w:rPr>
          <w:noProof/>
          <w:highlight w:val="lightGray"/>
          <w:lang w:val="en-GB"/>
        </w:rPr>
        <w:fldChar w:fldCharType="begin"/>
      </w:r>
      <w:r w:rsidRPr="006760B7">
        <w:rPr>
          <w:noProof/>
          <w:highlight w:val="lightGray"/>
          <w:lang w:val="en-GB"/>
        </w:rPr>
        <w:instrText xml:space="preserve"> QUOTE "</w:instrText>
      </w:r>
      <w:r w:rsidRPr="006760B7">
        <w:rPr>
          <w:rStyle w:val="CRMarker"/>
          <w:noProof/>
          <w:highlight w:val="lightGray"/>
          <w:lang w:val="en-GB"/>
        </w:rPr>
        <w:instrText>ð</w:instrText>
      </w:r>
      <w:r w:rsidRPr="006760B7">
        <w:rPr>
          <w:noProof/>
          <w:highlight w:val="lightGray"/>
          <w:lang w:val="en-GB"/>
        </w:rPr>
        <w:instrText xml:space="preserve">" </w:instrText>
      </w:r>
      <w:r w:rsidRPr="006760B7">
        <w:rPr>
          <w:noProof/>
          <w:highlight w:val="lightGray"/>
          <w:lang w:val="en-GB"/>
        </w:rPr>
        <w:fldChar w:fldCharType="separate"/>
      </w:r>
      <w:r w:rsidRPr="006760B7">
        <w:rPr>
          <w:rStyle w:val="CRMarker"/>
          <w:noProof/>
          <w:highlight w:val="lightGray"/>
          <w:lang w:val="en-GB"/>
        </w:rPr>
        <w:t>ð</w:t>
      </w:r>
      <w:r w:rsidRPr="006760B7">
        <w:rPr>
          <w:noProof/>
          <w:highlight w:val="lightGray"/>
          <w:lang w:val="en-GB"/>
        </w:rPr>
        <w:fldChar w:fldCharType="end"/>
      </w:r>
      <w:r w:rsidRPr="006760B7">
        <w:rPr>
          <w:noProof/>
          <w:highlight w:val="lightGray"/>
          <w:lang w:val="en-GB"/>
        </w:rPr>
        <w:t> new</w:t>
      </w:r>
    </w:p>
    <w:p w14:paraId="6B3C1B92" w14:textId="77777777" w:rsidR="000448D2" w:rsidRPr="0093586A" w:rsidRDefault="000448D2">
      <w:pPr>
        <w:rPr>
          <w:noProof/>
          <w:highlight w:val="lightGray"/>
        </w:rPr>
      </w:pPr>
      <w:r w:rsidRPr="00F56FB8">
        <w:rPr>
          <w:noProof/>
        </w:rPr>
        <w:t>1.</w:t>
      </w:r>
      <w:r w:rsidRPr="00F56FB8">
        <w:rPr>
          <w:noProof/>
        </w:rPr>
        <w:tab/>
        <w:t xml:space="preserve">The energy performance of a building shall be determined on the basis of calculated or </w:t>
      </w:r>
      <w:r w:rsidRPr="000448D2">
        <w:rPr>
          <w:rStyle w:val="CRDeleted"/>
          <w:noProof/>
          <w:lang w:val="en-GB"/>
        </w:rPr>
        <w:t>actual</w:t>
      </w:r>
      <w:r w:rsidR="009C3F17" w:rsidRPr="00F56FB8">
        <w:rPr>
          <w:noProof/>
        </w:rPr>
        <w:t xml:space="preserve"> </w:t>
      </w:r>
      <w:r w:rsidRPr="00C8558E">
        <w:rPr>
          <w:noProof/>
        </w:rPr>
        <w:fldChar w:fldCharType="begin"/>
      </w:r>
      <w:r w:rsidRPr="00C8558E">
        <w:rPr>
          <w:noProof/>
        </w:rPr>
        <w:instrText xml:space="preserve"> QUOTE "</w:instrText>
      </w:r>
      <w:r w:rsidRPr="00C8558E">
        <w:rPr>
          <w:rStyle w:val="CRMarker"/>
          <w:noProof/>
        </w:rPr>
        <w:instrText>Ö</w:instrText>
      </w:r>
      <w:r w:rsidRPr="00C8558E">
        <w:rPr>
          <w:noProof/>
        </w:rPr>
        <w:instrText xml:space="preserve">" </w:instrText>
      </w:r>
      <w:r w:rsidRPr="00C8558E">
        <w:rPr>
          <w:noProof/>
        </w:rPr>
        <w:fldChar w:fldCharType="separate"/>
      </w:r>
      <w:r w:rsidRPr="00C8558E">
        <w:rPr>
          <w:rStyle w:val="CRMarker"/>
          <w:noProof/>
        </w:rPr>
        <w:t>Ö</w:t>
      </w:r>
      <w:r w:rsidRPr="00C8558E">
        <w:rPr>
          <w:noProof/>
        </w:rPr>
        <w:fldChar w:fldCharType="end"/>
      </w:r>
      <w:r w:rsidRPr="00C8558E">
        <w:rPr>
          <w:noProof/>
        </w:rPr>
        <w:t> </w:t>
      </w:r>
      <w:r>
        <w:rPr>
          <w:noProof/>
        </w:rPr>
        <w:t>metered</w:t>
      </w:r>
      <w:r w:rsidRPr="00C8558E">
        <w:rPr>
          <w:noProof/>
        </w:rPr>
        <w:t> </w:t>
      </w:r>
      <w:r w:rsidRPr="00C8558E">
        <w:rPr>
          <w:noProof/>
        </w:rPr>
        <w:fldChar w:fldCharType="begin"/>
      </w:r>
      <w:r w:rsidRPr="00C8558E">
        <w:rPr>
          <w:noProof/>
        </w:rPr>
        <w:instrText xml:space="preserve"> QUOTE "</w:instrText>
      </w:r>
      <w:r w:rsidRPr="00C8558E">
        <w:rPr>
          <w:rStyle w:val="CRMarker"/>
          <w:noProof/>
        </w:rPr>
        <w:instrText>Õ</w:instrText>
      </w:r>
      <w:r w:rsidRPr="00C8558E">
        <w:rPr>
          <w:noProof/>
        </w:rPr>
        <w:instrText xml:space="preserve">" </w:instrText>
      </w:r>
      <w:r w:rsidRPr="00C8558E">
        <w:rPr>
          <w:noProof/>
        </w:rPr>
        <w:fldChar w:fldCharType="separate"/>
      </w:r>
      <w:r w:rsidRPr="00C8558E">
        <w:rPr>
          <w:rStyle w:val="CRMarker"/>
          <w:noProof/>
        </w:rPr>
        <w:t>Õ</w:t>
      </w:r>
      <w:r w:rsidRPr="00C8558E">
        <w:rPr>
          <w:noProof/>
        </w:rPr>
        <w:fldChar w:fldCharType="end"/>
      </w:r>
      <w:r w:rsidRPr="00F56FB8">
        <w:rPr>
          <w:noProof/>
        </w:rPr>
        <w:t xml:space="preserve"> energy use and shall reflect typical energy use for space heating, space cooling, domestic hot water, ventilation, built-in lighting and other technical building systems.</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C8558E">
        <w:rPr>
          <w:noProof/>
          <w:highlight w:val="lightGray"/>
        </w:rPr>
        <w:t> Member States shall ensure that the typical energy use is representative of actual operating conditions for each relevant typology and reflect</w:t>
      </w:r>
      <w:r>
        <w:rPr>
          <w:noProof/>
          <w:highlight w:val="lightGray"/>
        </w:rPr>
        <w:t>s</w:t>
      </w:r>
      <w:r w:rsidRPr="00C8558E">
        <w:rPr>
          <w:noProof/>
          <w:highlight w:val="lightGray"/>
        </w:rPr>
        <w:t xml:space="preserve"> the typical user behaviour. Where possible, </w:t>
      </w:r>
      <w:r>
        <w:rPr>
          <w:noProof/>
          <w:highlight w:val="lightGray"/>
        </w:rPr>
        <w:t xml:space="preserve">typical energy use and typical user </w:t>
      </w:r>
      <w:r w:rsidRPr="00BF71AD">
        <w:rPr>
          <w:noProof/>
          <w:highlight w:val="lightGray"/>
        </w:rPr>
        <w:t xml:space="preserve">behaviour </w:t>
      </w:r>
      <w:r w:rsidRPr="00C8558E">
        <w:rPr>
          <w:noProof/>
          <w:highlight w:val="lightGray"/>
        </w:rPr>
        <w:t>shall be based on available national statistics, building codes and metered data.</w:t>
      </w:r>
      <w:r w:rsidRPr="00607A1C">
        <w:rPr>
          <w:noProof/>
          <w:highlight w:val="lightGray"/>
        </w:rPr>
        <w:t> </w:t>
      </w:r>
      <w:r w:rsidRPr="0093586A">
        <w:rPr>
          <w:noProof/>
          <w:highlight w:val="lightGray"/>
        </w:rPr>
        <w:fldChar w:fldCharType="begin"/>
      </w:r>
      <w:r w:rsidRPr="00EF399C">
        <w:rPr>
          <w:noProof/>
          <w:highlight w:val="lightGray"/>
        </w:rPr>
        <w:instrText xml:space="preserve"> QUOTE "</w:instrText>
      </w:r>
      <w:r w:rsidRPr="0037077C">
        <w:rPr>
          <w:rStyle w:val="CRMarker"/>
          <w:noProof/>
          <w:highlight w:val="lightGray"/>
        </w:rPr>
        <w:instrText>ï</w:instrText>
      </w:r>
      <w:r w:rsidRPr="00EF399C">
        <w:rPr>
          <w:noProof/>
          <w:highlight w:val="lightGray"/>
        </w:rPr>
        <w:instrText xml:space="preserve">" </w:instrText>
      </w:r>
      <w:r w:rsidRPr="0093586A">
        <w:rPr>
          <w:noProof/>
          <w:highlight w:val="lightGray"/>
        </w:rPr>
        <w:fldChar w:fldCharType="separate"/>
      </w:r>
      <w:r w:rsidRPr="0093586A">
        <w:rPr>
          <w:rStyle w:val="CRMarker"/>
          <w:noProof/>
          <w:highlight w:val="lightGray"/>
        </w:rPr>
        <w:t>ï</w:t>
      </w:r>
      <w:r w:rsidRPr="0093586A">
        <w:rPr>
          <w:noProof/>
          <w:highlight w:val="lightGray"/>
        </w:rPr>
        <w:fldChar w:fldCharType="end"/>
      </w:r>
    </w:p>
    <w:p w14:paraId="6B3C1B93" w14:textId="77777777" w:rsidR="000448D2" w:rsidRDefault="000448D2" w:rsidP="009567AF">
      <w:pPr>
        <w:pStyle w:val="CRSeparator"/>
        <w:rPr>
          <w:noProof/>
          <w:lang w:val="en-GB"/>
        </w:rPr>
      </w:pPr>
    </w:p>
    <w:p w14:paraId="6B3C1B94" w14:textId="77777777" w:rsidR="000448D2" w:rsidRPr="00607A1C" w:rsidRDefault="000448D2" w:rsidP="009567AF">
      <w:pPr>
        <w:pStyle w:val="CRReference"/>
        <w:rPr>
          <w:noProof/>
          <w:highlight w:val="lightGray"/>
          <w:lang w:val="en-GB"/>
        </w:rPr>
      </w:pPr>
      <w:r w:rsidRPr="0093586A">
        <w:rPr>
          <w:noProof/>
          <w:highlight w:val="lightGray"/>
          <w:lang w:val="en-GB"/>
        </w:rPr>
        <w:fldChar w:fldCharType="begin"/>
      </w:r>
      <w:r w:rsidRPr="00B67872">
        <w:rPr>
          <w:noProof/>
          <w:highlight w:val="lightGray"/>
          <w:lang w:val="en-GB"/>
        </w:rPr>
        <w:instrText xml:space="preserve"> QUOTE "</w:instrText>
      </w:r>
      <w:r w:rsidRPr="00EF399C">
        <w:rPr>
          <w:rStyle w:val="CRMarker"/>
          <w:noProof/>
          <w:highlight w:val="lightGray"/>
          <w:lang w:val="en-GB"/>
        </w:rPr>
        <w:instrText>ò</w:instrText>
      </w:r>
      <w:r w:rsidRPr="00B67872">
        <w:rPr>
          <w:noProof/>
          <w:highlight w:val="lightGray"/>
          <w:lang w:val="en-GB"/>
        </w:rPr>
        <w:instrText xml:space="preserve">" </w:instrText>
      </w:r>
      <w:r w:rsidRPr="0093586A">
        <w:rPr>
          <w:noProof/>
          <w:highlight w:val="lightGray"/>
          <w:lang w:val="en-GB"/>
        </w:rPr>
        <w:fldChar w:fldCharType="separate"/>
      </w:r>
      <w:r w:rsidRPr="0093586A">
        <w:rPr>
          <w:rStyle w:val="CRMarker"/>
          <w:noProof/>
          <w:highlight w:val="lightGray"/>
          <w:lang w:val="en-GB"/>
        </w:rPr>
        <w:t>ò</w:t>
      </w:r>
      <w:r w:rsidRPr="0093586A">
        <w:rPr>
          <w:noProof/>
          <w:highlight w:val="lightGray"/>
          <w:lang w:val="en-GB"/>
        </w:rPr>
        <w:fldChar w:fldCharType="end"/>
      </w:r>
      <w:r w:rsidRPr="0093586A">
        <w:rPr>
          <w:noProof/>
          <w:highlight w:val="lightGray"/>
          <w:lang w:val="en-GB"/>
        </w:rPr>
        <w:t> </w:t>
      </w:r>
      <w:r w:rsidRPr="00B67872">
        <w:rPr>
          <w:noProof/>
          <w:highlight w:val="lightGray"/>
          <w:lang w:val="en-GB"/>
        </w:rPr>
        <w:t>new</w:t>
      </w:r>
    </w:p>
    <w:p w14:paraId="6B3C1B95" w14:textId="77777777" w:rsidR="000448D2" w:rsidRPr="00B67872" w:rsidRDefault="000448D2">
      <w:pPr>
        <w:rPr>
          <w:noProof/>
          <w:highlight w:val="lightGray"/>
        </w:rPr>
      </w:pPr>
      <w:r w:rsidRPr="00B67872">
        <w:rPr>
          <w:noProof/>
          <w:highlight w:val="lightGray"/>
        </w:rPr>
        <w:t>Where metered energy is the basis for calculating the energy performance of buildings, the calculation methodology shall be capable of identifying the influence of the behaviour of occupants and the local climate, which shall not be reflected in the result of the calculation. Metered energy to be used for the purposes of calculating the energy performance of buildings shall require readings of at least hourly intervals and must differentiate between energy carriers.</w:t>
      </w:r>
    </w:p>
    <w:p w14:paraId="6B3C1B96" w14:textId="77777777" w:rsidR="000448D2" w:rsidRDefault="000448D2">
      <w:pPr>
        <w:rPr>
          <w:noProof/>
        </w:rPr>
      </w:pPr>
      <w:r w:rsidRPr="00607A1C">
        <w:rPr>
          <w:noProof/>
          <w:highlight w:val="lightGray"/>
        </w:rPr>
        <w:t>Member States may use metered energy consumption under typical operating conditions to verify the correctness of the calculated energy use and enable comparison between calculated and actual performance.</w:t>
      </w:r>
      <w:r w:rsidRPr="00B67872">
        <w:rPr>
          <w:noProof/>
          <w:highlight w:val="lightGray"/>
          <w:lang w:val="en-US"/>
        </w:rPr>
        <w:t xml:space="preserve"> Metered </w:t>
      </w:r>
      <w:r w:rsidRPr="00B67872">
        <w:rPr>
          <w:noProof/>
          <w:highlight w:val="lightGray"/>
        </w:rPr>
        <w:t>energy consumption for the purposes of verification and comparison may be based on monthly readings.</w:t>
      </w:r>
    </w:p>
    <w:p w14:paraId="6B3C1B97" w14:textId="77777777" w:rsidR="000448D2" w:rsidRPr="00F56FB8" w:rsidRDefault="000448D2" w:rsidP="009567AF">
      <w:pPr>
        <w:pStyle w:val="CRSeparator"/>
        <w:rPr>
          <w:noProof/>
          <w:lang w:val="en-GB"/>
        </w:rPr>
      </w:pPr>
    </w:p>
    <w:p w14:paraId="6B3C1B98" w14:textId="77777777" w:rsidR="000448D2" w:rsidRPr="00F56FB8" w:rsidRDefault="000448D2" w:rsidP="009567AF">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2018/844 Art. 1.14 and Annex .1(a)</w:t>
      </w:r>
      <w:r>
        <w:rPr>
          <w:noProof/>
          <w:lang w:val="en-GB"/>
        </w:rPr>
        <w:t xml:space="preserve"> (adapted)</w:t>
      </w:r>
    </w:p>
    <w:p w14:paraId="6B3C1B99" w14:textId="77777777" w:rsidR="000448D2" w:rsidRPr="00C8558E" w:rsidRDefault="000448D2" w:rsidP="009567AF">
      <w:pPr>
        <w:pStyle w:val="CRReference"/>
        <w:rPr>
          <w:noProof/>
          <w:highlight w:val="lightGray"/>
          <w:lang w:val="en-GB"/>
        </w:rPr>
      </w:pPr>
      <w:r w:rsidRPr="006760B7">
        <w:rPr>
          <w:noProof/>
          <w:highlight w:val="lightGray"/>
          <w:lang w:val="en-GB"/>
        </w:rPr>
        <w:fldChar w:fldCharType="begin"/>
      </w:r>
      <w:r w:rsidRPr="006760B7">
        <w:rPr>
          <w:noProof/>
          <w:highlight w:val="lightGray"/>
          <w:lang w:val="en-GB"/>
        </w:rPr>
        <w:instrText xml:space="preserve"> QUOTE "</w:instrText>
      </w:r>
      <w:r w:rsidRPr="006760B7">
        <w:rPr>
          <w:rStyle w:val="CRMarker"/>
          <w:noProof/>
          <w:highlight w:val="lightGray"/>
          <w:lang w:val="en-GB"/>
        </w:rPr>
        <w:instrText>ð</w:instrText>
      </w:r>
      <w:r w:rsidRPr="006760B7">
        <w:rPr>
          <w:noProof/>
          <w:highlight w:val="lightGray"/>
          <w:lang w:val="en-GB"/>
        </w:rPr>
        <w:instrText xml:space="preserve">" </w:instrText>
      </w:r>
      <w:r w:rsidRPr="006760B7">
        <w:rPr>
          <w:noProof/>
          <w:highlight w:val="lightGray"/>
          <w:lang w:val="en-GB"/>
        </w:rPr>
        <w:fldChar w:fldCharType="separate"/>
      </w:r>
      <w:r w:rsidRPr="006760B7">
        <w:rPr>
          <w:rStyle w:val="CRMarker"/>
          <w:noProof/>
          <w:highlight w:val="lightGray"/>
          <w:lang w:val="en-GB"/>
        </w:rPr>
        <w:t>ð</w:t>
      </w:r>
      <w:r w:rsidRPr="006760B7">
        <w:rPr>
          <w:noProof/>
          <w:highlight w:val="lightGray"/>
          <w:lang w:val="en-GB"/>
        </w:rPr>
        <w:fldChar w:fldCharType="end"/>
      </w:r>
      <w:r w:rsidRPr="006760B7">
        <w:rPr>
          <w:noProof/>
          <w:highlight w:val="lightGray"/>
          <w:lang w:val="en-GB"/>
        </w:rPr>
        <w:t> new</w:t>
      </w:r>
    </w:p>
    <w:p w14:paraId="6B3C1B9A" w14:textId="77777777" w:rsidR="000448D2" w:rsidRPr="00F56FB8" w:rsidRDefault="000448D2">
      <w:pPr>
        <w:rPr>
          <w:noProof/>
        </w:rPr>
      </w:pPr>
      <w:r w:rsidRPr="00F56FB8">
        <w:rPr>
          <w:noProof/>
        </w:rPr>
        <w:t>The energy performance of a building shall be expressed by a numeric indicator of primary energy use</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C8558E">
        <w:rPr>
          <w:noProof/>
          <w:highlight w:val="lightGray"/>
        </w:rPr>
        <w:t> per unit of reference floor area per year, </w:t>
      </w:r>
      <w:r w:rsidRPr="00C8558E">
        <w:rPr>
          <w:noProof/>
          <w:highlight w:val="lightGray"/>
        </w:rPr>
        <w:fldChar w:fldCharType="begin"/>
      </w:r>
      <w:r w:rsidRPr="00C8558E">
        <w:rPr>
          <w:noProof/>
          <w:highlight w:val="lightGray"/>
        </w:rPr>
        <w:instrText xml:space="preserve"> QUOTE "</w:instrText>
      </w:r>
      <w:r w:rsidRPr="00C8558E">
        <w:rPr>
          <w:rStyle w:val="CRMarker"/>
          <w:noProof/>
          <w:highlight w:val="lightGray"/>
        </w:rPr>
        <w:instrText>ï</w:instrText>
      </w:r>
      <w:r w:rsidRPr="00C8558E">
        <w:rPr>
          <w:noProof/>
          <w:highlight w:val="lightGray"/>
        </w:rPr>
        <w:instrText xml:space="preserve">" </w:instrText>
      </w:r>
      <w:r w:rsidRPr="00C8558E">
        <w:rPr>
          <w:noProof/>
          <w:highlight w:val="lightGray"/>
        </w:rPr>
        <w:fldChar w:fldCharType="separate"/>
      </w:r>
      <w:r w:rsidRPr="00C8558E">
        <w:rPr>
          <w:rStyle w:val="CRMarker"/>
          <w:noProof/>
          <w:highlight w:val="lightGray"/>
        </w:rPr>
        <w:t>ï</w:t>
      </w:r>
      <w:r w:rsidRPr="00C8558E">
        <w:rPr>
          <w:noProof/>
          <w:highlight w:val="lightGray"/>
        </w:rPr>
        <w:fldChar w:fldCharType="end"/>
      </w:r>
      <w:r w:rsidRPr="00F56FB8">
        <w:rPr>
          <w:noProof/>
        </w:rPr>
        <w:t xml:space="preserve"> in kWh/(m</w:t>
      </w:r>
      <w:r w:rsidRPr="00F56FB8">
        <w:rPr>
          <w:noProof/>
          <w:vertAlign w:val="superscript"/>
        </w:rPr>
        <w:t>2</w:t>
      </w:r>
      <w:r w:rsidRPr="00F56FB8">
        <w:rPr>
          <w:noProof/>
        </w:rPr>
        <w:t>.y) for the purpose of both energy performance certification and compliance with minimum energy performance requirements. The methodology applied for the determination of the energy performance of a building shall be transparent and open to innovation.</w:t>
      </w:r>
    </w:p>
    <w:p w14:paraId="6B3C1B9B" w14:textId="77777777" w:rsidR="000448D2" w:rsidRDefault="000448D2">
      <w:pPr>
        <w:rPr>
          <w:noProof/>
        </w:rPr>
      </w:pPr>
      <w:r w:rsidRPr="00F56FB8">
        <w:rPr>
          <w:noProof/>
        </w:rPr>
        <w:t>Member States shall describe their national calculation methodology</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C8558E">
        <w:rPr>
          <w:noProof/>
          <w:highlight w:val="lightGray"/>
        </w:rPr>
        <w:t> </w:t>
      </w:r>
      <w:r w:rsidRPr="00C8558E">
        <w:rPr>
          <w:noProof/>
          <w:highlight w:val="lightGray"/>
          <w:lang w:val="en-IE"/>
        </w:rPr>
        <w:t>based on Annex A</w:t>
      </w:r>
      <w:r w:rsidRPr="00C8558E">
        <w:rPr>
          <w:noProof/>
          <w:highlight w:val="lightGray"/>
        </w:rPr>
        <w:t> </w:t>
      </w:r>
      <w:r w:rsidRPr="00C8558E">
        <w:rPr>
          <w:noProof/>
          <w:highlight w:val="lightGray"/>
        </w:rPr>
        <w:fldChar w:fldCharType="begin"/>
      </w:r>
      <w:r w:rsidRPr="00C8558E">
        <w:rPr>
          <w:noProof/>
          <w:highlight w:val="lightGray"/>
        </w:rPr>
        <w:instrText xml:space="preserve"> QUOTE "</w:instrText>
      </w:r>
      <w:r w:rsidRPr="00C8558E">
        <w:rPr>
          <w:rStyle w:val="CRMarker"/>
          <w:noProof/>
          <w:highlight w:val="lightGray"/>
        </w:rPr>
        <w:instrText>ï</w:instrText>
      </w:r>
      <w:r w:rsidRPr="00C8558E">
        <w:rPr>
          <w:noProof/>
          <w:highlight w:val="lightGray"/>
        </w:rPr>
        <w:instrText xml:space="preserve">" </w:instrText>
      </w:r>
      <w:r w:rsidRPr="00C8558E">
        <w:rPr>
          <w:noProof/>
          <w:highlight w:val="lightGray"/>
        </w:rPr>
        <w:fldChar w:fldCharType="separate"/>
      </w:r>
      <w:r w:rsidRPr="00C8558E">
        <w:rPr>
          <w:rStyle w:val="CRMarker"/>
          <w:noProof/>
          <w:highlight w:val="lightGray"/>
        </w:rPr>
        <w:t>ï</w:t>
      </w:r>
      <w:r w:rsidRPr="00C8558E">
        <w:rPr>
          <w:noProof/>
          <w:highlight w:val="lightGray"/>
        </w:rPr>
        <w:fldChar w:fldCharType="end"/>
      </w:r>
      <w:r w:rsidRPr="00F56FB8">
        <w:rPr>
          <w:noProof/>
        </w:rPr>
        <w:t xml:space="preserve"> </w:t>
      </w:r>
      <w:r w:rsidRPr="000448D2">
        <w:rPr>
          <w:rStyle w:val="CRRefonteDeleted"/>
          <w:noProof/>
          <w:highlight w:val="lightGray"/>
          <w:lang w:val="en-GB"/>
        </w:rPr>
        <w:t>following the national annexes</w:t>
      </w:r>
      <w:r w:rsidRPr="00F56FB8">
        <w:rPr>
          <w:noProof/>
        </w:rPr>
        <w:t xml:space="preserve"> of the </w:t>
      </w:r>
      <w:r w:rsidRPr="00C8558E">
        <w:rPr>
          <w:noProof/>
        </w:rPr>
        <w:fldChar w:fldCharType="begin"/>
      </w:r>
      <w:r w:rsidRPr="00C8558E">
        <w:rPr>
          <w:noProof/>
        </w:rPr>
        <w:instrText xml:space="preserve"> QUOTE "</w:instrText>
      </w:r>
      <w:r w:rsidRPr="00C8558E">
        <w:rPr>
          <w:rStyle w:val="CRMarker"/>
          <w:noProof/>
        </w:rPr>
        <w:instrText>Ö</w:instrText>
      </w:r>
      <w:r w:rsidRPr="00C8558E">
        <w:rPr>
          <w:noProof/>
        </w:rPr>
        <w:instrText xml:space="preserve">" </w:instrText>
      </w:r>
      <w:r w:rsidRPr="00C8558E">
        <w:rPr>
          <w:noProof/>
        </w:rPr>
        <w:fldChar w:fldCharType="separate"/>
      </w:r>
      <w:r w:rsidRPr="00C8558E">
        <w:rPr>
          <w:rStyle w:val="CRMarker"/>
          <w:noProof/>
        </w:rPr>
        <w:t>Ö</w:t>
      </w:r>
      <w:r w:rsidRPr="00C8558E">
        <w:rPr>
          <w:noProof/>
        </w:rPr>
        <w:fldChar w:fldCharType="end"/>
      </w:r>
      <w:r w:rsidRPr="00C8558E">
        <w:rPr>
          <w:noProof/>
        </w:rPr>
        <w:t> key European </w:t>
      </w:r>
      <w:r w:rsidRPr="00C8558E">
        <w:rPr>
          <w:noProof/>
        </w:rPr>
        <w:fldChar w:fldCharType="begin"/>
      </w:r>
      <w:r w:rsidRPr="00C8558E">
        <w:rPr>
          <w:noProof/>
        </w:rPr>
        <w:instrText xml:space="preserve"> QUOTE "</w:instrText>
      </w:r>
      <w:r w:rsidRPr="00C8558E">
        <w:rPr>
          <w:rStyle w:val="CRMarker"/>
          <w:noProof/>
        </w:rPr>
        <w:instrText>Õ</w:instrText>
      </w:r>
      <w:r w:rsidRPr="00C8558E">
        <w:rPr>
          <w:noProof/>
        </w:rPr>
        <w:instrText xml:space="preserve">" </w:instrText>
      </w:r>
      <w:r w:rsidRPr="00C8558E">
        <w:rPr>
          <w:noProof/>
        </w:rPr>
        <w:fldChar w:fldCharType="separate"/>
      </w:r>
      <w:r w:rsidRPr="00C8558E">
        <w:rPr>
          <w:rStyle w:val="CRMarker"/>
          <w:noProof/>
        </w:rPr>
        <w:t>Õ</w:t>
      </w:r>
      <w:r w:rsidRPr="00C8558E">
        <w:rPr>
          <w:noProof/>
        </w:rPr>
        <w:fldChar w:fldCharType="end"/>
      </w:r>
      <w:r w:rsidRPr="00C8558E">
        <w:rPr>
          <w:noProof/>
        </w:rPr>
        <w:t xml:space="preserve"> </w:t>
      </w:r>
      <w:r w:rsidRPr="000448D2">
        <w:rPr>
          <w:rStyle w:val="CRDeleted"/>
          <w:noProof/>
          <w:lang w:val="en-GB"/>
        </w:rPr>
        <w:t>overarching</w:t>
      </w:r>
      <w:r w:rsidRPr="00C8558E">
        <w:rPr>
          <w:noProof/>
        </w:rPr>
        <w:t xml:space="preserve"> </w:t>
      </w:r>
      <w:r w:rsidRPr="00F56FB8">
        <w:rPr>
          <w:noProof/>
        </w:rPr>
        <w:t>standards</w:t>
      </w:r>
      <w:r>
        <w:rPr>
          <w:noProof/>
        </w:rPr>
        <w:t xml:space="preserve"> </w:t>
      </w:r>
      <w:r w:rsidRPr="00C8558E">
        <w:rPr>
          <w:noProof/>
        </w:rPr>
        <w:fldChar w:fldCharType="begin"/>
      </w:r>
      <w:r w:rsidRPr="00C8558E">
        <w:rPr>
          <w:noProof/>
        </w:rPr>
        <w:instrText xml:space="preserve"> QUOTE "</w:instrText>
      </w:r>
      <w:r w:rsidRPr="00C8558E">
        <w:rPr>
          <w:rStyle w:val="CRMarker"/>
          <w:noProof/>
        </w:rPr>
        <w:instrText>Ö</w:instrText>
      </w:r>
      <w:r w:rsidRPr="00C8558E">
        <w:rPr>
          <w:noProof/>
        </w:rPr>
        <w:instrText xml:space="preserve">" </w:instrText>
      </w:r>
      <w:r w:rsidRPr="00C8558E">
        <w:rPr>
          <w:noProof/>
        </w:rPr>
        <w:fldChar w:fldCharType="separate"/>
      </w:r>
      <w:r w:rsidRPr="00C8558E">
        <w:rPr>
          <w:rStyle w:val="CRMarker"/>
          <w:noProof/>
        </w:rPr>
        <w:t>Ö</w:t>
      </w:r>
      <w:r w:rsidRPr="00C8558E">
        <w:rPr>
          <w:noProof/>
        </w:rPr>
        <w:fldChar w:fldCharType="end"/>
      </w:r>
      <w:r w:rsidRPr="00C8558E">
        <w:rPr>
          <w:noProof/>
        </w:rPr>
        <w:t> </w:t>
      </w:r>
      <w:r w:rsidRPr="00630D7E">
        <w:rPr>
          <w:noProof/>
        </w:rPr>
        <w:t>on energy performance of buildings</w:t>
      </w:r>
      <w:r w:rsidRPr="00C8558E">
        <w:rPr>
          <w:noProof/>
        </w:rPr>
        <w:t> </w:t>
      </w:r>
      <w:r w:rsidRPr="00C8558E">
        <w:rPr>
          <w:noProof/>
        </w:rPr>
        <w:fldChar w:fldCharType="begin"/>
      </w:r>
      <w:r w:rsidRPr="00C8558E">
        <w:rPr>
          <w:noProof/>
        </w:rPr>
        <w:instrText xml:space="preserve"> QUOTE "</w:instrText>
      </w:r>
      <w:r w:rsidRPr="00C8558E">
        <w:rPr>
          <w:rStyle w:val="CRMarker"/>
          <w:noProof/>
        </w:rPr>
        <w:instrText>Õ</w:instrText>
      </w:r>
      <w:r w:rsidRPr="00C8558E">
        <w:rPr>
          <w:noProof/>
        </w:rPr>
        <w:instrText xml:space="preserve">" </w:instrText>
      </w:r>
      <w:r w:rsidRPr="00C8558E">
        <w:rPr>
          <w:noProof/>
        </w:rPr>
        <w:fldChar w:fldCharType="separate"/>
      </w:r>
      <w:r w:rsidRPr="00C8558E">
        <w:rPr>
          <w:rStyle w:val="CRMarker"/>
          <w:noProof/>
        </w:rPr>
        <w:t>Õ</w:t>
      </w:r>
      <w:r w:rsidRPr="00C8558E">
        <w:rPr>
          <w:noProof/>
        </w:rPr>
        <w:fldChar w:fldCharType="end"/>
      </w:r>
      <w:r w:rsidRPr="00C8558E">
        <w:rPr>
          <w:noProof/>
        </w:rPr>
        <w:t xml:space="preserve"> </w:t>
      </w:r>
      <w:r w:rsidRPr="00F56FB8">
        <w:rPr>
          <w:noProof/>
        </w:rPr>
        <w:t xml:space="preserve">, namely </w:t>
      </w:r>
      <w:r w:rsidRPr="00C8558E">
        <w:rPr>
          <w:noProof/>
        </w:rPr>
        <w:fldChar w:fldCharType="begin"/>
      </w:r>
      <w:r w:rsidRPr="00C8558E">
        <w:rPr>
          <w:noProof/>
        </w:rPr>
        <w:instrText xml:space="preserve"> QUOTE "</w:instrText>
      </w:r>
      <w:r w:rsidRPr="00C8558E">
        <w:rPr>
          <w:rStyle w:val="CRMarker"/>
          <w:noProof/>
        </w:rPr>
        <w:instrText>Ö</w:instrText>
      </w:r>
      <w:r w:rsidRPr="00C8558E">
        <w:rPr>
          <w:noProof/>
        </w:rPr>
        <w:instrText xml:space="preserve">" </w:instrText>
      </w:r>
      <w:r w:rsidRPr="00C8558E">
        <w:rPr>
          <w:noProof/>
        </w:rPr>
        <w:fldChar w:fldCharType="separate"/>
      </w:r>
      <w:r w:rsidRPr="00C8558E">
        <w:rPr>
          <w:rStyle w:val="CRMarker"/>
          <w:noProof/>
        </w:rPr>
        <w:t>Ö</w:t>
      </w:r>
      <w:r w:rsidRPr="00C8558E">
        <w:rPr>
          <w:noProof/>
        </w:rPr>
        <w:fldChar w:fldCharType="end"/>
      </w:r>
      <w:r w:rsidRPr="00C8558E">
        <w:rPr>
          <w:noProof/>
        </w:rPr>
        <w:t> </w:t>
      </w:r>
      <w:r>
        <w:rPr>
          <w:noProof/>
        </w:rPr>
        <w:t>EN</w:t>
      </w:r>
      <w:r w:rsidRPr="00C8558E">
        <w:rPr>
          <w:noProof/>
        </w:rPr>
        <w:t> </w:t>
      </w:r>
      <w:r w:rsidRPr="00C8558E">
        <w:rPr>
          <w:noProof/>
        </w:rPr>
        <w:fldChar w:fldCharType="begin"/>
      </w:r>
      <w:r w:rsidRPr="00C8558E">
        <w:rPr>
          <w:noProof/>
        </w:rPr>
        <w:instrText xml:space="preserve"> QUOTE "</w:instrText>
      </w:r>
      <w:r w:rsidRPr="00C8558E">
        <w:rPr>
          <w:rStyle w:val="CRMarker"/>
          <w:noProof/>
        </w:rPr>
        <w:instrText>Õ</w:instrText>
      </w:r>
      <w:r w:rsidRPr="00C8558E">
        <w:rPr>
          <w:noProof/>
        </w:rPr>
        <w:instrText xml:space="preserve">" </w:instrText>
      </w:r>
      <w:r w:rsidRPr="00C8558E">
        <w:rPr>
          <w:noProof/>
        </w:rPr>
        <w:fldChar w:fldCharType="separate"/>
      </w:r>
      <w:r w:rsidRPr="00C8558E">
        <w:rPr>
          <w:rStyle w:val="CRMarker"/>
          <w:noProof/>
        </w:rPr>
        <w:t>Õ</w:t>
      </w:r>
      <w:r w:rsidRPr="00C8558E">
        <w:rPr>
          <w:noProof/>
        </w:rPr>
        <w:fldChar w:fldCharType="end"/>
      </w:r>
      <w:r>
        <w:rPr>
          <w:noProof/>
        </w:rPr>
        <w:t xml:space="preserve"> </w:t>
      </w:r>
      <w:r w:rsidRPr="00F56FB8">
        <w:rPr>
          <w:noProof/>
        </w:rPr>
        <w:t xml:space="preserve">ISO 52000-1, </w:t>
      </w:r>
      <w:r w:rsidRPr="00C8558E">
        <w:rPr>
          <w:noProof/>
        </w:rPr>
        <w:fldChar w:fldCharType="begin"/>
      </w:r>
      <w:r w:rsidRPr="00C8558E">
        <w:rPr>
          <w:noProof/>
        </w:rPr>
        <w:instrText xml:space="preserve"> QUOTE "</w:instrText>
      </w:r>
      <w:r w:rsidRPr="00C8558E">
        <w:rPr>
          <w:rStyle w:val="CRMarker"/>
          <w:noProof/>
        </w:rPr>
        <w:instrText>Ö</w:instrText>
      </w:r>
      <w:r w:rsidRPr="00C8558E">
        <w:rPr>
          <w:noProof/>
        </w:rPr>
        <w:instrText xml:space="preserve">" </w:instrText>
      </w:r>
      <w:r w:rsidRPr="00C8558E">
        <w:rPr>
          <w:noProof/>
        </w:rPr>
        <w:fldChar w:fldCharType="separate"/>
      </w:r>
      <w:r w:rsidRPr="00C8558E">
        <w:rPr>
          <w:rStyle w:val="CRMarker"/>
          <w:noProof/>
        </w:rPr>
        <w:t>Ö</w:t>
      </w:r>
      <w:r w:rsidRPr="00C8558E">
        <w:rPr>
          <w:noProof/>
        </w:rPr>
        <w:fldChar w:fldCharType="end"/>
      </w:r>
      <w:r w:rsidRPr="00C8558E">
        <w:rPr>
          <w:noProof/>
        </w:rPr>
        <w:t> </w:t>
      </w:r>
      <w:r>
        <w:rPr>
          <w:noProof/>
        </w:rPr>
        <w:t>EN ISO</w:t>
      </w:r>
      <w:r w:rsidRPr="00C8558E">
        <w:rPr>
          <w:noProof/>
        </w:rPr>
        <w:t> </w:t>
      </w:r>
      <w:r w:rsidRPr="00C8558E">
        <w:rPr>
          <w:noProof/>
        </w:rPr>
        <w:fldChar w:fldCharType="begin"/>
      </w:r>
      <w:r w:rsidRPr="00C8558E">
        <w:rPr>
          <w:noProof/>
        </w:rPr>
        <w:instrText xml:space="preserve"> QUOTE "</w:instrText>
      </w:r>
      <w:r w:rsidRPr="00C8558E">
        <w:rPr>
          <w:rStyle w:val="CRMarker"/>
          <w:noProof/>
        </w:rPr>
        <w:instrText>Õ</w:instrText>
      </w:r>
      <w:r w:rsidRPr="00C8558E">
        <w:rPr>
          <w:noProof/>
        </w:rPr>
        <w:instrText xml:space="preserve">" </w:instrText>
      </w:r>
      <w:r w:rsidRPr="00C8558E">
        <w:rPr>
          <w:noProof/>
        </w:rPr>
        <w:fldChar w:fldCharType="separate"/>
      </w:r>
      <w:r w:rsidRPr="00C8558E">
        <w:rPr>
          <w:rStyle w:val="CRMarker"/>
          <w:noProof/>
        </w:rPr>
        <w:t>Õ</w:t>
      </w:r>
      <w:r w:rsidRPr="00C8558E">
        <w:rPr>
          <w:noProof/>
        </w:rPr>
        <w:fldChar w:fldCharType="end"/>
      </w:r>
      <w:r>
        <w:rPr>
          <w:noProof/>
        </w:rPr>
        <w:t xml:space="preserve"> </w:t>
      </w:r>
      <w:r w:rsidRPr="00F56FB8">
        <w:rPr>
          <w:noProof/>
        </w:rPr>
        <w:t xml:space="preserve">52003-1, </w:t>
      </w:r>
      <w:r w:rsidRPr="00C8558E">
        <w:rPr>
          <w:noProof/>
        </w:rPr>
        <w:fldChar w:fldCharType="begin"/>
      </w:r>
      <w:r w:rsidRPr="00C8558E">
        <w:rPr>
          <w:noProof/>
        </w:rPr>
        <w:instrText xml:space="preserve"> QUOTE "</w:instrText>
      </w:r>
      <w:r w:rsidRPr="00C8558E">
        <w:rPr>
          <w:rStyle w:val="CRMarker"/>
          <w:noProof/>
        </w:rPr>
        <w:instrText>Ö</w:instrText>
      </w:r>
      <w:r w:rsidRPr="00C8558E">
        <w:rPr>
          <w:noProof/>
        </w:rPr>
        <w:instrText xml:space="preserve">" </w:instrText>
      </w:r>
      <w:r w:rsidRPr="00C8558E">
        <w:rPr>
          <w:noProof/>
        </w:rPr>
        <w:fldChar w:fldCharType="separate"/>
      </w:r>
      <w:r w:rsidRPr="00C8558E">
        <w:rPr>
          <w:rStyle w:val="CRMarker"/>
          <w:noProof/>
        </w:rPr>
        <w:t>Ö</w:t>
      </w:r>
      <w:r w:rsidRPr="00C8558E">
        <w:rPr>
          <w:noProof/>
        </w:rPr>
        <w:fldChar w:fldCharType="end"/>
      </w:r>
      <w:r w:rsidRPr="00C8558E">
        <w:rPr>
          <w:noProof/>
        </w:rPr>
        <w:t> </w:t>
      </w:r>
      <w:r>
        <w:rPr>
          <w:noProof/>
        </w:rPr>
        <w:t>EN ISO</w:t>
      </w:r>
      <w:r w:rsidRPr="00C8558E">
        <w:rPr>
          <w:noProof/>
        </w:rPr>
        <w:t> </w:t>
      </w:r>
      <w:r w:rsidRPr="00C8558E">
        <w:rPr>
          <w:noProof/>
        </w:rPr>
        <w:fldChar w:fldCharType="begin"/>
      </w:r>
      <w:r w:rsidRPr="00C8558E">
        <w:rPr>
          <w:noProof/>
        </w:rPr>
        <w:instrText xml:space="preserve"> QUOTE "</w:instrText>
      </w:r>
      <w:r w:rsidRPr="00C8558E">
        <w:rPr>
          <w:rStyle w:val="CRMarker"/>
          <w:noProof/>
        </w:rPr>
        <w:instrText>Õ</w:instrText>
      </w:r>
      <w:r w:rsidRPr="00C8558E">
        <w:rPr>
          <w:noProof/>
        </w:rPr>
        <w:instrText xml:space="preserve">" </w:instrText>
      </w:r>
      <w:r w:rsidRPr="00C8558E">
        <w:rPr>
          <w:noProof/>
        </w:rPr>
        <w:fldChar w:fldCharType="separate"/>
      </w:r>
      <w:r w:rsidRPr="00C8558E">
        <w:rPr>
          <w:rStyle w:val="CRMarker"/>
          <w:noProof/>
        </w:rPr>
        <w:t>Õ</w:t>
      </w:r>
      <w:r w:rsidRPr="00C8558E">
        <w:rPr>
          <w:noProof/>
        </w:rPr>
        <w:fldChar w:fldCharType="end"/>
      </w:r>
      <w:r>
        <w:rPr>
          <w:noProof/>
        </w:rPr>
        <w:t xml:space="preserve"> </w:t>
      </w:r>
      <w:r w:rsidRPr="00F56FB8">
        <w:rPr>
          <w:noProof/>
        </w:rPr>
        <w:t>52010-1,</w:t>
      </w:r>
      <w:r>
        <w:rPr>
          <w:noProof/>
        </w:rPr>
        <w:t xml:space="preserve"> </w:t>
      </w:r>
      <w:r w:rsidRPr="00C8558E">
        <w:rPr>
          <w:noProof/>
        </w:rPr>
        <w:fldChar w:fldCharType="begin"/>
      </w:r>
      <w:r w:rsidRPr="00C8558E">
        <w:rPr>
          <w:noProof/>
        </w:rPr>
        <w:instrText xml:space="preserve"> QUOTE "</w:instrText>
      </w:r>
      <w:r w:rsidRPr="00C8558E">
        <w:rPr>
          <w:rStyle w:val="CRMarker"/>
          <w:noProof/>
        </w:rPr>
        <w:instrText>Ö</w:instrText>
      </w:r>
      <w:r w:rsidRPr="00C8558E">
        <w:rPr>
          <w:noProof/>
        </w:rPr>
        <w:instrText xml:space="preserve">" </w:instrText>
      </w:r>
      <w:r w:rsidRPr="00C8558E">
        <w:rPr>
          <w:noProof/>
        </w:rPr>
        <w:fldChar w:fldCharType="separate"/>
      </w:r>
      <w:r w:rsidRPr="00C8558E">
        <w:rPr>
          <w:rStyle w:val="CRMarker"/>
          <w:noProof/>
        </w:rPr>
        <w:t>Ö</w:t>
      </w:r>
      <w:r w:rsidRPr="00C8558E">
        <w:rPr>
          <w:noProof/>
        </w:rPr>
        <w:fldChar w:fldCharType="end"/>
      </w:r>
      <w:r w:rsidRPr="00C8558E">
        <w:rPr>
          <w:noProof/>
        </w:rPr>
        <w:t> </w:t>
      </w:r>
      <w:r>
        <w:rPr>
          <w:noProof/>
        </w:rPr>
        <w:t>EN ISO</w:t>
      </w:r>
      <w:r w:rsidRPr="00C8558E">
        <w:rPr>
          <w:noProof/>
        </w:rPr>
        <w:t> </w:t>
      </w:r>
      <w:r w:rsidRPr="00C8558E">
        <w:rPr>
          <w:noProof/>
        </w:rPr>
        <w:fldChar w:fldCharType="begin"/>
      </w:r>
      <w:r w:rsidRPr="00C8558E">
        <w:rPr>
          <w:noProof/>
        </w:rPr>
        <w:instrText xml:space="preserve"> QUOTE "</w:instrText>
      </w:r>
      <w:r w:rsidRPr="00C8558E">
        <w:rPr>
          <w:rStyle w:val="CRMarker"/>
          <w:noProof/>
        </w:rPr>
        <w:instrText>Õ</w:instrText>
      </w:r>
      <w:r w:rsidRPr="00C8558E">
        <w:rPr>
          <w:noProof/>
        </w:rPr>
        <w:instrText xml:space="preserve">" </w:instrText>
      </w:r>
      <w:r w:rsidRPr="00C8558E">
        <w:rPr>
          <w:noProof/>
        </w:rPr>
        <w:fldChar w:fldCharType="separate"/>
      </w:r>
      <w:r w:rsidRPr="00C8558E">
        <w:rPr>
          <w:rStyle w:val="CRMarker"/>
          <w:noProof/>
        </w:rPr>
        <w:t>Õ</w:t>
      </w:r>
      <w:r w:rsidRPr="00C8558E">
        <w:rPr>
          <w:noProof/>
        </w:rPr>
        <w:fldChar w:fldCharType="end"/>
      </w:r>
      <w:r w:rsidRPr="00F56FB8">
        <w:rPr>
          <w:noProof/>
        </w:rPr>
        <w:t xml:space="preserve"> 52016-1, </w:t>
      </w:r>
      <w:r w:rsidRPr="000448D2">
        <w:rPr>
          <w:rStyle w:val="CRDeleted"/>
          <w:noProof/>
          <w:lang w:val="en-GB"/>
        </w:rPr>
        <w:t>and</w:t>
      </w:r>
      <w:r w:rsidRPr="00F56FB8">
        <w:rPr>
          <w:noProof/>
        </w:rPr>
        <w:t xml:space="preserve"> </w:t>
      </w:r>
      <w:r w:rsidRPr="00C8558E">
        <w:rPr>
          <w:noProof/>
        </w:rPr>
        <w:fldChar w:fldCharType="begin"/>
      </w:r>
      <w:r w:rsidRPr="00C8558E">
        <w:rPr>
          <w:noProof/>
        </w:rPr>
        <w:instrText xml:space="preserve"> QUOTE "</w:instrText>
      </w:r>
      <w:r w:rsidRPr="00C8558E">
        <w:rPr>
          <w:rStyle w:val="CRMarker"/>
          <w:noProof/>
        </w:rPr>
        <w:instrText>Ö</w:instrText>
      </w:r>
      <w:r w:rsidRPr="00C8558E">
        <w:rPr>
          <w:noProof/>
        </w:rPr>
        <w:instrText xml:space="preserve">" </w:instrText>
      </w:r>
      <w:r w:rsidRPr="00C8558E">
        <w:rPr>
          <w:noProof/>
        </w:rPr>
        <w:fldChar w:fldCharType="separate"/>
      </w:r>
      <w:r w:rsidRPr="00C8558E">
        <w:rPr>
          <w:rStyle w:val="CRMarker"/>
          <w:noProof/>
        </w:rPr>
        <w:t>Ö</w:t>
      </w:r>
      <w:r w:rsidRPr="00C8558E">
        <w:rPr>
          <w:noProof/>
        </w:rPr>
        <w:fldChar w:fldCharType="end"/>
      </w:r>
      <w:r w:rsidRPr="00C8558E">
        <w:rPr>
          <w:noProof/>
        </w:rPr>
        <w:t> </w:t>
      </w:r>
      <w:r>
        <w:rPr>
          <w:noProof/>
        </w:rPr>
        <w:t>EN ISO</w:t>
      </w:r>
      <w:r w:rsidRPr="00C8558E">
        <w:rPr>
          <w:noProof/>
        </w:rPr>
        <w:t> </w:t>
      </w:r>
      <w:r w:rsidRPr="00C8558E">
        <w:rPr>
          <w:noProof/>
        </w:rPr>
        <w:fldChar w:fldCharType="begin"/>
      </w:r>
      <w:r w:rsidRPr="00C8558E">
        <w:rPr>
          <w:noProof/>
        </w:rPr>
        <w:instrText xml:space="preserve"> QUOTE "</w:instrText>
      </w:r>
      <w:r w:rsidRPr="00C8558E">
        <w:rPr>
          <w:rStyle w:val="CRMarker"/>
          <w:noProof/>
        </w:rPr>
        <w:instrText>Õ</w:instrText>
      </w:r>
      <w:r w:rsidRPr="00C8558E">
        <w:rPr>
          <w:noProof/>
        </w:rPr>
        <w:instrText xml:space="preserve">" </w:instrText>
      </w:r>
      <w:r w:rsidRPr="00C8558E">
        <w:rPr>
          <w:noProof/>
        </w:rPr>
        <w:fldChar w:fldCharType="separate"/>
      </w:r>
      <w:r w:rsidRPr="00C8558E">
        <w:rPr>
          <w:rStyle w:val="CRMarker"/>
          <w:noProof/>
        </w:rPr>
        <w:t>Õ</w:t>
      </w:r>
      <w:r w:rsidRPr="00C8558E">
        <w:rPr>
          <w:noProof/>
        </w:rPr>
        <w:fldChar w:fldCharType="end"/>
      </w:r>
      <w:r>
        <w:rPr>
          <w:noProof/>
        </w:rPr>
        <w:t xml:space="preserve"> </w:t>
      </w:r>
      <w:r w:rsidRPr="00F56FB8">
        <w:rPr>
          <w:noProof/>
        </w:rPr>
        <w:t>52018-1,</w:t>
      </w:r>
      <w:r w:rsidRPr="00C8558E">
        <w:rPr>
          <w:noProof/>
          <w:lang w:val="en-US"/>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C8558E">
        <w:rPr>
          <w:noProof/>
          <w:highlight w:val="lightGray"/>
        </w:rPr>
        <w:t> EN 16798-1 and EN 17423 or superseding documents </w:t>
      </w:r>
      <w:r w:rsidRPr="00C8558E">
        <w:rPr>
          <w:noProof/>
          <w:highlight w:val="lightGray"/>
        </w:rPr>
        <w:fldChar w:fldCharType="begin"/>
      </w:r>
      <w:r w:rsidRPr="00C8558E">
        <w:rPr>
          <w:noProof/>
          <w:highlight w:val="lightGray"/>
        </w:rPr>
        <w:instrText xml:space="preserve"> QUOTE "</w:instrText>
      </w:r>
      <w:r w:rsidRPr="00C8558E">
        <w:rPr>
          <w:rStyle w:val="CRMarker"/>
          <w:noProof/>
          <w:highlight w:val="lightGray"/>
        </w:rPr>
        <w:instrText>ï</w:instrText>
      </w:r>
      <w:r w:rsidRPr="00C8558E">
        <w:rPr>
          <w:noProof/>
          <w:highlight w:val="lightGray"/>
        </w:rPr>
        <w:instrText xml:space="preserve">" </w:instrText>
      </w:r>
      <w:r w:rsidRPr="00C8558E">
        <w:rPr>
          <w:noProof/>
          <w:highlight w:val="lightGray"/>
        </w:rPr>
        <w:fldChar w:fldCharType="separate"/>
      </w:r>
      <w:r w:rsidRPr="00C8558E">
        <w:rPr>
          <w:rStyle w:val="CRMarker"/>
          <w:noProof/>
          <w:highlight w:val="lightGray"/>
        </w:rPr>
        <w:t>ï</w:t>
      </w:r>
      <w:r w:rsidRPr="00C8558E">
        <w:rPr>
          <w:noProof/>
          <w:highlight w:val="lightGray"/>
        </w:rPr>
        <w:fldChar w:fldCharType="end"/>
      </w:r>
      <w:r w:rsidRPr="00F56FB8">
        <w:rPr>
          <w:noProof/>
        </w:rPr>
        <w:t xml:space="preserve"> </w:t>
      </w:r>
      <w:r w:rsidRPr="000448D2">
        <w:rPr>
          <w:rStyle w:val="CRRefonteDeleted"/>
          <w:noProof/>
          <w:highlight w:val="lightGray"/>
          <w:lang w:val="en-GB"/>
        </w:rPr>
        <w:t>developed under mandate M/480 given to the European Committee for Standardisation (CEN)</w:t>
      </w:r>
      <w:r w:rsidRPr="00F56FB8">
        <w:rPr>
          <w:noProof/>
        </w:rPr>
        <w:t>. This provision shall not constitute a legal codification of those standards.</w:t>
      </w:r>
    </w:p>
    <w:p w14:paraId="6B3C1B9C" w14:textId="77777777" w:rsidR="000448D2" w:rsidRDefault="000448D2" w:rsidP="009567AF">
      <w:pPr>
        <w:pStyle w:val="CRSeparator"/>
        <w:rPr>
          <w:noProof/>
          <w:lang w:val="en-GB"/>
        </w:rPr>
      </w:pPr>
    </w:p>
    <w:p w14:paraId="6B3C1B9D" w14:textId="77777777" w:rsidR="000448D2" w:rsidRPr="00C8558E" w:rsidRDefault="000448D2" w:rsidP="009567AF">
      <w:pPr>
        <w:pStyle w:val="CRReference"/>
        <w:rPr>
          <w:noProof/>
          <w:highlight w:val="lightGray"/>
          <w:lang w:val="en-GB"/>
        </w:rPr>
      </w:pPr>
      <w:r w:rsidRPr="0093586A">
        <w:rPr>
          <w:noProof/>
          <w:highlight w:val="lightGray"/>
          <w:lang w:val="en-GB"/>
        </w:rPr>
        <w:fldChar w:fldCharType="begin"/>
      </w:r>
      <w:r w:rsidRPr="00B67872">
        <w:rPr>
          <w:noProof/>
          <w:highlight w:val="lightGray"/>
          <w:lang w:val="en-GB"/>
        </w:rPr>
        <w:instrText xml:space="preserve"> QUOTE "</w:instrText>
      </w:r>
      <w:r w:rsidRPr="007A7BDF">
        <w:rPr>
          <w:rStyle w:val="CRMarker"/>
          <w:noProof/>
          <w:highlight w:val="lightGray"/>
          <w:lang w:val="en-GB"/>
        </w:rPr>
        <w:instrText>ò</w:instrText>
      </w:r>
      <w:r w:rsidRPr="00B67872">
        <w:rPr>
          <w:noProof/>
          <w:highlight w:val="lightGray"/>
          <w:lang w:val="en-GB"/>
        </w:rPr>
        <w:instrText xml:space="preserve">" </w:instrText>
      </w:r>
      <w:r w:rsidRPr="0093586A">
        <w:rPr>
          <w:noProof/>
          <w:highlight w:val="lightGray"/>
          <w:lang w:val="en-GB"/>
        </w:rPr>
        <w:fldChar w:fldCharType="separate"/>
      </w:r>
      <w:r w:rsidRPr="004C0351">
        <w:rPr>
          <w:rStyle w:val="CRMarker"/>
          <w:noProof/>
          <w:highlight w:val="lightGray"/>
          <w:lang w:val="en-GB"/>
        </w:rPr>
        <w:t>ò</w:t>
      </w:r>
      <w:r w:rsidRPr="0093586A">
        <w:rPr>
          <w:noProof/>
          <w:highlight w:val="lightGray"/>
          <w:lang w:val="en-GB"/>
        </w:rPr>
        <w:fldChar w:fldCharType="end"/>
      </w:r>
      <w:r w:rsidRPr="004C0351">
        <w:rPr>
          <w:noProof/>
          <w:highlight w:val="lightGray"/>
          <w:lang w:val="en-GB"/>
        </w:rPr>
        <w:t> </w:t>
      </w:r>
      <w:r w:rsidRPr="00B67872">
        <w:rPr>
          <w:noProof/>
          <w:highlight w:val="lightGray"/>
          <w:lang w:val="en-GB"/>
        </w:rPr>
        <w:t>new</w:t>
      </w:r>
    </w:p>
    <w:p w14:paraId="6B3C1B9E" w14:textId="77777777" w:rsidR="000448D2" w:rsidRPr="00F56FB8" w:rsidRDefault="000448D2">
      <w:pPr>
        <w:rPr>
          <w:noProof/>
        </w:rPr>
      </w:pPr>
      <w:r w:rsidRPr="00C8558E">
        <w:rPr>
          <w:noProof/>
          <w:highlight w:val="lightGray"/>
        </w:rPr>
        <w:t xml:space="preserve">Member States shall take the necessary measures to ensure that, where buildings are supplied by </w:t>
      </w:r>
      <w:r>
        <w:rPr>
          <w:noProof/>
          <w:highlight w:val="lightGray"/>
        </w:rPr>
        <w:t xml:space="preserve">district </w:t>
      </w:r>
      <w:r w:rsidRPr="00BF71AD">
        <w:rPr>
          <w:noProof/>
          <w:highlight w:val="lightGray"/>
        </w:rPr>
        <w:t>heating or cooling systems</w:t>
      </w:r>
      <w:r w:rsidRPr="001434DF">
        <w:rPr>
          <w:noProof/>
          <w:highlight w:val="lightGray"/>
        </w:rPr>
        <w:t>, the benefits of such</w:t>
      </w:r>
      <w:r w:rsidRPr="00D37613">
        <w:rPr>
          <w:noProof/>
          <w:highlight w:val="lightGray"/>
        </w:rPr>
        <w:t xml:space="preserve"> supply</w:t>
      </w:r>
      <w:r w:rsidRPr="00982BE1">
        <w:rPr>
          <w:noProof/>
          <w:highlight w:val="lightGray"/>
        </w:rPr>
        <w:t xml:space="preserve"> are recognised and acc</w:t>
      </w:r>
      <w:r w:rsidRPr="00C8558E">
        <w:rPr>
          <w:noProof/>
          <w:highlight w:val="lightGray"/>
        </w:rPr>
        <w:t>ounted for in the calculation methodology through individually certified or recognised primary energy factors.</w:t>
      </w:r>
    </w:p>
    <w:p w14:paraId="6B3C1B9F" w14:textId="77777777" w:rsidR="000448D2" w:rsidRPr="00F56FB8" w:rsidRDefault="000448D2">
      <w:pPr>
        <w:pStyle w:val="CRSeparator"/>
        <w:rPr>
          <w:noProof/>
          <w:lang w:val="en-GB"/>
        </w:rPr>
      </w:pPr>
    </w:p>
    <w:p w14:paraId="6B3C1BA0" w14:textId="77777777" w:rsidR="000448D2" w:rsidRPr="00F56FB8" w:rsidRDefault="000448D2">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2018/844 Art. 1.14 and Annex .1(b)</w:t>
      </w:r>
      <w:r>
        <w:rPr>
          <w:noProof/>
          <w:lang w:val="en-GB"/>
        </w:rPr>
        <w:t xml:space="preserve"> (adapted)</w:t>
      </w:r>
    </w:p>
    <w:p w14:paraId="6B3C1BA1" w14:textId="77777777" w:rsidR="000448D2" w:rsidRPr="007F35E5" w:rsidRDefault="000448D2" w:rsidP="009567AF">
      <w:pPr>
        <w:pStyle w:val="CRReference"/>
        <w:rPr>
          <w:noProof/>
          <w:highlight w:val="lightGray"/>
          <w:lang w:val="en-GB"/>
        </w:rPr>
      </w:pPr>
      <w:r w:rsidRPr="006760B7">
        <w:rPr>
          <w:noProof/>
          <w:highlight w:val="lightGray"/>
          <w:lang w:val="en-GB"/>
        </w:rPr>
        <w:fldChar w:fldCharType="begin"/>
      </w:r>
      <w:r w:rsidRPr="006760B7">
        <w:rPr>
          <w:noProof/>
          <w:highlight w:val="lightGray"/>
          <w:lang w:val="en-GB"/>
        </w:rPr>
        <w:instrText xml:space="preserve"> QUOTE "</w:instrText>
      </w:r>
      <w:r w:rsidRPr="006760B7">
        <w:rPr>
          <w:rStyle w:val="CRMarker"/>
          <w:noProof/>
          <w:highlight w:val="lightGray"/>
          <w:lang w:val="en-GB"/>
        </w:rPr>
        <w:instrText>ð</w:instrText>
      </w:r>
      <w:r w:rsidRPr="006760B7">
        <w:rPr>
          <w:noProof/>
          <w:highlight w:val="lightGray"/>
          <w:lang w:val="en-GB"/>
        </w:rPr>
        <w:instrText xml:space="preserve">" </w:instrText>
      </w:r>
      <w:r w:rsidRPr="006760B7">
        <w:rPr>
          <w:noProof/>
          <w:highlight w:val="lightGray"/>
          <w:lang w:val="en-GB"/>
        </w:rPr>
        <w:fldChar w:fldCharType="separate"/>
      </w:r>
      <w:r w:rsidRPr="006760B7">
        <w:rPr>
          <w:rStyle w:val="CRMarker"/>
          <w:noProof/>
          <w:highlight w:val="lightGray"/>
          <w:lang w:val="en-GB"/>
        </w:rPr>
        <w:t>ð</w:t>
      </w:r>
      <w:r w:rsidRPr="006760B7">
        <w:rPr>
          <w:noProof/>
          <w:highlight w:val="lightGray"/>
          <w:lang w:val="en-GB"/>
        </w:rPr>
        <w:fldChar w:fldCharType="end"/>
      </w:r>
      <w:r w:rsidRPr="006760B7">
        <w:rPr>
          <w:noProof/>
          <w:highlight w:val="lightGray"/>
          <w:lang w:val="en-GB"/>
        </w:rPr>
        <w:t> new</w:t>
      </w:r>
    </w:p>
    <w:p w14:paraId="6B3C1BA2" w14:textId="77777777" w:rsidR="000448D2" w:rsidRDefault="000448D2">
      <w:pPr>
        <w:rPr>
          <w:noProof/>
        </w:rPr>
      </w:pPr>
      <w:r w:rsidRPr="00F56FB8">
        <w:rPr>
          <w:noProof/>
        </w:rPr>
        <w:t>2.</w:t>
      </w:r>
      <w:r w:rsidRPr="00F56FB8">
        <w:rPr>
          <w:noProof/>
        </w:rPr>
        <w:tab/>
        <w:t>The energy needs</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6760B7">
        <w:rPr>
          <w:noProof/>
          <w:highlight w:val="lightGray"/>
        </w:rPr>
        <w:t> </w:t>
      </w:r>
      <w:r w:rsidRPr="007F35E5">
        <w:rPr>
          <w:noProof/>
          <w:highlight w:val="lightGray"/>
        </w:rPr>
        <w:t>and energy use</w:t>
      </w:r>
      <w:r w:rsidRPr="006760B7">
        <w:rPr>
          <w:noProof/>
          <w:highlight w:val="lightGray"/>
        </w:rPr>
        <w:t> </w:t>
      </w:r>
      <w:r w:rsidRPr="006760B7">
        <w:rPr>
          <w:noProof/>
          <w:highlight w:val="lightGray"/>
        </w:rPr>
        <w:fldChar w:fldCharType="begin"/>
      </w:r>
      <w:r w:rsidRPr="006760B7">
        <w:rPr>
          <w:noProof/>
          <w:highlight w:val="lightGray"/>
        </w:rPr>
        <w:instrText xml:space="preserve"> QUOTE "</w:instrText>
      </w:r>
      <w:r w:rsidRPr="006760B7">
        <w:rPr>
          <w:rStyle w:val="CRMarker"/>
          <w:noProof/>
          <w:highlight w:val="lightGray"/>
        </w:rPr>
        <w:instrText>ï</w:instrText>
      </w:r>
      <w:r w:rsidRPr="006760B7">
        <w:rPr>
          <w:noProof/>
          <w:highlight w:val="lightGray"/>
        </w:rPr>
        <w:instrText xml:space="preserve">" </w:instrText>
      </w:r>
      <w:r w:rsidRPr="006760B7">
        <w:rPr>
          <w:noProof/>
          <w:highlight w:val="lightGray"/>
        </w:rPr>
        <w:fldChar w:fldCharType="separate"/>
      </w:r>
      <w:r w:rsidRPr="006760B7">
        <w:rPr>
          <w:rStyle w:val="CRMarker"/>
          <w:noProof/>
          <w:highlight w:val="lightGray"/>
        </w:rPr>
        <w:t>ï</w:t>
      </w:r>
      <w:r w:rsidRPr="006760B7">
        <w:rPr>
          <w:noProof/>
          <w:highlight w:val="lightGray"/>
        </w:rPr>
        <w:fldChar w:fldCharType="end"/>
      </w:r>
      <w:r w:rsidRPr="00F56FB8">
        <w:rPr>
          <w:noProof/>
        </w:rPr>
        <w:t xml:space="preserve"> for space heating, space cooling, domestic hot water, ventilation, lighting and other technical building systems shall be calculated</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6760B7">
        <w:rPr>
          <w:noProof/>
          <w:highlight w:val="lightGray"/>
        </w:rPr>
        <w:t xml:space="preserve"> using hourly or sub-hourly time </w:t>
      </w:r>
      <w:r w:rsidR="00212852">
        <w:rPr>
          <w:noProof/>
          <w:highlight w:val="lightGray"/>
        </w:rPr>
        <w:t xml:space="preserve">calculation </w:t>
      </w:r>
      <w:r w:rsidRPr="006760B7">
        <w:rPr>
          <w:noProof/>
          <w:highlight w:val="lightGray"/>
        </w:rPr>
        <w:t>intervals in order to account for varying conditions that significantly affect the operation and performance of the system and the indoor conditions, and </w:t>
      </w:r>
      <w:r w:rsidRPr="006760B7">
        <w:rPr>
          <w:noProof/>
          <w:highlight w:val="lightGray"/>
        </w:rPr>
        <w:fldChar w:fldCharType="begin"/>
      </w:r>
      <w:r w:rsidRPr="006760B7">
        <w:rPr>
          <w:noProof/>
          <w:highlight w:val="lightGray"/>
        </w:rPr>
        <w:instrText xml:space="preserve"> QUOTE "</w:instrText>
      </w:r>
      <w:r w:rsidRPr="006760B7">
        <w:rPr>
          <w:rStyle w:val="CRMarker"/>
          <w:noProof/>
          <w:highlight w:val="lightGray"/>
        </w:rPr>
        <w:instrText>ï</w:instrText>
      </w:r>
      <w:r w:rsidRPr="006760B7">
        <w:rPr>
          <w:noProof/>
          <w:highlight w:val="lightGray"/>
        </w:rPr>
        <w:instrText xml:space="preserve">" </w:instrText>
      </w:r>
      <w:r w:rsidRPr="006760B7">
        <w:rPr>
          <w:noProof/>
          <w:highlight w:val="lightGray"/>
        </w:rPr>
        <w:fldChar w:fldCharType="separate"/>
      </w:r>
      <w:r w:rsidRPr="006760B7">
        <w:rPr>
          <w:rStyle w:val="CRMarker"/>
          <w:noProof/>
          <w:highlight w:val="lightGray"/>
        </w:rPr>
        <w:t>ï</w:t>
      </w:r>
      <w:r w:rsidRPr="006760B7">
        <w:rPr>
          <w:noProof/>
          <w:highlight w:val="lightGray"/>
        </w:rPr>
        <w:fldChar w:fldCharType="end"/>
      </w:r>
      <w:r w:rsidRPr="00853B92">
        <w:rPr>
          <w:noProof/>
        </w:rPr>
        <w:t xml:space="preserve"> </w:t>
      </w:r>
      <w:r w:rsidRPr="000448D2">
        <w:rPr>
          <w:rStyle w:val="CRDeleted"/>
          <w:noProof/>
          <w:lang w:val="en-GB"/>
        </w:rPr>
        <w:t>in order</w:t>
      </w:r>
      <w:r>
        <w:rPr>
          <w:noProof/>
        </w:rPr>
        <w:t xml:space="preserve"> </w:t>
      </w:r>
      <w:r w:rsidRPr="00853B92">
        <w:rPr>
          <w:noProof/>
        </w:rPr>
        <w:t xml:space="preserve">to </w:t>
      </w:r>
      <w:r w:rsidRPr="00F56FB8">
        <w:rPr>
          <w:noProof/>
        </w:rPr>
        <w:t>optimise health, indoor air quality and comfort levels defined by Member States at national or regional level.</w:t>
      </w:r>
    </w:p>
    <w:p w14:paraId="6B3C1BA3" w14:textId="77777777" w:rsidR="000448D2" w:rsidRDefault="000448D2" w:rsidP="009567AF">
      <w:pPr>
        <w:pStyle w:val="CRSeparator"/>
        <w:rPr>
          <w:noProof/>
          <w:lang w:val="en-GB"/>
        </w:rPr>
      </w:pPr>
    </w:p>
    <w:p w14:paraId="6B3C1BA4" w14:textId="77777777" w:rsidR="000448D2" w:rsidRPr="00B67872" w:rsidRDefault="000448D2" w:rsidP="00B67872">
      <w:pPr>
        <w:pStyle w:val="CRReference"/>
        <w:rPr>
          <w:noProof/>
          <w:highlight w:val="lightGray"/>
          <w:lang w:val="en-GB"/>
        </w:rPr>
      </w:pPr>
      <w:r w:rsidRPr="00A62C51">
        <w:rPr>
          <w:noProof/>
          <w:highlight w:val="lightGray"/>
          <w:lang w:val="en-GB"/>
        </w:rPr>
        <w:fldChar w:fldCharType="begin"/>
      </w:r>
      <w:r w:rsidRPr="00B67872">
        <w:rPr>
          <w:noProof/>
          <w:highlight w:val="lightGray"/>
          <w:lang w:val="en-GB"/>
        </w:rPr>
        <w:instrText xml:space="preserve"> QUOTE "</w:instrText>
      </w:r>
      <w:r w:rsidRPr="0037077C">
        <w:rPr>
          <w:rStyle w:val="CRMarker"/>
          <w:noProof/>
          <w:highlight w:val="lightGray"/>
          <w:lang w:val="en-GB"/>
        </w:rPr>
        <w:instrText>ò</w:instrText>
      </w:r>
      <w:r w:rsidRPr="00B67872">
        <w:rPr>
          <w:noProof/>
          <w:highlight w:val="lightGray"/>
          <w:lang w:val="en-GB"/>
        </w:rPr>
        <w:instrText xml:space="preserve">" </w:instrText>
      </w:r>
      <w:r w:rsidRPr="00A62C51">
        <w:rPr>
          <w:noProof/>
          <w:highlight w:val="lightGray"/>
          <w:lang w:val="en-GB"/>
        </w:rPr>
        <w:fldChar w:fldCharType="separate"/>
      </w:r>
      <w:r w:rsidRPr="00A62C51">
        <w:rPr>
          <w:rStyle w:val="CRMarker"/>
          <w:noProof/>
          <w:highlight w:val="lightGray"/>
          <w:lang w:val="en-GB"/>
        </w:rPr>
        <w:t>ò</w:t>
      </w:r>
      <w:r w:rsidRPr="00A62C51">
        <w:rPr>
          <w:noProof/>
          <w:highlight w:val="lightGray"/>
          <w:lang w:val="en-GB"/>
        </w:rPr>
        <w:fldChar w:fldCharType="end"/>
      </w:r>
      <w:r w:rsidRPr="0037077C">
        <w:rPr>
          <w:noProof/>
          <w:highlight w:val="lightGray"/>
          <w:lang w:val="en-GB"/>
        </w:rPr>
        <w:t> </w:t>
      </w:r>
      <w:r w:rsidRPr="00B67872">
        <w:rPr>
          <w:noProof/>
          <w:highlight w:val="lightGray"/>
          <w:lang w:val="en-GB"/>
        </w:rPr>
        <w:t>new</w:t>
      </w:r>
    </w:p>
    <w:p w14:paraId="6B3C1BA5" w14:textId="77777777" w:rsidR="000448D2" w:rsidRPr="00F56FB8" w:rsidRDefault="000448D2">
      <w:pPr>
        <w:rPr>
          <w:noProof/>
        </w:rPr>
      </w:pPr>
      <w:r w:rsidRPr="00B67872">
        <w:rPr>
          <w:noProof/>
          <w:highlight w:val="lightGray"/>
        </w:rPr>
        <w:t>Where product-specific regulations for energy-related products adopted under Regulation 2009/125/EC include specific product information requirements for the purpose of the calculation of energy performance under this Directive, national calculation methods shall not require additional information.</w:t>
      </w:r>
    </w:p>
    <w:p w14:paraId="6B3C1BA6" w14:textId="77777777" w:rsidR="000448D2" w:rsidRPr="00F56FB8" w:rsidRDefault="000448D2" w:rsidP="009567AF">
      <w:pPr>
        <w:pStyle w:val="CRSeparator"/>
        <w:rPr>
          <w:noProof/>
          <w:lang w:val="en-GB"/>
        </w:rPr>
      </w:pPr>
    </w:p>
    <w:p w14:paraId="6B3C1BA7" w14:textId="77777777" w:rsidR="000448D2" w:rsidRPr="00F56FB8" w:rsidRDefault="000448D2" w:rsidP="009567AF">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2018/844 Art. 1.14 and Annex .1(b)</w:t>
      </w:r>
      <w:r>
        <w:rPr>
          <w:noProof/>
          <w:lang w:val="en-GB"/>
        </w:rPr>
        <w:t xml:space="preserve"> (adapted)</w:t>
      </w:r>
    </w:p>
    <w:p w14:paraId="6B3C1BA8" w14:textId="77777777" w:rsidR="000448D2" w:rsidRPr="007F35E5" w:rsidRDefault="000448D2" w:rsidP="009567AF">
      <w:pPr>
        <w:pStyle w:val="CRReference"/>
        <w:rPr>
          <w:noProof/>
          <w:highlight w:val="lightGray"/>
          <w:lang w:val="en-GB"/>
        </w:rPr>
      </w:pPr>
      <w:r w:rsidRPr="006760B7">
        <w:rPr>
          <w:noProof/>
          <w:highlight w:val="lightGray"/>
          <w:lang w:val="en-GB"/>
        </w:rPr>
        <w:fldChar w:fldCharType="begin"/>
      </w:r>
      <w:r w:rsidRPr="006760B7">
        <w:rPr>
          <w:noProof/>
          <w:highlight w:val="lightGray"/>
          <w:lang w:val="en-GB"/>
        </w:rPr>
        <w:instrText xml:space="preserve"> QUOTE "</w:instrText>
      </w:r>
      <w:r w:rsidRPr="006760B7">
        <w:rPr>
          <w:rStyle w:val="CRMarker"/>
          <w:noProof/>
          <w:highlight w:val="lightGray"/>
          <w:lang w:val="en-GB"/>
        </w:rPr>
        <w:instrText>ð</w:instrText>
      </w:r>
      <w:r w:rsidRPr="006760B7">
        <w:rPr>
          <w:noProof/>
          <w:highlight w:val="lightGray"/>
          <w:lang w:val="en-GB"/>
        </w:rPr>
        <w:instrText xml:space="preserve">" </w:instrText>
      </w:r>
      <w:r w:rsidRPr="006760B7">
        <w:rPr>
          <w:noProof/>
          <w:highlight w:val="lightGray"/>
          <w:lang w:val="en-GB"/>
        </w:rPr>
        <w:fldChar w:fldCharType="separate"/>
      </w:r>
      <w:r w:rsidRPr="006760B7">
        <w:rPr>
          <w:rStyle w:val="CRMarker"/>
          <w:noProof/>
          <w:highlight w:val="lightGray"/>
          <w:lang w:val="en-GB"/>
        </w:rPr>
        <w:t>ð</w:t>
      </w:r>
      <w:r w:rsidRPr="006760B7">
        <w:rPr>
          <w:noProof/>
          <w:highlight w:val="lightGray"/>
          <w:lang w:val="en-GB"/>
        </w:rPr>
        <w:fldChar w:fldCharType="end"/>
      </w:r>
      <w:r w:rsidRPr="006760B7">
        <w:rPr>
          <w:noProof/>
          <w:highlight w:val="lightGray"/>
          <w:lang w:val="en-GB"/>
        </w:rPr>
        <w:t> new</w:t>
      </w:r>
    </w:p>
    <w:p w14:paraId="6B3C1BA9" w14:textId="77777777" w:rsidR="000448D2" w:rsidRPr="00B67872" w:rsidRDefault="000448D2">
      <w:pPr>
        <w:rPr>
          <w:noProof/>
          <w:highlight w:val="lightGray"/>
        </w:rPr>
      </w:pPr>
      <w:r w:rsidRPr="00F56FB8">
        <w:rPr>
          <w:noProof/>
        </w:rPr>
        <w:t>The calculation of primary energy shall be based on primary energy factors</w:t>
      </w:r>
      <w:r w:rsidRPr="00B67872">
        <w:rPr>
          <w:rStyle w:val="CRMinorChangeAdded"/>
          <w:noProof/>
        </w:rPr>
        <w:t>,</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6760B7">
        <w:rPr>
          <w:noProof/>
          <w:highlight w:val="lightGray"/>
        </w:rPr>
        <w:t>(distinguishing non-renewable, renewable and total) </w:t>
      </w:r>
      <w:r w:rsidRPr="006760B7">
        <w:rPr>
          <w:noProof/>
          <w:highlight w:val="lightGray"/>
        </w:rPr>
        <w:fldChar w:fldCharType="begin"/>
      </w:r>
      <w:r w:rsidRPr="006760B7">
        <w:rPr>
          <w:noProof/>
          <w:highlight w:val="lightGray"/>
        </w:rPr>
        <w:instrText xml:space="preserve"> QUOTE "</w:instrText>
      </w:r>
      <w:r w:rsidRPr="006760B7">
        <w:rPr>
          <w:rStyle w:val="CRMarker"/>
          <w:noProof/>
          <w:highlight w:val="lightGray"/>
        </w:rPr>
        <w:instrText>ï</w:instrText>
      </w:r>
      <w:r w:rsidRPr="006760B7">
        <w:rPr>
          <w:noProof/>
          <w:highlight w:val="lightGray"/>
        </w:rPr>
        <w:instrText xml:space="preserve">" </w:instrText>
      </w:r>
      <w:r w:rsidRPr="006760B7">
        <w:rPr>
          <w:noProof/>
          <w:highlight w:val="lightGray"/>
        </w:rPr>
        <w:fldChar w:fldCharType="separate"/>
      </w:r>
      <w:r w:rsidRPr="006760B7">
        <w:rPr>
          <w:rStyle w:val="CRMarker"/>
          <w:noProof/>
          <w:highlight w:val="lightGray"/>
        </w:rPr>
        <w:t>ï</w:t>
      </w:r>
      <w:r w:rsidRPr="006760B7">
        <w:rPr>
          <w:noProof/>
          <w:highlight w:val="lightGray"/>
        </w:rPr>
        <w:fldChar w:fldCharType="end"/>
      </w:r>
      <w:r w:rsidRPr="00F56FB8">
        <w:rPr>
          <w:noProof/>
        </w:rPr>
        <w:t xml:space="preserve"> </w:t>
      </w:r>
      <w:r w:rsidRPr="000448D2">
        <w:rPr>
          <w:rStyle w:val="CRRefonteDeleted"/>
          <w:noProof/>
          <w:highlight w:val="lightGray"/>
          <w:lang w:val="en-GB"/>
        </w:rPr>
        <w:t>or weighting factors</w:t>
      </w:r>
      <w:r w:rsidRPr="00F56FB8">
        <w:rPr>
          <w:noProof/>
        </w:rPr>
        <w:t xml:space="preserve"> per energy carrier, which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6760B7">
        <w:rPr>
          <w:noProof/>
          <w:highlight w:val="lightGray"/>
        </w:rPr>
        <w:t> </w:t>
      </w:r>
      <w:r>
        <w:rPr>
          <w:noProof/>
          <w:highlight w:val="lightGray"/>
        </w:rPr>
        <w:t xml:space="preserve">have to </w:t>
      </w:r>
      <w:r w:rsidRPr="006760B7">
        <w:rPr>
          <w:noProof/>
          <w:highlight w:val="lightGray"/>
        </w:rPr>
        <w:t>be recognised by the national authorities</w:t>
      </w:r>
      <w:r>
        <w:rPr>
          <w:noProof/>
          <w:highlight w:val="lightGray"/>
        </w:rPr>
        <w:t>. Those primary energy factors</w:t>
      </w:r>
      <w:r w:rsidRPr="006760B7">
        <w:rPr>
          <w:noProof/>
          <w:highlight w:val="lightGray"/>
        </w:rPr>
        <w:t> </w:t>
      </w:r>
      <w:r w:rsidRPr="006760B7">
        <w:rPr>
          <w:noProof/>
          <w:highlight w:val="lightGray"/>
        </w:rPr>
        <w:fldChar w:fldCharType="begin"/>
      </w:r>
      <w:r w:rsidRPr="006760B7">
        <w:rPr>
          <w:noProof/>
          <w:highlight w:val="lightGray"/>
        </w:rPr>
        <w:instrText xml:space="preserve"> QUOTE "</w:instrText>
      </w:r>
      <w:r w:rsidRPr="006760B7">
        <w:rPr>
          <w:rStyle w:val="CRMarker"/>
          <w:noProof/>
          <w:highlight w:val="lightGray"/>
        </w:rPr>
        <w:instrText>ï</w:instrText>
      </w:r>
      <w:r w:rsidRPr="006760B7">
        <w:rPr>
          <w:noProof/>
          <w:highlight w:val="lightGray"/>
        </w:rPr>
        <w:instrText xml:space="preserve">" </w:instrText>
      </w:r>
      <w:r w:rsidRPr="006760B7">
        <w:rPr>
          <w:noProof/>
          <w:highlight w:val="lightGray"/>
        </w:rPr>
        <w:fldChar w:fldCharType="separate"/>
      </w:r>
      <w:r w:rsidRPr="006760B7">
        <w:rPr>
          <w:rStyle w:val="CRMarker"/>
          <w:noProof/>
          <w:highlight w:val="lightGray"/>
        </w:rPr>
        <w:t>ï</w:t>
      </w:r>
      <w:r w:rsidRPr="006760B7">
        <w:rPr>
          <w:noProof/>
          <w:highlight w:val="lightGray"/>
        </w:rPr>
        <w:fldChar w:fldCharType="end"/>
      </w:r>
      <w:r w:rsidRPr="005B686B">
        <w:rPr>
          <w:noProof/>
        </w:rPr>
        <w:t xml:space="preserve"> </w:t>
      </w:r>
      <w:r w:rsidRPr="00F56FB8">
        <w:rPr>
          <w:noProof/>
        </w:rPr>
        <w:t>may be based on national, regional or local</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6760B7">
        <w:rPr>
          <w:noProof/>
          <w:highlight w:val="lightGray"/>
        </w:rPr>
        <w:t xml:space="preserve"> information. Primary energy factors </w:t>
      </w:r>
      <w:r>
        <w:rPr>
          <w:noProof/>
          <w:highlight w:val="lightGray"/>
        </w:rPr>
        <w:t xml:space="preserve">may </w:t>
      </w:r>
      <w:r w:rsidRPr="006760B7">
        <w:rPr>
          <w:noProof/>
          <w:highlight w:val="lightGray"/>
        </w:rPr>
        <w:t>be set on an </w:t>
      </w:r>
      <w:r w:rsidRPr="006760B7">
        <w:rPr>
          <w:noProof/>
          <w:highlight w:val="lightGray"/>
        </w:rPr>
        <w:fldChar w:fldCharType="begin"/>
      </w:r>
      <w:r w:rsidRPr="006760B7">
        <w:rPr>
          <w:noProof/>
          <w:highlight w:val="lightGray"/>
        </w:rPr>
        <w:instrText xml:space="preserve"> QUOTE "</w:instrText>
      </w:r>
      <w:r w:rsidRPr="006760B7">
        <w:rPr>
          <w:rStyle w:val="CRMarker"/>
          <w:noProof/>
          <w:highlight w:val="lightGray"/>
        </w:rPr>
        <w:instrText>ï</w:instrText>
      </w:r>
      <w:r w:rsidRPr="006760B7">
        <w:rPr>
          <w:noProof/>
          <w:highlight w:val="lightGray"/>
        </w:rPr>
        <w:instrText xml:space="preserve">" </w:instrText>
      </w:r>
      <w:r w:rsidRPr="006760B7">
        <w:rPr>
          <w:noProof/>
          <w:highlight w:val="lightGray"/>
        </w:rPr>
        <w:fldChar w:fldCharType="separate"/>
      </w:r>
      <w:r w:rsidRPr="006760B7">
        <w:rPr>
          <w:rStyle w:val="CRMarker"/>
          <w:noProof/>
          <w:highlight w:val="lightGray"/>
        </w:rPr>
        <w:t>ï</w:t>
      </w:r>
      <w:r w:rsidRPr="006760B7">
        <w:rPr>
          <w:noProof/>
          <w:highlight w:val="lightGray"/>
        </w:rPr>
        <w:fldChar w:fldCharType="end"/>
      </w:r>
      <w:r w:rsidRPr="00F56FB8">
        <w:rPr>
          <w:noProof/>
        </w:rPr>
        <w:t xml:space="preserve"> annual, </w:t>
      </w:r>
      <w:r w:rsidRPr="000448D2">
        <w:rPr>
          <w:rStyle w:val="CRRefonteDeleted"/>
          <w:noProof/>
          <w:highlight w:val="lightGray"/>
          <w:lang w:val="en-GB"/>
        </w:rPr>
        <w:t>and possibly also</w:t>
      </w:r>
      <w:r w:rsidRPr="00F56FB8">
        <w:rPr>
          <w:noProof/>
        </w:rPr>
        <w:t xml:space="preserve"> seasonal</w:t>
      </w:r>
      <w:r w:rsidRPr="006760B7">
        <w:rPr>
          <w:rStyle w:val="CRMinorChangeAdded"/>
          <w:noProof/>
        </w:rPr>
        <w:t>,</w:t>
      </w:r>
      <w:r w:rsidRPr="00F56FB8">
        <w:rPr>
          <w:noProof/>
        </w:rPr>
        <w:t xml:space="preserve"> </w:t>
      </w:r>
      <w:r w:rsidRPr="000448D2">
        <w:rPr>
          <w:rStyle w:val="CRDeleted"/>
          <w:noProof/>
          <w:lang w:val="en-GB"/>
        </w:rPr>
        <w:t>or</w:t>
      </w:r>
      <w:r w:rsidRPr="00F56FB8">
        <w:rPr>
          <w:noProof/>
        </w:rPr>
        <w:t xml:space="preserve"> monthly,</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6760B7">
        <w:rPr>
          <w:noProof/>
          <w:highlight w:val="lightGray"/>
        </w:rPr>
        <w:t> daily or hourly basis </w:t>
      </w:r>
      <w:r w:rsidRPr="006760B7">
        <w:rPr>
          <w:noProof/>
          <w:highlight w:val="lightGray"/>
        </w:rPr>
        <w:fldChar w:fldCharType="begin"/>
      </w:r>
      <w:r w:rsidRPr="006760B7">
        <w:rPr>
          <w:noProof/>
          <w:highlight w:val="lightGray"/>
        </w:rPr>
        <w:instrText xml:space="preserve"> QUOTE "</w:instrText>
      </w:r>
      <w:r w:rsidRPr="006760B7">
        <w:rPr>
          <w:rStyle w:val="CRMarker"/>
          <w:noProof/>
          <w:highlight w:val="lightGray"/>
        </w:rPr>
        <w:instrText>ï</w:instrText>
      </w:r>
      <w:r w:rsidRPr="006760B7">
        <w:rPr>
          <w:noProof/>
          <w:highlight w:val="lightGray"/>
        </w:rPr>
        <w:instrText xml:space="preserve">" </w:instrText>
      </w:r>
      <w:r w:rsidRPr="006760B7">
        <w:rPr>
          <w:noProof/>
          <w:highlight w:val="lightGray"/>
        </w:rPr>
        <w:fldChar w:fldCharType="separate"/>
      </w:r>
      <w:r w:rsidRPr="006760B7">
        <w:rPr>
          <w:rStyle w:val="CRMarker"/>
          <w:noProof/>
          <w:highlight w:val="lightGray"/>
        </w:rPr>
        <w:t>ï</w:t>
      </w:r>
      <w:r w:rsidRPr="006760B7">
        <w:rPr>
          <w:noProof/>
          <w:highlight w:val="lightGray"/>
        </w:rPr>
        <w:fldChar w:fldCharType="end"/>
      </w:r>
      <w:r w:rsidRPr="00F56FB8">
        <w:rPr>
          <w:noProof/>
        </w:rPr>
        <w:t xml:space="preserve"> </w:t>
      </w:r>
      <w:r w:rsidRPr="000448D2">
        <w:rPr>
          <w:rStyle w:val="CRRefonteDeleted"/>
          <w:noProof/>
          <w:highlight w:val="lightGray"/>
          <w:lang w:val="en-GB"/>
        </w:rPr>
        <w:t>weighted averages</w:t>
      </w:r>
      <w:r w:rsidRPr="00F56FB8">
        <w:rPr>
          <w:noProof/>
        </w:rPr>
        <w:t xml:space="preserve"> or on more specific information made available for individual district</w:t>
      </w:r>
      <w:r w:rsidRPr="00607A1C">
        <w:rPr>
          <w:noProof/>
        </w:rPr>
        <w:t xml:space="preserve"> </w:t>
      </w:r>
      <w:r w:rsidRPr="00607A1C">
        <w:rPr>
          <w:noProof/>
        </w:rPr>
        <w:fldChar w:fldCharType="begin"/>
      </w:r>
      <w:r w:rsidRPr="00607A1C">
        <w:rPr>
          <w:noProof/>
        </w:rPr>
        <w:instrText xml:space="preserve"> QUOTE "</w:instrText>
      </w:r>
      <w:r w:rsidRPr="0037077C">
        <w:rPr>
          <w:rStyle w:val="CRMarker"/>
          <w:noProof/>
        </w:rPr>
        <w:instrText>Ö</w:instrText>
      </w:r>
      <w:r w:rsidRPr="00607A1C">
        <w:rPr>
          <w:noProof/>
        </w:rPr>
        <w:instrText xml:space="preserve">" </w:instrText>
      </w:r>
      <w:r w:rsidRPr="00607A1C">
        <w:rPr>
          <w:noProof/>
        </w:rPr>
        <w:fldChar w:fldCharType="separate"/>
      </w:r>
      <w:r w:rsidRPr="0093586A">
        <w:rPr>
          <w:rStyle w:val="CRMarker"/>
          <w:noProof/>
        </w:rPr>
        <w:t>Ö</w:t>
      </w:r>
      <w:r w:rsidRPr="00607A1C">
        <w:rPr>
          <w:noProof/>
        </w:rPr>
        <w:fldChar w:fldCharType="end"/>
      </w:r>
      <w:r w:rsidRPr="0037077C">
        <w:rPr>
          <w:noProof/>
        </w:rPr>
        <w:t> </w:t>
      </w:r>
      <w:r w:rsidRPr="00F56FB8">
        <w:rPr>
          <w:noProof/>
        </w:rPr>
        <w:t>system</w:t>
      </w:r>
      <w:r>
        <w:rPr>
          <w:noProof/>
        </w:rPr>
        <w:t>s</w:t>
      </w:r>
      <w:r w:rsidRPr="00607A1C">
        <w:rPr>
          <w:noProof/>
        </w:rPr>
        <w:t> </w:t>
      </w:r>
      <w:r w:rsidRPr="00A62C51">
        <w:rPr>
          <w:noProof/>
        </w:rPr>
        <w:fldChar w:fldCharType="begin"/>
      </w:r>
      <w:r w:rsidRPr="00EF399C">
        <w:rPr>
          <w:noProof/>
        </w:rPr>
        <w:instrText xml:space="preserve"> QUOTE "</w:instrText>
      </w:r>
      <w:r w:rsidRPr="0037077C">
        <w:rPr>
          <w:rStyle w:val="CRMarker"/>
          <w:noProof/>
        </w:rPr>
        <w:instrText>Õ</w:instrText>
      </w:r>
      <w:r w:rsidRPr="00EF399C">
        <w:rPr>
          <w:noProof/>
        </w:rPr>
        <w:instrText xml:space="preserve">" </w:instrText>
      </w:r>
      <w:r w:rsidRPr="00A62C51">
        <w:rPr>
          <w:noProof/>
        </w:rPr>
        <w:fldChar w:fldCharType="separate"/>
      </w:r>
      <w:r w:rsidRPr="00A62C51">
        <w:rPr>
          <w:rStyle w:val="CRMarker"/>
          <w:noProof/>
        </w:rPr>
        <w:t>Õ</w:t>
      </w:r>
      <w:r w:rsidRPr="00A62C51">
        <w:rPr>
          <w:noProof/>
        </w:rPr>
        <w:fldChar w:fldCharType="end"/>
      </w:r>
      <w:r w:rsidRPr="00F56FB8">
        <w:rPr>
          <w:noProof/>
        </w:rPr>
        <w:t xml:space="preserve"> </w:t>
      </w:r>
      <w:r w:rsidRPr="00B67872">
        <w:rPr>
          <w:rStyle w:val="CRDeleted"/>
          <w:noProof/>
          <w:lang w:val="en-GB"/>
        </w:rPr>
        <w:t>system</w:t>
      </w:r>
      <w:r w:rsidRPr="00F56FB8">
        <w:rPr>
          <w:noProof/>
        </w:rPr>
        <w:t>.</w:t>
      </w:r>
    </w:p>
    <w:p w14:paraId="6B3C1BAA" w14:textId="77777777" w:rsidR="000448D2" w:rsidRDefault="000448D2">
      <w:pPr>
        <w:rPr>
          <w:noProof/>
        </w:rPr>
      </w:pPr>
      <w:r w:rsidRPr="00F56FB8">
        <w:rPr>
          <w:noProof/>
        </w:rPr>
        <w:t xml:space="preserve">Primary energy factors </w:t>
      </w:r>
      <w:r w:rsidRPr="00FF5A39">
        <w:rPr>
          <w:noProof/>
        </w:rPr>
        <w:t>or weighting factors</w:t>
      </w:r>
      <w:r w:rsidRPr="00F56FB8">
        <w:rPr>
          <w:noProof/>
        </w:rPr>
        <w:t xml:space="preserve"> shall be defined by Member States.</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607A1C">
        <w:rPr>
          <w:noProof/>
          <w:highlight w:val="lightGray"/>
        </w:rPr>
        <w:t xml:space="preserve"> The choices made and data sources shall be reported according to EN 17423 or any superseding document. </w:t>
      </w:r>
      <w:r w:rsidRPr="00B67872">
        <w:rPr>
          <w:noProof/>
          <w:highlight w:val="lightGray"/>
        </w:rPr>
        <w:t>Member States may opt for an average EU primary energy factor for electricity established pursuant to Directive (EU) …/… [recast EED] instead of a primary energy factor reflecting the electricity mix in the country.</w:t>
      </w:r>
      <w:r w:rsidRPr="00607A1C">
        <w:rPr>
          <w:noProof/>
          <w:highlight w:val="lightGray"/>
        </w:rPr>
        <w:t> </w:t>
      </w:r>
      <w:r w:rsidRPr="00607A1C">
        <w:rPr>
          <w:noProof/>
          <w:highlight w:val="lightGray"/>
        </w:rPr>
        <w:fldChar w:fldCharType="begin"/>
      </w:r>
      <w:r w:rsidRPr="00607A1C">
        <w:rPr>
          <w:noProof/>
          <w:highlight w:val="lightGray"/>
        </w:rPr>
        <w:instrText xml:space="preserve"> QUOTE "</w:instrText>
      </w:r>
      <w:r w:rsidRPr="00607A1C">
        <w:rPr>
          <w:rStyle w:val="CRMarker"/>
          <w:noProof/>
          <w:highlight w:val="lightGray"/>
        </w:rPr>
        <w:instrText>ï</w:instrText>
      </w:r>
      <w:r w:rsidRPr="00607A1C">
        <w:rPr>
          <w:noProof/>
          <w:highlight w:val="lightGray"/>
        </w:rPr>
        <w:instrText xml:space="preserve">" </w:instrText>
      </w:r>
      <w:r w:rsidRPr="00607A1C">
        <w:rPr>
          <w:noProof/>
          <w:highlight w:val="lightGray"/>
        </w:rPr>
        <w:fldChar w:fldCharType="separate"/>
      </w:r>
      <w:r w:rsidRPr="00607A1C">
        <w:rPr>
          <w:rStyle w:val="CRMarker"/>
          <w:noProof/>
          <w:highlight w:val="lightGray"/>
        </w:rPr>
        <w:t>ï</w:t>
      </w:r>
      <w:r w:rsidRPr="00607A1C">
        <w:rPr>
          <w:noProof/>
          <w:highlight w:val="lightGray"/>
        </w:rPr>
        <w:fldChar w:fldCharType="end"/>
      </w:r>
      <w:r w:rsidRPr="00F56FB8">
        <w:rPr>
          <w:noProof/>
        </w:rPr>
        <w:t xml:space="preserve"> </w:t>
      </w:r>
    </w:p>
    <w:p w14:paraId="6B3C1BAB" w14:textId="77777777" w:rsidR="000448D2" w:rsidRPr="000448D2" w:rsidRDefault="000448D2">
      <w:pPr>
        <w:rPr>
          <w:rStyle w:val="CRRefonteDeleted"/>
          <w:noProof/>
          <w:highlight w:val="lightGray"/>
          <w:lang w:val="en-GB"/>
        </w:rPr>
      </w:pPr>
      <w:r w:rsidRPr="000448D2">
        <w:rPr>
          <w:rStyle w:val="CRRefonteDeleted"/>
          <w:noProof/>
          <w:highlight w:val="lightGray"/>
          <w:lang w:val="en-GB"/>
        </w:rPr>
        <w:t>In the application of those factors to the calculation of energy performance, Member States shall ensure that the optimal energy performance of the building envelope is pursued.</w:t>
      </w:r>
    </w:p>
    <w:p w14:paraId="6B3C1BAC" w14:textId="77777777" w:rsidR="000448D2" w:rsidRPr="000448D2" w:rsidRDefault="000448D2">
      <w:pPr>
        <w:rPr>
          <w:rStyle w:val="CRRefonteDeleted"/>
          <w:noProof/>
          <w:highlight w:val="lightGray"/>
          <w:lang w:val="en-GB"/>
        </w:rPr>
      </w:pPr>
      <w:r w:rsidRPr="000448D2">
        <w:rPr>
          <w:rStyle w:val="CRRefonteDeleted"/>
          <w:noProof/>
          <w:highlight w:val="lightGray"/>
          <w:lang w:val="en-GB"/>
        </w:rPr>
        <w:t>In the calculation of the primary energy factors for the purpose of calculating the energy performance of buildings, Member States may take into account renewable energy sources supplied through the energy carrier and renewable energy sources that are generated and used on-site, provided that it applies on a non-discriminatory basis.</w:t>
      </w:r>
    </w:p>
    <w:p w14:paraId="6B3C1BAD" w14:textId="77777777" w:rsidR="000448D2" w:rsidRPr="00F56FB8" w:rsidRDefault="000448D2">
      <w:pPr>
        <w:pStyle w:val="CRSeparator"/>
        <w:rPr>
          <w:noProof/>
          <w:lang w:val="en-GB"/>
        </w:rPr>
      </w:pPr>
    </w:p>
    <w:p w14:paraId="6B3C1BAE" w14:textId="77777777" w:rsidR="000448D2" w:rsidRPr="00F56FB8" w:rsidRDefault="000448D2">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2018/844 Art. 1.14 and Annex .1(c)</w:t>
      </w:r>
      <w:r>
        <w:rPr>
          <w:noProof/>
          <w:lang w:val="en-GB"/>
        </w:rPr>
        <w:t xml:space="preserve"> (adapted)</w:t>
      </w:r>
    </w:p>
    <w:p w14:paraId="6B3C1BAF" w14:textId="77777777" w:rsidR="000448D2" w:rsidRPr="00B67872" w:rsidRDefault="000448D2" w:rsidP="00B67872">
      <w:pPr>
        <w:pStyle w:val="CRReference"/>
        <w:rPr>
          <w:rStyle w:val="CRMinorChangeAdded"/>
          <w:noProof/>
          <w:highlight w:val="lightGray"/>
        </w:rPr>
      </w:pPr>
      <w:r w:rsidRPr="00A62C51">
        <w:rPr>
          <w:noProof/>
          <w:highlight w:val="lightGray"/>
          <w:lang w:val="en-GB"/>
        </w:rPr>
        <w:fldChar w:fldCharType="begin"/>
      </w:r>
      <w:r w:rsidRPr="00B67872">
        <w:rPr>
          <w:noProof/>
          <w:highlight w:val="lightGray"/>
          <w:lang w:val="en-GB"/>
        </w:rPr>
        <w:instrText xml:space="preserve"> QUOTE "</w:instrText>
      </w:r>
      <w:r w:rsidRPr="0037077C">
        <w:rPr>
          <w:rStyle w:val="CRMarker"/>
          <w:noProof/>
          <w:highlight w:val="lightGray"/>
          <w:lang w:val="en-GB"/>
        </w:rPr>
        <w:instrText>ð</w:instrText>
      </w:r>
      <w:r w:rsidRPr="00B67872">
        <w:rPr>
          <w:noProof/>
          <w:highlight w:val="lightGray"/>
          <w:lang w:val="en-GB"/>
        </w:rPr>
        <w:instrText xml:space="preserve">" </w:instrText>
      </w:r>
      <w:r w:rsidRPr="00A62C51">
        <w:rPr>
          <w:noProof/>
          <w:highlight w:val="lightGray"/>
          <w:lang w:val="en-GB"/>
        </w:rPr>
        <w:fldChar w:fldCharType="separate"/>
      </w:r>
      <w:r w:rsidRPr="00A62C51">
        <w:rPr>
          <w:rStyle w:val="CRMarker"/>
          <w:noProof/>
          <w:highlight w:val="lightGray"/>
          <w:lang w:val="en-GB"/>
        </w:rPr>
        <w:t>ð</w:t>
      </w:r>
      <w:r w:rsidRPr="00A62C51">
        <w:rPr>
          <w:noProof/>
          <w:highlight w:val="lightGray"/>
          <w:lang w:val="en-GB"/>
        </w:rPr>
        <w:fldChar w:fldCharType="end"/>
      </w:r>
      <w:r w:rsidRPr="0037077C">
        <w:rPr>
          <w:noProof/>
          <w:highlight w:val="lightGray"/>
          <w:lang w:val="en-GB"/>
        </w:rPr>
        <w:t> </w:t>
      </w:r>
      <w:r w:rsidRPr="00B67872">
        <w:rPr>
          <w:noProof/>
          <w:highlight w:val="lightGray"/>
          <w:lang w:val="en-GB"/>
        </w:rPr>
        <w:t>new</w:t>
      </w:r>
    </w:p>
    <w:p w14:paraId="6B3C1BB0" w14:textId="77777777" w:rsidR="000448D2" w:rsidRPr="00F56FB8" w:rsidRDefault="000448D2">
      <w:pPr>
        <w:rPr>
          <w:noProof/>
        </w:rPr>
      </w:pPr>
      <w:r w:rsidRPr="006760B7">
        <w:rPr>
          <w:rStyle w:val="CRMinorChangeAdded"/>
          <w:noProof/>
        </w:rPr>
        <w:t>3</w:t>
      </w:r>
      <w:r w:rsidRPr="006760B7">
        <w:rPr>
          <w:rStyle w:val="CRMinorChangeDeleted"/>
          <w:noProof/>
          <w:lang w:val="en-GB"/>
        </w:rPr>
        <w:t>2a</w:t>
      </w:r>
      <w:r w:rsidRPr="00F56FB8">
        <w:rPr>
          <w:noProof/>
        </w:rPr>
        <w:t>.</w:t>
      </w:r>
      <w:r w:rsidRPr="00F56FB8">
        <w:rPr>
          <w:noProof/>
        </w:rPr>
        <w:tab/>
        <w:t xml:space="preserve">For the purpose of expressing the energy performance of a building, Member States may define additional numeric indicators of total, non-renewable and renewable primary energy use, and of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37077C">
        <w:rPr>
          <w:noProof/>
          <w:highlight w:val="lightGray"/>
        </w:rPr>
        <w:t> </w:t>
      </w:r>
      <w:r w:rsidRPr="00B67872">
        <w:rPr>
          <w:noProof/>
          <w:highlight w:val="lightGray"/>
        </w:rPr>
        <w:t>operational</w:t>
      </w:r>
      <w:r w:rsidRPr="0037077C">
        <w:rPr>
          <w:noProof/>
          <w:highlight w:val="lightGray"/>
        </w:rPr>
        <w:t> </w:t>
      </w:r>
      <w:r w:rsidRPr="00A62C51">
        <w:rPr>
          <w:noProof/>
          <w:highlight w:val="lightGray"/>
        </w:rPr>
        <w:fldChar w:fldCharType="begin"/>
      </w:r>
      <w:r w:rsidRPr="00EF399C">
        <w:rPr>
          <w:noProof/>
          <w:highlight w:val="lightGray"/>
        </w:rPr>
        <w:instrText xml:space="preserve"> QUOTE "</w:instrText>
      </w:r>
      <w:r w:rsidRPr="0037077C">
        <w:rPr>
          <w:rStyle w:val="CRMarker"/>
          <w:noProof/>
          <w:highlight w:val="lightGray"/>
        </w:rPr>
        <w:instrText>ï</w:instrText>
      </w:r>
      <w:r w:rsidRPr="00EF399C">
        <w:rPr>
          <w:noProof/>
          <w:highlight w:val="lightGray"/>
        </w:rPr>
        <w:instrText xml:space="preserve">" </w:instrText>
      </w:r>
      <w:r w:rsidRPr="00A62C51">
        <w:rPr>
          <w:noProof/>
          <w:highlight w:val="lightGray"/>
        </w:rPr>
        <w:fldChar w:fldCharType="separate"/>
      </w:r>
      <w:r w:rsidRPr="00A62C51">
        <w:rPr>
          <w:rStyle w:val="CRMarker"/>
          <w:noProof/>
          <w:highlight w:val="lightGray"/>
        </w:rPr>
        <w:t>ï</w:t>
      </w:r>
      <w:r w:rsidRPr="00A62C51">
        <w:rPr>
          <w:noProof/>
          <w:highlight w:val="lightGray"/>
        </w:rPr>
        <w:fldChar w:fldCharType="end"/>
      </w:r>
      <w:r>
        <w:rPr>
          <w:noProof/>
        </w:rPr>
        <w:t xml:space="preserve"> </w:t>
      </w:r>
      <w:r w:rsidRPr="00F56FB8">
        <w:rPr>
          <w:noProof/>
        </w:rPr>
        <w:t xml:space="preserve">greenhouse gas </w:t>
      </w:r>
      <w:r w:rsidRPr="00B67872">
        <w:rPr>
          <w:rStyle w:val="CRDeleted"/>
          <w:noProof/>
          <w:lang w:val="en-GB"/>
        </w:rPr>
        <w:t>emission</w:t>
      </w:r>
      <w:r w:rsidRPr="004D7703">
        <w:rPr>
          <w:noProof/>
        </w:rPr>
        <w:t xml:space="preserve"> </w:t>
      </w:r>
      <w:r w:rsidRPr="004D7703">
        <w:rPr>
          <w:noProof/>
        </w:rPr>
        <w:fldChar w:fldCharType="begin"/>
      </w:r>
      <w:r w:rsidRPr="004D7703">
        <w:rPr>
          <w:noProof/>
        </w:rPr>
        <w:instrText xml:space="preserve"> QUOTE "</w:instrText>
      </w:r>
      <w:r w:rsidRPr="0037077C">
        <w:rPr>
          <w:rStyle w:val="CRMarker"/>
          <w:noProof/>
        </w:rPr>
        <w:instrText>Ö</w:instrText>
      </w:r>
      <w:r w:rsidRPr="004D7703">
        <w:rPr>
          <w:noProof/>
        </w:rPr>
        <w:instrText xml:space="preserve">" </w:instrText>
      </w:r>
      <w:r w:rsidRPr="004D7703">
        <w:rPr>
          <w:noProof/>
        </w:rPr>
        <w:fldChar w:fldCharType="separate"/>
      </w:r>
      <w:r w:rsidRPr="0093586A">
        <w:rPr>
          <w:rStyle w:val="CRMarker"/>
          <w:noProof/>
        </w:rPr>
        <w:t>Ö</w:t>
      </w:r>
      <w:r w:rsidRPr="004D7703">
        <w:rPr>
          <w:noProof/>
        </w:rPr>
        <w:fldChar w:fldCharType="end"/>
      </w:r>
      <w:r w:rsidRPr="0037077C">
        <w:rPr>
          <w:noProof/>
        </w:rPr>
        <w:t> </w:t>
      </w:r>
      <w:r w:rsidRPr="00F56FB8">
        <w:rPr>
          <w:noProof/>
        </w:rPr>
        <w:t>emission</w:t>
      </w:r>
      <w:r>
        <w:rPr>
          <w:noProof/>
        </w:rPr>
        <w:t>s</w:t>
      </w:r>
      <w:r w:rsidRPr="004D7703">
        <w:rPr>
          <w:noProof/>
        </w:rPr>
        <w:t> </w:t>
      </w:r>
      <w:r w:rsidRPr="00A62C51">
        <w:rPr>
          <w:noProof/>
        </w:rPr>
        <w:fldChar w:fldCharType="begin"/>
      </w:r>
      <w:r w:rsidRPr="00EF399C">
        <w:rPr>
          <w:noProof/>
        </w:rPr>
        <w:instrText xml:space="preserve"> QUOTE "</w:instrText>
      </w:r>
      <w:r w:rsidRPr="0037077C">
        <w:rPr>
          <w:rStyle w:val="CRMarker"/>
          <w:noProof/>
        </w:rPr>
        <w:instrText>Õ</w:instrText>
      </w:r>
      <w:r w:rsidRPr="00EF399C">
        <w:rPr>
          <w:noProof/>
        </w:rPr>
        <w:instrText xml:space="preserve">" </w:instrText>
      </w:r>
      <w:r w:rsidRPr="00A62C51">
        <w:rPr>
          <w:noProof/>
        </w:rPr>
        <w:fldChar w:fldCharType="separate"/>
      </w:r>
      <w:r w:rsidRPr="00A62C51">
        <w:rPr>
          <w:rStyle w:val="CRMarker"/>
          <w:noProof/>
        </w:rPr>
        <w:t>Õ</w:t>
      </w:r>
      <w:r w:rsidRPr="00A62C51">
        <w:rPr>
          <w:noProof/>
        </w:rPr>
        <w:fldChar w:fldCharType="end"/>
      </w:r>
      <w:r w:rsidRPr="00F56FB8">
        <w:rPr>
          <w:noProof/>
        </w:rPr>
        <w:t xml:space="preserve"> produced in kgCO</w:t>
      </w:r>
      <w:r w:rsidRPr="00F56FB8">
        <w:rPr>
          <w:noProof/>
          <w:vertAlign w:val="subscript"/>
        </w:rPr>
        <w:t>2</w:t>
      </w:r>
      <w:r w:rsidRPr="00F56FB8">
        <w:rPr>
          <w:noProof/>
        </w:rPr>
        <w:t>eq/(m</w:t>
      </w:r>
      <w:r w:rsidRPr="00F56FB8">
        <w:rPr>
          <w:noProof/>
          <w:vertAlign w:val="superscript"/>
        </w:rPr>
        <w:t>2</w:t>
      </w:r>
      <w:r w:rsidRPr="00F56FB8">
        <w:rPr>
          <w:noProof/>
        </w:rPr>
        <w:t>.y).</w:t>
      </w:r>
    </w:p>
    <w:p w14:paraId="6B3C1BB1" w14:textId="77777777" w:rsidR="000448D2" w:rsidRPr="00F56FB8" w:rsidRDefault="000448D2">
      <w:pPr>
        <w:pStyle w:val="CRSeparator"/>
        <w:rPr>
          <w:noProof/>
          <w:lang w:val="en-GB"/>
        </w:rPr>
      </w:pPr>
    </w:p>
    <w:p w14:paraId="6B3C1BB2" w14:textId="77777777" w:rsidR="000448D2" w:rsidRPr="00F56FB8" w:rsidRDefault="000448D2">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2010/31/EU</w:t>
      </w:r>
      <w:r>
        <w:rPr>
          <w:noProof/>
          <w:lang w:val="en-GB"/>
        </w:rPr>
        <w:t xml:space="preserve"> (adapted)</w:t>
      </w:r>
    </w:p>
    <w:p w14:paraId="6B3C1BB3" w14:textId="77777777" w:rsidR="000448D2" w:rsidRPr="00F56FB8" w:rsidRDefault="000448D2">
      <w:pPr>
        <w:rPr>
          <w:noProof/>
        </w:rPr>
      </w:pPr>
      <w:r w:rsidRPr="006760B7">
        <w:rPr>
          <w:rStyle w:val="CRMinorChangeAdded"/>
          <w:noProof/>
        </w:rPr>
        <w:t>4</w:t>
      </w:r>
      <w:r w:rsidRPr="006760B7">
        <w:rPr>
          <w:rStyle w:val="CRMinorChangeDeleted"/>
          <w:noProof/>
          <w:lang w:val="en-GB"/>
        </w:rPr>
        <w:t>3</w:t>
      </w:r>
      <w:r w:rsidRPr="00F56FB8">
        <w:rPr>
          <w:noProof/>
        </w:rPr>
        <w:t>.</w:t>
      </w:r>
      <w:r w:rsidRPr="00F56FB8">
        <w:rPr>
          <w:noProof/>
        </w:rPr>
        <w:tab/>
        <w:t>The methodology shall be laid down taking into consideration at least the following aspects:</w:t>
      </w:r>
    </w:p>
    <w:p w14:paraId="6B3C1BB4" w14:textId="77777777" w:rsidR="000448D2" w:rsidRPr="00F56FB8" w:rsidRDefault="000448D2">
      <w:pPr>
        <w:pStyle w:val="Point0"/>
        <w:rPr>
          <w:noProof/>
        </w:rPr>
      </w:pPr>
      <w:r w:rsidRPr="00F56FB8">
        <w:rPr>
          <w:noProof/>
        </w:rPr>
        <w:tab/>
        <w:t>(a)</w:t>
      </w:r>
      <w:r w:rsidRPr="00F56FB8">
        <w:rPr>
          <w:noProof/>
        </w:rPr>
        <w:tab/>
        <w:t>the following actual thermal characteristics of the building including its internal partitions:</w:t>
      </w:r>
    </w:p>
    <w:p w14:paraId="6B3C1BB5" w14:textId="77777777" w:rsidR="000448D2" w:rsidRPr="00F56FB8" w:rsidRDefault="000448D2">
      <w:pPr>
        <w:pStyle w:val="Point1"/>
        <w:rPr>
          <w:noProof/>
        </w:rPr>
      </w:pPr>
      <w:r w:rsidRPr="00F56FB8">
        <w:rPr>
          <w:noProof/>
        </w:rPr>
        <w:tab/>
        <w:t>(i)</w:t>
      </w:r>
      <w:r w:rsidRPr="00F56FB8">
        <w:rPr>
          <w:noProof/>
        </w:rPr>
        <w:tab/>
        <w:t>thermal capacity;</w:t>
      </w:r>
    </w:p>
    <w:p w14:paraId="6B3C1BB6" w14:textId="77777777" w:rsidR="000448D2" w:rsidRPr="00F56FB8" w:rsidRDefault="000448D2">
      <w:pPr>
        <w:pStyle w:val="Point1"/>
        <w:rPr>
          <w:noProof/>
        </w:rPr>
      </w:pPr>
      <w:r w:rsidRPr="00F56FB8">
        <w:rPr>
          <w:noProof/>
        </w:rPr>
        <w:tab/>
        <w:t>(ii)</w:t>
      </w:r>
      <w:r w:rsidRPr="00F56FB8">
        <w:rPr>
          <w:noProof/>
        </w:rPr>
        <w:tab/>
        <w:t>insulation;</w:t>
      </w:r>
    </w:p>
    <w:p w14:paraId="6B3C1BB7" w14:textId="77777777" w:rsidR="000448D2" w:rsidRPr="00F56FB8" w:rsidRDefault="000448D2">
      <w:pPr>
        <w:pStyle w:val="Point1"/>
        <w:rPr>
          <w:noProof/>
        </w:rPr>
      </w:pPr>
      <w:r w:rsidRPr="00F56FB8">
        <w:rPr>
          <w:noProof/>
        </w:rPr>
        <w:tab/>
        <w:t>(iii)</w:t>
      </w:r>
      <w:r w:rsidRPr="00F56FB8">
        <w:rPr>
          <w:noProof/>
        </w:rPr>
        <w:tab/>
        <w:t>passive heating;</w:t>
      </w:r>
    </w:p>
    <w:p w14:paraId="6B3C1BB8" w14:textId="77777777" w:rsidR="000448D2" w:rsidRPr="00F56FB8" w:rsidRDefault="000448D2">
      <w:pPr>
        <w:pStyle w:val="Point1"/>
        <w:rPr>
          <w:noProof/>
        </w:rPr>
      </w:pPr>
      <w:r w:rsidRPr="00F56FB8">
        <w:rPr>
          <w:noProof/>
        </w:rPr>
        <w:tab/>
        <w:t>(iv)</w:t>
      </w:r>
      <w:r w:rsidRPr="00F56FB8">
        <w:rPr>
          <w:noProof/>
        </w:rPr>
        <w:tab/>
        <w:t xml:space="preserve">cooling elements; </w:t>
      </w:r>
      <w:r w:rsidRPr="000448D2">
        <w:rPr>
          <w:rStyle w:val="CRDeleted"/>
          <w:noProof/>
          <w:lang w:val="en-GB" w:eastAsia="en-GB"/>
        </w:rPr>
        <w:t>and</w:t>
      </w:r>
    </w:p>
    <w:p w14:paraId="6B3C1BB9" w14:textId="77777777" w:rsidR="000448D2" w:rsidRPr="00F56FB8" w:rsidRDefault="000448D2">
      <w:pPr>
        <w:pStyle w:val="Point1"/>
        <w:rPr>
          <w:noProof/>
        </w:rPr>
      </w:pPr>
      <w:r w:rsidRPr="00F56FB8">
        <w:rPr>
          <w:noProof/>
        </w:rPr>
        <w:tab/>
        <w:t>(v)</w:t>
      </w:r>
      <w:r w:rsidRPr="00F56FB8">
        <w:rPr>
          <w:noProof/>
        </w:rPr>
        <w:tab/>
        <w:t>thermal bridges;</w:t>
      </w:r>
    </w:p>
    <w:p w14:paraId="6B3C1BBA" w14:textId="77777777" w:rsidR="000448D2" w:rsidRPr="00F56FB8" w:rsidRDefault="000448D2">
      <w:pPr>
        <w:pStyle w:val="Point0"/>
        <w:rPr>
          <w:noProof/>
        </w:rPr>
      </w:pPr>
      <w:r w:rsidRPr="00F56FB8">
        <w:rPr>
          <w:noProof/>
        </w:rPr>
        <w:tab/>
        <w:t>(b)</w:t>
      </w:r>
      <w:r w:rsidRPr="00F56FB8">
        <w:rPr>
          <w:noProof/>
        </w:rPr>
        <w:tab/>
        <w:t>heating installation and hot water supply, including their insulation characteristics;</w:t>
      </w:r>
    </w:p>
    <w:p w14:paraId="6B3C1BBB" w14:textId="77777777" w:rsidR="000448D2" w:rsidRPr="00F56FB8" w:rsidRDefault="000448D2">
      <w:pPr>
        <w:pStyle w:val="Point0"/>
        <w:rPr>
          <w:noProof/>
        </w:rPr>
      </w:pPr>
      <w:r w:rsidRPr="00F56FB8">
        <w:rPr>
          <w:noProof/>
        </w:rPr>
        <w:tab/>
        <w:t>(c)</w:t>
      </w:r>
      <w:r w:rsidRPr="00F56FB8">
        <w:rPr>
          <w:noProof/>
        </w:rPr>
        <w:tab/>
        <w:t>air-conditioning installations;</w:t>
      </w:r>
    </w:p>
    <w:p w14:paraId="6B3C1BBC" w14:textId="77777777" w:rsidR="000448D2" w:rsidRPr="00F56FB8" w:rsidRDefault="000448D2">
      <w:pPr>
        <w:pStyle w:val="Point0"/>
        <w:rPr>
          <w:noProof/>
        </w:rPr>
      </w:pPr>
      <w:r w:rsidRPr="00F56FB8">
        <w:rPr>
          <w:noProof/>
        </w:rPr>
        <w:tab/>
        <w:t>(d)</w:t>
      </w:r>
      <w:r w:rsidRPr="00F56FB8">
        <w:rPr>
          <w:noProof/>
        </w:rPr>
        <w:tab/>
        <w:t>natural and mechanical ventilation which may include air-tightness;</w:t>
      </w:r>
    </w:p>
    <w:p w14:paraId="6B3C1BBD" w14:textId="77777777" w:rsidR="000448D2" w:rsidRPr="00F56FB8" w:rsidRDefault="000448D2">
      <w:pPr>
        <w:pStyle w:val="Point0"/>
        <w:rPr>
          <w:noProof/>
        </w:rPr>
      </w:pPr>
      <w:r w:rsidRPr="00F56FB8">
        <w:rPr>
          <w:noProof/>
        </w:rPr>
        <w:tab/>
        <w:t>(e)</w:t>
      </w:r>
      <w:r w:rsidRPr="00F56FB8">
        <w:rPr>
          <w:noProof/>
        </w:rPr>
        <w:tab/>
        <w:t>built-in lighting installation (mainly in the non-residential sector);</w:t>
      </w:r>
    </w:p>
    <w:p w14:paraId="6B3C1BBE" w14:textId="77777777" w:rsidR="000448D2" w:rsidRPr="00F56FB8" w:rsidRDefault="000448D2">
      <w:pPr>
        <w:pStyle w:val="Point0"/>
        <w:rPr>
          <w:noProof/>
        </w:rPr>
      </w:pPr>
      <w:r w:rsidRPr="00F56FB8">
        <w:rPr>
          <w:noProof/>
        </w:rPr>
        <w:tab/>
        <w:t>(f)</w:t>
      </w:r>
      <w:r w:rsidRPr="00F56FB8">
        <w:rPr>
          <w:noProof/>
        </w:rPr>
        <w:tab/>
        <w:t>the design, positioning and orientation of the building, including outdoor climate;</w:t>
      </w:r>
    </w:p>
    <w:p w14:paraId="6B3C1BBF" w14:textId="77777777" w:rsidR="000448D2" w:rsidRPr="00F56FB8" w:rsidRDefault="000448D2">
      <w:pPr>
        <w:pStyle w:val="Point0"/>
        <w:rPr>
          <w:noProof/>
        </w:rPr>
      </w:pPr>
      <w:r w:rsidRPr="00F56FB8">
        <w:rPr>
          <w:noProof/>
        </w:rPr>
        <w:tab/>
        <w:t>(g)</w:t>
      </w:r>
      <w:r w:rsidRPr="00F56FB8">
        <w:rPr>
          <w:noProof/>
        </w:rPr>
        <w:tab/>
        <w:t>passive solar systems and solar protection;</w:t>
      </w:r>
    </w:p>
    <w:p w14:paraId="6B3C1BC0" w14:textId="77777777" w:rsidR="000448D2" w:rsidRPr="00F56FB8" w:rsidRDefault="000448D2">
      <w:pPr>
        <w:pStyle w:val="Point0"/>
        <w:rPr>
          <w:noProof/>
        </w:rPr>
      </w:pPr>
      <w:r w:rsidRPr="00F56FB8">
        <w:rPr>
          <w:noProof/>
        </w:rPr>
        <w:tab/>
        <w:t>(h)</w:t>
      </w:r>
      <w:r w:rsidRPr="00F56FB8">
        <w:rPr>
          <w:noProof/>
        </w:rPr>
        <w:tab/>
        <w:t>indoor climatic conditions, including the designed indoor climate;</w:t>
      </w:r>
    </w:p>
    <w:p w14:paraId="6B3C1BC1" w14:textId="77777777" w:rsidR="000448D2" w:rsidRPr="00F56FB8" w:rsidRDefault="000448D2">
      <w:pPr>
        <w:pStyle w:val="Point0"/>
        <w:rPr>
          <w:noProof/>
        </w:rPr>
      </w:pPr>
      <w:r w:rsidRPr="00F56FB8">
        <w:rPr>
          <w:noProof/>
        </w:rPr>
        <w:tab/>
        <w:t>(i)</w:t>
      </w:r>
      <w:r w:rsidRPr="00F56FB8">
        <w:rPr>
          <w:noProof/>
        </w:rPr>
        <w:tab/>
        <w:t>internal loads.</w:t>
      </w:r>
    </w:p>
    <w:p w14:paraId="6B3C1BC2" w14:textId="77777777" w:rsidR="000448D2" w:rsidRPr="00F56FB8" w:rsidRDefault="000448D2">
      <w:pPr>
        <w:pStyle w:val="CRSeparator"/>
        <w:rPr>
          <w:noProof/>
          <w:lang w:val="en-GB"/>
        </w:rPr>
      </w:pPr>
    </w:p>
    <w:p w14:paraId="6B3C1BC3" w14:textId="77777777" w:rsidR="000448D2" w:rsidRPr="00F56FB8" w:rsidRDefault="000448D2">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2018/844 Art. 1.14 and Annex .1(d)</w:t>
      </w:r>
    </w:p>
    <w:p w14:paraId="6B3C1BC4" w14:textId="77777777" w:rsidR="000448D2" w:rsidRPr="00F56FB8" w:rsidRDefault="000448D2">
      <w:pPr>
        <w:rPr>
          <w:noProof/>
        </w:rPr>
      </w:pPr>
      <w:r w:rsidRPr="006760B7">
        <w:rPr>
          <w:rStyle w:val="CRMinorChangeAdded"/>
          <w:noProof/>
        </w:rPr>
        <w:t>5</w:t>
      </w:r>
      <w:r w:rsidRPr="006760B7">
        <w:rPr>
          <w:rStyle w:val="CRMinorChangeDeleted"/>
          <w:noProof/>
          <w:lang w:val="en-GB"/>
        </w:rPr>
        <w:t>4</w:t>
      </w:r>
      <w:r w:rsidRPr="00F56FB8">
        <w:rPr>
          <w:noProof/>
        </w:rPr>
        <w:t>.</w:t>
      </w:r>
      <w:r w:rsidRPr="00F56FB8">
        <w:rPr>
          <w:noProof/>
        </w:rPr>
        <w:tab/>
        <w:t>The positive influence of the following aspects shall be taken into account:</w:t>
      </w:r>
    </w:p>
    <w:p w14:paraId="6B3C1BC5" w14:textId="77777777" w:rsidR="000448D2" w:rsidRPr="00F56FB8" w:rsidRDefault="000448D2">
      <w:pPr>
        <w:pStyle w:val="CRSeparator"/>
        <w:rPr>
          <w:noProof/>
          <w:lang w:val="en-GB"/>
        </w:rPr>
      </w:pPr>
    </w:p>
    <w:p w14:paraId="6B3C1BC6" w14:textId="77777777" w:rsidR="000448D2" w:rsidRPr="00F56FB8" w:rsidRDefault="000448D2">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2010/31/EU</w:t>
      </w:r>
    </w:p>
    <w:p w14:paraId="6B3C1BC7" w14:textId="77777777" w:rsidR="000448D2" w:rsidRPr="00F56FB8" w:rsidRDefault="000448D2">
      <w:pPr>
        <w:pStyle w:val="Point0"/>
        <w:rPr>
          <w:noProof/>
        </w:rPr>
      </w:pPr>
      <w:r w:rsidRPr="00F56FB8">
        <w:rPr>
          <w:noProof/>
        </w:rPr>
        <w:tab/>
        <w:t>(a)</w:t>
      </w:r>
      <w:r w:rsidRPr="00F56FB8">
        <w:rPr>
          <w:noProof/>
        </w:rPr>
        <w:tab/>
        <w:t>local solar exposure conditions, active solar systems and other heating and electricity systems based on energy from renewable sources;</w:t>
      </w:r>
    </w:p>
    <w:p w14:paraId="6B3C1BC8" w14:textId="77777777" w:rsidR="000448D2" w:rsidRPr="00F56FB8" w:rsidRDefault="000448D2">
      <w:pPr>
        <w:pStyle w:val="Point0"/>
        <w:rPr>
          <w:noProof/>
        </w:rPr>
      </w:pPr>
      <w:r w:rsidRPr="00F56FB8">
        <w:rPr>
          <w:noProof/>
        </w:rPr>
        <w:tab/>
        <w:t>(b)</w:t>
      </w:r>
      <w:r w:rsidRPr="00F56FB8">
        <w:rPr>
          <w:noProof/>
        </w:rPr>
        <w:tab/>
        <w:t>electricity produced by cogeneration;</w:t>
      </w:r>
    </w:p>
    <w:p w14:paraId="6B3C1BC9" w14:textId="77777777" w:rsidR="000448D2" w:rsidRPr="00F56FB8" w:rsidRDefault="000448D2">
      <w:pPr>
        <w:pStyle w:val="Point0"/>
        <w:rPr>
          <w:noProof/>
        </w:rPr>
      </w:pPr>
      <w:r w:rsidRPr="00F56FB8">
        <w:rPr>
          <w:noProof/>
        </w:rPr>
        <w:tab/>
        <w:t>(c)</w:t>
      </w:r>
      <w:r w:rsidRPr="00F56FB8">
        <w:rPr>
          <w:noProof/>
        </w:rPr>
        <w:tab/>
        <w:t>district or block heating and cooling systems;</w:t>
      </w:r>
    </w:p>
    <w:p w14:paraId="6B3C1BCA" w14:textId="77777777" w:rsidR="000448D2" w:rsidRPr="00F56FB8" w:rsidRDefault="000448D2">
      <w:pPr>
        <w:pStyle w:val="Point0"/>
        <w:rPr>
          <w:noProof/>
        </w:rPr>
      </w:pPr>
      <w:r w:rsidRPr="00F56FB8">
        <w:rPr>
          <w:noProof/>
        </w:rPr>
        <w:tab/>
        <w:t>(d)</w:t>
      </w:r>
      <w:r w:rsidRPr="00F56FB8">
        <w:rPr>
          <w:noProof/>
        </w:rPr>
        <w:tab/>
        <w:t>natural lighting.</w:t>
      </w:r>
    </w:p>
    <w:p w14:paraId="6B3C1BCB" w14:textId="77777777" w:rsidR="000448D2" w:rsidRPr="00F56FB8" w:rsidRDefault="000448D2">
      <w:pPr>
        <w:rPr>
          <w:noProof/>
        </w:rPr>
      </w:pPr>
      <w:r w:rsidRPr="006760B7">
        <w:rPr>
          <w:rStyle w:val="CRMinorChangeAdded"/>
          <w:noProof/>
        </w:rPr>
        <w:t>6</w:t>
      </w:r>
      <w:r w:rsidRPr="006760B7">
        <w:rPr>
          <w:rStyle w:val="CRMinorChangeDeleted"/>
          <w:noProof/>
          <w:lang w:val="en-GB"/>
        </w:rPr>
        <w:t>5</w:t>
      </w:r>
      <w:r w:rsidRPr="00F56FB8">
        <w:rPr>
          <w:noProof/>
        </w:rPr>
        <w:t>.</w:t>
      </w:r>
      <w:r w:rsidRPr="00F56FB8">
        <w:rPr>
          <w:noProof/>
        </w:rPr>
        <w:tab/>
        <w:t>For the purpose of the calculation buildings should be adequately classified into the following categories:</w:t>
      </w:r>
    </w:p>
    <w:p w14:paraId="6B3C1BCC" w14:textId="77777777" w:rsidR="000448D2" w:rsidRPr="00F56FB8" w:rsidRDefault="000448D2">
      <w:pPr>
        <w:pStyle w:val="Point0"/>
        <w:rPr>
          <w:noProof/>
        </w:rPr>
      </w:pPr>
      <w:r w:rsidRPr="00F56FB8">
        <w:rPr>
          <w:noProof/>
        </w:rPr>
        <w:tab/>
        <w:t>(a)</w:t>
      </w:r>
      <w:r w:rsidRPr="00F56FB8">
        <w:rPr>
          <w:noProof/>
        </w:rPr>
        <w:tab/>
        <w:t>single-family houses of different types;</w:t>
      </w:r>
    </w:p>
    <w:p w14:paraId="6B3C1BCD" w14:textId="77777777" w:rsidR="000448D2" w:rsidRPr="00F56FB8" w:rsidRDefault="000448D2">
      <w:pPr>
        <w:pStyle w:val="Point0"/>
        <w:rPr>
          <w:noProof/>
        </w:rPr>
      </w:pPr>
      <w:r w:rsidRPr="00F56FB8">
        <w:rPr>
          <w:noProof/>
        </w:rPr>
        <w:tab/>
        <w:t>(b)</w:t>
      </w:r>
      <w:r w:rsidRPr="00F56FB8">
        <w:rPr>
          <w:noProof/>
        </w:rPr>
        <w:tab/>
        <w:t>apartment blocks;</w:t>
      </w:r>
    </w:p>
    <w:p w14:paraId="6B3C1BCE" w14:textId="77777777" w:rsidR="000448D2" w:rsidRPr="00F56FB8" w:rsidRDefault="000448D2">
      <w:pPr>
        <w:pStyle w:val="Point0"/>
        <w:rPr>
          <w:noProof/>
        </w:rPr>
      </w:pPr>
      <w:r w:rsidRPr="00F56FB8">
        <w:rPr>
          <w:noProof/>
        </w:rPr>
        <w:tab/>
        <w:t>(c)</w:t>
      </w:r>
      <w:r w:rsidRPr="00F56FB8">
        <w:rPr>
          <w:noProof/>
        </w:rPr>
        <w:tab/>
        <w:t>offices;</w:t>
      </w:r>
    </w:p>
    <w:p w14:paraId="6B3C1BCF" w14:textId="77777777" w:rsidR="000448D2" w:rsidRPr="00F56FB8" w:rsidRDefault="000448D2">
      <w:pPr>
        <w:pStyle w:val="Point0"/>
        <w:rPr>
          <w:noProof/>
        </w:rPr>
      </w:pPr>
      <w:r w:rsidRPr="00F56FB8">
        <w:rPr>
          <w:noProof/>
        </w:rPr>
        <w:tab/>
        <w:t>(d)</w:t>
      </w:r>
      <w:r w:rsidRPr="00F56FB8">
        <w:rPr>
          <w:noProof/>
        </w:rPr>
        <w:tab/>
        <w:t>educational buildings;</w:t>
      </w:r>
    </w:p>
    <w:p w14:paraId="6B3C1BD0" w14:textId="77777777" w:rsidR="000448D2" w:rsidRPr="00F56FB8" w:rsidRDefault="000448D2">
      <w:pPr>
        <w:pStyle w:val="Point0"/>
        <w:rPr>
          <w:noProof/>
        </w:rPr>
      </w:pPr>
      <w:r w:rsidRPr="00F56FB8">
        <w:rPr>
          <w:noProof/>
        </w:rPr>
        <w:tab/>
        <w:t>(e)</w:t>
      </w:r>
      <w:r w:rsidRPr="00F56FB8">
        <w:rPr>
          <w:noProof/>
        </w:rPr>
        <w:tab/>
        <w:t>hospitals;</w:t>
      </w:r>
    </w:p>
    <w:p w14:paraId="6B3C1BD1" w14:textId="77777777" w:rsidR="000448D2" w:rsidRPr="00F56FB8" w:rsidRDefault="000448D2">
      <w:pPr>
        <w:pStyle w:val="Point0"/>
        <w:rPr>
          <w:noProof/>
        </w:rPr>
      </w:pPr>
      <w:r w:rsidRPr="00F56FB8">
        <w:rPr>
          <w:noProof/>
        </w:rPr>
        <w:tab/>
        <w:t>(f)</w:t>
      </w:r>
      <w:r w:rsidRPr="00F56FB8">
        <w:rPr>
          <w:noProof/>
        </w:rPr>
        <w:tab/>
        <w:t>hotels and restaurants;</w:t>
      </w:r>
    </w:p>
    <w:p w14:paraId="6B3C1BD2" w14:textId="77777777" w:rsidR="000448D2" w:rsidRPr="00F56FB8" w:rsidRDefault="000448D2">
      <w:pPr>
        <w:pStyle w:val="Point0"/>
        <w:rPr>
          <w:noProof/>
        </w:rPr>
      </w:pPr>
      <w:r w:rsidRPr="00F56FB8">
        <w:rPr>
          <w:noProof/>
        </w:rPr>
        <w:tab/>
        <w:t>(g)</w:t>
      </w:r>
      <w:r w:rsidRPr="00F56FB8">
        <w:rPr>
          <w:noProof/>
        </w:rPr>
        <w:tab/>
        <w:t>sports facilities;</w:t>
      </w:r>
    </w:p>
    <w:p w14:paraId="6B3C1BD3" w14:textId="77777777" w:rsidR="000448D2" w:rsidRPr="00F56FB8" w:rsidRDefault="000448D2">
      <w:pPr>
        <w:pStyle w:val="Point0"/>
        <w:rPr>
          <w:noProof/>
        </w:rPr>
      </w:pPr>
      <w:r w:rsidRPr="00F56FB8">
        <w:rPr>
          <w:noProof/>
        </w:rPr>
        <w:tab/>
        <w:t>(h)</w:t>
      </w:r>
      <w:r w:rsidRPr="00F56FB8">
        <w:rPr>
          <w:noProof/>
        </w:rPr>
        <w:tab/>
        <w:t>wholesale and retail trade services buildings;</w:t>
      </w:r>
    </w:p>
    <w:p w14:paraId="6B3C1BD4" w14:textId="77777777" w:rsidR="000448D2" w:rsidRDefault="000448D2" w:rsidP="009567AF">
      <w:pPr>
        <w:pStyle w:val="Point0"/>
        <w:rPr>
          <w:rStyle w:val="CommentReference"/>
          <w:noProof/>
        </w:rPr>
      </w:pPr>
      <w:r w:rsidRPr="00F56FB8">
        <w:rPr>
          <w:noProof/>
        </w:rPr>
        <w:tab/>
        <w:t>(i)</w:t>
      </w:r>
      <w:r w:rsidRPr="00F56FB8">
        <w:rPr>
          <w:noProof/>
        </w:rPr>
        <w:tab/>
        <w:t>other types of energy-consuming buildings.</w:t>
      </w:r>
    </w:p>
    <w:p w14:paraId="6B3C1BD5" w14:textId="77777777" w:rsidR="00C1704C" w:rsidRDefault="00C1704C" w:rsidP="00C1704C">
      <w:pPr>
        <w:rPr>
          <w:noProof/>
          <w:lang w:val="en-US"/>
        </w:rPr>
        <w:sectPr w:rsidR="00C1704C" w:rsidSect="0007754E">
          <w:footerReference w:type="default" r:id="rId18"/>
          <w:footerReference w:type="first" r:id="rId19"/>
          <w:pgSz w:w="11906" w:h="16838"/>
          <w:pgMar w:top="1134" w:right="1418" w:bottom="1134" w:left="1418" w:header="709" w:footer="709" w:gutter="0"/>
          <w:pgNumType w:start="1"/>
          <w:cols w:space="709"/>
          <w:docGrid w:linePitch="326"/>
        </w:sectPr>
      </w:pPr>
    </w:p>
    <w:p w14:paraId="6B3C1BD6" w14:textId="77777777" w:rsidR="000448D2" w:rsidRDefault="000448D2" w:rsidP="009567AF">
      <w:pPr>
        <w:pStyle w:val="CRSeparator"/>
        <w:rPr>
          <w:noProof/>
          <w:lang w:val="en-US"/>
        </w:rPr>
      </w:pPr>
    </w:p>
    <w:p w14:paraId="6B3C1BD7" w14:textId="77777777" w:rsidR="000448D2" w:rsidRPr="00341FD2" w:rsidRDefault="000448D2" w:rsidP="009567AF">
      <w:pPr>
        <w:pStyle w:val="CRReference"/>
        <w:rPr>
          <w:noProof/>
          <w:highlight w:val="lightGray"/>
          <w:lang w:val="en-US"/>
        </w:rPr>
      </w:pPr>
      <w:r w:rsidRPr="00604F41">
        <w:rPr>
          <w:noProof/>
          <w:highlight w:val="lightGray"/>
          <w:lang w:val="en-GB"/>
        </w:rPr>
        <w:fldChar w:fldCharType="begin"/>
      </w:r>
      <w:r w:rsidRPr="00604F41">
        <w:rPr>
          <w:noProof/>
          <w:highlight w:val="lightGray"/>
          <w:lang w:val="en-GB"/>
        </w:rPr>
        <w:instrText xml:space="preserve"> QUOTE "</w:instrText>
      </w:r>
      <w:r w:rsidRPr="00604F41">
        <w:rPr>
          <w:rStyle w:val="CRMarker"/>
          <w:noProof/>
          <w:highlight w:val="lightGray"/>
          <w:lang w:val="en-GB"/>
        </w:rPr>
        <w:instrText>ò</w:instrText>
      </w:r>
      <w:r w:rsidRPr="00604F41">
        <w:rPr>
          <w:noProof/>
          <w:highlight w:val="lightGray"/>
          <w:lang w:val="en-GB"/>
        </w:rPr>
        <w:instrText xml:space="preserve">" </w:instrText>
      </w:r>
      <w:r w:rsidRPr="00604F41">
        <w:rPr>
          <w:noProof/>
          <w:highlight w:val="lightGray"/>
          <w:lang w:val="en-GB"/>
        </w:rPr>
        <w:fldChar w:fldCharType="separate"/>
      </w:r>
      <w:r w:rsidRPr="00604F41">
        <w:rPr>
          <w:rStyle w:val="CRMarker"/>
          <w:noProof/>
          <w:highlight w:val="lightGray"/>
          <w:lang w:val="en-GB"/>
        </w:rPr>
        <w:t>ò</w:t>
      </w:r>
      <w:r w:rsidRPr="00604F41">
        <w:rPr>
          <w:noProof/>
          <w:highlight w:val="lightGray"/>
          <w:lang w:val="en-GB"/>
        </w:rPr>
        <w:fldChar w:fldCharType="end"/>
      </w:r>
      <w:r w:rsidRPr="00604F41">
        <w:rPr>
          <w:noProof/>
          <w:highlight w:val="lightGray"/>
          <w:lang w:val="en-GB"/>
        </w:rPr>
        <w:t> new</w:t>
      </w:r>
    </w:p>
    <w:p w14:paraId="6B3C1BD8" w14:textId="77777777" w:rsidR="000448D2" w:rsidRPr="0093586A" w:rsidRDefault="000448D2" w:rsidP="00EC00AC">
      <w:pPr>
        <w:pStyle w:val="Annexetitre"/>
        <w:rPr>
          <w:noProof/>
          <w:highlight w:val="lightGray"/>
          <w:lang w:val="en-US"/>
        </w:rPr>
      </w:pPr>
      <w:r w:rsidRPr="0093586A">
        <w:rPr>
          <w:noProof/>
          <w:highlight w:val="lightGray"/>
          <w:lang w:val="en-US"/>
        </w:rPr>
        <w:t>ANNEX II</w:t>
      </w:r>
    </w:p>
    <w:p w14:paraId="6B3C1BD9" w14:textId="77777777" w:rsidR="000448D2" w:rsidRPr="001C7344" w:rsidRDefault="000448D2" w:rsidP="001C7344">
      <w:pPr>
        <w:pStyle w:val="ManualHeading1"/>
        <w:jc w:val="center"/>
        <w:rPr>
          <w:i/>
          <w:noProof/>
          <w:highlight w:val="lightGray"/>
          <w:lang w:val="en-US"/>
        </w:rPr>
      </w:pPr>
      <w:r w:rsidRPr="001C7344">
        <w:rPr>
          <w:i/>
          <w:noProof/>
          <w:highlight w:val="lightGray"/>
          <w:lang w:val="en-US"/>
        </w:rPr>
        <w:t>Template for the national building renovation plans</w:t>
      </w:r>
    </w:p>
    <w:p w14:paraId="6B3C1BDA" w14:textId="77777777" w:rsidR="000448D2" w:rsidRPr="001C7344" w:rsidRDefault="000448D2" w:rsidP="001C7344">
      <w:pPr>
        <w:pStyle w:val="ManualHeading2"/>
        <w:jc w:val="center"/>
        <w:rPr>
          <w:b w:val="0"/>
          <w:noProof/>
          <w:highlight w:val="lightGray"/>
          <w:lang w:val="en-US"/>
        </w:rPr>
      </w:pPr>
      <w:r w:rsidRPr="001C7344">
        <w:rPr>
          <w:b w:val="0"/>
          <w:noProof/>
          <w:highlight w:val="lightGray"/>
          <w:lang w:val="en-US"/>
        </w:rPr>
        <w:t>(referred to in Article 3)</w:t>
      </w:r>
    </w:p>
    <w:tbl>
      <w:tblPr>
        <w:tblW w:w="13183" w:type="dxa"/>
        <w:tblInd w:w="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2"/>
        <w:gridCol w:w="5811"/>
        <w:gridCol w:w="4820"/>
      </w:tblGrid>
      <w:tr w:rsidR="000448D2" w:rsidRPr="00EF399C" w14:paraId="6B3C1BDE" w14:textId="77777777" w:rsidTr="152E62AB">
        <w:trPr>
          <w:trHeight w:val="916"/>
        </w:trPr>
        <w:tc>
          <w:tcPr>
            <w:tcW w:w="2552" w:type="dxa"/>
            <w:tcBorders>
              <w:left w:val="nil"/>
            </w:tcBorders>
            <w:vAlign w:val="center"/>
          </w:tcPr>
          <w:p w14:paraId="6B3C1BDB" w14:textId="77777777" w:rsidR="000448D2" w:rsidRPr="00EF399C" w:rsidRDefault="000448D2" w:rsidP="009567AF">
            <w:pPr>
              <w:widowControl w:val="0"/>
              <w:spacing w:before="1" w:after="0"/>
              <w:ind w:left="1261" w:hanging="1261"/>
              <w:jc w:val="center"/>
              <w:rPr>
                <w:rFonts w:eastAsia="Times New Roman"/>
                <w:noProof/>
                <w:sz w:val="22"/>
                <w:highlight w:val="lightGray"/>
                <w:lang w:val="en-US"/>
              </w:rPr>
            </w:pPr>
            <w:r w:rsidRPr="00EF399C">
              <w:rPr>
                <w:rFonts w:eastAsia="Times New Roman"/>
                <w:noProof/>
                <w:sz w:val="22"/>
                <w:highlight w:val="lightGray"/>
                <w:lang w:val="en-US"/>
              </w:rPr>
              <w:t>EPBD Article 3</w:t>
            </w:r>
          </w:p>
        </w:tc>
        <w:tc>
          <w:tcPr>
            <w:tcW w:w="5811" w:type="dxa"/>
            <w:vAlign w:val="center"/>
          </w:tcPr>
          <w:p w14:paraId="6B3C1BDC" w14:textId="77777777" w:rsidR="000448D2" w:rsidRPr="00EF399C" w:rsidRDefault="000448D2" w:rsidP="009567AF">
            <w:pPr>
              <w:widowControl w:val="0"/>
              <w:spacing w:before="1" w:after="0"/>
              <w:ind w:left="1261" w:right="19" w:hanging="1264"/>
              <w:jc w:val="center"/>
              <w:rPr>
                <w:rFonts w:eastAsia="Times New Roman"/>
                <w:noProof/>
                <w:sz w:val="22"/>
                <w:highlight w:val="lightGray"/>
                <w:lang w:val="en-US"/>
              </w:rPr>
            </w:pPr>
            <w:r w:rsidRPr="00EF399C">
              <w:rPr>
                <w:rFonts w:eastAsia="Times New Roman"/>
                <w:noProof/>
                <w:sz w:val="22"/>
                <w:highlight w:val="lightGray"/>
                <w:lang w:val="en-US"/>
              </w:rPr>
              <w:t>Mandatory Indicators</w:t>
            </w:r>
          </w:p>
        </w:tc>
        <w:tc>
          <w:tcPr>
            <w:tcW w:w="4820" w:type="dxa"/>
            <w:tcBorders>
              <w:right w:val="nil"/>
            </w:tcBorders>
            <w:vAlign w:val="center"/>
          </w:tcPr>
          <w:p w14:paraId="6B3C1BDD" w14:textId="77777777" w:rsidR="000448D2" w:rsidRPr="00EF399C" w:rsidRDefault="000448D2" w:rsidP="009567AF">
            <w:pPr>
              <w:widowControl w:val="0"/>
              <w:spacing w:before="1" w:after="0"/>
              <w:ind w:left="1532" w:hanging="1288"/>
              <w:jc w:val="center"/>
              <w:rPr>
                <w:rFonts w:eastAsia="Times New Roman"/>
                <w:noProof/>
                <w:sz w:val="22"/>
                <w:highlight w:val="lightGray"/>
                <w:lang w:val="en-US"/>
              </w:rPr>
            </w:pPr>
            <w:r w:rsidRPr="00EF399C">
              <w:rPr>
                <w:rFonts w:eastAsia="Times New Roman"/>
                <w:noProof/>
                <w:sz w:val="22"/>
                <w:highlight w:val="lightGray"/>
                <w:lang w:val="en-US"/>
              </w:rPr>
              <w:t xml:space="preserve">Optional Indicators / comments </w:t>
            </w:r>
          </w:p>
        </w:tc>
      </w:tr>
      <w:tr w:rsidR="000448D2" w:rsidRPr="00EF399C" w14:paraId="6B3C1BEC" w14:textId="77777777" w:rsidTr="152E62AB">
        <w:trPr>
          <w:trHeight w:val="2688"/>
        </w:trPr>
        <w:tc>
          <w:tcPr>
            <w:tcW w:w="2552" w:type="dxa"/>
            <w:vMerge w:val="restart"/>
            <w:tcBorders>
              <w:top w:val="single" w:sz="4" w:space="0" w:color="auto"/>
              <w:left w:val="nil"/>
              <w:right w:val="single" w:sz="4" w:space="0" w:color="auto"/>
            </w:tcBorders>
          </w:tcPr>
          <w:p w14:paraId="6B3C1BDF" w14:textId="77777777" w:rsidR="000448D2" w:rsidRPr="00EF399C" w:rsidRDefault="000448D2" w:rsidP="009567AF">
            <w:pPr>
              <w:widowControl w:val="0"/>
              <w:spacing w:before="5" w:after="0"/>
              <w:jc w:val="left"/>
              <w:rPr>
                <w:rFonts w:eastAsia="Times New Roman"/>
                <w:noProof/>
                <w:sz w:val="22"/>
                <w:highlight w:val="lightGray"/>
                <w:lang w:val="en-US"/>
              </w:rPr>
            </w:pPr>
          </w:p>
          <w:p w14:paraId="6B3C1BE0" w14:textId="77777777" w:rsidR="000448D2" w:rsidRPr="00EF399C" w:rsidRDefault="000448D2" w:rsidP="009567AF">
            <w:pPr>
              <w:widowControl w:val="0"/>
              <w:spacing w:before="0" w:after="0"/>
              <w:ind w:left="310" w:hanging="284"/>
              <w:jc w:val="left"/>
              <w:rPr>
                <w:noProof/>
                <w:sz w:val="22"/>
                <w:highlight w:val="lightGray"/>
                <w:lang w:val="en-US"/>
              </w:rPr>
            </w:pPr>
            <w:r w:rsidRPr="00EF399C">
              <w:rPr>
                <w:noProof/>
                <w:sz w:val="22"/>
                <w:highlight w:val="lightGray"/>
                <w:lang w:val="en-US"/>
              </w:rPr>
              <w:t>(a) Overview of the national building stock</w:t>
            </w:r>
          </w:p>
          <w:p w14:paraId="6B3C1BE1" w14:textId="77777777" w:rsidR="000448D2" w:rsidRPr="00EF399C" w:rsidRDefault="000448D2" w:rsidP="009567AF">
            <w:pPr>
              <w:widowControl w:val="0"/>
              <w:spacing w:before="1" w:after="0" w:line="228" w:lineRule="auto"/>
              <w:ind w:right="75"/>
              <w:rPr>
                <w:rFonts w:eastAsia="Times New Roman"/>
                <w:noProof/>
                <w:sz w:val="22"/>
                <w:highlight w:val="lightGray"/>
                <w:lang w:val="en-US"/>
              </w:rPr>
            </w:pPr>
          </w:p>
        </w:tc>
        <w:tc>
          <w:tcPr>
            <w:tcW w:w="5811" w:type="dxa"/>
            <w:tcBorders>
              <w:top w:val="single" w:sz="4" w:space="0" w:color="auto"/>
              <w:left w:val="single" w:sz="4" w:space="0" w:color="auto"/>
              <w:bottom w:val="single" w:sz="4" w:space="0" w:color="auto"/>
              <w:right w:val="single" w:sz="4" w:space="0" w:color="auto"/>
            </w:tcBorders>
          </w:tcPr>
          <w:p w14:paraId="6B3C1BE2" w14:textId="77777777" w:rsidR="000448D2" w:rsidRPr="00EF399C" w:rsidRDefault="000448D2" w:rsidP="009567AF">
            <w:pPr>
              <w:widowControl w:val="0"/>
              <w:tabs>
                <w:tab w:val="left" w:pos="370"/>
              </w:tabs>
              <w:spacing w:before="196" w:after="0"/>
              <w:jc w:val="left"/>
              <w:rPr>
                <w:rFonts w:eastAsia="Times New Roman"/>
                <w:noProof/>
                <w:sz w:val="22"/>
                <w:highlight w:val="lightGray"/>
                <w:lang w:val="en-US"/>
              </w:rPr>
            </w:pPr>
            <w:r w:rsidRPr="00EF399C">
              <w:rPr>
                <w:rFonts w:eastAsia="Times New Roman"/>
                <w:noProof/>
                <w:sz w:val="22"/>
                <w:highlight w:val="lightGray"/>
                <w:lang w:val="en-US"/>
              </w:rPr>
              <w:t>Number of</w:t>
            </w:r>
            <w:r w:rsidRPr="00EF399C">
              <w:rPr>
                <w:rFonts w:eastAsia="Times New Roman"/>
                <w:noProof/>
                <w:spacing w:val="6"/>
                <w:sz w:val="22"/>
                <w:highlight w:val="lightGray"/>
                <w:lang w:val="en-US"/>
              </w:rPr>
              <w:t xml:space="preserve"> </w:t>
            </w:r>
            <w:r w:rsidRPr="00EF399C">
              <w:rPr>
                <w:rFonts w:eastAsia="Times New Roman"/>
                <w:noProof/>
                <w:sz w:val="22"/>
                <w:highlight w:val="lightGray"/>
                <w:lang w:val="en-US"/>
              </w:rPr>
              <w:t>buildings and total floor area (m</w:t>
            </w:r>
            <w:r w:rsidRPr="00EF399C">
              <w:rPr>
                <w:rFonts w:eastAsia="Times New Roman"/>
                <w:noProof/>
                <w:sz w:val="22"/>
                <w:highlight w:val="lightGray"/>
                <w:vertAlign w:val="superscript"/>
                <w:lang w:val="en-US"/>
              </w:rPr>
              <w:t>2</w:t>
            </w:r>
            <w:r w:rsidRPr="00EF399C">
              <w:rPr>
                <w:rFonts w:eastAsia="Times New Roman"/>
                <w:noProof/>
                <w:sz w:val="22"/>
                <w:highlight w:val="lightGray"/>
                <w:lang w:val="en-US"/>
              </w:rPr>
              <w:t>)</w:t>
            </w:r>
            <w:r w:rsidR="00585ED8">
              <w:rPr>
                <w:rFonts w:eastAsia="Times New Roman"/>
                <w:noProof/>
                <w:sz w:val="22"/>
                <w:highlight w:val="lightGray"/>
                <w:lang w:val="en-US"/>
              </w:rPr>
              <w:t>:</w:t>
            </w:r>
          </w:p>
          <w:p w14:paraId="6B3C1BE3"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building</w:t>
            </w:r>
            <w:r w:rsidRPr="00EF399C">
              <w:rPr>
                <w:rFonts w:eastAsia="Times New Roman"/>
                <w:noProof/>
                <w:spacing w:val="24"/>
                <w:sz w:val="22"/>
                <w:highlight w:val="lightGray"/>
                <w:lang w:val="en-US"/>
              </w:rPr>
              <w:t xml:space="preserve"> </w:t>
            </w:r>
            <w:r w:rsidRPr="00EF399C">
              <w:rPr>
                <w:rFonts w:eastAsia="Times New Roman"/>
                <w:noProof/>
                <w:sz w:val="22"/>
                <w:highlight w:val="lightGray"/>
                <w:lang w:val="en-US"/>
              </w:rPr>
              <w:t>type (including public buildings and social housing)</w:t>
            </w:r>
          </w:p>
          <w:p w14:paraId="6B3C1BE4"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energy performance class</w:t>
            </w:r>
          </w:p>
          <w:p w14:paraId="6B3C1BE5"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NZEB</w:t>
            </w:r>
          </w:p>
          <w:p w14:paraId="6B3C1BE6" w14:textId="77777777" w:rsidR="000448D2" w:rsidRPr="00EF399C" w:rsidRDefault="000448D2" w:rsidP="00B92D8E">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worst-performing (including a definition) </w:t>
            </w:r>
          </w:p>
        </w:tc>
        <w:tc>
          <w:tcPr>
            <w:tcW w:w="4820" w:type="dxa"/>
            <w:tcBorders>
              <w:top w:val="single" w:sz="4" w:space="0" w:color="auto"/>
              <w:left w:val="single" w:sz="4" w:space="0" w:color="auto"/>
              <w:bottom w:val="single" w:sz="4" w:space="0" w:color="auto"/>
              <w:right w:val="nil"/>
            </w:tcBorders>
          </w:tcPr>
          <w:p w14:paraId="6B3C1BE7" w14:textId="77777777" w:rsidR="000448D2" w:rsidRPr="00EF399C" w:rsidRDefault="000448D2" w:rsidP="009567AF">
            <w:pPr>
              <w:widowControl w:val="0"/>
              <w:spacing w:before="5" w:after="0"/>
              <w:jc w:val="left"/>
              <w:rPr>
                <w:rFonts w:eastAsia="Times New Roman"/>
                <w:noProof/>
                <w:sz w:val="22"/>
                <w:highlight w:val="lightGray"/>
                <w:lang w:val="en-US"/>
              </w:rPr>
            </w:pPr>
            <w:r w:rsidRPr="00EF399C">
              <w:rPr>
                <w:rFonts w:eastAsia="Times New Roman"/>
                <w:noProof/>
                <w:sz w:val="22"/>
                <w:highlight w:val="lightGray"/>
                <w:lang w:val="en-US"/>
              </w:rPr>
              <w:t>Number of buildings and total floor area (m2)</w:t>
            </w:r>
            <w:r w:rsidR="00585ED8">
              <w:rPr>
                <w:rFonts w:eastAsia="Times New Roman"/>
                <w:noProof/>
                <w:sz w:val="22"/>
                <w:highlight w:val="lightGray"/>
                <w:lang w:val="en-US"/>
              </w:rPr>
              <w:t>:</w:t>
            </w:r>
          </w:p>
          <w:p w14:paraId="6B3C1BE8" w14:textId="77777777" w:rsidR="000448D2" w:rsidRPr="00EF399C" w:rsidRDefault="000448D2" w:rsidP="00EC012A">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C012A">
              <w:rPr>
                <w:rFonts w:eastAsia="Times New Roman"/>
                <w:noProof/>
                <w:sz w:val="22"/>
                <w:highlight w:val="lightGray"/>
                <w:lang w:val="en-US"/>
              </w:rPr>
              <w:t>per building age</w:t>
            </w:r>
          </w:p>
          <w:p w14:paraId="6B3C1BE9" w14:textId="77777777" w:rsidR="000448D2" w:rsidRPr="00EF399C" w:rsidRDefault="000448D2" w:rsidP="00EC012A">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C012A">
              <w:rPr>
                <w:rFonts w:eastAsia="Times New Roman"/>
                <w:noProof/>
                <w:sz w:val="22"/>
                <w:highlight w:val="lightGray"/>
                <w:lang w:val="en-US"/>
              </w:rPr>
              <w:t>per building size</w:t>
            </w:r>
          </w:p>
          <w:p w14:paraId="6B3C1BEA"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climatic</w:t>
            </w:r>
            <w:r w:rsidRPr="00EC012A">
              <w:rPr>
                <w:rFonts w:eastAsia="Times New Roman"/>
                <w:noProof/>
                <w:sz w:val="22"/>
                <w:highlight w:val="lightGray"/>
                <w:lang w:val="en-US"/>
              </w:rPr>
              <w:t xml:space="preserve"> </w:t>
            </w:r>
            <w:r w:rsidRPr="00EF399C">
              <w:rPr>
                <w:rFonts w:eastAsia="Times New Roman"/>
                <w:noProof/>
                <w:sz w:val="22"/>
                <w:highlight w:val="lightGray"/>
                <w:lang w:val="en-US"/>
              </w:rPr>
              <w:t>zone</w:t>
            </w:r>
          </w:p>
          <w:p w14:paraId="6B3C1BEB"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demolition (number and total floor area)</w:t>
            </w:r>
          </w:p>
        </w:tc>
      </w:tr>
      <w:tr w:rsidR="000448D2" w:rsidRPr="00EF399C" w14:paraId="6B3C1BF4" w14:textId="77777777" w:rsidTr="152E62AB">
        <w:trPr>
          <w:trHeight w:val="1107"/>
        </w:trPr>
        <w:tc>
          <w:tcPr>
            <w:tcW w:w="2552" w:type="dxa"/>
            <w:vMerge/>
          </w:tcPr>
          <w:p w14:paraId="6B3C1BED" w14:textId="77777777" w:rsidR="000448D2" w:rsidRPr="00EF399C" w:rsidRDefault="000448D2" w:rsidP="009567AF">
            <w:pPr>
              <w:widowControl w:val="0"/>
              <w:spacing w:before="5" w:after="0"/>
              <w:jc w:val="left"/>
              <w:rPr>
                <w:rFonts w:eastAsia="Times New Roman"/>
                <w:noProof/>
                <w:sz w:val="22"/>
                <w:highlight w:val="lightGray"/>
                <w:lang w:val="en-US"/>
              </w:rPr>
            </w:pPr>
          </w:p>
        </w:tc>
        <w:tc>
          <w:tcPr>
            <w:tcW w:w="5811" w:type="dxa"/>
            <w:tcBorders>
              <w:top w:val="single" w:sz="4" w:space="0" w:color="auto"/>
              <w:left w:val="single" w:sz="4" w:space="0" w:color="auto"/>
              <w:bottom w:val="single" w:sz="4" w:space="0" w:color="auto"/>
              <w:right w:val="single" w:sz="4" w:space="0" w:color="auto"/>
            </w:tcBorders>
          </w:tcPr>
          <w:p w14:paraId="6B3C1BEE" w14:textId="77777777" w:rsidR="000448D2" w:rsidRPr="00EF399C" w:rsidRDefault="000448D2" w:rsidP="009567AF">
            <w:pPr>
              <w:widowControl w:val="0"/>
              <w:tabs>
                <w:tab w:val="left" w:pos="371"/>
              </w:tabs>
              <w:spacing w:before="73" w:after="0"/>
              <w:jc w:val="left"/>
              <w:rPr>
                <w:rFonts w:eastAsia="Times New Roman"/>
                <w:noProof/>
                <w:sz w:val="22"/>
                <w:highlight w:val="lightGray"/>
                <w:lang w:val="en-US"/>
              </w:rPr>
            </w:pPr>
            <w:r w:rsidRPr="00EF399C">
              <w:rPr>
                <w:rFonts w:eastAsia="Times New Roman"/>
                <w:noProof/>
                <w:sz w:val="22"/>
                <w:highlight w:val="lightGray"/>
                <w:lang w:val="en-US"/>
              </w:rPr>
              <w:t>Number of</w:t>
            </w:r>
            <w:r w:rsidRPr="00585ED8">
              <w:rPr>
                <w:rFonts w:eastAsia="Times New Roman"/>
                <w:noProof/>
                <w:sz w:val="22"/>
                <w:highlight w:val="lightGray"/>
                <w:lang w:val="en-US"/>
              </w:rPr>
              <w:t xml:space="preserve"> energy performance certificates</w:t>
            </w:r>
            <w:r w:rsidRPr="00EF399C">
              <w:rPr>
                <w:rFonts w:eastAsia="Times New Roman"/>
                <w:noProof/>
                <w:sz w:val="22"/>
                <w:highlight w:val="lightGray"/>
                <w:lang w:val="en-US"/>
              </w:rPr>
              <w:t>:</w:t>
            </w:r>
          </w:p>
          <w:p w14:paraId="6B3C1BEF" w14:textId="288A8C95" w:rsidR="000448D2" w:rsidRDefault="000448D2" w:rsidP="000448D2">
            <w:pPr>
              <w:widowControl w:val="0"/>
              <w:numPr>
                <w:ilvl w:val="1"/>
                <w:numId w:val="11"/>
              </w:numPr>
              <w:tabs>
                <w:tab w:val="left" w:pos="651"/>
              </w:tabs>
              <w:spacing w:before="74"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building</w:t>
            </w:r>
            <w:r w:rsidRPr="00EF399C">
              <w:rPr>
                <w:rFonts w:eastAsia="Times New Roman"/>
                <w:noProof/>
                <w:spacing w:val="24"/>
                <w:sz w:val="22"/>
                <w:highlight w:val="lightGray"/>
                <w:lang w:val="en-US"/>
              </w:rPr>
              <w:t xml:space="preserve"> </w:t>
            </w:r>
            <w:r w:rsidRPr="00EF399C">
              <w:rPr>
                <w:rFonts w:eastAsia="Times New Roman"/>
                <w:noProof/>
                <w:sz w:val="22"/>
                <w:highlight w:val="lightGray"/>
                <w:lang w:val="en-US"/>
              </w:rPr>
              <w:t>type (including public buildings)</w:t>
            </w:r>
          </w:p>
          <w:p w14:paraId="6B3C1BF0" w14:textId="77777777" w:rsidR="000448D2" w:rsidRPr="005C3492" w:rsidRDefault="000448D2" w:rsidP="00EC012A">
            <w:pPr>
              <w:widowControl w:val="0"/>
              <w:numPr>
                <w:ilvl w:val="1"/>
                <w:numId w:val="11"/>
              </w:numPr>
              <w:tabs>
                <w:tab w:val="left" w:pos="651"/>
              </w:tabs>
              <w:spacing w:before="74" w:after="0" w:line="278" w:lineRule="exact"/>
              <w:jc w:val="left"/>
              <w:rPr>
                <w:rFonts w:eastAsia="Times New Roman"/>
                <w:noProof/>
                <w:sz w:val="22"/>
                <w:highlight w:val="lightGray"/>
                <w:lang w:val="en-US"/>
              </w:rPr>
            </w:pPr>
            <w:r w:rsidRPr="005C3492">
              <w:rPr>
                <w:rFonts w:eastAsia="Times New Roman"/>
                <w:noProof/>
                <w:sz w:val="22"/>
                <w:highlight w:val="lightGray"/>
                <w:lang w:val="en-US"/>
              </w:rPr>
              <w:t>per energy performance</w:t>
            </w:r>
            <w:r w:rsidRPr="005C3492">
              <w:rPr>
                <w:rFonts w:eastAsia="Times New Roman"/>
                <w:noProof/>
                <w:spacing w:val="19"/>
                <w:sz w:val="22"/>
                <w:highlight w:val="lightGray"/>
                <w:lang w:val="en-US"/>
              </w:rPr>
              <w:t xml:space="preserve"> </w:t>
            </w:r>
            <w:r w:rsidRPr="005C3492">
              <w:rPr>
                <w:rFonts w:eastAsia="Times New Roman"/>
                <w:noProof/>
                <w:sz w:val="22"/>
                <w:highlight w:val="lightGray"/>
                <w:lang w:val="en-US"/>
              </w:rPr>
              <w:t>class</w:t>
            </w:r>
          </w:p>
        </w:tc>
        <w:tc>
          <w:tcPr>
            <w:tcW w:w="4820" w:type="dxa"/>
            <w:tcBorders>
              <w:top w:val="single" w:sz="4" w:space="0" w:color="auto"/>
              <w:left w:val="single" w:sz="4" w:space="0" w:color="auto"/>
              <w:bottom w:val="single" w:sz="4" w:space="0" w:color="auto"/>
              <w:right w:val="nil"/>
            </w:tcBorders>
          </w:tcPr>
          <w:p w14:paraId="6B3C1BF1" w14:textId="77777777" w:rsidR="000448D2" w:rsidRPr="00EF399C" w:rsidRDefault="000448D2" w:rsidP="009567AF">
            <w:pPr>
              <w:widowControl w:val="0"/>
              <w:tabs>
                <w:tab w:val="left" w:pos="651"/>
              </w:tabs>
              <w:spacing w:before="74" w:after="0" w:line="278" w:lineRule="exact"/>
              <w:jc w:val="left"/>
              <w:rPr>
                <w:rFonts w:eastAsia="Times New Roman"/>
                <w:noProof/>
                <w:sz w:val="22"/>
                <w:highlight w:val="lightGray"/>
                <w:lang w:val="en-US"/>
              </w:rPr>
            </w:pPr>
            <w:r w:rsidRPr="00EF399C">
              <w:rPr>
                <w:rFonts w:eastAsia="Times New Roman"/>
                <w:noProof/>
                <w:sz w:val="22"/>
                <w:highlight w:val="lightGray"/>
                <w:lang w:val="en-US"/>
              </w:rPr>
              <w:t>Number of energy performance certificates:</w:t>
            </w:r>
          </w:p>
          <w:p w14:paraId="6B3C1BF2" w14:textId="77777777" w:rsidR="000448D2" w:rsidRPr="00EF399C" w:rsidRDefault="000448D2" w:rsidP="000448D2">
            <w:pPr>
              <w:widowControl w:val="0"/>
              <w:numPr>
                <w:ilvl w:val="0"/>
                <w:numId w:val="14"/>
              </w:numPr>
              <w:tabs>
                <w:tab w:val="left" w:pos="651"/>
              </w:tabs>
              <w:spacing w:before="74"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construction period</w:t>
            </w:r>
          </w:p>
          <w:p w14:paraId="6B3C1BF3" w14:textId="77777777" w:rsidR="000448D2" w:rsidRPr="00EF399C" w:rsidRDefault="000448D2" w:rsidP="009567AF">
            <w:pPr>
              <w:widowControl w:val="0"/>
              <w:spacing w:before="5" w:after="0"/>
              <w:jc w:val="left"/>
              <w:rPr>
                <w:rFonts w:eastAsia="Times New Roman"/>
                <w:noProof/>
                <w:sz w:val="22"/>
                <w:highlight w:val="lightGray"/>
                <w:lang w:val="en-US"/>
              </w:rPr>
            </w:pPr>
          </w:p>
        </w:tc>
      </w:tr>
      <w:tr w:rsidR="000448D2" w:rsidRPr="00EF399C" w14:paraId="6B3C1BFD" w14:textId="77777777" w:rsidTr="152E62AB">
        <w:trPr>
          <w:trHeight w:val="1993"/>
        </w:trPr>
        <w:tc>
          <w:tcPr>
            <w:tcW w:w="2552" w:type="dxa"/>
            <w:vMerge/>
          </w:tcPr>
          <w:p w14:paraId="6B3C1BF5" w14:textId="77777777" w:rsidR="000448D2" w:rsidRPr="00EF399C" w:rsidRDefault="000448D2" w:rsidP="009567AF">
            <w:pPr>
              <w:widowControl w:val="0"/>
              <w:spacing w:before="5" w:after="0"/>
              <w:jc w:val="left"/>
              <w:rPr>
                <w:rFonts w:eastAsia="Times New Roman"/>
                <w:noProof/>
                <w:sz w:val="22"/>
                <w:highlight w:val="lightGray"/>
                <w:lang w:val="en-US"/>
              </w:rPr>
            </w:pPr>
          </w:p>
        </w:tc>
        <w:tc>
          <w:tcPr>
            <w:tcW w:w="5811" w:type="dxa"/>
            <w:tcBorders>
              <w:top w:val="single" w:sz="4" w:space="0" w:color="auto"/>
              <w:left w:val="single" w:sz="4" w:space="0" w:color="auto"/>
              <w:bottom w:val="single" w:sz="4" w:space="0" w:color="auto"/>
              <w:right w:val="single" w:sz="4" w:space="0" w:color="auto"/>
            </w:tcBorders>
          </w:tcPr>
          <w:p w14:paraId="6B3C1BF6" w14:textId="77777777" w:rsidR="000448D2" w:rsidRPr="00EF399C" w:rsidRDefault="000448D2" w:rsidP="009567AF">
            <w:pPr>
              <w:widowControl w:val="0"/>
              <w:tabs>
                <w:tab w:val="left" w:pos="370"/>
              </w:tabs>
              <w:spacing w:before="196" w:after="0"/>
              <w:jc w:val="left"/>
              <w:rPr>
                <w:rFonts w:eastAsia="Times New Roman"/>
                <w:noProof/>
                <w:sz w:val="22"/>
                <w:highlight w:val="lightGray"/>
                <w:lang w:val="en-US"/>
              </w:rPr>
            </w:pPr>
            <w:r w:rsidRPr="00EF399C">
              <w:rPr>
                <w:rFonts w:eastAsia="Times New Roman"/>
                <w:noProof/>
                <w:sz w:val="22"/>
                <w:highlight w:val="lightGray"/>
                <w:lang w:val="en-US"/>
              </w:rPr>
              <w:t>Annual renovation rates: number and total floor area (m</w:t>
            </w:r>
            <w:r w:rsidRPr="00EF399C">
              <w:rPr>
                <w:rFonts w:eastAsia="Times New Roman"/>
                <w:noProof/>
                <w:sz w:val="22"/>
                <w:highlight w:val="lightGray"/>
                <w:vertAlign w:val="superscript"/>
                <w:lang w:val="en-US"/>
              </w:rPr>
              <w:t>2</w:t>
            </w:r>
            <w:r w:rsidRPr="00EF399C">
              <w:rPr>
                <w:rFonts w:eastAsia="Times New Roman"/>
                <w:noProof/>
                <w:sz w:val="22"/>
                <w:highlight w:val="lightGray"/>
                <w:lang w:val="en-US"/>
              </w:rPr>
              <w:t>)</w:t>
            </w:r>
          </w:p>
          <w:p w14:paraId="6B3C1BF7" w14:textId="77777777" w:rsidR="000448D2" w:rsidRPr="00EF399C"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building type</w:t>
            </w:r>
          </w:p>
          <w:p w14:paraId="6B3C1BF8" w14:textId="77777777" w:rsidR="000448D2" w:rsidRPr="00EF399C"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to nearly zero-energy building levels </w:t>
            </w:r>
          </w:p>
          <w:p w14:paraId="6B3C1BF9" w14:textId="77777777" w:rsidR="000448D2" w:rsidRPr="00EF399C"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renovation depth (weighted average renovation)</w:t>
            </w:r>
          </w:p>
          <w:p w14:paraId="6B3C1BFA" w14:textId="77777777" w:rsidR="000448D2" w:rsidRPr="00EF399C"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lang w:val="en-US"/>
              </w:rPr>
            </w:pPr>
            <w:r w:rsidRPr="00EF399C">
              <w:rPr>
                <w:rFonts w:eastAsia="Times New Roman"/>
                <w:noProof/>
                <w:sz w:val="22"/>
                <w:highlight w:val="lightGray"/>
                <w:lang w:val="en-US"/>
              </w:rPr>
              <w:t>deep renovations</w:t>
            </w:r>
          </w:p>
          <w:p w14:paraId="6B3C1BFB" w14:textId="77777777" w:rsidR="0012730B" w:rsidRPr="00D0142A" w:rsidRDefault="000448D2" w:rsidP="00D0142A">
            <w:pPr>
              <w:widowControl w:val="0"/>
              <w:numPr>
                <w:ilvl w:val="1"/>
                <w:numId w:val="12"/>
              </w:numPr>
              <w:tabs>
                <w:tab w:val="left" w:pos="650"/>
              </w:tabs>
              <w:spacing w:before="74"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public buildings</w:t>
            </w:r>
          </w:p>
        </w:tc>
        <w:tc>
          <w:tcPr>
            <w:tcW w:w="4820" w:type="dxa"/>
            <w:tcBorders>
              <w:top w:val="single" w:sz="4" w:space="0" w:color="auto"/>
              <w:left w:val="single" w:sz="4" w:space="0" w:color="auto"/>
              <w:bottom w:val="single" w:sz="4" w:space="0" w:color="auto"/>
              <w:right w:val="nil"/>
            </w:tcBorders>
          </w:tcPr>
          <w:p w14:paraId="6B3C1BFC" w14:textId="77777777" w:rsidR="000448D2" w:rsidRPr="00EF399C" w:rsidRDefault="000448D2" w:rsidP="009567AF">
            <w:pPr>
              <w:widowControl w:val="0"/>
              <w:tabs>
                <w:tab w:val="left" w:pos="370"/>
              </w:tabs>
              <w:spacing w:before="196" w:after="0"/>
              <w:jc w:val="left"/>
              <w:rPr>
                <w:rFonts w:eastAsia="Times New Roman"/>
                <w:noProof/>
                <w:sz w:val="22"/>
                <w:highlight w:val="lightGray"/>
                <w:lang w:val="en-US"/>
              </w:rPr>
            </w:pPr>
          </w:p>
        </w:tc>
      </w:tr>
      <w:tr w:rsidR="000448D2" w:rsidRPr="00EF399C" w14:paraId="6B3C1C0E" w14:textId="77777777" w:rsidTr="152E62AB">
        <w:trPr>
          <w:trHeight w:val="1380"/>
        </w:trPr>
        <w:tc>
          <w:tcPr>
            <w:tcW w:w="2552" w:type="dxa"/>
            <w:vMerge/>
          </w:tcPr>
          <w:p w14:paraId="6B3C1BFE" w14:textId="77777777" w:rsidR="000448D2" w:rsidRPr="00EF399C" w:rsidRDefault="000448D2" w:rsidP="009567AF">
            <w:pPr>
              <w:widowControl w:val="0"/>
              <w:spacing w:before="5" w:after="0"/>
              <w:jc w:val="left"/>
              <w:rPr>
                <w:rFonts w:eastAsia="Times New Roman"/>
                <w:noProof/>
                <w:sz w:val="22"/>
                <w:highlight w:val="lightGray"/>
                <w:lang w:val="en-US"/>
              </w:rPr>
            </w:pPr>
          </w:p>
        </w:tc>
        <w:tc>
          <w:tcPr>
            <w:tcW w:w="5811" w:type="dxa"/>
            <w:tcBorders>
              <w:top w:val="single" w:sz="4" w:space="0" w:color="auto"/>
              <w:left w:val="single" w:sz="4" w:space="0" w:color="auto"/>
              <w:bottom w:val="single" w:sz="4" w:space="0" w:color="auto"/>
              <w:right w:val="single" w:sz="4" w:space="0" w:color="auto"/>
            </w:tcBorders>
          </w:tcPr>
          <w:p w14:paraId="6B3C1BFF"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r w:rsidRPr="00EF399C">
              <w:rPr>
                <w:rFonts w:eastAsia="Times New Roman"/>
                <w:noProof/>
                <w:sz w:val="22"/>
                <w:highlight w:val="lightGray"/>
                <w:lang w:val="en-US"/>
              </w:rPr>
              <w:t>Primary and final annual energy</w:t>
            </w:r>
            <w:r w:rsidRPr="00EF399C">
              <w:rPr>
                <w:rFonts w:eastAsia="Times New Roman"/>
                <w:noProof/>
                <w:spacing w:val="10"/>
                <w:sz w:val="22"/>
                <w:highlight w:val="lightGray"/>
                <w:lang w:val="en-US"/>
              </w:rPr>
              <w:t xml:space="preserve"> </w:t>
            </w:r>
            <w:r w:rsidRPr="00EF399C">
              <w:rPr>
                <w:rFonts w:eastAsia="Times New Roman"/>
                <w:noProof/>
                <w:sz w:val="22"/>
                <w:highlight w:val="lightGray"/>
                <w:lang w:val="en-US"/>
              </w:rPr>
              <w:t>consumption (ktoe):</w:t>
            </w:r>
          </w:p>
          <w:p w14:paraId="6B3C1C00"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building type</w:t>
            </w:r>
          </w:p>
          <w:p w14:paraId="6B3C1C01"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end use</w:t>
            </w:r>
          </w:p>
          <w:p w14:paraId="6B3C1C02"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r w:rsidRPr="00EF399C">
              <w:rPr>
                <w:rFonts w:eastAsia="Times New Roman"/>
                <w:noProof/>
                <w:sz w:val="22"/>
                <w:highlight w:val="lightGray"/>
                <w:lang w:val="en-US"/>
              </w:rPr>
              <w:t>Energy savings (Ktoe)</w:t>
            </w:r>
            <w:r w:rsidR="00585ED8">
              <w:rPr>
                <w:rFonts w:eastAsia="Times New Roman"/>
                <w:noProof/>
                <w:sz w:val="22"/>
                <w:highlight w:val="lightGray"/>
                <w:lang w:val="en-US"/>
              </w:rPr>
              <w:t>:</w:t>
            </w:r>
          </w:p>
          <w:p w14:paraId="6B3C1C03"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per building type </w:t>
            </w:r>
          </w:p>
          <w:p w14:paraId="6B3C1C04"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public buildings</w:t>
            </w:r>
          </w:p>
          <w:p w14:paraId="6B3C1C05"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r w:rsidRPr="00EF399C">
              <w:rPr>
                <w:rFonts w:eastAsia="Times New Roman"/>
                <w:noProof/>
                <w:sz w:val="22"/>
                <w:highlight w:val="lightGray"/>
                <w:lang w:val="en-US"/>
              </w:rPr>
              <w:t>Share of renewable energy in the building sector (MW generated)</w:t>
            </w:r>
            <w:r w:rsidR="00585ED8">
              <w:rPr>
                <w:rFonts w:eastAsia="Times New Roman"/>
                <w:noProof/>
                <w:sz w:val="22"/>
                <w:highlight w:val="lightGray"/>
                <w:lang w:val="en-US"/>
              </w:rPr>
              <w:t>:</w:t>
            </w:r>
            <w:r w:rsidRPr="00EF399C">
              <w:rPr>
                <w:rFonts w:eastAsia="Times New Roman"/>
                <w:noProof/>
                <w:sz w:val="22"/>
                <w:highlight w:val="lightGray"/>
                <w:lang w:val="en-US"/>
              </w:rPr>
              <w:t xml:space="preserve"> </w:t>
            </w:r>
          </w:p>
          <w:p w14:paraId="6B3C1C06"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for different uses</w:t>
            </w:r>
          </w:p>
          <w:p w14:paraId="6B3C1C07"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on-site</w:t>
            </w:r>
          </w:p>
          <w:p w14:paraId="6B3C1C08"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off-site</w:t>
            </w:r>
          </w:p>
        </w:tc>
        <w:tc>
          <w:tcPr>
            <w:tcW w:w="4820" w:type="dxa"/>
            <w:tcBorders>
              <w:top w:val="single" w:sz="4" w:space="0" w:color="auto"/>
              <w:left w:val="single" w:sz="4" w:space="0" w:color="auto"/>
              <w:bottom w:val="single" w:sz="4" w:space="0" w:color="auto"/>
              <w:right w:val="nil"/>
            </w:tcBorders>
          </w:tcPr>
          <w:p w14:paraId="6B3C1C09" w14:textId="77777777" w:rsidR="000448D2" w:rsidRPr="00EF399C" w:rsidRDefault="000448D2" w:rsidP="009567AF">
            <w:pPr>
              <w:widowControl w:val="0"/>
              <w:tabs>
                <w:tab w:val="left" w:pos="650"/>
              </w:tabs>
              <w:spacing w:before="73" w:after="0"/>
              <w:jc w:val="left"/>
              <w:rPr>
                <w:rFonts w:eastAsia="Times New Roman"/>
                <w:noProof/>
                <w:sz w:val="22"/>
                <w:highlight w:val="lightGray"/>
                <w:lang w:val="en-US"/>
              </w:rPr>
            </w:pPr>
            <w:r w:rsidRPr="00EF399C">
              <w:rPr>
                <w:rFonts w:eastAsia="Times New Roman"/>
                <w:noProof/>
                <w:sz w:val="22"/>
                <w:highlight w:val="lightGray"/>
                <w:lang w:val="en-US"/>
              </w:rPr>
              <w:t>Reduction in energy costs (EUR) per household (average)</w:t>
            </w:r>
          </w:p>
          <w:p w14:paraId="6B3C1C0A" w14:textId="77777777" w:rsidR="000448D2" w:rsidRPr="00B67872" w:rsidRDefault="000448D2" w:rsidP="009567AF">
            <w:pPr>
              <w:widowControl w:val="0"/>
              <w:tabs>
                <w:tab w:val="left" w:pos="650"/>
              </w:tabs>
              <w:spacing w:before="73" w:after="0"/>
              <w:jc w:val="left"/>
              <w:rPr>
                <w:rFonts w:eastAsia="Times New Roman"/>
                <w:noProof/>
                <w:sz w:val="22"/>
                <w:highlight w:val="lightGray"/>
                <w:lang w:val="en-US"/>
              </w:rPr>
            </w:pPr>
          </w:p>
          <w:p w14:paraId="6B3C1C0B" w14:textId="169AC9F3" w:rsidR="000448D2" w:rsidRPr="00B67872" w:rsidRDefault="3D541C21" w:rsidP="152E62AB">
            <w:pPr>
              <w:widowControl w:val="0"/>
              <w:tabs>
                <w:tab w:val="left" w:pos="650"/>
              </w:tabs>
              <w:spacing w:before="73" w:after="0"/>
              <w:jc w:val="left"/>
              <w:rPr>
                <w:rFonts w:eastAsia="Times New Roman"/>
                <w:noProof/>
                <w:sz w:val="22"/>
                <w:highlight w:val="lightGray"/>
                <w:lang w:val="en-US"/>
              </w:rPr>
            </w:pPr>
            <w:r w:rsidRPr="152E62AB">
              <w:rPr>
                <w:rFonts w:eastAsia="Times New Roman"/>
                <w:noProof/>
                <w:sz w:val="22"/>
                <w:highlight w:val="lightGray"/>
                <w:lang w:val="en-US"/>
              </w:rPr>
              <w:t xml:space="preserve">Primary energy demand of a building corresponding to the top 15% </w:t>
            </w:r>
            <w:r w:rsidR="628C8DA9" w:rsidRPr="00EC012A">
              <w:rPr>
                <w:rFonts w:eastAsia="Times New Roman"/>
                <w:noProof/>
                <w:sz w:val="22"/>
                <w:highlight w:val="lightGray"/>
                <w:lang w:val="en-US"/>
              </w:rPr>
              <w:t xml:space="preserve">(substantial contribution threshold) </w:t>
            </w:r>
            <w:r w:rsidRPr="152E62AB">
              <w:rPr>
                <w:rFonts w:eastAsia="Times New Roman"/>
                <w:noProof/>
                <w:sz w:val="22"/>
                <w:highlight w:val="lightGray"/>
                <w:lang w:val="en-US"/>
              </w:rPr>
              <w:t xml:space="preserve">and the top 30% </w:t>
            </w:r>
            <w:r w:rsidR="628C8DA9" w:rsidRPr="00EC012A">
              <w:rPr>
                <w:rFonts w:eastAsia="Times New Roman"/>
                <w:noProof/>
                <w:sz w:val="22"/>
                <w:highlight w:val="lightGray"/>
                <w:lang w:val="en-US"/>
              </w:rPr>
              <w:t xml:space="preserve">(do no significant harm threshold) </w:t>
            </w:r>
            <w:r w:rsidRPr="152E62AB">
              <w:rPr>
                <w:rFonts w:eastAsia="Times New Roman"/>
                <w:noProof/>
                <w:sz w:val="22"/>
                <w:highlight w:val="lightGray"/>
                <w:lang w:val="en-US"/>
              </w:rPr>
              <w:t>of the national building stock, as per the EU Climate Taxonomy Delegated Act</w:t>
            </w:r>
          </w:p>
          <w:p w14:paraId="6B3C1C0C" w14:textId="77777777" w:rsidR="000448D2" w:rsidRPr="00B67872" w:rsidRDefault="000448D2" w:rsidP="009567AF">
            <w:pPr>
              <w:widowControl w:val="0"/>
              <w:tabs>
                <w:tab w:val="left" w:pos="650"/>
              </w:tabs>
              <w:spacing w:before="73" w:after="0"/>
              <w:jc w:val="left"/>
              <w:rPr>
                <w:rFonts w:eastAsia="Times New Roman"/>
                <w:noProof/>
                <w:sz w:val="22"/>
                <w:highlight w:val="lightGray"/>
                <w:lang w:val="en-US"/>
              </w:rPr>
            </w:pPr>
          </w:p>
          <w:p w14:paraId="6B3C1C0D" w14:textId="77777777" w:rsidR="000448D2" w:rsidRPr="0093586A" w:rsidRDefault="000448D2" w:rsidP="009567AF">
            <w:pPr>
              <w:widowControl w:val="0"/>
              <w:tabs>
                <w:tab w:val="left" w:pos="650"/>
              </w:tabs>
              <w:spacing w:before="73" w:after="0"/>
              <w:jc w:val="left"/>
              <w:rPr>
                <w:rFonts w:eastAsia="Times New Roman"/>
                <w:noProof/>
                <w:sz w:val="22"/>
                <w:highlight w:val="lightGray"/>
                <w:lang w:val="en-US"/>
              </w:rPr>
            </w:pPr>
            <w:r w:rsidRPr="00B67872">
              <w:rPr>
                <w:rFonts w:eastAsia="Times New Roman"/>
                <w:noProof/>
                <w:sz w:val="22"/>
                <w:highlight w:val="lightGray"/>
                <w:lang w:val="en-US"/>
              </w:rPr>
              <w:t>Share of heating system in the building sector per boiler/heating system type</w:t>
            </w:r>
          </w:p>
        </w:tc>
      </w:tr>
      <w:tr w:rsidR="000448D2" w:rsidRPr="00EF399C" w14:paraId="6B3C1C15" w14:textId="77777777" w:rsidTr="152E62AB">
        <w:trPr>
          <w:trHeight w:val="1021"/>
        </w:trPr>
        <w:tc>
          <w:tcPr>
            <w:tcW w:w="2552" w:type="dxa"/>
            <w:vMerge/>
          </w:tcPr>
          <w:p w14:paraId="6B3C1C0F" w14:textId="77777777" w:rsidR="000448D2" w:rsidRPr="00EF399C" w:rsidRDefault="000448D2" w:rsidP="009567AF">
            <w:pPr>
              <w:widowControl w:val="0"/>
              <w:spacing w:before="5" w:after="0"/>
              <w:jc w:val="left"/>
              <w:rPr>
                <w:rFonts w:eastAsia="Times New Roman"/>
                <w:noProof/>
                <w:sz w:val="22"/>
                <w:highlight w:val="lightGray"/>
                <w:lang w:val="en-US"/>
              </w:rPr>
            </w:pPr>
          </w:p>
        </w:tc>
        <w:tc>
          <w:tcPr>
            <w:tcW w:w="5811" w:type="dxa"/>
            <w:tcBorders>
              <w:top w:val="single" w:sz="4" w:space="0" w:color="auto"/>
              <w:left w:val="single" w:sz="4" w:space="0" w:color="auto"/>
              <w:bottom w:val="single" w:sz="4" w:space="0" w:color="auto"/>
              <w:right w:val="single" w:sz="4" w:space="0" w:color="auto"/>
            </w:tcBorders>
          </w:tcPr>
          <w:p w14:paraId="6B3C1C10" w14:textId="77777777" w:rsidR="000448D2" w:rsidRPr="00EF399C" w:rsidRDefault="000448D2" w:rsidP="009567AF">
            <w:pPr>
              <w:widowControl w:val="0"/>
              <w:tabs>
                <w:tab w:val="left" w:pos="370"/>
              </w:tabs>
              <w:spacing w:before="196" w:after="0"/>
              <w:jc w:val="left"/>
              <w:rPr>
                <w:rFonts w:eastAsia="Times New Roman"/>
                <w:noProof/>
                <w:sz w:val="22"/>
                <w:highlight w:val="lightGray"/>
                <w:lang w:val="en-US"/>
              </w:rPr>
            </w:pPr>
            <w:r w:rsidRPr="00EF399C">
              <w:rPr>
                <w:rFonts w:eastAsia="Times New Roman"/>
                <w:noProof/>
                <w:sz w:val="22"/>
                <w:highlight w:val="lightGray"/>
                <w:lang w:val="en-US"/>
              </w:rPr>
              <w:t>Annual greenhouse gas emissions</w:t>
            </w:r>
            <w:r w:rsidRPr="00EF399C">
              <w:rPr>
                <w:noProof/>
                <w:highlight w:val="lightGray"/>
                <w:lang w:val="en-US"/>
              </w:rPr>
              <w:t xml:space="preserve"> (</w:t>
            </w:r>
            <w:r w:rsidRPr="00EF399C">
              <w:rPr>
                <w:rFonts w:eastAsia="Times New Roman"/>
                <w:noProof/>
                <w:sz w:val="22"/>
                <w:highlight w:val="lightGray"/>
                <w:lang w:val="en-US"/>
              </w:rPr>
              <w:t>kgCO2eq/(m</w:t>
            </w:r>
            <w:r w:rsidRPr="00EF399C">
              <w:rPr>
                <w:rFonts w:eastAsia="Times New Roman"/>
                <w:noProof/>
                <w:sz w:val="22"/>
                <w:highlight w:val="lightGray"/>
                <w:vertAlign w:val="superscript"/>
                <w:lang w:val="en-US"/>
              </w:rPr>
              <w:t>2</w:t>
            </w:r>
            <w:r w:rsidRPr="00EF399C">
              <w:rPr>
                <w:rFonts w:eastAsia="Times New Roman"/>
                <w:noProof/>
                <w:sz w:val="22"/>
                <w:highlight w:val="lightGray"/>
                <w:lang w:val="en-US"/>
              </w:rPr>
              <w:t>.y)</w:t>
            </w:r>
            <w:r w:rsidR="00585ED8">
              <w:rPr>
                <w:rFonts w:eastAsia="Times New Roman"/>
                <w:noProof/>
                <w:sz w:val="22"/>
                <w:highlight w:val="lightGray"/>
                <w:lang w:val="en-US"/>
              </w:rPr>
              <w:t>:</w:t>
            </w:r>
          </w:p>
          <w:p w14:paraId="6B3C1C11"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building type (including public buildings)</w:t>
            </w:r>
          </w:p>
          <w:p w14:paraId="6B3C1C12"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r w:rsidRPr="00EF399C">
              <w:rPr>
                <w:rFonts w:eastAsia="Times New Roman"/>
                <w:noProof/>
                <w:sz w:val="22"/>
                <w:highlight w:val="lightGray"/>
                <w:lang w:val="en-US"/>
              </w:rPr>
              <w:t>Annual greenhouse gas emission reduction (kgCO2eq/(m</w:t>
            </w:r>
            <w:r w:rsidRPr="00EF399C">
              <w:rPr>
                <w:rFonts w:eastAsia="Times New Roman"/>
                <w:noProof/>
                <w:sz w:val="22"/>
                <w:highlight w:val="lightGray"/>
                <w:vertAlign w:val="superscript"/>
                <w:lang w:val="en-US"/>
              </w:rPr>
              <w:t>2</w:t>
            </w:r>
            <w:r w:rsidRPr="00EF399C">
              <w:rPr>
                <w:rFonts w:eastAsia="Times New Roman"/>
                <w:noProof/>
                <w:sz w:val="22"/>
                <w:highlight w:val="lightGray"/>
                <w:lang w:val="en-US"/>
              </w:rPr>
              <w:t>.y)</w:t>
            </w:r>
            <w:r w:rsidR="00585ED8">
              <w:rPr>
                <w:rFonts w:eastAsia="Times New Roman"/>
                <w:noProof/>
                <w:sz w:val="22"/>
                <w:highlight w:val="lightGray"/>
                <w:lang w:val="en-US"/>
              </w:rPr>
              <w:t>:</w:t>
            </w:r>
          </w:p>
          <w:p w14:paraId="6B3C1C13"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b/>
              <w:t>per building type (including public buildings)</w:t>
            </w:r>
          </w:p>
        </w:tc>
        <w:tc>
          <w:tcPr>
            <w:tcW w:w="4820" w:type="dxa"/>
            <w:tcBorders>
              <w:top w:val="single" w:sz="4" w:space="0" w:color="auto"/>
              <w:left w:val="single" w:sz="4" w:space="0" w:color="auto"/>
              <w:bottom w:val="single" w:sz="4" w:space="0" w:color="auto"/>
              <w:right w:val="nil"/>
            </w:tcBorders>
          </w:tcPr>
          <w:p w14:paraId="6B3C1C14"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p>
        </w:tc>
      </w:tr>
      <w:tr w:rsidR="000448D2" w:rsidRPr="00FE11F5" w14:paraId="6B3C1C34" w14:textId="77777777" w:rsidTr="152E62AB">
        <w:trPr>
          <w:trHeight w:val="2413"/>
        </w:trPr>
        <w:tc>
          <w:tcPr>
            <w:tcW w:w="2552" w:type="dxa"/>
            <w:vMerge/>
          </w:tcPr>
          <w:p w14:paraId="6B3C1C16" w14:textId="77777777" w:rsidR="000448D2" w:rsidRPr="00EF399C" w:rsidRDefault="000448D2" w:rsidP="009567AF">
            <w:pPr>
              <w:widowControl w:val="0"/>
              <w:spacing w:before="0" w:after="0"/>
              <w:ind w:left="310" w:hanging="284"/>
              <w:jc w:val="left"/>
              <w:rPr>
                <w:rFonts w:eastAsia="Times New Roman"/>
                <w:noProof/>
                <w:sz w:val="22"/>
                <w:highlight w:val="lightGray"/>
                <w:lang w:val="en-US"/>
              </w:rPr>
            </w:pPr>
          </w:p>
        </w:tc>
        <w:tc>
          <w:tcPr>
            <w:tcW w:w="5811" w:type="dxa"/>
            <w:tcBorders>
              <w:top w:val="single" w:sz="4" w:space="0" w:color="auto"/>
              <w:left w:val="single" w:sz="4" w:space="0" w:color="auto"/>
              <w:bottom w:val="single" w:sz="4" w:space="0" w:color="auto"/>
            </w:tcBorders>
          </w:tcPr>
          <w:p w14:paraId="6B3C1C17" w14:textId="77777777" w:rsidR="000448D2" w:rsidRPr="00EF399C" w:rsidRDefault="000448D2" w:rsidP="009567AF">
            <w:pPr>
              <w:widowControl w:val="0"/>
              <w:tabs>
                <w:tab w:val="left" w:pos="370"/>
              </w:tabs>
              <w:spacing w:before="73" w:after="0"/>
              <w:jc w:val="left"/>
              <w:rPr>
                <w:rFonts w:eastAsia="Times New Roman"/>
                <w:noProof/>
                <w:sz w:val="22"/>
                <w:highlight w:val="lightGray"/>
                <w:lang w:val="en-US"/>
              </w:rPr>
            </w:pPr>
            <w:r w:rsidRPr="00EF399C">
              <w:rPr>
                <w:noProof/>
                <w:sz w:val="22"/>
                <w:highlight w:val="lightGray"/>
                <w:lang w:val="en-US"/>
              </w:rPr>
              <w:t>Market barriers and failures (description)</w:t>
            </w:r>
            <w:r w:rsidR="00585ED8">
              <w:rPr>
                <w:noProof/>
                <w:sz w:val="22"/>
                <w:highlight w:val="lightGray"/>
                <w:lang w:val="en-US"/>
              </w:rPr>
              <w:t>:</w:t>
            </w:r>
          </w:p>
          <w:p w14:paraId="6B3C1C18"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Split incentives</w:t>
            </w:r>
          </w:p>
          <w:p w14:paraId="6B3C1C19"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Capacity of construction and energy sector</w:t>
            </w:r>
          </w:p>
          <w:p w14:paraId="6B3C1C1A" w14:textId="77777777" w:rsidR="000448D2" w:rsidRPr="00EF399C" w:rsidRDefault="000448D2" w:rsidP="009567AF">
            <w:pPr>
              <w:widowControl w:val="0"/>
              <w:tabs>
                <w:tab w:val="left" w:pos="651"/>
              </w:tabs>
              <w:spacing w:before="73" w:after="0" w:line="278" w:lineRule="exact"/>
              <w:ind w:left="369"/>
              <w:jc w:val="left"/>
              <w:rPr>
                <w:rFonts w:eastAsia="Times New Roman"/>
                <w:noProof/>
                <w:sz w:val="22"/>
                <w:highlight w:val="lightGray"/>
                <w:lang w:val="en-US"/>
              </w:rPr>
            </w:pPr>
          </w:p>
          <w:p w14:paraId="6B3C1C1B"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p>
          <w:p w14:paraId="6B3C1C1C"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p>
          <w:p w14:paraId="6B3C1C1D"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Overview of the capacities in the construction, energy efficiency and renewable energy sectors</w:t>
            </w:r>
          </w:p>
        </w:tc>
        <w:tc>
          <w:tcPr>
            <w:tcW w:w="4820" w:type="dxa"/>
            <w:tcBorders>
              <w:top w:val="single" w:sz="4" w:space="0" w:color="auto"/>
              <w:bottom w:val="single" w:sz="4" w:space="0" w:color="auto"/>
              <w:right w:val="nil"/>
            </w:tcBorders>
          </w:tcPr>
          <w:p w14:paraId="6B3C1C1E"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Market barriers and failures (description)</w:t>
            </w:r>
            <w:r w:rsidR="00585ED8">
              <w:rPr>
                <w:rFonts w:eastAsia="Times New Roman"/>
                <w:noProof/>
                <w:sz w:val="22"/>
                <w:highlight w:val="lightGray"/>
                <w:lang w:val="en-US"/>
              </w:rPr>
              <w:t>:</w:t>
            </w:r>
          </w:p>
          <w:p w14:paraId="6B3C1C1F"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Administrative</w:t>
            </w:r>
          </w:p>
          <w:p w14:paraId="6B3C1C20"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Financial</w:t>
            </w:r>
          </w:p>
          <w:p w14:paraId="6B3C1C21"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Technical</w:t>
            </w:r>
          </w:p>
          <w:p w14:paraId="6B3C1C22"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Awareness</w:t>
            </w:r>
          </w:p>
          <w:p w14:paraId="6B3C1C23"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Other </w:t>
            </w:r>
          </w:p>
          <w:p w14:paraId="6B3C1C24" w14:textId="77777777" w:rsidR="000448D2" w:rsidRPr="00EF399C" w:rsidRDefault="000448D2" w:rsidP="009567AF">
            <w:pPr>
              <w:widowControl w:val="0"/>
              <w:tabs>
                <w:tab w:val="left" w:pos="651"/>
              </w:tabs>
              <w:spacing w:before="73" w:after="0" w:line="278" w:lineRule="exact"/>
              <w:jc w:val="left"/>
              <w:rPr>
                <w:rFonts w:eastAsia="Times New Roman"/>
                <w:noProof/>
                <w:sz w:val="22"/>
                <w:highlight w:val="lightGray"/>
                <w:lang w:val="en-US"/>
              </w:rPr>
            </w:pPr>
          </w:p>
          <w:p w14:paraId="6B3C1C25" w14:textId="77777777" w:rsidR="000448D2" w:rsidRPr="00EF399C" w:rsidRDefault="000448D2" w:rsidP="009567AF">
            <w:pPr>
              <w:widowControl w:val="0"/>
              <w:spacing w:before="43" w:after="0" w:line="228" w:lineRule="auto"/>
              <w:ind w:left="369" w:right="-19" w:hanging="282"/>
              <w:jc w:val="left"/>
              <w:rPr>
                <w:rFonts w:eastAsia="Times New Roman"/>
                <w:noProof/>
                <w:sz w:val="22"/>
                <w:highlight w:val="lightGray"/>
                <w:lang w:val="en-US"/>
              </w:rPr>
            </w:pPr>
            <w:r w:rsidRPr="00EF399C">
              <w:rPr>
                <w:rFonts w:eastAsia="Times New Roman"/>
                <w:noProof/>
                <w:sz w:val="22"/>
                <w:highlight w:val="lightGray"/>
                <w:lang w:val="en-US"/>
              </w:rPr>
              <w:t>Number of</w:t>
            </w:r>
            <w:r w:rsidR="00585ED8">
              <w:rPr>
                <w:rFonts w:eastAsia="Times New Roman"/>
                <w:noProof/>
                <w:sz w:val="22"/>
                <w:highlight w:val="lightGray"/>
                <w:lang w:val="en-US"/>
              </w:rPr>
              <w:t>:</w:t>
            </w:r>
            <w:r w:rsidRPr="00EF399C">
              <w:rPr>
                <w:rFonts w:eastAsia="Times New Roman"/>
                <w:noProof/>
                <w:sz w:val="22"/>
                <w:highlight w:val="lightGray"/>
                <w:lang w:val="en-US"/>
              </w:rPr>
              <w:t xml:space="preserve"> </w:t>
            </w:r>
          </w:p>
          <w:p w14:paraId="6B3C1C26"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Ener</w:t>
            </w:r>
            <w:r w:rsidR="00212331">
              <w:rPr>
                <w:rFonts w:eastAsia="Times New Roman"/>
                <w:noProof/>
                <w:sz w:val="22"/>
                <w:highlight w:val="lightGray"/>
                <w:lang w:val="en-US"/>
              </w:rPr>
              <w:t>g</w:t>
            </w:r>
            <w:r w:rsidRPr="00EF399C">
              <w:rPr>
                <w:rFonts w:eastAsia="Times New Roman"/>
                <w:noProof/>
                <w:sz w:val="22"/>
                <w:highlight w:val="lightGray"/>
                <w:lang w:val="en-US"/>
              </w:rPr>
              <w:t>y service companies</w:t>
            </w:r>
          </w:p>
          <w:p w14:paraId="6B3C1C27"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construction companies</w:t>
            </w:r>
          </w:p>
          <w:p w14:paraId="6B3C1C28"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architects and engineers</w:t>
            </w:r>
          </w:p>
          <w:p w14:paraId="6B3C1C29"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skilled workers</w:t>
            </w:r>
          </w:p>
          <w:p w14:paraId="6B3C1C2A"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one-stop-shops</w:t>
            </w:r>
          </w:p>
          <w:p w14:paraId="6B3C1C2B"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SMES in the construction/renovation sector</w:t>
            </w:r>
          </w:p>
          <w:p w14:paraId="6B3C1C2C"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p>
          <w:p w14:paraId="6B3C1C2D"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Projections of the construction workforce</w:t>
            </w:r>
            <w:r w:rsidR="00585ED8">
              <w:rPr>
                <w:rFonts w:eastAsia="Times New Roman"/>
                <w:noProof/>
                <w:sz w:val="22"/>
                <w:highlight w:val="lightGray"/>
                <w:lang w:val="en-US"/>
              </w:rPr>
              <w:t>:</w:t>
            </w:r>
            <w:r w:rsidRPr="00EF399C">
              <w:rPr>
                <w:rFonts w:eastAsia="Times New Roman"/>
                <w:noProof/>
                <w:sz w:val="22"/>
                <w:highlight w:val="lightGray"/>
                <w:lang w:val="en-US"/>
              </w:rPr>
              <w:t xml:space="preserve"> </w:t>
            </w:r>
          </w:p>
          <w:p w14:paraId="6B3C1C2E" w14:textId="77777777" w:rsidR="000448D2" w:rsidRPr="00EF399C" w:rsidRDefault="000448D2" w:rsidP="000448D2">
            <w:pPr>
              <w:widowControl w:val="0"/>
              <w:numPr>
                <w:ilvl w:val="0"/>
                <w:numId w:val="13"/>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Architects/engineers/skilled workers retired</w:t>
            </w:r>
          </w:p>
          <w:p w14:paraId="6B3C1C2F" w14:textId="77777777" w:rsidR="000448D2" w:rsidRPr="00EF399C" w:rsidRDefault="000448D2" w:rsidP="000448D2">
            <w:pPr>
              <w:widowControl w:val="0"/>
              <w:numPr>
                <w:ilvl w:val="0"/>
                <w:numId w:val="13"/>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Architects/engineers/skilled workers entering the market</w:t>
            </w:r>
          </w:p>
          <w:p w14:paraId="6B3C1C30" w14:textId="77777777" w:rsidR="000448D2" w:rsidRPr="00EF399C" w:rsidRDefault="000448D2" w:rsidP="000448D2">
            <w:pPr>
              <w:widowControl w:val="0"/>
              <w:numPr>
                <w:ilvl w:val="0"/>
                <w:numId w:val="13"/>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Young people in the sector</w:t>
            </w:r>
          </w:p>
          <w:p w14:paraId="6B3C1C31" w14:textId="77777777" w:rsidR="000448D2" w:rsidRPr="00EF399C" w:rsidRDefault="000448D2" w:rsidP="000448D2">
            <w:pPr>
              <w:widowControl w:val="0"/>
              <w:numPr>
                <w:ilvl w:val="0"/>
                <w:numId w:val="13"/>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Women in the sector</w:t>
            </w:r>
          </w:p>
          <w:p w14:paraId="6B3C1C32"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p>
          <w:p w14:paraId="6B3C1C33"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Overview and forecast of the evolution of prices of construction materials and national market developments</w:t>
            </w:r>
          </w:p>
        </w:tc>
      </w:tr>
      <w:tr w:rsidR="000448D2" w:rsidRPr="00EF399C" w14:paraId="6B3C1C3C" w14:textId="77777777" w:rsidTr="152E62AB">
        <w:trPr>
          <w:trHeight w:val="987"/>
        </w:trPr>
        <w:tc>
          <w:tcPr>
            <w:tcW w:w="2552" w:type="dxa"/>
            <w:vMerge/>
          </w:tcPr>
          <w:p w14:paraId="6B3C1C35"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left w:val="single" w:sz="4" w:space="0" w:color="auto"/>
              <w:bottom w:val="single" w:sz="4" w:space="0" w:color="auto"/>
            </w:tcBorders>
          </w:tcPr>
          <w:p w14:paraId="6B3C1C36" w14:textId="77777777" w:rsidR="000448D2" w:rsidRPr="00EF399C" w:rsidRDefault="000448D2" w:rsidP="009567AF">
            <w:pPr>
              <w:widowControl w:val="0"/>
              <w:tabs>
                <w:tab w:val="left" w:pos="370"/>
              </w:tabs>
              <w:spacing w:before="73" w:after="0"/>
              <w:jc w:val="left"/>
              <w:rPr>
                <w:rFonts w:eastAsia="Times New Roman"/>
                <w:noProof/>
                <w:sz w:val="22"/>
                <w:highlight w:val="lightGray"/>
                <w:lang w:val="en-US"/>
              </w:rPr>
            </w:pPr>
            <w:r w:rsidRPr="00EF399C">
              <w:rPr>
                <w:rFonts w:eastAsia="Times New Roman"/>
                <w:noProof/>
                <w:sz w:val="22"/>
                <w:highlight w:val="lightGray"/>
                <w:lang w:val="en-US"/>
              </w:rPr>
              <w:t>Energy poverty (definition)</w:t>
            </w:r>
            <w:r w:rsidR="00585ED8">
              <w:rPr>
                <w:rFonts w:eastAsia="Times New Roman"/>
                <w:noProof/>
                <w:sz w:val="22"/>
                <w:highlight w:val="lightGray"/>
                <w:lang w:val="en-US"/>
              </w:rPr>
              <w:t>:</w:t>
            </w:r>
          </w:p>
          <w:p w14:paraId="6B3C1C37"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of people affected by energy poverty</w:t>
            </w:r>
          </w:p>
          <w:p w14:paraId="6B3C1C38"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proportion of disposable household income spent on energy</w:t>
            </w:r>
          </w:p>
          <w:p w14:paraId="6B3C1C39"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population living in inadequate dwelling conditions (e.g. leaking roof) or with inadequate </w:t>
            </w:r>
            <w:r w:rsidR="00212852">
              <w:rPr>
                <w:rFonts w:eastAsia="Times New Roman"/>
                <w:noProof/>
                <w:sz w:val="22"/>
                <w:highlight w:val="lightGray"/>
                <w:lang w:val="en-US"/>
              </w:rPr>
              <w:t>thermal comfort conditions</w:t>
            </w:r>
          </w:p>
          <w:p w14:paraId="6B3C1C3A" w14:textId="77777777" w:rsidR="000448D2" w:rsidRPr="00EF399C" w:rsidRDefault="000448D2" w:rsidP="009567AF">
            <w:pPr>
              <w:widowControl w:val="0"/>
              <w:tabs>
                <w:tab w:val="left" w:pos="651"/>
              </w:tabs>
              <w:spacing w:before="73" w:after="0" w:line="278" w:lineRule="exact"/>
              <w:ind w:left="368"/>
              <w:jc w:val="left"/>
              <w:rPr>
                <w:rFonts w:eastAsia="Times New Roman"/>
                <w:noProof/>
                <w:sz w:val="22"/>
                <w:highlight w:val="lightGray"/>
                <w:lang w:val="en-US"/>
              </w:rPr>
            </w:pPr>
          </w:p>
        </w:tc>
        <w:tc>
          <w:tcPr>
            <w:tcW w:w="4820" w:type="dxa"/>
            <w:tcBorders>
              <w:top w:val="single" w:sz="4" w:space="0" w:color="auto"/>
              <w:bottom w:val="single" w:sz="4" w:space="0" w:color="auto"/>
              <w:right w:val="nil"/>
            </w:tcBorders>
          </w:tcPr>
          <w:p w14:paraId="6B3C1C3B" w14:textId="77777777" w:rsidR="000448D2" w:rsidRPr="00EF399C" w:rsidRDefault="000448D2" w:rsidP="009567AF">
            <w:pPr>
              <w:pStyle w:val="Point0"/>
              <w:widowControl w:val="0"/>
              <w:spacing w:line="259" w:lineRule="auto"/>
              <w:ind w:left="0" w:firstLine="0"/>
              <w:rPr>
                <w:rFonts w:eastAsia="Times New Roman"/>
                <w:noProof/>
                <w:sz w:val="22"/>
                <w:highlight w:val="lightGray"/>
                <w:lang w:val="en-US"/>
              </w:rPr>
            </w:pPr>
          </w:p>
        </w:tc>
      </w:tr>
      <w:tr w:rsidR="000448D2" w:rsidRPr="00EF399C" w14:paraId="6B3C1C44" w14:textId="77777777" w:rsidTr="152E62AB">
        <w:trPr>
          <w:trHeight w:val="838"/>
        </w:trPr>
        <w:tc>
          <w:tcPr>
            <w:tcW w:w="2552" w:type="dxa"/>
            <w:vMerge/>
          </w:tcPr>
          <w:p w14:paraId="6B3C1C3D"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left w:val="single" w:sz="4" w:space="0" w:color="auto"/>
              <w:bottom w:val="single" w:sz="4" w:space="0" w:color="auto"/>
            </w:tcBorders>
          </w:tcPr>
          <w:p w14:paraId="6B3C1C3E" w14:textId="77777777" w:rsidR="000448D2" w:rsidRPr="00EF399C" w:rsidRDefault="000448D2" w:rsidP="009567AF">
            <w:pPr>
              <w:widowControl w:val="0"/>
              <w:tabs>
                <w:tab w:val="left" w:pos="370"/>
              </w:tabs>
              <w:spacing w:before="73" w:after="0"/>
              <w:jc w:val="left"/>
              <w:rPr>
                <w:noProof/>
                <w:sz w:val="22"/>
                <w:highlight w:val="lightGray"/>
                <w:lang w:val="en-US"/>
              </w:rPr>
            </w:pPr>
            <w:r w:rsidRPr="00EF399C">
              <w:rPr>
                <w:noProof/>
                <w:sz w:val="22"/>
                <w:highlight w:val="lightGray"/>
                <w:lang w:val="en-US"/>
              </w:rPr>
              <w:t>Primary energy factors</w:t>
            </w:r>
            <w:r w:rsidR="00585ED8">
              <w:rPr>
                <w:noProof/>
                <w:sz w:val="22"/>
                <w:highlight w:val="lightGray"/>
                <w:lang w:val="en-US"/>
              </w:rPr>
              <w:t>:</w:t>
            </w:r>
          </w:p>
          <w:p w14:paraId="6B3C1C3F"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energy carrier</w:t>
            </w:r>
          </w:p>
          <w:p w14:paraId="6B3C1C40"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non-renewable primary energy factor</w:t>
            </w:r>
          </w:p>
          <w:p w14:paraId="6B3C1C41"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renewable primary energy factor </w:t>
            </w:r>
          </w:p>
          <w:p w14:paraId="6B3C1C42" w14:textId="77777777" w:rsidR="000448D2" w:rsidRPr="00EF399C" w:rsidRDefault="000448D2" w:rsidP="000448D2">
            <w:pPr>
              <w:widowControl w:val="0"/>
              <w:numPr>
                <w:ilvl w:val="1"/>
                <w:numId w:val="12"/>
              </w:numPr>
              <w:tabs>
                <w:tab w:val="left" w:pos="65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total primary energy factor </w:t>
            </w:r>
          </w:p>
        </w:tc>
        <w:tc>
          <w:tcPr>
            <w:tcW w:w="4820" w:type="dxa"/>
            <w:tcBorders>
              <w:top w:val="single" w:sz="4" w:space="0" w:color="auto"/>
              <w:bottom w:val="single" w:sz="4" w:space="0" w:color="auto"/>
              <w:right w:val="nil"/>
            </w:tcBorders>
          </w:tcPr>
          <w:p w14:paraId="6B3C1C43" w14:textId="77777777" w:rsidR="000448D2" w:rsidRPr="00EF399C" w:rsidRDefault="000448D2" w:rsidP="009567AF">
            <w:pPr>
              <w:widowControl w:val="0"/>
              <w:spacing w:before="43" w:after="0" w:line="228" w:lineRule="auto"/>
              <w:ind w:left="369" w:right="-19" w:hanging="282"/>
              <w:jc w:val="left"/>
              <w:rPr>
                <w:rFonts w:eastAsia="Times New Roman"/>
                <w:noProof/>
                <w:sz w:val="22"/>
                <w:highlight w:val="lightGray"/>
                <w:lang w:val="en-US"/>
              </w:rPr>
            </w:pPr>
          </w:p>
        </w:tc>
      </w:tr>
      <w:tr w:rsidR="000448D2" w:rsidRPr="00EF399C" w14:paraId="6B3C1C48" w14:textId="77777777" w:rsidTr="152E62AB">
        <w:trPr>
          <w:trHeight w:val="546"/>
        </w:trPr>
        <w:tc>
          <w:tcPr>
            <w:tcW w:w="2552" w:type="dxa"/>
            <w:vMerge/>
          </w:tcPr>
          <w:p w14:paraId="6B3C1C45"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left w:val="single" w:sz="4" w:space="0" w:color="auto"/>
              <w:bottom w:val="single" w:sz="4" w:space="0" w:color="auto"/>
            </w:tcBorders>
          </w:tcPr>
          <w:p w14:paraId="6B3C1C46" w14:textId="77777777" w:rsidR="000448D2" w:rsidRPr="00EF399C" w:rsidRDefault="000448D2" w:rsidP="009567AF">
            <w:pPr>
              <w:widowControl w:val="0"/>
              <w:tabs>
                <w:tab w:val="left" w:pos="370"/>
              </w:tabs>
              <w:spacing w:before="73" w:after="0"/>
              <w:jc w:val="left"/>
              <w:rPr>
                <w:noProof/>
                <w:sz w:val="22"/>
                <w:highlight w:val="lightGray"/>
                <w:lang w:val="en-US"/>
              </w:rPr>
            </w:pPr>
            <w:r w:rsidRPr="00EF399C">
              <w:rPr>
                <w:noProof/>
                <w:sz w:val="22"/>
                <w:highlight w:val="lightGray"/>
                <w:lang w:val="en-US"/>
              </w:rPr>
              <w:t>Definition of nearly-zero energy building for new and existing buildings</w:t>
            </w:r>
          </w:p>
        </w:tc>
        <w:tc>
          <w:tcPr>
            <w:tcW w:w="4820" w:type="dxa"/>
            <w:tcBorders>
              <w:top w:val="single" w:sz="4" w:space="0" w:color="auto"/>
              <w:bottom w:val="single" w:sz="4" w:space="0" w:color="auto"/>
              <w:right w:val="nil"/>
            </w:tcBorders>
          </w:tcPr>
          <w:p w14:paraId="6B3C1C47" w14:textId="77777777" w:rsidR="000448D2" w:rsidRPr="00EF399C" w:rsidRDefault="000448D2" w:rsidP="009567AF">
            <w:pPr>
              <w:widowControl w:val="0"/>
              <w:spacing w:before="43" w:after="0" w:line="228" w:lineRule="auto"/>
              <w:ind w:left="369" w:right="-19" w:hanging="282"/>
              <w:jc w:val="left"/>
              <w:rPr>
                <w:rFonts w:eastAsia="Times New Roman"/>
                <w:noProof/>
                <w:sz w:val="22"/>
                <w:highlight w:val="lightGray"/>
                <w:lang w:val="en-US"/>
              </w:rPr>
            </w:pPr>
            <w:r w:rsidRPr="00EF399C">
              <w:rPr>
                <w:noProof/>
                <w:sz w:val="22"/>
                <w:highlight w:val="lightGray"/>
                <w:lang w:val="en-US"/>
              </w:rPr>
              <w:t>an overview of the legal and administrative framework</w:t>
            </w:r>
          </w:p>
        </w:tc>
      </w:tr>
      <w:tr w:rsidR="000448D2" w:rsidRPr="00EF399C" w14:paraId="6B3C1C4C" w14:textId="77777777" w:rsidTr="152E62AB">
        <w:trPr>
          <w:trHeight w:val="682"/>
        </w:trPr>
        <w:tc>
          <w:tcPr>
            <w:tcW w:w="2552" w:type="dxa"/>
            <w:vMerge/>
          </w:tcPr>
          <w:p w14:paraId="6B3C1C49"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left w:val="single" w:sz="4" w:space="0" w:color="auto"/>
              <w:bottom w:val="single" w:sz="4" w:space="0" w:color="auto"/>
            </w:tcBorders>
          </w:tcPr>
          <w:p w14:paraId="6B3C1C4A" w14:textId="77777777" w:rsidR="000448D2" w:rsidRPr="00EF399C" w:rsidRDefault="000448D2" w:rsidP="009567AF">
            <w:pPr>
              <w:widowControl w:val="0"/>
              <w:tabs>
                <w:tab w:val="left" w:pos="370"/>
              </w:tabs>
              <w:spacing w:before="73" w:after="0"/>
              <w:jc w:val="left"/>
              <w:rPr>
                <w:noProof/>
                <w:sz w:val="22"/>
                <w:highlight w:val="lightGray"/>
                <w:lang w:val="en-US"/>
              </w:rPr>
            </w:pPr>
            <w:r w:rsidRPr="00EF399C">
              <w:rPr>
                <w:noProof/>
                <w:sz w:val="22"/>
                <w:highlight w:val="lightGray"/>
                <w:lang w:val="en-US"/>
              </w:rPr>
              <w:t>Cost-optimal minimum requirements for new and existing buildings</w:t>
            </w:r>
          </w:p>
        </w:tc>
        <w:tc>
          <w:tcPr>
            <w:tcW w:w="4820" w:type="dxa"/>
            <w:tcBorders>
              <w:top w:val="single" w:sz="4" w:space="0" w:color="auto"/>
              <w:bottom w:val="single" w:sz="4" w:space="0" w:color="auto"/>
              <w:right w:val="nil"/>
            </w:tcBorders>
          </w:tcPr>
          <w:p w14:paraId="6B3C1C4B" w14:textId="77777777" w:rsidR="000448D2" w:rsidRPr="00EF399C" w:rsidRDefault="000448D2" w:rsidP="009567AF">
            <w:pPr>
              <w:widowControl w:val="0"/>
              <w:spacing w:before="43" w:after="0" w:line="228" w:lineRule="auto"/>
              <w:ind w:left="369" w:right="-19" w:hanging="282"/>
              <w:jc w:val="left"/>
              <w:rPr>
                <w:rFonts w:eastAsia="Times New Roman"/>
                <w:noProof/>
                <w:sz w:val="22"/>
                <w:highlight w:val="lightGray"/>
                <w:lang w:val="en-US"/>
              </w:rPr>
            </w:pPr>
          </w:p>
        </w:tc>
      </w:tr>
      <w:tr w:rsidR="000448D2" w:rsidRPr="00EF399C" w14:paraId="6B3C1C56" w14:textId="77777777" w:rsidTr="152E62AB">
        <w:trPr>
          <w:trHeight w:val="2256"/>
        </w:trPr>
        <w:tc>
          <w:tcPr>
            <w:tcW w:w="2552" w:type="dxa"/>
            <w:vMerge w:val="restart"/>
            <w:tcBorders>
              <w:top w:val="single" w:sz="4" w:space="0" w:color="auto"/>
              <w:left w:val="nil"/>
            </w:tcBorders>
          </w:tcPr>
          <w:p w14:paraId="6B3C1C4D" w14:textId="77777777" w:rsidR="000448D2" w:rsidRPr="00EF399C" w:rsidRDefault="000448D2" w:rsidP="009567AF">
            <w:pPr>
              <w:widowControl w:val="0"/>
              <w:spacing w:before="0" w:after="0"/>
              <w:jc w:val="left"/>
              <w:rPr>
                <w:noProof/>
                <w:sz w:val="22"/>
                <w:highlight w:val="lightGray"/>
                <w:lang w:val="en-US"/>
              </w:rPr>
            </w:pPr>
            <w:r w:rsidRPr="00EF399C">
              <w:rPr>
                <w:noProof/>
                <w:sz w:val="22"/>
                <w:highlight w:val="lightGray"/>
                <w:lang w:val="en-US"/>
              </w:rPr>
              <w:t>(b) Roadmap for 2030, 2040, 2050</w:t>
            </w:r>
          </w:p>
          <w:p w14:paraId="6B3C1C4E"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bottom w:val="single" w:sz="4" w:space="0" w:color="auto"/>
            </w:tcBorders>
          </w:tcPr>
          <w:p w14:paraId="6B3C1C4F" w14:textId="77777777" w:rsidR="000448D2" w:rsidRPr="00EF399C" w:rsidRDefault="000448D2" w:rsidP="009567AF">
            <w:pPr>
              <w:widowControl w:val="0"/>
              <w:tabs>
                <w:tab w:val="left" w:pos="370"/>
              </w:tabs>
              <w:spacing w:before="196" w:after="0"/>
              <w:jc w:val="left"/>
              <w:rPr>
                <w:rFonts w:eastAsia="Times New Roman"/>
                <w:noProof/>
                <w:sz w:val="22"/>
                <w:highlight w:val="lightGray"/>
                <w:lang w:val="en-US"/>
              </w:rPr>
            </w:pPr>
            <w:r w:rsidRPr="00EF399C">
              <w:rPr>
                <w:rFonts w:eastAsia="Times New Roman"/>
                <w:noProof/>
                <w:sz w:val="22"/>
                <w:highlight w:val="lightGray"/>
                <w:lang w:val="en-US"/>
              </w:rPr>
              <w:t>Targets for annual renovation rates: number and total floor area (m</w:t>
            </w:r>
            <w:r w:rsidRPr="00EF399C">
              <w:rPr>
                <w:rFonts w:eastAsia="Times New Roman"/>
                <w:noProof/>
                <w:sz w:val="22"/>
                <w:highlight w:val="lightGray"/>
                <w:vertAlign w:val="superscript"/>
                <w:lang w:val="en-US"/>
              </w:rPr>
              <w:t>2</w:t>
            </w:r>
            <w:r w:rsidRPr="00EF399C">
              <w:rPr>
                <w:rFonts w:eastAsia="Times New Roman"/>
                <w:noProof/>
                <w:sz w:val="22"/>
                <w:highlight w:val="lightGray"/>
                <w:lang w:val="en-US"/>
              </w:rPr>
              <w:t>)</w:t>
            </w:r>
            <w:r w:rsidR="00585ED8">
              <w:rPr>
                <w:rFonts w:eastAsia="Times New Roman"/>
                <w:noProof/>
                <w:sz w:val="22"/>
                <w:highlight w:val="lightGray"/>
                <w:lang w:val="en-US"/>
              </w:rPr>
              <w:t>:</w:t>
            </w:r>
          </w:p>
          <w:p w14:paraId="6B3C1C50" w14:textId="77777777" w:rsidR="000448D2" w:rsidRPr="00EF399C"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building type</w:t>
            </w:r>
          </w:p>
          <w:p w14:paraId="6B3C1C51" w14:textId="77777777" w:rsidR="000448D2" w:rsidRPr="00EF399C"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lang w:val="en-US"/>
              </w:rPr>
            </w:pPr>
            <w:r w:rsidRPr="00EF399C">
              <w:rPr>
                <w:rFonts w:eastAsia="Times New Roman"/>
                <w:noProof/>
                <w:sz w:val="22"/>
                <w:highlight w:val="lightGray"/>
                <w:lang w:val="en-US"/>
              </w:rPr>
              <w:t>worst-performing</w:t>
            </w:r>
          </w:p>
          <w:p w14:paraId="6B3C1C52" w14:textId="77777777" w:rsidR="000448D2" w:rsidRPr="00EF399C" w:rsidRDefault="000448D2" w:rsidP="009567AF">
            <w:pPr>
              <w:widowControl w:val="0"/>
              <w:tabs>
                <w:tab w:val="left" w:pos="650"/>
              </w:tabs>
              <w:spacing w:before="74" w:after="0" w:line="278" w:lineRule="exact"/>
              <w:jc w:val="left"/>
              <w:rPr>
                <w:rFonts w:eastAsia="Times New Roman"/>
                <w:noProof/>
                <w:sz w:val="22"/>
                <w:highlight w:val="lightGray"/>
                <w:lang w:val="en-US"/>
              </w:rPr>
            </w:pPr>
          </w:p>
        </w:tc>
        <w:tc>
          <w:tcPr>
            <w:tcW w:w="4820" w:type="dxa"/>
            <w:tcBorders>
              <w:top w:val="single" w:sz="4" w:space="0" w:color="auto"/>
              <w:bottom w:val="single" w:sz="4" w:space="0" w:color="auto"/>
              <w:right w:val="nil"/>
            </w:tcBorders>
          </w:tcPr>
          <w:p w14:paraId="6B3C1C53" w14:textId="77777777" w:rsidR="000448D2" w:rsidRPr="00EF399C" w:rsidRDefault="000448D2" w:rsidP="009567AF">
            <w:pPr>
              <w:widowControl w:val="0"/>
              <w:tabs>
                <w:tab w:val="left" w:pos="370"/>
              </w:tabs>
              <w:spacing w:before="196" w:after="0"/>
              <w:jc w:val="left"/>
              <w:rPr>
                <w:rFonts w:eastAsia="Times New Roman"/>
                <w:noProof/>
                <w:sz w:val="22"/>
                <w:highlight w:val="lightGray"/>
                <w:lang w:val="en-US"/>
              </w:rPr>
            </w:pPr>
            <w:r w:rsidRPr="00EF399C">
              <w:rPr>
                <w:rFonts w:eastAsia="Times New Roman"/>
                <w:noProof/>
                <w:sz w:val="22"/>
                <w:highlight w:val="lightGray"/>
                <w:lang w:val="en-US"/>
              </w:rPr>
              <w:t>Targets for expected share (%) of renovated buildings</w:t>
            </w:r>
            <w:r w:rsidR="00585ED8">
              <w:rPr>
                <w:rFonts w:eastAsia="Times New Roman"/>
                <w:noProof/>
                <w:sz w:val="22"/>
                <w:highlight w:val="lightGray"/>
                <w:lang w:val="en-US"/>
              </w:rPr>
              <w:t>:</w:t>
            </w:r>
          </w:p>
          <w:p w14:paraId="6B3C1C54" w14:textId="77777777" w:rsidR="000448D2" w:rsidRPr="00EF399C" w:rsidRDefault="000448D2" w:rsidP="000448D2">
            <w:pPr>
              <w:widowControl w:val="0"/>
              <w:numPr>
                <w:ilvl w:val="1"/>
                <w:numId w:val="12"/>
              </w:numPr>
              <w:tabs>
                <w:tab w:val="left" w:pos="650"/>
              </w:tabs>
              <w:spacing w:before="74"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building type</w:t>
            </w:r>
          </w:p>
          <w:p w14:paraId="6B3C1C55" w14:textId="77777777" w:rsidR="000448D2" w:rsidRPr="00EF399C" w:rsidRDefault="000448D2" w:rsidP="00B67872">
            <w:pPr>
              <w:widowControl w:val="0"/>
              <w:tabs>
                <w:tab w:val="left" w:pos="650"/>
              </w:tabs>
              <w:spacing w:before="74" w:after="0" w:line="278" w:lineRule="exact"/>
              <w:ind w:left="649"/>
              <w:jc w:val="left"/>
              <w:rPr>
                <w:rFonts w:eastAsia="Times New Roman"/>
                <w:noProof/>
                <w:sz w:val="22"/>
                <w:highlight w:val="lightGray"/>
                <w:lang w:val="en-US"/>
              </w:rPr>
            </w:pPr>
            <w:r w:rsidRPr="00EF399C">
              <w:rPr>
                <w:rFonts w:eastAsia="Times New Roman"/>
                <w:noProof/>
                <w:sz w:val="22"/>
                <w:highlight w:val="lightGray"/>
                <w:lang w:val="en-US"/>
              </w:rPr>
              <w:t xml:space="preserve">per renovation depth </w:t>
            </w:r>
          </w:p>
        </w:tc>
      </w:tr>
      <w:tr w:rsidR="000448D2" w:rsidRPr="00EF399C" w14:paraId="6B3C1C5E" w14:textId="77777777" w:rsidTr="152E62AB">
        <w:trPr>
          <w:trHeight w:val="2402"/>
        </w:trPr>
        <w:tc>
          <w:tcPr>
            <w:tcW w:w="2552" w:type="dxa"/>
            <w:vMerge/>
          </w:tcPr>
          <w:p w14:paraId="6B3C1C57"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left w:val="single" w:sz="4" w:space="0" w:color="auto"/>
              <w:bottom w:val="single" w:sz="4" w:space="0" w:color="auto"/>
              <w:right w:val="single" w:sz="4" w:space="0" w:color="auto"/>
            </w:tcBorders>
          </w:tcPr>
          <w:p w14:paraId="6B3C1C58"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r w:rsidRPr="00EF399C">
              <w:rPr>
                <w:rFonts w:eastAsia="Times New Roman"/>
                <w:noProof/>
                <w:sz w:val="22"/>
                <w:highlight w:val="lightGray"/>
                <w:lang w:val="en-US"/>
              </w:rPr>
              <w:t>Target for expected primary and final annual energy</w:t>
            </w:r>
            <w:r w:rsidRPr="00EF399C">
              <w:rPr>
                <w:rFonts w:eastAsia="Times New Roman"/>
                <w:noProof/>
                <w:spacing w:val="10"/>
                <w:sz w:val="22"/>
                <w:highlight w:val="lightGray"/>
                <w:lang w:val="en-US"/>
              </w:rPr>
              <w:t xml:space="preserve"> </w:t>
            </w:r>
            <w:r w:rsidRPr="00EF399C">
              <w:rPr>
                <w:rFonts w:eastAsia="Times New Roman"/>
                <w:noProof/>
                <w:sz w:val="22"/>
                <w:highlight w:val="lightGray"/>
                <w:lang w:val="en-US"/>
              </w:rPr>
              <w:t>consumption (ktoe):</w:t>
            </w:r>
          </w:p>
          <w:p w14:paraId="6B3C1C59"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building type</w:t>
            </w:r>
          </w:p>
          <w:p w14:paraId="6B3C1C5A"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per end use</w:t>
            </w:r>
          </w:p>
          <w:p w14:paraId="6B3C1C5B"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r w:rsidRPr="00EF399C">
              <w:rPr>
                <w:rFonts w:eastAsia="Times New Roman"/>
                <w:noProof/>
                <w:sz w:val="22"/>
                <w:highlight w:val="lightGray"/>
                <w:lang w:val="en-US"/>
              </w:rPr>
              <w:t>Expected energy savings</w:t>
            </w:r>
            <w:r w:rsidR="00585ED8">
              <w:rPr>
                <w:rFonts w:eastAsia="Times New Roman"/>
                <w:noProof/>
                <w:sz w:val="22"/>
                <w:highlight w:val="lightGray"/>
                <w:lang w:val="en-US"/>
              </w:rPr>
              <w:t>:</w:t>
            </w:r>
            <w:r w:rsidRPr="00EF399C">
              <w:rPr>
                <w:rFonts w:eastAsia="Times New Roman"/>
                <w:noProof/>
                <w:sz w:val="22"/>
                <w:highlight w:val="lightGray"/>
                <w:lang w:val="en-US"/>
              </w:rPr>
              <w:t xml:space="preserve"> </w:t>
            </w:r>
          </w:p>
          <w:p w14:paraId="6B3C1C5C"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per building type </w:t>
            </w:r>
          </w:p>
        </w:tc>
        <w:tc>
          <w:tcPr>
            <w:tcW w:w="4820" w:type="dxa"/>
            <w:tcBorders>
              <w:top w:val="single" w:sz="4" w:space="0" w:color="auto"/>
              <w:left w:val="single" w:sz="4" w:space="0" w:color="auto"/>
              <w:bottom w:val="single" w:sz="4" w:space="0" w:color="auto"/>
              <w:right w:val="nil"/>
            </w:tcBorders>
          </w:tcPr>
          <w:p w14:paraId="6B3C1C5D"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Share of energy from renewable sources in the building sector (MW generated)</w:t>
            </w:r>
          </w:p>
        </w:tc>
      </w:tr>
      <w:tr w:rsidR="000448D2" w:rsidRPr="00EF399C" w14:paraId="6B3C1C67" w14:textId="77777777" w:rsidTr="152E62AB">
        <w:trPr>
          <w:trHeight w:val="1243"/>
        </w:trPr>
        <w:tc>
          <w:tcPr>
            <w:tcW w:w="2552" w:type="dxa"/>
            <w:vMerge/>
          </w:tcPr>
          <w:p w14:paraId="6B3C1C5F"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left w:val="single" w:sz="4" w:space="0" w:color="auto"/>
              <w:bottom w:val="single" w:sz="4" w:space="0" w:color="auto"/>
              <w:right w:val="single" w:sz="4" w:space="0" w:color="auto"/>
            </w:tcBorders>
          </w:tcPr>
          <w:p w14:paraId="6B3C1C60"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r w:rsidRPr="00EF399C">
              <w:rPr>
                <w:rFonts w:eastAsia="Times New Roman"/>
                <w:noProof/>
                <w:sz w:val="22"/>
                <w:highlight w:val="lightGray"/>
                <w:lang w:val="en-US"/>
              </w:rPr>
              <w:t>Targets for expected greenhouse gas emissions (kgCO2eq/(m2.y)</w:t>
            </w:r>
            <w:r w:rsidR="00585ED8">
              <w:rPr>
                <w:rFonts w:eastAsia="Times New Roman"/>
                <w:noProof/>
                <w:sz w:val="22"/>
                <w:highlight w:val="lightGray"/>
                <w:lang w:val="en-US"/>
              </w:rPr>
              <w:t>:</w:t>
            </w:r>
          </w:p>
          <w:p w14:paraId="6B3C1C61"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per building type </w:t>
            </w:r>
          </w:p>
          <w:p w14:paraId="6B3C1C62"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r w:rsidRPr="00EF399C">
              <w:rPr>
                <w:rFonts w:eastAsia="Times New Roman"/>
                <w:noProof/>
                <w:sz w:val="22"/>
                <w:highlight w:val="lightGray"/>
                <w:lang w:val="en-US"/>
              </w:rPr>
              <w:t>Targets for expected greenhouse gas emission reduction (%)</w:t>
            </w:r>
            <w:r w:rsidR="00585ED8">
              <w:rPr>
                <w:rFonts w:eastAsia="Times New Roman"/>
                <w:noProof/>
                <w:sz w:val="22"/>
                <w:highlight w:val="lightGray"/>
                <w:lang w:val="en-US"/>
              </w:rPr>
              <w:t>:</w:t>
            </w:r>
          </w:p>
          <w:p w14:paraId="6B3C1C63"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b/>
              <w:t xml:space="preserve">per building type </w:t>
            </w:r>
          </w:p>
        </w:tc>
        <w:tc>
          <w:tcPr>
            <w:tcW w:w="4820" w:type="dxa"/>
            <w:tcBorders>
              <w:top w:val="single" w:sz="4" w:space="0" w:color="auto"/>
              <w:left w:val="single" w:sz="4" w:space="0" w:color="auto"/>
              <w:bottom w:val="single" w:sz="4" w:space="0" w:color="auto"/>
              <w:right w:val="nil"/>
            </w:tcBorders>
          </w:tcPr>
          <w:p w14:paraId="6B3C1C64" w14:textId="77777777" w:rsidR="000448D2" w:rsidRPr="00EF399C" w:rsidRDefault="005B4043" w:rsidP="009567AF">
            <w:pPr>
              <w:widowControl w:val="0"/>
              <w:spacing w:before="74" w:after="0"/>
              <w:jc w:val="left"/>
              <w:rPr>
                <w:rFonts w:eastAsia="Times New Roman"/>
                <w:noProof/>
                <w:sz w:val="22"/>
                <w:highlight w:val="lightGray"/>
                <w:lang w:val="en-US"/>
              </w:rPr>
            </w:pPr>
            <w:r>
              <w:rPr>
                <w:rFonts w:eastAsia="Times New Roman"/>
                <w:noProof/>
                <w:sz w:val="22"/>
                <w:highlight w:val="lightGray"/>
                <w:lang w:val="en-US"/>
              </w:rPr>
              <w:t>S</w:t>
            </w:r>
            <w:r w:rsidR="000448D2" w:rsidRPr="00EF399C">
              <w:rPr>
                <w:rFonts w:eastAsia="Times New Roman"/>
                <w:noProof/>
                <w:sz w:val="22"/>
                <w:highlight w:val="lightGray"/>
                <w:lang w:val="en-US"/>
              </w:rPr>
              <w:t xml:space="preserve">plit between emissions covered by Chapter III [stationary installations], Chapter IVa [new emissions trading for buildings and road transport] of Directive 2003/87/EC, and other stock; </w:t>
            </w:r>
          </w:p>
          <w:p w14:paraId="6B3C1C65" w14:textId="77777777" w:rsidR="000448D2" w:rsidRPr="00EF399C" w:rsidRDefault="000448D2" w:rsidP="009567AF">
            <w:pPr>
              <w:widowControl w:val="0"/>
              <w:spacing w:before="74" w:after="0"/>
              <w:jc w:val="left"/>
              <w:rPr>
                <w:rFonts w:eastAsia="Times New Roman"/>
                <w:noProof/>
                <w:sz w:val="22"/>
                <w:highlight w:val="lightGray"/>
                <w:lang w:val="en-US"/>
              </w:rPr>
            </w:pPr>
            <w:r w:rsidRPr="00EF399C">
              <w:rPr>
                <w:rFonts w:eastAsia="Times New Roman"/>
                <w:noProof/>
                <w:sz w:val="22"/>
                <w:highlight w:val="lightGray"/>
                <w:lang w:val="en-US"/>
              </w:rPr>
              <w:br/>
            </w:r>
          </w:p>
          <w:p w14:paraId="6B3C1C66"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p>
        </w:tc>
      </w:tr>
      <w:tr w:rsidR="000448D2" w:rsidRPr="00EF399C" w14:paraId="6B3C1C6D" w14:textId="77777777" w:rsidTr="152E62AB">
        <w:trPr>
          <w:trHeight w:val="1243"/>
        </w:trPr>
        <w:tc>
          <w:tcPr>
            <w:tcW w:w="2552" w:type="dxa"/>
            <w:vMerge/>
          </w:tcPr>
          <w:p w14:paraId="6B3C1C68"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left w:val="single" w:sz="4" w:space="0" w:color="auto"/>
              <w:bottom w:val="single" w:sz="4" w:space="0" w:color="auto"/>
              <w:right w:val="single" w:sz="4" w:space="0" w:color="auto"/>
            </w:tcBorders>
          </w:tcPr>
          <w:p w14:paraId="5839DE43" w14:textId="77777777" w:rsidR="00122675" w:rsidRDefault="000448D2" w:rsidP="00122675">
            <w:pPr>
              <w:widowControl w:val="0"/>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Expected wider benefits</w:t>
            </w:r>
          </w:p>
          <w:p w14:paraId="14275207" w14:textId="72CDB230" w:rsidR="00122675" w:rsidRPr="00EF399C" w:rsidRDefault="1BC30417" w:rsidP="152E62AB">
            <w:pPr>
              <w:widowControl w:val="0"/>
              <w:tabs>
                <w:tab w:val="left" w:pos="650"/>
              </w:tabs>
              <w:spacing w:before="73" w:after="0" w:line="278" w:lineRule="exact"/>
              <w:jc w:val="left"/>
              <w:rPr>
                <w:rFonts w:eastAsia="Times New Roman"/>
                <w:noProof/>
                <w:sz w:val="22"/>
                <w:highlight w:val="lightGray"/>
                <w:lang w:val="en-US"/>
              </w:rPr>
            </w:pPr>
            <w:r w:rsidRPr="152E62AB">
              <w:rPr>
                <w:rFonts w:eastAsia="Times New Roman"/>
                <w:noProof/>
                <w:sz w:val="22"/>
                <w:highlight w:val="lightGray"/>
                <w:lang w:val="en-US"/>
              </w:rPr>
              <w:t>—</w:t>
            </w:r>
            <w:r w:rsidR="00122675">
              <w:rPr>
                <w:noProof/>
              </w:rPr>
              <w:tab/>
            </w:r>
            <w:r w:rsidRPr="152E62AB">
              <w:rPr>
                <w:rFonts w:eastAsia="Times New Roman"/>
                <w:noProof/>
                <w:sz w:val="22"/>
                <w:highlight w:val="lightGray"/>
                <w:lang w:val="en-US"/>
              </w:rPr>
              <w:t>Creation of new jobs</w:t>
            </w:r>
          </w:p>
          <w:p w14:paraId="6B3C1C69" w14:textId="438295A2" w:rsidR="000448D2" w:rsidRPr="00EF399C" w:rsidRDefault="1BC30417" w:rsidP="152E62AB">
            <w:pPr>
              <w:widowControl w:val="0"/>
              <w:tabs>
                <w:tab w:val="left" w:pos="650"/>
              </w:tabs>
              <w:spacing w:before="73" w:after="0" w:line="278" w:lineRule="exact"/>
              <w:jc w:val="left"/>
              <w:rPr>
                <w:rFonts w:eastAsia="Times New Roman"/>
                <w:noProof/>
                <w:sz w:val="22"/>
                <w:highlight w:val="lightGray"/>
                <w:lang w:val="en-US"/>
              </w:rPr>
            </w:pPr>
            <w:r w:rsidRPr="152E62AB">
              <w:rPr>
                <w:rFonts w:eastAsia="Times New Roman"/>
                <w:noProof/>
                <w:sz w:val="22"/>
                <w:highlight w:val="lightGray"/>
                <w:lang w:val="en-US"/>
              </w:rPr>
              <w:t>—</w:t>
            </w:r>
            <w:r w:rsidR="00122675">
              <w:rPr>
                <w:noProof/>
              </w:rPr>
              <w:tab/>
            </w:r>
            <w:r w:rsidRPr="152E62AB">
              <w:rPr>
                <w:rFonts w:eastAsia="Times New Roman"/>
                <w:noProof/>
                <w:sz w:val="22"/>
                <w:highlight w:val="lightGray"/>
                <w:lang w:val="en-US"/>
              </w:rPr>
              <w:t>% reduction of people affected by energy poverty</w:t>
            </w:r>
          </w:p>
        </w:tc>
        <w:tc>
          <w:tcPr>
            <w:tcW w:w="4820" w:type="dxa"/>
            <w:tcBorders>
              <w:top w:val="single" w:sz="4" w:space="0" w:color="auto"/>
              <w:left w:val="single" w:sz="4" w:space="0" w:color="auto"/>
              <w:bottom w:val="single" w:sz="4" w:space="0" w:color="auto"/>
              <w:right w:val="nil"/>
            </w:tcBorders>
          </w:tcPr>
          <w:p w14:paraId="2FB18683" w14:textId="77777777" w:rsidR="00507C57" w:rsidRDefault="000448D2" w:rsidP="00507C57">
            <w:pPr>
              <w:widowControl w:val="0"/>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w:t>
            </w:r>
            <w:r w:rsidRPr="00EF399C">
              <w:rPr>
                <w:rFonts w:eastAsia="Times New Roman"/>
                <w:noProof/>
                <w:sz w:val="22"/>
                <w:highlight w:val="lightGray"/>
                <w:lang w:val="en-US"/>
              </w:rPr>
              <w:tab/>
              <w:t>Increase of GDP (share and billion Euros)</w:t>
            </w:r>
          </w:p>
          <w:p w14:paraId="6B3C1C6C" w14:textId="4E3FE3C8" w:rsidR="000448D2" w:rsidRPr="00EF399C" w:rsidRDefault="000448D2" w:rsidP="00507C57">
            <w:pPr>
              <w:widowControl w:val="0"/>
              <w:tabs>
                <w:tab w:val="left" w:pos="650"/>
              </w:tabs>
              <w:spacing w:before="73" w:after="0" w:line="278" w:lineRule="exact"/>
              <w:jc w:val="left"/>
              <w:rPr>
                <w:rFonts w:eastAsia="Times New Roman"/>
                <w:noProof/>
                <w:sz w:val="22"/>
                <w:highlight w:val="lightGray"/>
                <w:lang w:val="en-US"/>
              </w:rPr>
            </w:pPr>
          </w:p>
        </w:tc>
      </w:tr>
      <w:tr w:rsidR="000448D2" w:rsidRPr="00EF399C" w14:paraId="6B3C1C71" w14:textId="77777777" w:rsidTr="152E62AB">
        <w:trPr>
          <w:trHeight w:val="1243"/>
        </w:trPr>
        <w:tc>
          <w:tcPr>
            <w:tcW w:w="2552" w:type="dxa"/>
            <w:vMerge/>
          </w:tcPr>
          <w:p w14:paraId="6B3C1C6E"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left w:val="single" w:sz="4" w:space="0" w:color="auto"/>
              <w:bottom w:val="single" w:sz="4" w:space="0" w:color="auto"/>
              <w:right w:val="single" w:sz="4" w:space="0" w:color="auto"/>
            </w:tcBorders>
          </w:tcPr>
          <w:p w14:paraId="6B3C1C6F"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Contribution to Member State's binding national target for greenhouse gas emissions pursuant to [revised Effort Sharing Regulation]</w:t>
            </w:r>
          </w:p>
        </w:tc>
        <w:tc>
          <w:tcPr>
            <w:tcW w:w="4820" w:type="dxa"/>
            <w:tcBorders>
              <w:top w:val="single" w:sz="4" w:space="0" w:color="auto"/>
              <w:left w:val="single" w:sz="4" w:space="0" w:color="auto"/>
              <w:bottom w:val="single" w:sz="4" w:space="0" w:color="auto"/>
              <w:right w:val="nil"/>
            </w:tcBorders>
          </w:tcPr>
          <w:p w14:paraId="6B3C1C70" w14:textId="77777777" w:rsidR="000448D2" w:rsidRPr="00EF399C" w:rsidRDefault="000448D2" w:rsidP="009567AF">
            <w:pPr>
              <w:widowControl w:val="0"/>
              <w:tabs>
                <w:tab w:val="left" w:pos="650"/>
              </w:tabs>
              <w:spacing w:before="73" w:after="0" w:line="278" w:lineRule="exact"/>
              <w:jc w:val="left"/>
              <w:rPr>
                <w:rFonts w:eastAsia="Times New Roman"/>
                <w:noProof/>
                <w:sz w:val="22"/>
                <w:highlight w:val="lightGray"/>
                <w:lang w:val="en-US"/>
              </w:rPr>
            </w:pPr>
          </w:p>
        </w:tc>
      </w:tr>
      <w:tr w:rsidR="000448D2" w:rsidRPr="00FE11F5" w14:paraId="6B3C1C77" w14:textId="77777777" w:rsidTr="152E62AB">
        <w:trPr>
          <w:trHeight w:val="1243"/>
        </w:trPr>
        <w:tc>
          <w:tcPr>
            <w:tcW w:w="2552" w:type="dxa"/>
            <w:vMerge/>
          </w:tcPr>
          <w:p w14:paraId="6B3C1C72"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left w:val="single" w:sz="4" w:space="0" w:color="auto"/>
              <w:bottom w:val="single" w:sz="4" w:space="0" w:color="auto"/>
              <w:right w:val="single" w:sz="4" w:space="0" w:color="auto"/>
            </w:tcBorders>
          </w:tcPr>
          <w:p w14:paraId="6B3C1C73"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r w:rsidRPr="00EF399C">
              <w:rPr>
                <w:rFonts w:eastAsia="Times New Roman"/>
                <w:noProof/>
                <w:sz w:val="22"/>
                <w:highlight w:val="lightGray"/>
                <w:lang w:val="en-US"/>
              </w:rPr>
              <w:t xml:space="preserve">Contribution to </w:t>
            </w:r>
            <w:r w:rsidRPr="00B67872">
              <w:rPr>
                <w:rFonts w:eastAsia="Times New Roman"/>
                <w:noProof/>
                <w:sz w:val="22"/>
                <w:highlight w:val="lightGray"/>
                <w:lang w:val="en-US"/>
              </w:rPr>
              <w:t>the Union</w:t>
            </w:r>
            <w:r w:rsidRPr="0093586A">
              <w:rPr>
                <w:rFonts w:eastAsia="Times New Roman"/>
                <w:noProof/>
                <w:sz w:val="22"/>
                <w:highlight w:val="lightGray"/>
                <w:lang w:val="en-US"/>
              </w:rPr>
              <w:t>’</w:t>
            </w:r>
            <w:r w:rsidRPr="00B67872">
              <w:rPr>
                <w:rFonts w:eastAsia="Times New Roman"/>
                <w:noProof/>
                <w:sz w:val="22"/>
                <w:highlight w:val="lightGray"/>
                <w:lang w:val="en-US"/>
              </w:rPr>
              <w:t xml:space="preserve">s energy efficiency targets in accordance with Directive (EU) …/…. [recast </w:t>
            </w:r>
            <w:r w:rsidRPr="0093586A">
              <w:rPr>
                <w:rFonts w:eastAsia="Times New Roman"/>
                <w:noProof/>
                <w:sz w:val="22"/>
                <w:highlight w:val="lightGray"/>
                <w:lang w:val="en-US"/>
              </w:rPr>
              <w:t>EED</w:t>
            </w:r>
            <w:r w:rsidRPr="00A62C51">
              <w:rPr>
                <w:rFonts w:eastAsia="Times New Roman"/>
                <w:noProof/>
                <w:sz w:val="22"/>
                <w:highlight w:val="lightGray"/>
                <w:lang w:val="en-US"/>
              </w:rPr>
              <w:t xml:space="preserve">] </w:t>
            </w:r>
            <w:r w:rsidRPr="00EF399C">
              <w:rPr>
                <w:rFonts w:eastAsia="Times New Roman"/>
                <w:noProof/>
                <w:sz w:val="22"/>
                <w:highlight w:val="lightGray"/>
                <w:lang w:val="en-US"/>
              </w:rPr>
              <w:t>(share and figure in ktoe, primary and final consumption)</w:t>
            </w:r>
            <w:r w:rsidR="00585ED8">
              <w:rPr>
                <w:rFonts w:eastAsia="Times New Roman"/>
                <w:noProof/>
                <w:sz w:val="22"/>
                <w:highlight w:val="lightGray"/>
                <w:lang w:val="en-US"/>
              </w:rPr>
              <w:t>:</w:t>
            </w:r>
          </w:p>
          <w:p w14:paraId="6B3C1C74" w14:textId="06E06CBF"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against the overall energy efficiency</w:t>
            </w:r>
            <w:r w:rsidR="00646CFB">
              <w:rPr>
                <w:rFonts w:eastAsia="Times New Roman"/>
                <w:noProof/>
                <w:sz w:val="22"/>
                <w:highlight w:val="lightGray"/>
                <w:lang w:val="en-US"/>
              </w:rPr>
              <w:t xml:space="preserve"> </w:t>
            </w:r>
            <w:r w:rsidRPr="00EF399C">
              <w:rPr>
                <w:rFonts w:eastAsia="Times New Roman"/>
                <w:noProof/>
                <w:sz w:val="22"/>
                <w:highlight w:val="lightGray"/>
                <w:lang w:val="en-US"/>
              </w:rPr>
              <w:t>target</w:t>
            </w:r>
          </w:p>
        </w:tc>
        <w:tc>
          <w:tcPr>
            <w:tcW w:w="4820" w:type="dxa"/>
            <w:tcBorders>
              <w:top w:val="single" w:sz="4" w:space="0" w:color="auto"/>
              <w:left w:val="single" w:sz="4" w:space="0" w:color="auto"/>
              <w:bottom w:val="single" w:sz="4" w:space="0" w:color="auto"/>
              <w:right w:val="nil"/>
            </w:tcBorders>
          </w:tcPr>
          <w:p w14:paraId="6B3C1C75"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r w:rsidRPr="00EF399C">
              <w:rPr>
                <w:rFonts w:eastAsia="Times New Roman"/>
                <w:noProof/>
                <w:sz w:val="22"/>
                <w:highlight w:val="lightGray"/>
                <w:lang w:val="en-US"/>
              </w:rPr>
              <w:t xml:space="preserve">Contribution to </w:t>
            </w:r>
            <w:r w:rsidRPr="00B67872">
              <w:rPr>
                <w:rFonts w:eastAsia="Times New Roman"/>
                <w:noProof/>
                <w:sz w:val="22"/>
                <w:highlight w:val="lightGray"/>
                <w:lang w:val="en-US"/>
              </w:rPr>
              <w:t>the Union</w:t>
            </w:r>
            <w:r w:rsidRPr="0093586A">
              <w:rPr>
                <w:rFonts w:eastAsia="Times New Roman"/>
                <w:noProof/>
                <w:sz w:val="22"/>
                <w:highlight w:val="lightGray"/>
                <w:lang w:val="en-US"/>
              </w:rPr>
              <w:t>’</w:t>
            </w:r>
            <w:r w:rsidRPr="00B67872">
              <w:rPr>
                <w:rFonts w:eastAsia="Times New Roman"/>
                <w:noProof/>
                <w:sz w:val="22"/>
                <w:highlight w:val="lightGray"/>
                <w:lang w:val="en-US"/>
              </w:rPr>
              <w:t xml:space="preserve">s energy efficiency targets in accordance with Directive (EU) …/… [recast </w:t>
            </w:r>
            <w:r w:rsidRPr="0093586A">
              <w:rPr>
                <w:rFonts w:eastAsia="Times New Roman"/>
                <w:noProof/>
                <w:sz w:val="22"/>
                <w:highlight w:val="lightGray"/>
                <w:lang w:val="en-US"/>
              </w:rPr>
              <w:t>EED</w:t>
            </w:r>
            <w:r w:rsidRPr="00A62C51">
              <w:rPr>
                <w:rFonts w:eastAsia="Times New Roman"/>
                <w:noProof/>
                <w:sz w:val="22"/>
                <w:highlight w:val="lightGray"/>
                <w:lang w:val="en-US"/>
              </w:rPr>
              <w:t xml:space="preserve">] target (share and figure in ktoe, primary and final </w:t>
            </w:r>
            <w:r w:rsidRPr="00EF399C">
              <w:rPr>
                <w:rFonts w:eastAsia="Times New Roman"/>
                <w:noProof/>
                <w:sz w:val="22"/>
                <w:highlight w:val="lightGray"/>
                <w:lang w:val="en-US"/>
              </w:rPr>
              <w:t>[consumption)</w:t>
            </w:r>
            <w:r w:rsidR="00585ED8">
              <w:rPr>
                <w:rFonts w:eastAsia="Times New Roman"/>
                <w:noProof/>
                <w:sz w:val="22"/>
                <w:highlight w:val="lightGray"/>
                <w:lang w:val="en-US"/>
              </w:rPr>
              <w:t>:</w:t>
            </w:r>
          </w:p>
          <w:p w14:paraId="6B3C1C76"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against Article 8 EED target (energy savings obligation)</w:t>
            </w:r>
          </w:p>
        </w:tc>
      </w:tr>
      <w:tr w:rsidR="000448D2" w:rsidRPr="00EF399C" w14:paraId="6B3C1C7D" w14:textId="77777777" w:rsidTr="152E62AB">
        <w:trPr>
          <w:trHeight w:val="1243"/>
        </w:trPr>
        <w:tc>
          <w:tcPr>
            <w:tcW w:w="2552" w:type="dxa"/>
            <w:vMerge/>
          </w:tcPr>
          <w:p w14:paraId="6B3C1C78"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left w:val="single" w:sz="4" w:space="0" w:color="auto"/>
              <w:bottom w:val="single" w:sz="4" w:space="0" w:color="auto"/>
              <w:right w:val="single" w:sz="4" w:space="0" w:color="auto"/>
            </w:tcBorders>
          </w:tcPr>
          <w:p w14:paraId="6B3C1C79"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r w:rsidRPr="00EF399C">
              <w:rPr>
                <w:rFonts w:eastAsia="Times New Roman"/>
                <w:noProof/>
                <w:sz w:val="22"/>
                <w:highlight w:val="lightGray"/>
                <w:lang w:val="en-US"/>
              </w:rPr>
              <w:t>Contribution to the Union’s renewable energy targets in accordance with Directive (EU) 2018/2001 [amended RED] (share, MW generated)</w:t>
            </w:r>
            <w:r w:rsidR="00585ED8">
              <w:rPr>
                <w:rFonts w:eastAsia="Times New Roman"/>
                <w:noProof/>
                <w:sz w:val="22"/>
                <w:highlight w:val="lightGray"/>
                <w:lang w:val="en-US"/>
              </w:rPr>
              <w:t>:</w:t>
            </w:r>
          </w:p>
          <w:p w14:paraId="6B3C1C7A"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against the overall target for energy from renewable sources</w:t>
            </w:r>
          </w:p>
          <w:p w14:paraId="6B3C1C7B"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against the indicative target for the share of energy from renewable sources in the building sector</w:t>
            </w:r>
          </w:p>
        </w:tc>
        <w:tc>
          <w:tcPr>
            <w:tcW w:w="4820" w:type="dxa"/>
            <w:tcBorders>
              <w:top w:val="single" w:sz="4" w:space="0" w:color="auto"/>
              <w:left w:val="single" w:sz="4" w:space="0" w:color="auto"/>
              <w:bottom w:val="single" w:sz="4" w:space="0" w:color="auto"/>
              <w:right w:val="nil"/>
            </w:tcBorders>
          </w:tcPr>
          <w:p w14:paraId="6B3C1C7C" w14:textId="77777777" w:rsidR="000448D2" w:rsidRPr="00EF399C" w:rsidRDefault="000448D2" w:rsidP="009567AF">
            <w:pPr>
              <w:widowControl w:val="0"/>
              <w:tabs>
                <w:tab w:val="left" w:pos="370"/>
              </w:tabs>
              <w:spacing w:before="74" w:after="0"/>
              <w:jc w:val="left"/>
              <w:rPr>
                <w:rFonts w:eastAsia="Times New Roman"/>
                <w:noProof/>
                <w:sz w:val="22"/>
                <w:highlight w:val="lightGray"/>
                <w:lang w:val="en-US"/>
              </w:rPr>
            </w:pPr>
          </w:p>
        </w:tc>
      </w:tr>
      <w:tr w:rsidR="000448D2" w:rsidRPr="00EF399C" w14:paraId="6B3C1C82" w14:textId="77777777" w:rsidTr="152E62AB">
        <w:trPr>
          <w:trHeight w:val="1168"/>
        </w:trPr>
        <w:tc>
          <w:tcPr>
            <w:tcW w:w="2552" w:type="dxa"/>
            <w:vMerge/>
          </w:tcPr>
          <w:p w14:paraId="6B3C1C7E" w14:textId="77777777" w:rsidR="000448D2" w:rsidRPr="00EF399C" w:rsidRDefault="000448D2" w:rsidP="009567AF">
            <w:pPr>
              <w:widowControl w:val="0"/>
              <w:spacing w:before="0" w:after="0"/>
              <w:jc w:val="left"/>
              <w:rPr>
                <w:noProof/>
                <w:sz w:val="22"/>
                <w:highlight w:val="lightGray"/>
                <w:lang w:val="en-US"/>
              </w:rPr>
            </w:pPr>
          </w:p>
        </w:tc>
        <w:tc>
          <w:tcPr>
            <w:tcW w:w="5811" w:type="dxa"/>
            <w:tcBorders>
              <w:top w:val="single" w:sz="4" w:space="0" w:color="auto"/>
              <w:bottom w:val="single" w:sz="4" w:space="0" w:color="auto"/>
            </w:tcBorders>
          </w:tcPr>
          <w:p w14:paraId="6B3C1C7F" w14:textId="77777777" w:rsidR="000448D2" w:rsidRPr="00A62C51" w:rsidRDefault="000448D2" w:rsidP="009567AF">
            <w:pPr>
              <w:widowControl w:val="0"/>
              <w:spacing w:before="0" w:after="0"/>
              <w:jc w:val="left"/>
              <w:rPr>
                <w:rFonts w:eastAsia="Times New Roman"/>
                <w:noProof/>
                <w:sz w:val="22"/>
                <w:highlight w:val="lightGray"/>
                <w:lang w:val="en-US"/>
              </w:rPr>
            </w:pPr>
            <w:r w:rsidRPr="00EF399C">
              <w:rPr>
                <w:rFonts w:eastAsia="Times New Roman"/>
                <w:noProof/>
                <w:sz w:val="22"/>
                <w:highlight w:val="lightGray"/>
                <w:lang w:val="en-US"/>
              </w:rPr>
              <w:t xml:space="preserve">Contribution to Union’s 2030 climate target and 2050 climate neutrality goal in accordance with </w:t>
            </w:r>
            <w:r w:rsidRPr="00B67872">
              <w:rPr>
                <w:rFonts w:eastAsia="Times New Roman"/>
                <w:noProof/>
                <w:sz w:val="22"/>
                <w:highlight w:val="lightGray"/>
                <w:lang w:val="en-US"/>
              </w:rPr>
              <w:t xml:space="preserve">Regulation (EU) 2021/1119 </w:t>
            </w:r>
            <w:r w:rsidRPr="0093586A">
              <w:rPr>
                <w:rFonts w:eastAsia="Times New Roman"/>
                <w:noProof/>
                <w:sz w:val="22"/>
                <w:highlight w:val="lightGray"/>
                <w:lang w:val="en-US"/>
              </w:rPr>
              <w:t>(share and figure in (kgCO2eq/(m</w:t>
            </w:r>
            <w:r w:rsidRPr="00A62C51">
              <w:rPr>
                <w:rFonts w:eastAsia="Times New Roman"/>
                <w:noProof/>
                <w:sz w:val="22"/>
                <w:highlight w:val="lightGray"/>
                <w:vertAlign w:val="superscript"/>
                <w:lang w:val="en-US"/>
              </w:rPr>
              <w:t>2</w:t>
            </w:r>
            <w:r w:rsidRPr="00A62C51">
              <w:rPr>
                <w:rFonts w:eastAsia="Times New Roman"/>
                <w:noProof/>
                <w:sz w:val="22"/>
                <w:highlight w:val="lightGray"/>
                <w:lang w:val="en-US"/>
              </w:rPr>
              <w:t>.y))</w:t>
            </w:r>
            <w:r w:rsidR="00585ED8">
              <w:rPr>
                <w:rFonts w:eastAsia="Times New Roman"/>
                <w:noProof/>
                <w:sz w:val="22"/>
                <w:highlight w:val="lightGray"/>
                <w:lang w:val="en-US"/>
              </w:rPr>
              <w:t>:</w:t>
            </w:r>
            <w:r w:rsidRPr="00A62C51">
              <w:rPr>
                <w:rFonts w:eastAsia="Times New Roman"/>
                <w:noProof/>
                <w:sz w:val="22"/>
                <w:highlight w:val="lightGray"/>
                <w:lang w:val="en-US"/>
              </w:rPr>
              <w:t xml:space="preserve"> </w:t>
            </w:r>
          </w:p>
          <w:p w14:paraId="6B3C1C80"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against the overall decarbonisation target </w:t>
            </w:r>
          </w:p>
        </w:tc>
        <w:tc>
          <w:tcPr>
            <w:tcW w:w="4820" w:type="dxa"/>
            <w:tcBorders>
              <w:top w:val="single" w:sz="4" w:space="0" w:color="auto"/>
              <w:bottom w:val="single" w:sz="4" w:space="0" w:color="auto"/>
              <w:right w:val="nil"/>
            </w:tcBorders>
          </w:tcPr>
          <w:p w14:paraId="6B3C1C81" w14:textId="77777777" w:rsidR="000448D2" w:rsidRPr="00EF399C" w:rsidRDefault="000448D2" w:rsidP="009567AF">
            <w:pPr>
              <w:widowControl w:val="0"/>
              <w:spacing w:before="43" w:after="0" w:line="228" w:lineRule="auto"/>
              <w:ind w:left="369" w:right="-19" w:hanging="282"/>
              <w:jc w:val="left"/>
              <w:rPr>
                <w:rFonts w:eastAsia="Times New Roman"/>
                <w:noProof/>
                <w:sz w:val="22"/>
                <w:highlight w:val="lightGray"/>
                <w:lang w:val="en-US"/>
              </w:rPr>
            </w:pPr>
          </w:p>
        </w:tc>
      </w:tr>
      <w:tr w:rsidR="000448D2" w:rsidRPr="00EF399C" w14:paraId="6B3C1CC4" w14:textId="77777777" w:rsidTr="152E62AB">
        <w:trPr>
          <w:trHeight w:val="1168"/>
        </w:trPr>
        <w:tc>
          <w:tcPr>
            <w:tcW w:w="2552" w:type="dxa"/>
            <w:tcBorders>
              <w:top w:val="single" w:sz="4" w:space="0" w:color="auto"/>
              <w:left w:val="nil"/>
            </w:tcBorders>
          </w:tcPr>
          <w:p w14:paraId="6B3C1C83" w14:textId="77777777" w:rsidR="000448D2" w:rsidRPr="00EF399C" w:rsidRDefault="000448D2" w:rsidP="009567AF">
            <w:pPr>
              <w:widowControl w:val="0"/>
              <w:spacing w:before="0" w:after="0"/>
              <w:jc w:val="left"/>
              <w:rPr>
                <w:noProof/>
                <w:sz w:val="22"/>
                <w:highlight w:val="lightGray"/>
                <w:lang w:val="en-US"/>
              </w:rPr>
            </w:pPr>
            <w:r w:rsidRPr="00EF399C">
              <w:rPr>
                <w:noProof/>
                <w:sz w:val="22"/>
                <w:highlight w:val="lightGray"/>
                <w:lang w:val="en-US"/>
              </w:rPr>
              <w:t xml:space="preserve">(c) Overview of implemented and planned policies and measures </w:t>
            </w:r>
          </w:p>
        </w:tc>
        <w:tc>
          <w:tcPr>
            <w:tcW w:w="5811" w:type="dxa"/>
            <w:tcBorders>
              <w:top w:val="single" w:sz="4" w:space="0" w:color="auto"/>
              <w:bottom w:val="single" w:sz="4" w:space="0" w:color="auto"/>
            </w:tcBorders>
          </w:tcPr>
          <w:p w14:paraId="6B3C1C84"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Policies and measures with regard to the following elements:</w:t>
            </w:r>
          </w:p>
          <w:p w14:paraId="6B3C1C85"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 the identification of cost-effective approaches to renovation for different building types and climatic zones, considering potential relevant trigger points in the lifecycle of the building;</w:t>
            </w:r>
          </w:p>
          <w:p w14:paraId="6B3C1C86"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(b) national minimum energy performance standards pursuant to Article 9 and other policies and actions to target the worst-performing segments of the national building stock;</w:t>
            </w:r>
          </w:p>
          <w:p w14:paraId="6B3C1C87"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(c) the promotion of deep renovation of buildings, including staged deep renovation;</w:t>
            </w:r>
          </w:p>
          <w:p w14:paraId="6B3C1C88"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(d) empowering and protecting vulnerable customers and the alleviation of energy poverty, including policies and measures pursuant to Article 22 of Directive (EU) …/… [recast EED], and housing affordability;</w:t>
            </w:r>
          </w:p>
          <w:p w14:paraId="6B3C1C89"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(e) the creation of one-stop-shops or similar mechanisms for the provision of technical, administrative and financial advice and assistance;</w:t>
            </w:r>
          </w:p>
          <w:p w14:paraId="6B3C1C8A"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(f) the decarbonisation of heating and cooling, including through district heating and cooling networks, and the phase out of fossil fuels in heating and cooling with a view to a complete phase-out by 2040 at the latest;</w:t>
            </w:r>
          </w:p>
          <w:p w14:paraId="6B3C1C8B"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(g) the promotion of renewable energy sources in buildings in line with the indicative target for the share of energy from renewable sources in the building sector set in Article 15a(1) of Directive (EU) 2018/2001 [amended RED];</w:t>
            </w:r>
          </w:p>
          <w:p w14:paraId="6B3C1C8C"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(h) the reduction of whole life-cycle greenhouse gas emissions for the construction, renovation, operation and end of life of buildings, and the uptake of carbon removals;</w:t>
            </w:r>
          </w:p>
          <w:p w14:paraId="6B3C1C8D" w14:textId="11849767" w:rsidR="000448D2" w:rsidRPr="00EF399C" w:rsidRDefault="3D541C21" w:rsidP="152E62AB">
            <w:pPr>
              <w:widowControl w:val="0"/>
              <w:tabs>
                <w:tab w:val="left" w:pos="1"/>
              </w:tabs>
              <w:spacing w:before="73" w:after="0" w:line="278" w:lineRule="exact"/>
              <w:jc w:val="left"/>
              <w:rPr>
                <w:rFonts w:eastAsia="Times New Roman"/>
                <w:noProof/>
                <w:sz w:val="22"/>
                <w:highlight w:val="lightGray"/>
                <w:lang w:val="en-US"/>
              </w:rPr>
            </w:pPr>
            <w:r w:rsidRPr="152E62AB">
              <w:rPr>
                <w:rFonts w:eastAsia="Times New Roman"/>
                <w:noProof/>
                <w:sz w:val="22"/>
                <w:highlight w:val="lightGray"/>
                <w:lang w:val="en-US"/>
              </w:rPr>
              <w:t>(i) prevention and high-quality treatment of construction and demolition waste in line with Directive 2008/98/EC</w:t>
            </w:r>
            <w:r w:rsidR="63BE6AB4" w:rsidRPr="00646CFB">
              <w:rPr>
                <w:rFonts w:eastAsia="Times New Roman"/>
                <w:noProof/>
                <w:sz w:val="22"/>
                <w:highlight w:val="lightGray"/>
                <w:lang w:val="en-US"/>
              </w:rPr>
              <w:t>, notably as regards the waste hierarchy,</w:t>
            </w:r>
            <w:r w:rsidRPr="00646CFB">
              <w:rPr>
                <w:rFonts w:eastAsia="Times New Roman"/>
                <w:noProof/>
                <w:sz w:val="22"/>
                <w:highlight w:val="lightGray"/>
                <w:lang w:val="en-US"/>
              </w:rPr>
              <w:t xml:space="preserve"> </w:t>
            </w:r>
            <w:r w:rsidRPr="152E62AB">
              <w:rPr>
                <w:rFonts w:eastAsia="Times New Roman"/>
                <w:noProof/>
                <w:sz w:val="22"/>
                <w:highlight w:val="lightGray"/>
                <w:lang w:val="en-US"/>
              </w:rPr>
              <w:t>and the objectives of the circular economy;</w:t>
            </w:r>
          </w:p>
          <w:p w14:paraId="6B3C1C8E"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(j) district and neighbourhood approaches, including the role of renewable energy communities and citizen energy communities;</w:t>
            </w:r>
          </w:p>
          <w:p w14:paraId="6B3C1C8F"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(k) the improvement of buildings owned by public bodies, including policies and measures pursuant to Articles 5, 6 and 7 of the [re</w:t>
            </w:r>
            <w:r w:rsidR="005B4043">
              <w:rPr>
                <w:rFonts w:eastAsia="Times New Roman"/>
                <w:noProof/>
                <w:sz w:val="22"/>
                <w:highlight w:val="lightGray"/>
                <w:lang w:val="en-US"/>
              </w:rPr>
              <w:t>cast</w:t>
            </w:r>
            <w:r w:rsidRPr="00EF399C">
              <w:rPr>
                <w:rFonts w:eastAsia="Times New Roman"/>
                <w:noProof/>
                <w:sz w:val="22"/>
                <w:highlight w:val="lightGray"/>
                <w:lang w:val="en-US"/>
              </w:rPr>
              <w:t xml:space="preserve"> EED];</w:t>
            </w:r>
          </w:p>
          <w:p w14:paraId="6B3C1C90"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(l) the promotion of smart technologies and infrastructure for sustainable mobility in buildings;</w:t>
            </w:r>
          </w:p>
          <w:p w14:paraId="6B3C1C91"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(m) addressing market barriers and market failures;</w:t>
            </w:r>
          </w:p>
          <w:p w14:paraId="6B3C1C92"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(n) addressing skills gaps and mismatches in human capacities, and promoting education, training, upskilling and reskilling in the construction, sector and energy efficiency and renewable energy sectors; and</w:t>
            </w:r>
          </w:p>
          <w:p w14:paraId="6B3C1C93"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(o) awareness raising campaigns and other advisory tools.</w:t>
            </w:r>
          </w:p>
          <w:p w14:paraId="6B3C1C94"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p>
          <w:p w14:paraId="6B3C1C95" w14:textId="77777777" w:rsidR="000448D2" w:rsidRPr="00EF399C" w:rsidRDefault="000448D2" w:rsidP="009567AF">
            <w:pPr>
              <w:widowControl w:val="0"/>
              <w:tabs>
                <w:tab w:val="left" w:pos="1"/>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For all policies and measures:</w:t>
            </w:r>
          </w:p>
          <w:p w14:paraId="6B3C1C96"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Name of policy or measure</w:t>
            </w:r>
          </w:p>
          <w:p w14:paraId="6B3C1C97" w14:textId="77777777" w:rsidR="005B4043"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Short description (precise scope, objective and modalities of operation)</w:t>
            </w:r>
          </w:p>
          <w:p w14:paraId="6B3C1C98"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Quantified objective</w:t>
            </w:r>
            <w:r w:rsidRPr="00EF399C">
              <w:rPr>
                <w:rFonts w:eastAsia="Times New Roman"/>
                <w:noProof/>
                <w:sz w:val="22"/>
                <w:highlight w:val="lightGray"/>
                <w:lang w:val="en-US"/>
              </w:rPr>
              <w:tab/>
            </w:r>
          </w:p>
          <w:p w14:paraId="6B3C1C99"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Type of policy or measure (such as legislative; economic; fiscal; training, awareness)</w:t>
            </w:r>
          </w:p>
          <w:p w14:paraId="6B3C1C9A"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Planned budget and funding sources</w:t>
            </w:r>
          </w:p>
          <w:p w14:paraId="6B3C1C9B"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Entities responsible for implementing the policy </w:t>
            </w:r>
          </w:p>
          <w:p w14:paraId="6B3C1C9C"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Expected impact</w:t>
            </w:r>
            <w:r w:rsidRPr="00EF399C">
              <w:rPr>
                <w:rFonts w:eastAsia="Times New Roman"/>
                <w:noProof/>
                <w:sz w:val="22"/>
                <w:highlight w:val="lightGray"/>
                <w:lang w:val="en-US"/>
              </w:rPr>
              <w:tab/>
            </w:r>
          </w:p>
          <w:p w14:paraId="6B3C1C9D"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Status of implementation</w:t>
            </w:r>
            <w:r w:rsidRPr="00EF399C">
              <w:rPr>
                <w:rFonts w:eastAsia="Times New Roman"/>
                <w:noProof/>
                <w:sz w:val="22"/>
                <w:highlight w:val="lightGray"/>
                <w:lang w:val="en-US"/>
              </w:rPr>
              <w:tab/>
            </w:r>
          </w:p>
          <w:p w14:paraId="6B3C1C9E"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Date of entry into force</w:t>
            </w:r>
          </w:p>
          <w:p w14:paraId="6B3C1C9F"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Implementation period</w:t>
            </w:r>
            <w:r w:rsidRPr="00EF399C">
              <w:rPr>
                <w:rFonts w:eastAsia="Times New Roman"/>
                <w:noProof/>
                <w:sz w:val="22"/>
                <w:highlight w:val="lightGray"/>
                <w:lang w:val="en-US"/>
              </w:rPr>
              <w:tab/>
            </w:r>
          </w:p>
          <w:p w14:paraId="6B3C1CA0" w14:textId="77777777" w:rsidR="000448D2" w:rsidRPr="00EF399C" w:rsidRDefault="000448D2" w:rsidP="009567AF">
            <w:pPr>
              <w:widowControl w:val="0"/>
              <w:spacing w:before="0" w:after="0"/>
              <w:jc w:val="left"/>
              <w:rPr>
                <w:rFonts w:eastAsia="Times New Roman"/>
                <w:noProof/>
                <w:sz w:val="22"/>
                <w:highlight w:val="lightGray"/>
                <w:lang w:val="en-US"/>
              </w:rPr>
            </w:pPr>
          </w:p>
        </w:tc>
        <w:tc>
          <w:tcPr>
            <w:tcW w:w="4820" w:type="dxa"/>
            <w:tcBorders>
              <w:top w:val="single" w:sz="4" w:space="0" w:color="auto"/>
              <w:bottom w:val="single" w:sz="4" w:space="0" w:color="auto"/>
              <w:right w:val="nil"/>
            </w:tcBorders>
          </w:tcPr>
          <w:p w14:paraId="6B3C1CA1" w14:textId="77777777" w:rsidR="000448D2" w:rsidRPr="00EF399C" w:rsidRDefault="000448D2" w:rsidP="009567AF">
            <w:pPr>
              <w:widowControl w:val="0"/>
              <w:spacing w:before="0" w:after="0"/>
              <w:jc w:val="left"/>
              <w:rPr>
                <w:rFonts w:eastAsia="Times New Roman"/>
                <w:noProof/>
                <w:sz w:val="22"/>
                <w:highlight w:val="lightGray"/>
                <w:lang w:val="en-US"/>
              </w:rPr>
            </w:pPr>
            <w:r w:rsidRPr="00EF399C">
              <w:rPr>
                <w:rFonts w:eastAsia="Times New Roman"/>
                <w:noProof/>
                <w:sz w:val="22"/>
                <w:highlight w:val="lightGray"/>
                <w:lang w:val="en-US"/>
              </w:rPr>
              <w:t>Policies and measures with regard to the following elements:</w:t>
            </w:r>
          </w:p>
          <w:p w14:paraId="6B3C1CA2" w14:textId="77777777" w:rsidR="000448D2" w:rsidRPr="00EF399C" w:rsidRDefault="000448D2" w:rsidP="009567AF">
            <w:pPr>
              <w:widowControl w:val="0"/>
              <w:spacing w:before="0" w:after="0"/>
              <w:jc w:val="left"/>
              <w:rPr>
                <w:rFonts w:eastAsia="Times New Roman"/>
                <w:noProof/>
                <w:sz w:val="22"/>
                <w:highlight w:val="lightGray"/>
                <w:lang w:val="en-US"/>
              </w:rPr>
            </w:pPr>
            <w:r w:rsidRPr="00EF399C">
              <w:rPr>
                <w:rFonts w:eastAsia="Times New Roman"/>
                <w:noProof/>
                <w:sz w:val="22"/>
                <w:highlight w:val="lightGray"/>
                <w:lang w:val="en-US"/>
              </w:rPr>
              <w:t>(a) the increase of climate resilience of buildings;</w:t>
            </w:r>
          </w:p>
          <w:p w14:paraId="6B3C1CA3" w14:textId="77777777" w:rsidR="000448D2" w:rsidRPr="00EF399C" w:rsidRDefault="000448D2" w:rsidP="009567AF">
            <w:pPr>
              <w:widowControl w:val="0"/>
              <w:spacing w:before="0" w:after="0"/>
              <w:jc w:val="left"/>
              <w:rPr>
                <w:rFonts w:eastAsia="Times New Roman"/>
                <w:noProof/>
                <w:sz w:val="22"/>
                <w:highlight w:val="lightGray"/>
                <w:lang w:val="en-US"/>
              </w:rPr>
            </w:pPr>
            <w:r w:rsidRPr="00EF399C">
              <w:rPr>
                <w:rFonts w:eastAsia="Times New Roman"/>
                <w:noProof/>
                <w:sz w:val="22"/>
                <w:highlight w:val="lightGray"/>
                <w:lang w:val="en-US"/>
              </w:rPr>
              <w:t>(b) the promotion of the energy services market;</w:t>
            </w:r>
          </w:p>
          <w:p w14:paraId="6B3C1CA4" w14:textId="77777777" w:rsidR="000448D2" w:rsidRPr="00EF399C" w:rsidRDefault="000448D2" w:rsidP="009567AF">
            <w:pPr>
              <w:widowControl w:val="0"/>
              <w:spacing w:before="0" w:after="0"/>
              <w:jc w:val="left"/>
              <w:rPr>
                <w:rFonts w:eastAsia="Times New Roman"/>
                <w:noProof/>
                <w:sz w:val="22"/>
                <w:highlight w:val="lightGray"/>
                <w:lang w:val="en-US"/>
              </w:rPr>
            </w:pPr>
            <w:r w:rsidRPr="00EF399C">
              <w:rPr>
                <w:rFonts w:eastAsia="Times New Roman"/>
                <w:noProof/>
                <w:sz w:val="22"/>
                <w:highlight w:val="lightGray"/>
                <w:lang w:val="en-US"/>
              </w:rPr>
              <w:t>(c) the increase of fire safety;</w:t>
            </w:r>
          </w:p>
          <w:p w14:paraId="6B3C1CA5" w14:textId="77777777" w:rsidR="000448D2" w:rsidRPr="00EF399C" w:rsidRDefault="000448D2" w:rsidP="009567AF">
            <w:pPr>
              <w:widowControl w:val="0"/>
              <w:spacing w:before="0" w:after="0"/>
              <w:jc w:val="left"/>
              <w:rPr>
                <w:rFonts w:eastAsia="Times New Roman"/>
                <w:noProof/>
                <w:sz w:val="22"/>
                <w:highlight w:val="lightGray"/>
                <w:lang w:val="en-US"/>
              </w:rPr>
            </w:pPr>
            <w:r w:rsidRPr="00EF399C">
              <w:rPr>
                <w:rFonts w:eastAsia="Times New Roman"/>
                <w:noProof/>
                <w:sz w:val="22"/>
                <w:highlight w:val="lightGray"/>
                <w:lang w:val="en-US"/>
              </w:rPr>
              <w:t>(d) the increase of resilience against disaster risks, including risks related to intense seismic activity;</w:t>
            </w:r>
          </w:p>
          <w:p w14:paraId="6B3C1CA6" w14:textId="77777777" w:rsidR="000448D2" w:rsidRPr="00EF399C" w:rsidRDefault="000448D2" w:rsidP="009567AF">
            <w:pPr>
              <w:widowControl w:val="0"/>
              <w:spacing w:before="0" w:after="0"/>
              <w:jc w:val="left"/>
              <w:rPr>
                <w:rFonts w:eastAsia="Times New Roman"/>
                <w:noProof/>
                <w:sz w:val="22"/>
                <w:highlight w:val="lightGray"/>
                <w:lang w:val="en-US"/>
              </w:rPr>
            </w:pPr>
            <w:r w:rsidRPr="00EF399C">
              <w:rPr>
                <w:rFonts w:eastAsia="Times New Roman"/>
                <w:noProof/>
                <w:sz w:val="22"/>
                <w:highlight w:val="lightGray"/>
                <w:lang w:val="en-US"/>
              </w:rPr>
              <w:t>(e) the removal of hazardous substances including asbestos; and</w:t>
            </w:r>
          </w:p>
          <w:p w14:paraId="6B3C1CA7" w14:textId="77777777" w:rsidR="000448D2" w:rsidRPr="00EF399C" w:rsidRDefault="000448D2" w:rsidP="009567AF">
            <w:pPr>
              <w:widowControl w:val="0"/>
              <w:spacing w:before="0" w:after="0"/>
              <w:jc w:val="left"/>
              <w:rPr>
                <w:rFonts w:eastAsia="Times New Roman"/>
                <w:noProof/>
                <w:sz w:val="22"/>
                <w:highlight w:val="lightGray"/>
                <w:lang w:val="en-US"/>
              </w:rPr>
            </w:pPr>
            <w:r w:rsidRPr="00EF399C">
              <w:rPr>
                <w:rFonts w:eastAsia="Times New Roman"/>
                <w:noProof/>
                <w:sz w:val="22"/>
                <w:highlight w:val="lightGray"/>
                <w:lang w:val="en-US"/>
              </w:rPr>
              <w:t>(f) accessibility for persons with disabilities.</w:t>
            </w:r>
          </w:p>
          <w:p w14:paraId="6B3C1CA8" w14:textId="77777777" w:rsidR="000448D2" w:rsidRPr="00EF399C" w:rsidRDefault="000448D2" w:rsidP="009567AF">
            <w:pPr>
              <w:widowControl w:val="0"/>
              <w:spacing w:before="0" w:after="0"/>
              <w:jc w:val="left"/>
              <w:rPr>
                <w:rFonts w:eastAsia="Times New Roman"/>
                <w:noProof/>
                <w:sz w:val="22"/>
                <w:highlight w:val="lightGray"/>
                <w:lang w:val="en-US"/>
              </w:rPr>
            </w:pPr>
          </w:p>
          <w:p w14:paraId="6B3C1CA9" w14:textId="77777777" w:rsidR="000448D2" w:rsidRPr="00EF399C" w:rsidRDefault="000448D2" w:rsidP="009567AF">
            <w:pPr>
              <w:widowControl w:val="0"/>
              <w:spacing w:before="0" w:after="0"/>
              <w:jc w:val="left"/>
              <w:rPr>
                <w:rFonts w:eastAsia="Times New Roman"/>
                <w:noProof/>
                <w:sz w:val="22"/>
                <w:highlight w:val="lightGray"/>
                <w:lang w:val="en-US"/>
              </w:rPr>
            </w:pPr>
          </w:p>
          <w:p w14:paraId="6B3C1CAA" w14:textId="77777777" w:rsidR="000448D2" w:rsidRPr="00EF399C" w:rsidRDefault="000448D2" w:rsidP="009567AF">
            <w:pPr>
              <w:widowControl w:val="0"/>
              <w:spacing w:before="0" w:after="0"/>
              <w:jc w:val="left"/>
              <w:rPr>
                <w:rFonts w:eastAsia="Times New Roman"/>
                <w:noProof/>
                <w:sz w:val="22"/>
                <w:highlight w:val="lightGray"/>
                <w:lang w:val="en-US"/>
              </w:rPr>
            </w:pPr>
          </w:p>
          <w:p w14:paraId="6B3C1CAB" w14:textId="77777777" w:rsidR="000448D2" w:rsidRPr="00EF399C" w:rsidRDefault="000448D2" w:rsidP="009567AF">
            <w:pPr>
              <w:widowControl w:val="0"/>
              <w:spacing w:before="0" w:after="0"/>
              <w:jc w:val="left"/>
              <w:rPr>
                <w:rFonts w:eastAsia="Times New Roman"/>
                <w:noProof/>
                <w:sz w:val="22"/>
                <w:highlight w:val="lightGray"/>
                <w:lang w:val="en-US"/>
              </w:rPr>
            </w:pPr>
          </w:p>
          <w:p w14:paraId="6B3C1CAC" w14:textId="77777777" w:rsidR="000448D2" w:rsidRPr="00EF399C" w:rsidRDefault="000448D2" w:rsidP="009567AF">
            <w:pPr>
              <w:widowControl w:val="0"/>
              <w:spacing w:before="0" w:after="0"/>
              <w:jc w:val="left"/>
              <w:rPr>
                <w:rFonts w:eastAsia="Times New Roman"/>
                <w:noProof/>
                <w:sz w:val="22"/>
                <w:highlight w:val="lightGray"/>
                <w:lang w:val="en-US"/>
              </w:rPr>
            </w:pPr>
          </w:p>
          <w:p w14:paraId="6B3C1CAD" w14:textId="77777777" w:rsidR="000448D2" w:rsidRPr="00EF399C" w:rsidRDefault="000448D2" w:rsidP="009567AF">
            <w:pPr>
              <w:widowControl w:val="0"/>
              <w:spacing w:before="0" w:after="0"/>
              <w:jc w:val="left"/>
              <w:rPr>
                <w:rFonts w:eastAsia="Times New Roman"/>
                <w:noProof/>
                <w:sz w:val="22"/>
                <w:highlight w:val="lightGray"/>
                <w:lang w:val="en-US"/>
              </w:rPr>
            </w:pPr>
          </w:p>
          <w:p w14:paraId="6B3C1CAE" w14:textId="77777777" w:rsidR="000448D2" w:rsidRPr="00EF399C" w:rsidRDefault="000448D2" w:rsidP="009567AF">
            <w:pPr>
              <w:widowControl w:val="0"/>
              <w:spacing w:before="0" w:after="0"/>
              <w:jc w:val="left"/>
              <w:rPr>
                <w:rFonts w:eastAsia="Times New Roman"/>
                <w:noProof/>
                <w:sz w:val="22"/>
                <w:highlight w:val="lightGray"/>
                <w:lang w:val="en-US"/>
              </w:rPr>
            </w:pPr>
            <w:r w:rsidRPr="00EF399C">
              <w:rPr>
                <w:rFonts w:eastAsia="Times New Roman"/>
                <w:noProof/>
                <w:sz w:val="22"/>
                <w:highlight w:val="lightGray"/>
                <w:lang w:val="en-US"/>
              </w:rPr>
              <w:t>For all policies and measures:</w:t>
            </w:r>
          </w:p>
          <w:p w14:paraId="6B3C1CAF" w14:textId="77777777" w:rsidR="000448D2" w:rsidRPr="00EF399C" w:rsidRDefault="000448D2" w:rsidP="009567AF">
            <w:pPr>
              <w:widowControl w:val="0"/>
              <w:spacing w:before="0" w:after="0"/>
              <w:jc w:val="left"/>
              <w:rPr>
                <w:rFonts w:eastAsia="Times New Roman"/>
                <w:noProof/>
                <w:sz w:val="22"/>
                <w:highlight w:val="lightGray"/>
                <w:lang w:val="en-US"/>
              </w:rPr>
            </w:pPr>
            <w:r w:rsidRPr="00EF399C">
              <w:rPr>
                <w:rFonts w:eastAsia="Times New Roman"/>
                <w:noProof/>
                <w:sz w:val="22"/>
                <w:highlight w:val="lightGray"/>
                <w:lang w:val="en-US"/>
              </w:rPr>
              <w:t>- administrative resources and capacities</w:t>
            </w:r>
          </w:p>
          <w:p w14:paraId="6B3C1CB0" w14:textId="77777777" w:rsidR="000448D2" w:rsidRPr="00EF399C" w:rsidRDefault="000448D2" w:rsidP="009567AF">
            <w:pPr>
              <w:widowControl w:val="0"/>
              <w:spacing w:before="0" w:after="0"/>
              <w:jc w:val="left"/>
              <w:rPr>
                <w:rFonts w:eastAsia="Times New Roman"/>
                <w:noProof/>
                <w:sz w:val="22"/>
                <w:highlight w:val="lightGray"/>
                <w:lang w:val="en-US"/>
              </w:rPr>
            </w:pPr>
            <w:r w:rsidRPr="00EF399C">
              <w:rPr>
                <w:rFonts w:eastAsia="Times New Roman"/>
                <w:noProof/>
                <w:sz w:val="22"/>
                <w:highlight w:val="lightGray"/>
                <w:lang w:val="en-US"/>
              </w:rPr>
              <w:t>- area(s) covered:</w:t>
            </w:r>
          </w:p>
          <w:p w14:paraId="6B3C1CB1"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worst-performing</w:t>
            </w:r>
          </w:p>
          <w:p w14:paraId="6B3C1CB2"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minimum energy performance standards</w:t>
            </w:r>
          </w:p>
          <w:p w14:paraId="6B3C1CB3" w14:textId="77777777" w:rsidR="000448D2" w:rsidRPr="00EF399C" w:rsidRDefault="000448D2" w:rsidP="000448D2">
            <w:pPr>
              <w:numPr>
                <w:ilvl w:val="1"/>
                <w:numId w:val="12"/>
              </w:numPr>
              <w:tabs>
                <w:tab w:val="left" w:pos="650"/>
              </w:tabs>
              <w:spacing w:before="73" w:line="278" w:lineRule="exact"/>
              <w:contextualSpacing/>
              <w:rPr>
                <w:rFonts w:eastAsia="Times New Roman"/>
                <w:noProof/>
                <w:sz w:val="22"/>
                <w:highlight w:val="lightGray"/>
                <w:lang w:val="en-US"/>
              </w:rPr>
            </w:pPr>
            <w:r w:rsidRPr="00EF399C">
              <w:rPr>
                <w:rFonts w:eastAsia="Times New Roman"/>
                <w:noProof/>
                <w:sz w:val="22"/>
                <w:highlight w:val="lightGray"/>
                <w:lang w:val="en-US"/>
              </w:rPr>
              <w:t>energy poverty, social housing</w:t>
            </w:r>
          </w:p>
          <w:p w14:paraId="6B3C1CB4"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public buildings</w:t>
            </w:r>
          </w:p>
          <w:p w14:paraId="6B3C1CB5"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residential (single-family, multi family)</w:t>
            </w:r>
          </w:p>
          <w:p w14:paraId="6B3C1CB6"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non-residential</w:t>
            </w:r>
          </w:p>
          <w:p w14:paraId="6B3C1CB7"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industry</w:t>
            </w:r>
          </w:p>
          <w:p w14:paraId="6B3C1CB8"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renewable energy sources</w:t>
            </w:r>
          </w:p>
          <w:p w14:paraId="6B3C1CB9"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phase-out of fossil fuels in heating and cooling</w:t>
            </w:r>
          </w:p>
          <w:p w14:paraId="6B3C1CBA"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whole life-cycle greenhouse gas emissions</w:t>
            </w:r>
          </w:p>
          <w:p w14:paraId="6B3C1CBB"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circular economy and waste</w:t>
            </w:r>
          </w:p>
          <w:p w14:paraId="6B3C1CBC"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one-stop-shops</w:t>
            </w:r>
          </w:p>
          <w:p w14:paraId="6B3C1CBD"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renovation passports</w:t>
            </w:r>
          </w:p>
          <w:p w14:paraId="6B3C1CBE"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smart technologies</w:t>
            </w:r>
          </w:p>
          <w:p w14:paraId="6B3C1CBF"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sustainable mobility in buildings </w:t>
            </w:r>
          </w:p>
          <w:p w14:paraId="6B3C1CC0"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district and neighbourhood approaches</w:t>
            </w:r>
          </w:p>
          <w:p w14:paraId="6B3C1CC1"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skills, training</w:t>
            </w:r>
          </w:p>
          <w:p w14:paraId="6B3C1CC2" w14:textId="77777777" w:rsidR="000448D2" w:rsidRPr="00EF399C" w:rsidRDefault="000448D2" w:rsidP="00D57746">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awareness campaigns and advisory tools</w:t>
            </w:r>
          </w:p>
          <w:p w14:paraId="6B3C1CC3" w14:textId="77777777" w:rsidR="000448D2" w:rsidRPr="00EF399C" w:rsidRDefault="000448D2" w:rsidP="009567AF">
            <w:pPr>
              <w:widowControl w:val="0"/>
              <w:spacing w:before="73" w:after="0" w:line="278" w:lineRule="exact"/>
              <w:jc w:val="left"/>
              <w:rPr>
                <w:rFonts w:eastAsia="Times New Roman"/>
                <w:noProof/>
                <w:sz w:val="22"/>
                <w:highlight w:val="lightGray"/>
                <w:lang w:val="en-US"/>
              </w:rPr>
            </w:pPr>
          </w:p>
        </w:tc>
      </w:tr>
      <w:tr w:rsidR="000448D2" w:rsidRPr="00EF399C" w14:paraId="6B3C1CCC" w14:textId="77777777" w:rsidTr="152E62AB">
        <w:trPr>
          <w:trHeight w:val="1168"/>
        </w:trPr>
        <w:tc>
          <w:tcPr>
            <w:tcW w:w="2552" w:type="dxa"/>
            <w:tcBorders>
              <w:top w:val="single" w:sz="4" w:space="0" w:color="auto"/>
              <w:left w:val="nil"/>
              <w:bottom w:val="single" w:sz="4" w:space="0" w:color="auto"/>
            </w:tcBorders>
          </w:tcPr>
          <w:p w14:paraId="6B3C1CC5" w14:textId="77777777" w:rsidR="000448D2" w:rsidRPr="00EF399C" w:rsidRDefault="000448D2" w:rsidP="009567AF">
            <w:pPr>
              <w:widowControl w:val="0"/>
              <w:spacing w:before="0" w:after="0"/>
              <w:jc w:val="left"/>
              <w:rPr>
                <w:noProof/>
                <w:sz w:val="22"/>
                <w:highlight w:val="lightGray"/>
                <w:lang w:val="en-US"/>
              </w:rPr>
            </w:pPr>
            <w:r w:rsidRPr="00EF399C">
              <w:rPr>
                <w:noProof/>
                <w:sz w:val="22"/>
                <w:highlight w:val="lightGray"/>
                <w:lang w:val="en-US"/>
              </w:rPr>
              <w:t xml:space="preserve">(d) Outline of the investment needs, the budgetary sources and the administrative resources </w:t>
            </w:r>
          </w:p>
        </w:tc>
        <w:tc>
          <w:tcPr>
            <w:tcW w:w="5811" w:type="dxa"/>
            <w:tcBorders>
              <w:top w:val="single" w:sz="4" w:space="0" w:color="auto"/>
              <w:bottom w:val="single" w:sz="4" w:space="0" w:color="auto"/>
            </w:tcBorders>
          </w:tcPr>
          <w:p w14:paraId="6B3C1CC6"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Total investment needs for 2030, 2040, 2050 (million EUR)</w:t>
            </w:r>
          </w:p>
          <w:p w14:paraId="6B3C1CC7"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Public investments (million EUR)</w:t>
            </w:r>
          </w:p>
          <w:p w14:paraId="6B3C1CC8"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Private investments (million EUR)</w:t>
            </w:r>
          </w:p>
          <w:p w14:paraId="6B3C1CC9"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Budgetary resources </w:t>
            </w:r>
          </w:p>
          <w:p w14:paraId="6B3C1CCA" w14:textId="77777777" w:rsidR="000448D2" w:rsidRPr="00EF399C" w:rsidRDefault="000448D2" w:rsidP="000448D2">
            <w:pPr>
              <w:widowControl w:val="0"/>
              <w:numPr>
                <w:ilvl w:val="1"/>
                <w:numId w:val="12"/>
              </w:numPr>
              <w:tabs>
                <w:tab w:val="left" w:pos="650"/>
              </w:tabs>
              <w:spacing w:before="73" w:after="0" w:line="278" w:lineRule="exact"/>
              <w:jc w:val="left"/>
              <w:rPr>
                <w:rFonts w:eastAsia="Times New Roman"/>
                <w:noProof/>
                <w:sz w:val="22"/>
                <w:highlight w:val="lightGray"/>
                <w:lang w:val="en-US"/>
              </w:rPr>
            </w:pPr>
            <w:r w:rsidRPr="00EF399C">
              <w:rPr>
                <w:rFonts w:eastAsia="Times New Roman"/>
                <w:noProof/>
                <w:sz w:val="22"/>
                <w:highlight w:val="lightGray"/>
                <w:lang w:val="en-US"/>
              </w:rPr>
              <w:t xml:space="preserve">Secured budget </w:t>
            </w:r>
          </w:p>
        </w:tc>
        <w:tc>
          <w:tcPr>
            <w:tcW w:w="4820" w:type="dxa"/>
            <w:tcBorders>
              <w:top w:val="single" w:sz="4" w:space="0" w:color="auto"/>
              <w:bottom w:val="single" w:sz="4" w:space="0" w:color="auto"/>
              <w:right w:val="nil"/>
            </w:tcBorders>
          </w:tcPr>
          <w:p w14:paraId="6B3C1CCB" w14:textId="77777777" w:rsidR="000448D2" w:rsidRPr="00EF399C" w:rsidRDefault="000448D2" w:rsidP="009567AF">
            <w:pPr>
              <w:widowControl w:val="0"/>
              <w:spacing w:before="43" w:after="0" w:line="228" w:lineRule="auto"/>
              <w:ind w:right="-19"/>
              <w:jc w:val="left"/>
              <w:rPr>
                <w:rFonts w:eastAsia="Times New Roman"/>
                <w:noProof/>
                <w:sz w:val="22"/>
                <w:highlight w:val="lightGray"/>
                <w:lang w:val="en-US"/>
              </w:rPr>
            </w:pPr>
            <w:r w:rsidRPr="00EF399C">
              <w:rPr>
                <w:rFonts w:eastAsia="Times New Roman"/>
                <w:noProof/>
                <w:sz w:val="22"/>
                <w:highlight w:val="lightGray"/>
                <w:lang w:val="en-US"/>
              </w:rPr>
              <w:t>Secured budget</w:t>
            </w:r>
          </w:p>
        </w:tc>
      </w:tr>
    </w:tbl>
    <w:p w14:paraId="6B3C1CCD" w14:textId="77777777" w:rsidR="000448D2" w:rsidRPr="00341FD2" w:rsidRDefault="000448D2" w:rsidP="009567AF">
      <w:pPr>
        <w:rPr>
          <w:noProof/>
          <w:highlight w:val="lightGray"/>
          <w:lang w:val="en-US"/>
        </w:rPr>
        <w:sectPr w:rsidR="000448D2" w:rsidRPr="00341FD2" w:rsidSect="0007754E">
          <w:headerReference w:type="default" r:id="rId20"/>
          <w:footerReference w:type="default" r:id="rId21"/>
          <w:headerReference w:type="first" r:id="rId22"/>
          <w:footerReference w:type="first" r:id="rId23"/>
          <w:pgSz w:w="16838" w:h="11906" w:orient="landscape"/>
          <w:pgMar w:top="1418" w:right="1134" w:bottom="1418" w:left="1134" w:header="709" w:footer="709" w:gutter="0"/>
          <w:pgNumType w:start="1"/>
          <w:cols w:space="709"/>
          <w:docGrid w:linePitch="326"/>
        </w:sectPr>
      </w:pPr>
    </w:p>
    <w:p w14:paraId="6B3C1CCE" w14:textId="77777777" w:rsidR="000448D2" w:rsidRDefault="000448D2" w:rsidP="009567AF">
      <w:pPr>
        <w:pStyle w:val="CRSeparator"/>
        <w:rPr>
          <w:noProof/>
          <w:lang w:val="en-IE"/>
        </w:rPr>
      </w:pPr>
    </w:p>
    <w:p w14:paraId="6B3C1CCF" w14:textId="77777777" w:rsidR="000448D2" w:rsidRPr="00341FD2" w:rsidRDefault="000448D2" w:rsidP="009567AF">
      <w:pPr>
        <w:pStyle w:val="CRReference"/>
        <w:rPr>
          <w:noProof/>
          <w:highlight w:val="lightGray"/>
          <w:lang w:val="en-IE"/>
        </w:rPr>
      </w:pPr>
      <w:r w:rsidRPr="00341FD2">
        <w:rPr>
          <w:noProof/>
          <w:highlight w:val="lightGray"/>
        </w:rPr>
        <w:fldChar w:fldCharType="begin"/>
      </w:r>
      <w:r w:rsidRPr="00341FD2">
        <w:rPr>
          <w:noProof/>
          <w:highlight w:val="lightGray"/>
        </w:rPr>
        <w:instrText xml:space="preserve"> QUOTE "</w:instrText>
      </w:r>
      <w:r w:rsidRPr="00341FD2">
        <w:rPr>
          <w:rStyle w:val="CRMarker"/>
          <w:noProof/>
          <w:highlight w:val="lightGray"/>
        </w:rPr>
        <w:instrText>ò</w:instrText>
      </w:r>
      <w:r w:rsidRPr="00341FD2">
        <w:rPr>
          <w:noProof/>
          <w:highlight w:val="lightGray"/>
        </w:rPr>
        <w:instrText xml:space="preserve">" </w:instrText>
      </w:r>
      <w:r w:rsidRPr="00341FD2">
        <w:rPr>
          <w:noProof/>
          <w:highlight w:val="lightGray"/>
        </w:rPr>
        <w:fldChar w:fldCharType="separate"/>
      </w:r>
      <w:r w:rsidRPr="00341FD2">
        <w:rPr>
          <w:rStyle w:val="CRMarker"/>
          <w:noProof/>
          <w:highlight w:val="lightGray"/>
        </w:rPr>
        <w:t>ò</w:t>
      </w:r>
      <w:r w:rsidRPr="00341FD2">
        <w:rPr>
          <w:noProof/>
          <w:highlight w:val="lightGray"/>
        </w:rPr>
        <w:fldChar w:fldCharType="end"/>
      </w:r>
      <w:r w:rsidRPr="00341FD2">
        <w:rPr>
          <w:noProof/>
          <w:highlight w:val="lightGray"/>
        </w:rPr>
        <w:t> </w:t>
      </w:r>
      <w:r>
        <w:rPr>
          <w:noProof/>
          <w:highlight w:val="lightGray"/>
        </w:rPr>
        <w:t>new</w:t>
      </w:r>
    </w:p>
    <w:p w14:paraId="6B3C1CD0" w14:textId="77777777" w:rsidR="000448D2" w:rsidRPr="0093586A" w:rsidRDefault="000448D2" w:rsidP="00EC00AC">
      <w:pPr>
        <w:pStyle w:val="Annexetitre"/>
        <w:rPr>
          <w:noProof/>
          <w:highlight w:val="lightGray"/>
          <w:lang w:val="en-IE"/>
        </w:rPr>
      </w:pPr>
      <w:r w:rsidRPr="0093586A">
        <w:rPr>
          <w:noProof/>
          <w:highlight w:val="lightGray"/>
          <w:lang w:val="en-IE"/>
        </w:rPr>
        <w:t>ANNEX III</w:t>
      </w:r>
    </w:p>
    <w:p w14:paraId="6B3C1CD1" w14:textId="77777777" w:rsidR="000448D2" w:rsidRPr="00B24379" w:rsidRDefault="000448D2" w:rsidP="00B24379">
      <w:pPr>
        <w:pStyle w:val="ManualHeading1"/>
        <w:jc w:val="center"/>
        <w:rPr>
          <w:i/>
          <w:noProof/>
          <w:highlight w:val="lightGray"/>
          <w:lang w:val="en-IE"/>
        </w:rPr>
      </w:pPr>
      <w:r w:rsidRPr="00B24379">
        <w:rPr>
          <w:i/>
          <w:noProof/>
          <w:highlight w:val="lightGray"/>
          <w:lang w:val="en-IE"/>
        </w:rPr>
        <w:t xml:space="preserve">Requirements for new and renovated zero-emission buildings and calculation of </w:t>
      </w:r>
      <w:r w:rsidR="00A165DE" w:rsidRPr="00B24379">
        <w:rPr>
          <w:i/>
          <w:noProof/>
          <w:highlight w:val="lightGray"/>
          <w:lang w:val="en-IE"/>
        </w:rPr>
        <w:t>life-cycle global warming potential (</w:t>
      </w:r>
      <w:r w:rsidRPr="00B24379">
        <w:rPr>
          <w:i/>
          <w:noProof/>
          <w:highlight w:val="lightGray"/>
          <w:lang w:val="en-IE"/>
        </w:rPr>
        <w:t>GWP</w:t>
      </w:r>
      <w:r w:rsidR="00A165DE" w:rsidRPr="00B24379">
        <w:rPr>
          <w:i/>
          <w:noProof/>
          <w:highlight w:val="lightGray"/>
          <w:lang w:val="en-IE"/>
        </w:rPr>
        <w:t>)</w:t>
      </w:r>
    </w:p>
    <w:p w14:paraId="6B3C1CD2" w14:textId="77777777" w:rsidR="000448D2" w:rsidRPr="00B24379" w:rsidRDefault="000448D2" w:rsidP="00B24379">
      <w:pPr>
        <w:pStyle w:val="ManualHeading2"/>
        <w:jc w:val="center"/>
        <w:rPr>
          <w:b w:val="0"/>
          <w:noProof/>
          <w:highlight w:val="lightGray"/>
          <w:lang w:val="en-IE"/>
        </w:rPr>
      </w:pPr>
      <w:r w:rsidRPr="00B24379">
        <w:rPr>
          <w:b w:val="0"/>
          <w:noProof/>
          <w:highlight w:val="lightGray"/>
          <w:lang w:val="en-IE"/>
        </w:rPr>
        <w:t>(referred to in Article 2(2) and Article 7)</w:t>
      </w:r>
    </w:p>
    <w:p w14:paraId="6B3C1CD3" w14:textId="77777777" w:rsidR="000448D2" w:rsidRPr="00EF399C" w:rsidRDefault="000448D2" w:rsidP="009567AF">
      <w:pPr>
        <w:spacing w:line="276" w:lineRule="auto"/>
        <w:rPr>
          <w:rFonts w:eastAsia="Times New Roman"/>
          <w:noProof/>
          <w:highlight w:val="lightGray"/>
          <w:lang w:val="en-IE"/>
        </w:rPr>
      </w:pPr>
      <w:r w:rsidRPr="00EF399C">
        <w:rPr>
          <w:rFonts w:eastAsia="Times New Roman"/>
          <w:noProof/>
          <w:highlight w:val="lightGray"/>
          <w:lang w:val="en-IE"/>
        </w:rPr>
        <w:t>I. Requirements for zero-emission buildings</w:t>
      </w:r>
    </w:p>
    <w:p w14:paraId="6B3C1CD4" w14:textId="77777777" w:rsidR="000448D2" w:rsidRPr="00EF399C" w:rsidRDefault="000448D2" w:rsidP="009567AF">
      <w:pPr>
        <w:spacing w:line="276" w:lineRule="auto"/>
        <w:rPr>
          <w:noProof/>
          <w:highlight w:val="lightGray"/>
          <w:lang w:val="en-IE"/>
        </w:rPr>
      </w:pPr>
      <w:r w:rsidRPr="00EF399C">
        <w:rPr>
          <w:noProof/>
          <w:highlight w:val="lightGray"/>
          <w:lang w:val="en-IE"/>
        </w:rPr>
        <w:t>The total</w:t>
      </w:r>
      <w:r w:rsidR="00212331">
        <w:rPr>
          <w:noProof/>
          <w:highlight w:val="lightGray"/>
          <w:lang w:val="en-IE"/>
        </w:rPr>
        <w:t xml:space="preserve"> annual</w:t>
      </w:r>
      <w:r w:rsidRPr="00EF399C">
        <w:rPr>
          <w:noProof/>
          <w:highlight w:val="lightGray"/>
          <w:lang w:val="en-IE"/>
        </w:rPr>
        <w:t xml:space="preserve"> primary energy use of a new zero-emission building shall comply with the maximum thresholds indicated in the table below. </w:t>
      </w:r>
    </w:p>
    <w:tbl>
      <w:tblPr>
        <w:tblW w:w="0" w:type="auto"/>
        <w:tblInd w:w="135" w:type="dxa"/>
        <w:tblLayout w:type="fixed"/>
        <w:tblLook w:val="04A0" w:firstRow="1" w:lastRow="0" w:firstColumn="1" w:lastColumn="0" w:noHBand="0" w:noVBand="1"/>
      </w:tblPr>
      <w:tblGrid>
        <w:gridCol w:w="2010"/>
        <w:gridCol w:w="2070"/>
        <w:gridCol w:w="2055"/>
        <w:gridCol w:w="2790"/>
      </w:tblGrid>
      <w:tr w:rsidR="000448D2" w:rsidRPr="00FE11F5" w14:paraId="6B3C1CD9" w14:textId="77777777" w:rsidTr="009567AF">
        <w:trPr>
          <w:trHeight w:val="300"/>
        </w:trPr>
        <w:tc>
          <w:tcPr>
            <w:tcW w:w="2010" w:type="dxa"/>
            <w:tcBorders>
              <w:top w:val="single" w:sz="8" w:space="0" w:color="auto"/>
              <w:left w:val="single" w:sz="8" w:space="0" w:color="auto"/>
              <w:bottom w:val="single" w:sz="8" w:space="0" w:color="auto"/>
              <w:right w:val="single" w:sz="8" w:space="0" w:color="auto"/>
            </w:tcBorders>
            <w:vAlign w:val="center"/>
          </w:tcPr>
          <w:p w14:paraId="6B3C1CD5" w14:textId="77777777" w:rsidR="000448D2" w:rsidRPr="0093586A" w:rsidRDefault="000448D2" w:rsidP="00A36901">
            <w:pPr>
              <w:jc w:val="center"/>
              <w:rPr>
                <w:rFonts w:eastAsia="Times New Roman"/>
                <w:b/>
                <w:bCs/>
                <w:noProof/>
                <w:highlight w:val="lightGray"/>
              </w:rPr>
            </w:pPr>
            <w:r w:rsidRPr="00EF399C">
              <w:rPr>
                <w:rFonts w:eastAsia="Times New Roman"/>
                <w:b/>
                <w:bCs/>
                <w:noProof/>
                <w:highlight w:val="lightGray"/>
              </w:rPr>
              <w:t>EU climatic zone</w:t>
            </w:r>
            <w:r w:rsidRPr="00EC00AC">
              <w:rPr>
                <w:rStyle w:val="FootnoteReference0"/>
                <w:rFonts w:eastAsia="Times New Roman"/>
                <w:b/>
                <w:bCs/>
                <w:noProof/>
                <w:highlight w:val="lightGray"/>
              </w:rPr>
              <w:footnoteReference w:id="2"/>
            </w:r>
          </w:p>
        </w:tc>
        <w:tc>
          <w:tcPr>
            <w:tcW w:w="2070" w:type="dxa"/>
            <w:tcBorders>
              <w:top w:val="single" w:sz="8" w:space="0" w:color="auto"/>
              <w:left w:val="single" w:sz="8" w:space="0" w:color="auto"/>
              <w:bottom w:val="single" w:sz="8" w:space="0" w:color="auto"/>
              <w:right w:val="single" w:sz="8" w:space="0" w:color="auto"/>
            </w:tcBorders>
            <w:vAlign w:val="center"/>
          </w:tcPr>
          <w:p w14:paraId="6B3C1CD6" w14:textId="77777777" w:rsidR="000448D2" w:rsidRPr="00A62C51" w:rsidRDefault="000448D2" w:rsidP="009567AF">
            <w:pPr>
              <w:jc w:val="center"/>
              <w:rPr>
                <w:rFonts w:eastAsia="Times New Roman"/>
                <w:b/>
                <w:bCs/>
                <w:noProof/>
                <w:highlight w:val="lightGray"/>
              </w:rPr>
            </w:pPr>
            <w:r w:rsidRPr="00A62C51">
              <w:rPr>
                <w:rFonts w:eastAsia="Times New Roman"/>
                <w:b/>
                <w:bCs/>
                <w:noProof/>
                <w:highlight w:val="lightGray"/>
              </w:rPr>
              <w:t>Residential building</w:t>
            </w:r>
          </w:p>
        </w:tc>
        <w:tc>
          <w:tcPr>
            <w:tcW w:w="2055" w:type="dxa"/>
            <w:tcBorders>
              <w:top w:val="single" w:sz="8" w:space="0" w:color="auto"/>
              <w:left w:val="single" w:sz="8" w:space="0" w:color="auto"/>
              <w:bottom w:val="single" w:sz="8" w:space="0" w:color="auto"/>
              <w:right w:val="single" w:sz="8" w:space="0" w:color="auto"/>
            </w:tcBorders>
            <w:vAlign w:val="center"/>
          </w:tcPr>
          <w:p w14:paraId="6B3C1CD7" w14:textId="77777777" w:rsidR="000448D2" w:rsidRPr="00EF399C" w:rsidRDefault="000448D2" w:rsidP="009567AF">
            <w:pPr>
              <w:jc w:val="center"/>
              <w:rPr>
                <w:rFonts w:eastAsia="Times New Roman"/>
                <w:b/>
                <w:bCs/>
                <w:noProof/>
                <w:highlight w:val="lightGray"/>
              </w:rPr>
            </w:pPr>
            <w:r w:rsidRPr="00EF399C">
              <w:rPr>
                <w:rFonts w:eastAsia="Times New Roman"/>
                <w:b/>
                <w:bCs/>
                <w:noProof/>
                <w:highlight w:val="lightGray"/>
              </w:rPr>
              <w:t>Office building</w:t>
            </w:r>
          </w:p>
        </w:tc>
        <w:tc>
          <w:tcPr>
            <w:tcW w:w="2790" w:type="dxa"/>
            <w:tcBorders>
              <w:top w:val="single" w:sz="8" w:space="0" w:color="auto"/>
              <w:left w:val="single" w:sz="8" w:space="0" w:color="auto"/>
              <w:bottom w:val="single" w:sz="8" w:space="0" w:color="auto"/>
              <w:right w:val="single" w:sz="8" w:space="0" w:color="auto"/>
            </w:tcBorders>
            <w:vAlign w:val="center"/>
          </w:tcPr>
          <w:p w14:paraId="6B3C1CD8" w14:textId="77777777" w:rsidR="000448D2" w:rsidRPr="00EF399C" w:rsidRDefault="000448D2" w:rsidP="009567AF">
            <w:pPr>
              <w:jc w:val="center"/>
              <w:rPr>
                <w:rFonts w:eastAsia="Times New Roman"/>
                <w:b/>
                <w:bCs/>
                <w:noProof/>
                <w:highlight w:val="lightGray"/>
              </w:rPr>
            </w:pPr>
            <w:r w:rsidRPr="00EF399C">
              <w:rPr>
                <w:rFonts w:eastAsia="Times New Roman"/>
                <w:b/>
                <w:bCs/>
                <w:noProof/>
                <w:highlight w:val="lightGray"/>
              </w:rPr>
              <w:t>Other non-residential building*</w:t>
            </w:r>
          </w:p>
        </w:tc>
      </w:tr>
      <w:tr w:rsidR="000448D2" w:rsidRPr="00FE11F5" w14:paraId="6B3C1CDE" w14:textId="77777777" w:rsidTr="009567AF">
        <w:trPr>
          <w:trHeight w:val="300"/>
        </w:trPr>
        <w:tc>
          <w:tcPr>
            <w:tcW w:w="2010" w:type="dxa"/>
            <w:tcBorders>
              <w:top w:val="single" w:sz="8" w:space="0" w:color="auto"/>
              <w:left w:val="single" w:sz="8" w:space="0" w:color="auto"/>
              <w:bottom w:val="single" w:sz="8" w:space="0" w:color="auto"/>
              <w:right w:val="single" w:sz="8" w:space="0" w:color="auto"/>
            </w:tcBorders>
            <w:vAlign w:val="center"/>
          </w:tcPr>
          <w:p w14:paraId="6B3C1CDA" w14:textId="77777777" w:rsidR="000448D2" w:rsidRPr="0093586A" w:rsidRDefault="000448D2" w:rsidP="009567AF">
            <w:pPr>
              <w:jc w:val="center"/>
              <w:rPr>
                <w:rFonts w:eastAsia="Times New Roman"/>
                <w:noProof/>
                <w:highlight w:val="lightGray"/>
              </w:rPr>
            </w:pPr>
            <w:r w:rsidRPr="0093586A">
              <w:rPr>
                <w:rFonts w:eastAsia="Times New Roman"/>
                <w:noProof/>
                <w:highlight w:val="lightGray"/>
              </w:rPr>
              <w:t>Mediterranean</w:t>
            </w:r>
          </w:p>
        </w:tc>
        <w:tc>
          <w:tcPr>
            <w:tcW w:w="2070" w:type="dxa"/>
            <w:tcBorders>
              <w:top w:val="single" w:sz="8" w:space="0" w:color="auto"/>
              <w:left w:val="single" w:sz="8" w:space="0" w:color="auto"/>
              <w:bottom w:val="single" w:sz="8" w:space="0" w:color="auto"/>
              <w:right w:val="single" w:sz="8" w:space="0" w:color="auto"/>
            </w:tcBorders>
            <w:vAlign w:val="center"/>
          </w:tcPr>
          <w:p w14:paraId="6B3C1CDB" w14:textId="77777777" w:rsidR="000448D2" w:rsidRPr="00A62C51" w:rsidRDefault="000448D2" w:rsidP="009567AF">
            <w:pPr>
              <w:jc w:val="center"/>
              <w:rPr>
                <w:rFonts w:eastAsia="Times New Roman"/>
                <w:noProof/>
                <w:color w:val="000000"/>
                <w:highlight w:val="lightGray"/>
              </w:rPr>
            </w:pPr>
            <w:r w:rsidRPr="00A62C51">
              <w:rPr>
                <w:rFonts w:eastAsia="Times New Roman"/>
                <w:noProof/>
                <w:color w:val="000000"/>
                <w:highlight w:val="lightGray"/>
              </w:rPr>
              <w:t>&lt;60 kWh/(m2.y)</w:t>
            </w:r>
          </w:p>
        </w:tc>
        <w:tc>
          <w:tcPr>
            <w:tcW w:w="2055" w:type="dxa"/>
            <w:tcBorders>
              <w:top w:val="single" w:sz="8" w:space="0" w:color="auto"/>
              <w:left w:val="single" w:sz="8" w:space="0" w:color="auto"/>
              <w:bottom w:val="single" w:sz="8" w:space="0" w:color="auto"/>
              <w:right w:val="single" w:sz="8" w:space="0" w:color="auto"/>
            </w:tcBorders>
            <w:vAlign w:val="center"/>
          </w:tcPr>
          <w:p w14:paraId="6B3C1CDC" w14:textId="77777777" w:rsidR="000448D2" w:rsidRPr="00EF399C" w:rsidRDefault="000448D2" w:rsidP="009567AF">
            <w:pPr>
              <w:jc w:val="center"/>
              <w:rPr>
                <w:rFonts w:eastAsia="Times New Roman"/>
                <w:noProof/>
                <w:color w:val="000000"/>
                <w:highlight w:val="lightGray"/>
              </w:rPr>
            </w:pPr>
            <w:r w:rsidRPr="00EF399C">
              <w:rPr>
                <w:rFonts w:eastAsia="Times New Roman"/>
                <w:noProof/>
                <w:color w:val="000000"/>
                <w:highlight w:val="lightGray"/>
              </w:rPr>
              <w:t>&lt;70 kWh/(m</w:t>
            </w:r>
            <w:r w:rsidRPr="00EF399C">
              <w:rPr>
                <w:rFonts w:eastAsia="Times New Roman"/>
                <w:noProof/>
                <w:color w:val="000000"/>
                <w:highlight w:val="lightGray"/>
                <w:vertAlign w:val="superscript"/>
              </w:rPr>
              <w:t>2</w:t>
            </w:r>
            <w:r w:rsidRPr="00EF399C">
              <w:rPr>
                <w:rFonts w:eastAsia="Times New Roman"/>
                <w:noProof/>
                <w:color w:val="000000"/>
                <w:highlight w:val="lightGray"/>
              </w:rPr>
              <w:t>.y)</w:t>
            </w:r>
          </w:p>
        </w:tc>
        <w:tc>
          <w:tcPr>
            <w:tcW w:w="2790" w:type="dxa"/>
            <w:tcBorders>
              <w:top w:val="single" w:sz="8" w:space="0" w:color="auto"/>
              <w:left w:val="single" w:sz="8" w:space="0" w:color="auto"/>
              <w:bottom w:val="single" w:sz="8" w:space="0" w:color="auto"/>
              <w:right w:val="single" w:sz="8" w:space="0" w:color="auto"/>
            </w:tcBorders>
            <w:vAlign w:val="center"/>
          </w:tcPr>
          <w:p w14:paraId="6B3C1CDD" w14:textId="77777777" w:rsidR="000448D2" w:rsidRPr="00EF399C" w:rsidRDefault="000448D2" w:rsidP="009567AF">
            <w:pPr>
              <w:jc w:val="center"/>
              <w:rPr>
                <w:rFonts w:eastAsia="Times New Roman"/>
                <w:noProof/>
                <w:highlight w:val="lightGray"/>
              </w:rPr>
            </w:pPr>
            <w:r w:rsidRPr="00EF399C">
              <w:rPr>
                <w:rFonts w:eastAsia="Times New Roman"/>
                <w:noProof/>
                <w:highlight w:val="lightGray"/>
              </w:rPr>
              <w:t>&lt; NZEB total primary energy use defined at national level</w:t>
            </w:r>
          </w:p>
        </w:tc>
      </w:tr>
      <w:tr w:rsidR="000448D2" w:rsidRPr="00FE11F5" w14:paraId="6B3C1CE3" w14:textId="77777777" w:rsidTr="009567AF">
        <w:trPr>
          <w:trHeight w:val="300"/>
        </w:trPr>
        <w:tc>
          <w:tcPr>
            <w:tcW w:w="2010" w:type="dxa"/>
            <w:tcBorders>
              <w:top w:val="single" w:sz="8" w:space="0" w:color="auto"/>
              <w:left w:val="single" w:sz="8" w:space="0" w:color="auto"/>
              <w:bottom w:val="single" w:sz="8" w:space="0" w:color="auto"/>
              <w:right w:val="single" w:sz="8" w:space="0" w:color="auto"/>
            </w:tcBorders>
            <w:vAlign w:val="center"/>
          </w:tcPr>
          <w:p w14:paraId="6B3C1CDF" w14:textId="77777777" w:rsidR="000448D2" w:rsidRPr="0093586A" w:rsidRDefault="000448D2" w:rsidP="009567AF">
            <w:pPr>
              <w:jc w:val="center"/>
              <w:rPr>
                <w:rFonts w:eastAsia="Times New Roman"/>
                <w:noProof/>
                <w:highlight w:val="lightGray"/>
              </w:rPr>
            </w:pPr>
            <w:r w:rsidRPr="0093586A">
              <w:rPr>
                <w:rFonts w:eastAsia="Times New Roman"/>
                <w:noProof/>
                <w:highlight w:val="lightGray"/>
              </w:rPr>
              <w:t>Oceanic</w:t>
            </w:r>
          </w:p>
        </w:tc>
        <w:tc>
          <w:tcPr>
            <w:tcW w:w="2070" w:type="dxa"/>
            <w:tcBorders>
              <w:top w:val="single" w:sz="8" w:space="0" w:color="auto"/>
              <w:left w:val="single" w:sz="8" w:space="0" w:color="auto"/>
              <w:bottom w:val="single" w:sz="8" w:space="0" w:color="auto"/>
              <w:right w:val="single" w:sz="8" w:space="0" w:color="auto"/>
            </w:tcBorders>
            <w:vAlign w:val="center"/>
          </w:tcPr>
          <w:p w14:paraId="6B3C1CE0" w14:textId="77777777" w:rsidR="000448D2" w:rsidRPr="00A62C51" w:rsidRDefault="000448D2" w:rsidP="009567AF">
            <w:pPr>
              <w:jc w:val="center"/>
              <w:rPr>
                <w:rFonts w:eastAsia="Times New Roman"/>
                <w:noProof/>
                <w:color w:val="000000"/>
                <w:highlight w:val="lightGray"/>
              </w:rPr>
            </w:pPr>
            <w:r w:rsidRPr="00A62C51">
              <w:rPr>
                <w:rFonts w:eastAsia="Times New Roman"/>
                <w:noProof/>
                <w:color w:val="000000"/>
                <w:highlight w:val="lightGray"/>
              </w:rPr>
              <w:t>&lt;60 kWh/(m2.y)</w:t>
            </w:r>
          </w:p>
        </w:tc>
        <w:tc>
          <w:tcPr>
            <w:tcW w:w="2055" w:type="dxa"/>
            <w:tcBorders>
              <w:top w:val="single" w:sz="8" w:space="0" w:color="auto"/>
              <w:left w:val="single" w:sz="8" w:space="0" w:color="auto"/>
              <w:bottom w:val="single" w:sz="8" w:space="0" w:color="auto"/>
              <w:right w:val="single" w:sz="8" w:space="0" w:color="auto"/>
            </w:tcBorders>
            <w:vAlign w:val="center"/>
          </w:tcPr>
          <w:p w14:paraId="6B3C1CE1" w14:textId="77777777" w:rsidR="000448D2" w:rsidRPr="00EF399C" w:rsidRDefault="000448D2" w:rsidP="009567AF">
            <w:pPr>
              <w:jc w:val="center"/>
              <w:rPr>
                <w:rFonts w:eastAsia="Times New Roman"/>
                <w:noProof/>
                <w:color w:val="000000"/>
                <w:highlight w:val="lightGray"/>
              </w:rPr>
            </w:pPr>
            <w:r w:rsidRPr="00EF399C">
              <w:rPr>
                <w:rFonts w:eastAsia="Times New Roman"/>
                <w:noProof/>
                <w:color w:val="000000"/>
                <w:highlight w:val="lightGray"/>
              </w:rPr>
              <w:t>&lt;85 kWh/(m</w:t>
            </w:r>
            <w:r w:rsidRPr="00EF399C">
              <w:rPr>
                <w:rFonts w:eastAsia="Times New Roman"/>
                <w:noProof/>
                <w:color w:val="000000"/>
                <w:highlight w:val="lightGray"/>
                <w:vertAlign w:val="superscript"/>
              </w:rPr>
              <w:t>2</w:t>
            </w:r>
            <w:r w:rsidRPr="00EF399C">
              <w:rPr>
                <w:rFonts w:eastAsia="Times New Roman"/>
                <w:noProof/>
                <w:color w:val="000000"/>
                <w:highlight w:val="lightGray"/>
              </w:rPr>
              <w:t>.y)</w:t>
            </w:r>
          </w:p>
        </w:tc>
        <w:tc>
          <w:tcPr>
            <w:tcW w:w="2790" w:type="dxa"/>
            <w:tcBorders>
              <w:top w:val="single" w:sz="8" w:space="0" w:color="auto"/>
              <w:left w:val="single" w:sz="8" w:space="0" w:color="auto"/>
              <w:bottom w:val="single" w:sz="8" w:space="0" w:color="auto"/>
              <w:right w:val="single" w:sz="8" w:space="0" w:color="auto"/>
            </w:tcBorders>
            <w:vAlign w:val="center"/>
          </w:tcPr>
          <w:p w14:paraId="6B3C1CE2" w14:textId="77777777" w:rsidR="000448D2" w:rsidRPr="00EF399C" w:rsidRDefault="000448D2" w:rsidP="009567AF">
            <w:pPr>
              <w:jc w:val="center"/>
              <w:rPr>
                <w:rFonts w:eastAsia="Times New Roman"/>
                <w:noProof/>
                <w:highlight w:val="lightGray"/>
              </w:rPr>
            </w:pPr>
            <w:r w:rsidRPr="00EF399C">
              <w:rPr>
                <w:rFonts w:eastAsia="Times New Roman"/>
                <w:noProof/>
                <w:highlight w:val="lightGray"/>
              </w:rPr>
              <w:t>&lt; NZEB total primary energy use defined at national level</w:t>
            </w:r>
          </w:p>
        </w:tc>
      </w:tr>
      <w:tr w:rsidR="000448D2" w:rsidRPr="00FE11F5" w14:paraId="6B3C1CE8" w14:textId="77777777" w:rsidTr="009567AF">
        <w:trPr>
          <w:trHeight w:val="300"/>
        </w:trPr>
        <w:tc>
          <w:tcPr>
            <w:tcW w:w="2010" w:type="dxa"/>
            <w:tcBorders>
              <w:top w:val="single" w:sz="8" w:space="0" w:color="auto"/>
              <w:left w:val="single" w:sz="8" w:space="0" w:color="auto"/>
              <w:bottom w:val="single" w:sz="8" w:space="0" w:color="auto"/>
              <w:right w:val="single" w:sz="8" w:space="0" w:color="auto"/>
            </w:tcBorders>
            <w:vAlign w:val="center"/>
          </w:tcPr>
          <w:p w14:paraId="6B3C1CE4" w14:textId="77777777" w:rsidR="000448D2" w:rsidRPr="0093586A" w:rsidRDefault="000448D2" w:rsidP="009567AF">
            <w:pPr>
              <w:jc w:val="center"/>
              <w:rPr>
                <w:rFonts w:eastAsia="Times New Roman"/>
                <w:noProof/>
                <w:highlight w:val="lightGray"/>
              </w:rPr>
            </w:pPr>
            <w:r w:rsidRPr="0093586A">
              <w:rPr>
                <w:rFonts w:eastAsia="Times New Roman"/>
                <w:noProof/>
                <w:highlight w:val="lightGray"/>
              </w:rPr>
              <w:t>Continental</w:t>
            </w:r>
          </w:p>
        </w:tc>
        <w:tc>
          <w:tcPr>
            <w:tcW w:w="2070" w:type="dxa"/>
            <w:tcBorders>
              <w:top w:val="single" w:sz="8" w:space="0" w:color="auto"/>
              <w:left w:val="single" w:sz="8" w:space="0" w:color="auto"/>
              <w:bottom w:val="single" w:sz="8" w:space="0" w:color="auto"/>
              <w:right w:val="single" w:sz="8" w:space="0" w:color="auto"/>
            </w:tcBorders>
            <w:vAlign w:val="center"/>
          </w:tcPr>
          <w:p w14:paraId="6B3C1CE5" w14:textId="77777777" w:rsidR="000448D2" w:rsidRPr="00EF399C" w:rsidRDefault="000448D2" w:rsidP="009567AF">
            <w:pPr>
              <w:jc w:val="center"/>
              <w:rPr>
                <w:rFonts w:eastAsia="Times New Roman"/>
                <w:noProof/>
                <w:color w:val="000000"/>
                <w:highlight w:val="lightGray"/>
              </w:rPr>
            </w:pPr>
            <w:r w:rsidRPr="00A62C51">
              <w:rPr>
                <w:rFonts w:eastAsia="Times New Roman"/>
                <w:noProof/>
                <w:color w:val="000000"/>
                <w:highlight w:val="lightGray"/>
              </w:rPr>
              <w:t>&lt;65 kWh/(m</w:t>
            </w:r>
            <w:r w:rsidRPr="00A62C51">
              <w:rPr>
                <w:rFonts w:eastAsia="Times New Roman"/>
                <w:noProof/>
                <w:color w:val="000000"/>
                <w:highlight w:val="lightGray"/>
                <w:vertAlign w:val="superscript"/>
              </w:rPr>
              <w:t>2</w:t>
            </w:r>
            <w:r w:rsidRPr="00EF399C">
              <w:rPr>
                <w:rFonts w:eastAsia="Times New Roman"/>
                <w:noProof/>
                <w:color w:val="000000"/>
                <w:highlight w:val="lightGray"/>
              </w:rPr>
              <w:t>.y)</w:t>
            </w:r>
          </w:p>
        </w:tc>
        <w:tc>
          <w:tcPr>
            <w:tcW w:w="2055" w:type="dxa"/>
            <w:tcBorders>
              <w:top w:val="single" w:sz="8" w:space="0" w:color="auto"/>
              <w:left w:val="single" w:sz="8" w:space="0" w:color="auto"/>
              <w:bottom w:val="single" w:sz="8" w:space="0" w:color="auto"/>
              <w:right w:val="single" w:sz="8" w:space="0" w:color="auto"/>
            </w:tcBorders>
            <w:vAlign w:val="center"/>
          </w:tcPr>
          <w:p w14:paraId="6B3C1CE6" w14:textId="77777777" w:rsidR="000448D2" w:rsidRPr="00EF399C" w:rsidRDefault="000448D2" w:rsidP="009567AF">
            <w:pPr>
              <w:jc w:val="center"/>
              <w:rPr>
                <w:rFonts w:eastAsia="Times New Roman"/>
                <w:noProof/>
                <w:color w:val="000000"/>
                <w:highlight w:val="lightGray"/>
              </w:rPr>
            </w:pPr>
            <w:r w:rsidRPr="00EF399C">
              <w:rPr>
                <w:rFonts w:eastAsia="Times New Roman"/>
                <w:noProof/>
                <w:color w:val="000000"/>
                <w:highlight w:val="lightGray"/>
              </w:rPr>
              <w:t>&lt;85 kWh/(m</w:t>
            </w:r>
            <w:r w:rsidRPr="00EF399C">
              <w:rPr>
                <w:rFonts w:eastAsia="Times New Roman"/>
                <w:noProof/>
                <w:color w:val="000000"/>
                <w:highlight w:val="lightGray"/>
                <w:vertAlign w:val="superscript"/>
              </w:rPr>
              <w:t>2</w:t>
            </w:r>
            <w:r w:rsidRPr="00EF399C">
              <w:rPr>
                <w:rFonts w:eastAsia="Times New Roman"/>
                <w:noProof/>
                <w:color w:val="000000"/>
                <w:highlight w:val="lightGray"/>
              </w:rPr>
              <w:t>.y)</w:t>
            </w:r>
          </w:p>
        </w:tc>
        <w:tc>
          <w:tcPr>
            <w:tcW w:w="2790" w:type="dxa"/>
            <w:tcBorders>
              <w:top w:val="single" w:sz="8" w:space="0" w:color="auto"/>
              <w:left w:val="single" w:sz="8" w:space="0" w:color="auto"/>
              <w:bottom w:val="single" w:sz="8" w:space="0" w:color="auto"/>
              <w:right w:val="single" w:sz="8" w:space="0" w:color="auto"/>
            </w:tcBorders>
            <w:vAlign w:val="center"/>
          </w:tcPr>
          <w:p w14:paraId="6B3C1CE7" w14:textId="77777777" w:rsidR="000448D2" w:rsidRPr="00EF399C" w:rsidRDefault="000448D2" w:rsidP="009567AF">
            <w:pPr>
              <w:jc w:val="center"/>
              <w:rPr>
                <w:rFonts w:eastAsia="Times New Roman"/>
                <w:noProof/>
                <w:highlight w:val="lightGray"/>
              </w:rPr>
            </w:pPr>
            <w:r w:rsidRPr="00EF399C">
              <w:rPr>
                <w:rFonts w:eastAsia="Times New Roman"/>
                <w:noProof/>
                <w:highlight w:val="lightGray"/>
              </w:rPr>
              <w:t>&lt; NZEB total primary energy use defined at national level</w:t>
            </w:r>
          </w:p>
        </w:tc>
      </w:tr>
      <w:tr w:rsidR="000448D2" w:rsidRPr="00FE11F5" w14:paraId="6B3C1CED" w14:textId="77777777" w:rsidTr="009567AF">
        <w:trPr>
          <w:trHeight w:val="300"/>
        </w:trPr>
        <w:tc>
          <w:tcPr>
            <w:tcW w:w="2010" w:type="dxa"/>
            <w:tcBorders>
              <w:top w:val="single" w:sz="8" w:space="0" w:color="auto"/>
              <w:left w:val="single" w:sz="8" w:space="0" w:color="auto"/>
              <w:bottom w:val="single" w:sz="8" w:space="0" w:color="auto"/>
              <w:right w:val="single" w:sz="8" w:space="0" w:color="auto"/>
            </w:tcBorders>
            <w:vAlign w:val="center"/>
          </w:tcPr>
          <w:p w14:paraId="6B3C1CE9" w14:textId="77777777" w:rsidR="000448D2" w:rsidRPr="0093586A" w:rsidRDefault="000448D2" w:rsidP="009567AF">
            <w:pPr>
              <w:jc w:val="center"/>
              <w:rPr>
                <w:rFonts w:eastAsia="Times New Roman"/>
                <w:noProof/>
                <w:highlight w:val="lightGray"/>
              </w:rPr>
            </w:pPr>
            <w:r w:rsidRPr="0093586A">
              <w:rPr>
                <w:rFonts w:eastAsia="Times New Roman"/>
                <w:noProof/>
                <w:highlight w:val="lightGray"/>
              </w:rPr>
              <w:t>Nordic</w:t>
            </w:r>
          </w:p>
        </w:tc>
        <w:tc>
          <w:tcPr>
            <w:tcW w:w="2070" w:type="dxa"/>
            <w:tcBorders>
              <w:top w:val="single" w:sz="8" w:space="0" w:color="auto"/>
              <w:left w:val="single" w:sz="8" w:space="0" w:color="auto"/>
              <w:bottom w:val="single" w:sz="8" w:space="0" w:color="auto"/>
              <w:right w:val="single" w:sz="8" w:space="0" w:color="auto"/>
            </w:tcBorders>
            <w:vAlign w:val="center"/>
          </w:tcPr>
          <w:p w14:paraId="6B3C1CEA" w14:textId="77777777" w:rsidR="000448D2" w:rsidRPr="00EF399C" w:rsidRDefault="000448D2" w:rsidP="009567AF">
            <w:pPr>
              <w:jc w:val="center"/>
              <w:rPr>
                <w:rFonts w:eastAsia="Times New Roman"/>
                <w:noProof/>
                <w:highlight w:val="lightGray"/>
              </w:rPr>
            </w:pPr>
            <w:r w:rsidRPr="00A62C51">
              <w:rPr>
                <w:rFonts w:eastAsia="Times New Roman"/>
                <w:noProof/>
                <w:highlight w:val="lightGray"/>
              </w:rPr>
              <w:t>&lt;75 kWh/(m</w:t>
            </w:r>
            <w:r w:rsidRPr="00A62C51">
              <w:rPr>
                <w:rFonts w:eastAsia="Times New Roman"/>
                <w:noProof/>
                <w:highlight w:val="lightGray"/>
                <w:vertAlign w:val="superscript"/>
              </w:rPr>
              <w:t>2</w:t>
            </w:r>
            <w:r w:rsidRPr="00EF399C">
              <w:rPr>
                <w:rFonts w:eastAsia="Times New Roman"/>
                <w:noProof/>
                <w:highlight w:val="lightGray"/>
              </w:rPr>
              <w:t>.y)</w:t>
            </w:r>
          </w:p>
        </w:tc>
        <w:tc>
          <w:tcPr>
            <w:tcW w:w="2055" w:type="dxa"/>
            <w:tcBorders>
              <w:top w:val="single" w:sz="8" w:space="0" w:color="auto"/>
              <w:left w:val="single" w:sz="8" w:space="0" w:color="auto"/>
              <w:bottom w:val="single" w:sz="8" w:space="0" w:color="auto"/>
              <w:right w:val="single" w:sz="8" w:space="0" w:color="auto"/>
            </w:tcBorders>
            <w:vAlign w:val="center"/>
          </w:tcPr>
          <w:p w14:paraId="6B3C1CEB" w14:textId="77777777" w:rsidR="000448D2" w:rsidRPr="00EF399C" w:rsidRDefault="000448D2" w:rsidP="009567AF">
            <w:pPr>
              <w:jc w:val="center"/>
              <w:rPr>
                <w:rFonts w:eastAsia="Times New Roman"/>
                <w:noProof/>
                <w:highlight w:val="lightGray"/>
              </w:rPr>
            </w:pPr>
            <w:r w:rsidRPr="00EF399C">
              <w:rPr>
                <w:rFonts w:eastAsia="Times New Roman"/>
                <w:noProof/>
                <w:highlight w:val="lightGray"/>
              </w:rPr>
              <w:t>&lt;90 kWh/(m</w:t>
            </w:r>
            <w:r w:rsidRPr="00EF399C">
              <w:rPr>
                <w:rFonts w:eastAsia="Times New Roman"/>
                <w:noProof/>
                <w:highlight w:val="lightGray"/>
                <w:vertAlign w:val="superscript"/>
              </w:rPr>
              <w:t>2</w:t>
            </w:r>
            <w:r w:rsidRPr="00EF399C">
              <w:rPr>
                <w:rFonts w:eastAsia="Times New Roman"/>
                <w:noProof/>
                <w:highlight w:val="lightGray"/>
              </w:rPr>
              <w:t>.y)</w:t>
            </w:r>
          </w:p>
        </w:tc>
        <w:tc>
          <w:tcPr>
            <w:tcW w:w="2790" w:type="dxa"/>
            <w:tcBorders>
              <w:top w:val="single" w:sz="8" w:space="0" w:color="auto"/>
              <w:left w:val="single" w:sz="8" w:space="0" w:color="auto"/>
              <w:bottom w:val="single" w:sz="8" w:space="0" w:color="auto"/>
              <w:right w:val="single" w:sz="8" w:space="0" w:color="auto"/>
            </w:tcBorders>
            <w:vAlign w:val="center"/>
          </w:tcPr>
          <w:p w14:paraId="6B3C1CEC" w14:textId="77777777" w:rsidR="000448D2" w:rsidRPr="00EF399C" w:rsidRDefault="000448D2" w:rsidP="009567AF">
            <w:pPr>
              <w:jc w:val="center"/>
              <w:rPr>
                <w:rFonts w:eastAsia="Times New Roman"/>
                <w:noProof/>
                <w:highlight w:val="lightGray"/>
              </w:rPr>
            </w:pPr>
            <w:r w:rsidRPr="00EF399C">
              <w:rPr>
                <w:rFonts w:eastAsia="Times New Roman"/>
                <w:noProof/>
                <w:highlight w:val="lightGray"/>
              </w:rPr>
              <w:t>&lt; NZEB total primary energy use defined at national level</w:t>
            </w:r>
          </w:p>
        </w:tc>
      </w:tr>
    </w:tbl>
    <w:p w14:paraId="6B3C1CEE" w14:textId="77777777" w:rsidR="000448D2" w:rsidRPr="00B67872" w:rsidRDefault="000448D2" w:rsidP="009567AF">
      <w:pPr>
        <w:spacing w:line="276" w:lineRule="auto"/>
        <w:rPr>
          <w:rFonts w:eastAsia="Times New Roman"/>
          <w:noProof/>
          <w:szCs w:val="24"/>
          <w:highlight w:val="lightGray"/>
          <w:lang w:val="en-IE"/>
        </w:rPr>
      </w:pPr>
      <w:r w:rsidRPr="00B92D8E">
        <w:rPr>
          <w:i/>
          <w:iCs/>
          <w:noProof/>
          <w:color w:val="000000"/>
          <w:szCs w:val="24"/>
          <w:highlight w:val="lightGray"/>
          <w:lang w:val="en-IE"/>
        </w:rPr>
        <w:t>*Note: the threshold should be smaller than the threshold for total primary energy use established at the Member State level for nearly zero-energy non-residential buildings type other than offices</w:t>
      </w:r>
    </w:p>
    <w:p w14:paraId="6B3C1CEF" w14:textId="4AD4333E" w:rsidR="000448D2" w:rsidRPr="00EF399C" w:rsidRDefault="3D541C21" w:rsidP="009567AF">
      <w:pPr>
        <w:spacing w:line="276" w:lineRule="auto"/>
        <w:rPr>
          <w:rFonts w:eastAsia="Times New Roman"/>
          <w:noProof/>
          <w:highlight w:val="lightGray"/>
          <w:lang w:val="en-IE"/>
        </w:rPr>
      </w:pPr>
      <w:r w:rsidRPr="152E62AB">
        <w:rPr>
          <w:rFonts w:eastAsia="Times New Roman"/>
          <w:noProof/>
          <w:highlight w:val="lightGray"/>
          <w:lang w:val="en-IE"/>
        </w:rPr>
        <w:t xml:space="preserve">The </w:t>
      </w:r>
      <w:r w:rsidR="225190ED" w:rsidRPr="152E62AB">
        <w:rPr>
          <w:rFonts w:eastAsia="Times New Roman"/>
          <w:noProof/>
          <w:highlight w:val="lightGray"/>
          <w:lang w:val="en-IE"/>
        </w:rPr>
        <w:t xml:space="preserve">total </w:t>
      </w:r>
      <w:r w:rsidRPr="152E62AB">
        <w:rPr>
          <w:rFonts w:eastAsia="Times New Roman"/>
          <w:noProof/>
          <w:highlight w:val="lightGray"/>
          <w:lang w:val="en-IE"/>
        </w:rPr>
        <w:t xml:space="preserve">annual primary energy use of a new or renovated zero-emission building shall be fully covered, on a net annual basis, by </w:t>
      </w:r>
    </w:p>
    <w:p w14:paraId="6B3C1CF0" w14:textId="77777777" w:rsidR="000448D2" w:rsidRPr="00EF399C" w:rsidRDefault="000448D2" w:rsidP="00AC0266">
      <w:pPr>
        <w:pStyle w:val="Tiret0"/>
        <w:numPr>
          <w:ilvl w:val="0"/>
          <w:numId w:val="27"/>
        </w:numPr>
        <w:rPr>
          <w:noProof/>
          <w:highlight w:val="lightGray"/>
          <w:lang w:val="en-IE"/>
        </w:rPr>
      </w:pPr>
      <w:r w:rsidRPr="00EF399C">
        <w:rPr>
          <w:noProof/>
          <w:highlight w:val="lightGray"/>
          <w:lang w:val="en-IE"/>
        </w:rPr>
        <w:t xml:space="preserve">energy from renewable sources generated on-site and fulfilling the criteria of Article 7 of Directive (EU) 2018/2001 [amended RED], </w:t>
      </w:r>
    </w:p>
    <w:p w14:paraId="6B3C1CF1" w14:textId="77777777" w:rsidR="000448D2" w:rsidRPr="00EF399C" w:rsidRDefault="000448D2" w:rsidP="00B92D8E">
      <w:pPr>
        <w:pStyle w:val="Tiret0"/>
        <w:rPr>
          <w:noProof/>
          <w:highlight w:val="lightGray"/>
          <w:lang w:val="en-IE"/>
        </w:rPr>
      </w:pPr>
      <w:r w:rsidRPr="00EF399C">
        <w:rPr>
          <w:noProof/>
          <w:highlight w:val="lightGray"/>
          <w:lang w:val="en-IE"/>
        </w:rPr>
        <w:t xml:space="preserve">renewable energy provided from a renewable energy community within the meaning of Article 22 of Directive (EU) 2018/2001 [amended RED], or </w:t>
      </w:r>
    </w:p>
    <w:p w14:paraId="6B3C1CF2" w14:textId="77777777" w:rsidR="000448D2" w:rsidRPr="00EF399C" w:rsidRDefault="000448D2" w:rsidP="00B92D8E">
      <w:pPr>
        <w:pStyle w:val="Tiret0"/>
        <w:rPr>
          <w:noProof/>
          <w:highlight w:val="lightGray"/>
          <w:lang w:val="en-IE"/>
        </w:rPr>
      </w:pPr>
      <w:r w:rsidRPr="00EF399C">
        <w:rPr>
          <w:noProof/>
          <w:highlight w:val="lightGray"/>
          <w:lang w:val="en-IE"/>
        </w:rPr>
        <w:t>renewable energy and waste heat from an efficient district heating and cooling system in accordance with Article (24(1) of Directive (EU) …/… [recast EED].</w:t>
      </w:r>
    </w:p>
    <w:p w14:paraId="6B3C1CF3" w14:textId="77777777" w:rsidR="000448D2" w:rsidRPr="00EF399C" w:rsidRDefault="000448D2" w:rsidP="009567AF">
      <w:pPr>
        <w:spacing w:line="276" w:lineRule="auto"/>
        <w:rPr>
          <w:rFonts w:eastAsia="Times New Roman"/>
          <w:noProof/>
          <w:highlight w:val="lightGray"/>
          <w:lang w:val="en-IE"/>
        </w:rPr>
      </w:pPr>
      <w:r w:rsidRPr="00EF399C">
        <w:rPr>
          <w:rFonts w:eastAsia="Times New Roman"/>
          <w:noProof/>
          <w:highlight w:val="lightGray"/>
          <w:lang w:val="en-IE"/>
        </w:rPr>
        <w:t>A zero-emission building shall not cause any on-site carbon emissions from fossil fuels.</w:t>
      </w:r>
    </w:p>
    <w:p w14:paraId="6B3C1CF4" w14:textId="1477F85D" w:rsidR="00A165DE" w:rsidRDefault="1B87BEB9" w:rsidP="00B24379">
      <w:pPr>
        <w:spacing w:line="276" w:lineRule="auto"/>
        <w:rPr>
          <w:rFonts w:eastAsia="Times New Roman"/>
          <w:noProof/>
          <w:highlight w:val="lightGray"/>
          <w:lang w:val="en-IE"/>
        </w:rPr>
      </w:pPr>
      <w:r w:rsidRPr="152E62AB">
        <w:rPr>
          <w:rFonts w:eastAsia="Times New Roman"/>
          <w:noProof/>
          <w:highlight w:val="lightGray"/>
          <w:lang w:val="en-IE"/>
        </w:rPr>
        <w:t>Only whe</w:t>
      </w:r>
      <w:r w:rsidR="005C3492">
        <w:rPr>
          <w:rFonts w:eastAsia="Times New Roman"/>
          <w:noProof/>
          <w:highlight w:val="lightGray"/>
          <w:lang w:val="en-IE"/>
        </w:rPr>
        <w:t>re</w:t>
      </w:r>
      <w:r w:rsidR="3D541C21" w:rsidRPr="152E62AB">
        <w:rPr>
          <w:rFonts w:eastAsia="Times New Roman"/>
          <w:noProof/>
          <w:highlight w:val="lightGray"/>
          <w:lang w:val="en-IE"/>
        </w:rPr>
        <w:t xml:space="preserve">, due to the nature of the building or lack of access to renewable energy communities or eligible district heating and cooling systems, it is technically not feasible to fulfil the requirements under the first paragraph, the </w:t>
      </w:r>
      <w:r w:rsidR="225190ED" w:rsidRPr="152E62AB">
        <w:rPr>
          <w:rFonts w:eastAsia="Times New Roman"/>
          <w:noProof/>
          <w:highlight w:val="lightGray"/>
          <w:lang w:val="en-IE"/>
        </w:rPr>
        <w:t xml:space="preserve">total </w:t>
      </w:r>
      <w:r w:rsidR="3D541C21" w:rsidRPr="152E62AB">
        <w:rPr>
          <w:rFonts w:eastAsia="Times New Roman"/>
          <w:noProof/>
          <w:highlight w:val="lightGray"/>
          <w:lang w:val="en-IE"/>
        </w:rPr>
        <w:t>annual primary energy use may also be covered by energy from the grid complying with criteria established at national level.</w:t>
      </w:r>
    </w:p>
    <w:p w14:paraId="6B3C1CF5" w14:textId="77777777" w:rsidR="000448D2" w:rsidRPr="00A62C51" w:rsidRDefault="000448D2" w:rsidP="00B24379">
      <w:pPr>
        <w:adjustRightInd w:val="0"/>
        <w:spacing w:before="0" w:after="0"/>
        <w:rPr>
          <w:rFonts w:eastAsia="Times New Roman"/>
          <w:noProof/>
          <w:highlight w:val="lightGray"/>
          <w:lang w:val="en-IE"/>
        </w:rPr>
      </w:pPr>
      <w:r w:rsidRPr="00A62C51">
        <w:rPr>
          <w:rFonts w:eastAsia="Times New Roman"/>
          <w:noProof/>
          <w:highlight w:val="lightGray"/>
          <w:lang w:val="en-IE"/>
        </w:rPr>
        <w:t>II. Calculation of life-cycle global warming potential (GWP) of new buildings pursuant to Article 7(2)</w:t>
      </w:r>
    </w:p>
    <w:p w14:paraId="6B3C1CF6" w14:textId="77777777" w:rsidR="000448D2" w:rsidRPr="00B67872" w:rsidRDefault="000448D2" w:rsidP="009567AF">
      <w:pPr>
        <w:rPr>
          <w:noProof/>
          <w:highlight w:val="lightGray"/>
          <w:lang w:val="en-US"/>
        </w:rPr>
      </w:pPr>
      <w:r w:rsidRPr="00A62C51">
        <w:rPr>
          <w:noProof/>
          <w:highlight w:val="lightGray"/>
          <w:lang w:val="en-IE"/>
        </w:rPr>
        <w:t>For the calculation of the life</w:t>
      </w:r>
      <w:r w:rsidRPr="00EF399C">
        <w:rPr>
          <w:noProof/>
          <w:highlight w:val="lightGray"/>
          <w:lang w:val="en-IE"/>
        </w:rPr>
        <w:t xml:space="preserve">-cycle global warming potential </w:t>
      </w:r>
      <w:r w:rsidR="007D7088">
        <w:rPr>
          <w:noProof/>
          <w:highlight w:val="lightGray"/>
          <w:lang w:val="en-IE"/>
        </w:rPr>
        <w:t xml:space="preserve">(GWP) </w:t>
      </w:r>
      <w:r w:rsidRPr="00EF399C">
        <w:rPr>
          <w:noProof/>
          <w:highlight w:val="lightGray"/>
          <w:lang w:val="en-IE"/>
        </w:rPr>
        <w:t>of new buildings pursuant to Article 7(2), the GWP is communicated as a numeric indicator for each life-cycle stage expressed as kgCO2e/m2 (of useful floor area) averaged for one year of a reference study period of 50 years. The data selection, scenario definition and calculations shall be carried out in accordance with EN 15978 (EN 15978:2011. Sustainability of construction works. Assessment of environmental performance of buildings. Calculation method). The scope of building elements and technical equipment is as defined in the Level(s) common EU framework for indicator 1.2. Where a national calculation tool exists, or is required for making disclosures or for obtaining building permits, that tool may be used to provide the required disclosure. Other calculation tools may be used if they fulfil the minimum criteria laid down by the Level(s) common EU framework. Data regarding specific construction products calculated in accordance with [revised Construction Products Regulation] shall be used when available.</w:t>
      </w:r>
    </w:p>
    <w:p w14:paraId="6B3C1CF7" w14:textId="77777777" w:rsidR="000448D2" w:rsidRPr="003B121E" w:rsidRDefault="000448D2" w:rsidP="009567AF">
      <w:pPr>
        <w:rPr>
          <w:noProof/>
          <w:lang w:val="en-US"/>
        </w:rPr>
        <w:sectPr w:rsidR="000448D2" w:rsidRPr="003B121E" w:rsidSect="0007754E">
          <w:headerReference w:type="default" r:id="rId24"/>
          <w:footerReference w:type="default" r:id="rId25"/>
          <w:headerReference w:type="first" r:id="rId26"/>
          <w:footerReference w:type="first" r:id="rId27"/>
          <w:pgSz w:w="11906" w:h="16838"/>
          <w:pgMar w:top="1134" w:right="1418" w:bottom="1134" w:left="1418" w:header="709" w:footer="709" w:gutter="0"/>
          <w:pgNumType w:start="1"/>
          <w:cols w:space="709"/>
          <w:docGrid w:linePitch="326"/>
        </w:sectPr>
      </w:pPr>
    </w:p>
    <w:p w14:paraId="6B3C1CF8" w14:textId="77777777" w:rsidR="000448D2" w:rsidRPr="00F56FB8" w:rsidRDefault="000448D2">
      <w:pPr>
        <w:pStyle w:val="CRSeparator"/>
        <w:rPr>
          <w:noProof/>
          <w:lang w:val="en-GB"/>
        </w:rPr>
      </w:pPr>
    </w:p>
    <w:p w14:paraId="6B3C1CF9" w14:textId="77777777" w:rsidR="000448D2" w:rsidRPr="00F56FB8" w:rsidRDefault="000448D2">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2018/844 Art. 1.14 and Annex .2</w:t>
      </w:r>
    </w:p>
    <w:p w14:paraId="6B3C1CFA" w14:textId="77777777" w:rsidR="000448D2" w:rsidRPr="00F56FB8" w:rsidRDefault="000448D2" w:rsidP="00EC00AC">
      <w:pPr>
        <w:pStyle w:val="Annexetitre"/>
        <w:rPr>
          <w:noProof/>
        </w:rPr>
      </w:pPr>
      <w:r w:rsidRPr="00F56FB8">
        <w:rPr>
          <w:noProof/>
        </w:rPr>
        <w:t xml:space="preserve">ANNEX </w:t>
      </w:r>
      <w:r w:rsidRPr="00341FD2">
        <w:rPr>
          <w:rStyle w:val="CRMinorChangeAdded"/>
          <w:noProof/>
        </w:rPr>
        <w:t>IV</w:t>
      </w:r>
      <w:r w:rsidRPr="00341FD2">
        <w:rPr>
          <w:rStyle w:val="CRMinorChangeDeleted"/>
          <w:noProof/>
          <w:lang w:val="en-GB"/>
        </w:rPr>
        <w:t>IA</w:t>
      </w:r>
    </w:p>
    <w:p w14:paraId="6B3C1CFB" w14:textId="77777777" w:rsidR="000448D2" w:rsidRPr="00F56FB8" w:rsidRDefault="000448D2" w:rsidP="00B24379">
      <w:pPr>
        <w:pStyle w:val="ManualHeading1"/>
        <w:ind w:left="851" w:hanging="851"/>
        <w:jc w:val="center"/>
        <w:rPr>
          <w:noProof/>
        </w:rPr>
      </w:pPr>
      <w:r w:rsidRPr="00F56FB8">
        <w:rPr>
          <w:i/>
          <w:iCs/>
          <w:noProof/>
        </w:rPr>
        <w:t>COMMON GENERAL FRAMEWORK FOR RATING THE SMART READINESS OF BUILDINGS</w:t>
      </w:r>
    </w:p>
    <w:p w14:paraId="6B3C1CFC" w14:textId="77777777" w:rsidR="000448D2" w:rsidRPr="00F56FB8" w:rsidRDefault="000448D2" w:rsidP="00B92D8E">
      <w:pPr>
        <w:rPr>
          <w:noProof/>
        </w:rPr>
      </w:pPr>
      <w:r w:rsidRPr="00F56FB8">
        <w:rPr>
          <w:noProof/>
        </w:rPr>
        <w:t>1.</w:t>
      </w:r>
      <w:r w:rsidRPr="00F56FB8">
        <w:rPr>
          <w:noProof/>
        </w:rPr>
        <w:tab/>
        <w:t>The Commission shall establish the definition of the smart readiness indicator and a methodology by which it is to be calculated, in order to assess the capabilities of a building or building unit to adapt its operation to the needs of the occupant and of the grid and to improve its energy efficiency and overall performance.</w:t>
      </w:r>
    </w:p>
    <w:p w14:paraId="6B3C1CFD" w14:textId="77777777" w:rsidR="000448D2" w:rsidRPr="00F56FB8" w:rsidRDefault="000448D2" w:rsidP="00B92D8E">
      <w:pPr>
        <w:rPr>
          <w:noProof/>
        </w:rPr>
      </w:pPr>
      <w:r w:rsidRPr="00F56FB8">
        <w:rPr>
          <w:noProof/>
        </w:rPr>
        <w:t>The smart readiness indicator shall cover features for enhanced energy savings, benchmarking and flexibility, enhanced functionalities and capabilities resulting from more interconnected and intelligent devices.</w:t>
      </w:r>
    </w:p>
    <w:p w14:paraId="6B3C1CFE" w14:textId="77777777" w:rsidR="000448D2" w:rsidRPr="00F56FB8" w:rsidRDefault="000448D2" w:rsidP="00B92D8E">
      <w:pPr>
        <w:rPr>
          <w:noProof/>
        </w:rPr>
      </w:pPr>
      <w:r w:rsidRPr="00F56FB8">
        <w:rPr>
          <w:noProof/>
        </w:rPr>
        <w:t>The methodology shall take into account features such as smart meters, building automation and control systems, self-regulating devices for the regulation of indoor air temperature, built-in home appliances, recharging points for electric vehicles, energy storage and detailed functionalities and the interoperability of those features, as well as benefits for the indoor climate condition, energy efficiency, performance levels and enabled flexibility.</w:t>
      </w:r>
    </w:p>
    <w:p w14:paraId="6B3C1CFF" w14:textId="77777777" w:rsidR="000448D2" w:rsidRPr="00F56FB8" w:rsidRDefault="000448D2" w:rsidP="00B92D8E">
      <w:pPr>
        <w:rPr>
          <w:noProof/>
        </w:rPr>
      </w:pPr>
      <w:r w:rsidRPr="00F56FB8">
        <w:rPr>
          <w:noProof/>
        </w:rPr>
        <w:t>2.</w:t>
      </w:r>
      <w:r w:rsidRPr="00F56FB8">
        <w:rPr>
          <w:noProof/>
        </w:rPr>
        <w:tab/>
        <w:t>The methodology shall rely on three key functionalities relating to the building and its technical building systems:</w:t>
      </w:r>
    </w:p>
    <w:p w14:paraId="6B3C1D00" w14:textId="77777777" w:rsidR="000448D2" w:rsidRPr="00F56FB8" w:rsidRDefault="000448D2" w:rsidP="00AC0266">
      <w:pPr>
        <w:pStyle w:val="Point1letter"/>
        <w:numPr>
          <w:ilvl w:val="3"/>
          <w:numId w:val="28"/>
        </w:numPr>
        <w:rPr>
          <w:noProof/>
        </w:rPr>
      </w:pPr>
      <w:r w:rsidRPr="00F56FB8">
        <w:rPr>
          <w:noProof/>
        </w:rPr>
        <w:t>the ability to maintain energy performance and operation of the building through the adaptation of energy consumption for example through use of energy from renewable sources;</w:t>
      </w:r>
    </w:p>
    <w:p w14:paraId="6B3C1D01" w14:textId="77777777" w:rsidR="000448D2" w:rsidRPr="00F56FB8" w:rsidRDefault="000448D2" w:rsidP="00B92D8E">
      <w:pPr>
        <w:pStyle w:val="Point1letter"/>
        <w:rPr>
          <w:noProof/>
        </w:rPr>
      </w:pPr>
      <w:r w:rsidRPr="00F56FB8">
        <w:rPr>
          <w:noProof/>
        </w:rPr>
        <w:t>the ability to adapt its operation mode in response to the needs of the occupant while paying due attention to the availability of user-friendliness, maintaining healthy indoor climate conditions and the ability to report on energy use; and</w:t>
      </w:r>
    </w:p>
    <w:p w14:paraId="6B3C1D02" w14:textId="77777777" w:rsidR="000448D2" w:rsidRPr="00F56FB8" w:rsidRDefault="000448D2" w:rsidP="00B92D8E">
      <w:pPr>
        <w:pStyle w:val="Point1letter"/>
        <w:rPr>
          <w:noProof/>
        </w:rPr>
      </w:pPr>
      <w:r w:rsidRPr="00F56FB8">
        <w:rPr>
          <w:noProof/>
        </w:rPr>
        <w:t>the flexibility of a building’s overall electricity demand, including its ability to enable participation in active and passive as well as implicit and explicit demand response, in relation to the grid, for example through flexibility and load shifting capacities.</w:t>
      </w:r>
    </w:p>
    <w:p w14:paraId="6B3C1D03" w14:textId="77777777" w:rsidR="000448D2" w:rsidRPr="00F56FB8" w:rsidRDefault="000448D2" w:rsidP="009E3C5F">
      <w:pPr>
        <w:rPr>
          <w:noProof/>
        </w:rPr>
      </w:pPr>
      <w:r w:rsidRPr="00F56FB8">
        <w:rPr>
          <w:noProof/>
        </w:rPr>
        <w:t>3.</w:t>
      </w:r>
      <w:r w:rsidRPr="00F56FB8">
        <w:rPr>
          <w:noProof/>
        </w:rPr>
        <w:tab/>
        <w:t>The methodology may further take into account:</w:t>
      </w:r>
    </w:p>
    <w:p w14:paraId="6B3C1D04" w14:textId="77777777" w:rsidR="000448D2" w:rsidRPr="00F56FB8" w:rsidRDefault="000448D2" w:rsidP="00986F67">
      <w:pPr>
        <w:pStyle w:val="Point1letter"/>
        <w:numPr>
          <w:ilvl w:val="3"/>
          <w:numId w:val="26"/>
        </w:numPr>
        <w:rPr>
          <w:noProof/>
        </w:rPr>
      </w:pPr>
      <w:r w:rsidRPr="00F56FB8">
        <w:rPr>
          <w:noProof/>
        </w:rPr>
        <w:t>the interoperability between systems (smart meters, building automation and control systems, built-in home appliances, self-regulating devices for the regulation of indoor air temperature within the building and indoor air quality sensors and ventilations); and</w:t>
      </w:r>
    </w:p>
    <w:p w14:paraId="6B3C1D05" w14:textId="77777777" w:rsidR="000448D2" w:rsidRPr="00F56FB8" w:rsidRDefault="000448D2" w:rsidP="00B92D8E">
      <w:pPr>
        <w:pStyle w:val="Point1letter"/>
        <w:rPr>
          <w:noProof/>
        </w:rPr>
      </w:pPr>
      <w:r w:rsidRPr="00F56FB8">
        <w:rPr>
          <w:noProof/>
        </w:rPr>
        <w:t>the positive influence of existing communication networks, in particular the existence of high-speed-ready in-building physical infrastructure, such as the voluntary ‘broadband ready’ label, and the existence of an access point for multi-dwelling buildings, in accordance with Article 8 of Directive 2014/61/EU of the European Parliament and of the Council</w:t>
      </w:r>
      <w:r>
        <w:rPr>
          <w:rStyle w:val="FootnoteReference0"/>
          <w:noProof/>
        </w:rPr>
        <w:footnoteReference w:id="3"/>
      </w:r>
      <w:r w:rsidRPr="00F56FB8">
        <w:rPr>
          <w:noProof/>
        </w:rPr>
        <w:t>.</w:t>
      </w:r>
    </w:p>
    <w:p w14:paraId="6B3C1D06" w14:textId="77777777" w:rsidR="000448D2" w:rsidRPr="00F56FB8" w:rsidRDefault="000448D2" w:rsidP="00B92D8E">
      <w:pPr>
        <w:rPr>
          <w:noProof/>
        </w:rPr>
      </w:pPr>
      <w:r w:rsidRPr="00F56FB8">
        <w:rPr>
          <w:noProof/>
        </w:rPr>
        <w:t>4.</w:t>
      </w:r>
      <w:r w:rsidRPr="00F56FB8">
        <w:rPr>
          <w:noProof/>
        </w:rPr>
        <w:tab/>
        <w:t>The methodology shall not negatively affect existing national energy performance certification schemes and shall build on related initiatives at national level, while taking into account the principle of occupant ownership, data protection, privacy and security, in compliance with relevant Union data protection and privacy law as well as best available techniques for cyber security.</w:t>
      </w:r>
    </w:p>
    <w:p w14:paraId="6B3C1D07" w14:textId="77777777" w:rsidR="000448D2" w:rsidRPr="00F56FB8" w:rsidRDefault="000448D2" w:rsidP="00B92D8E">
      <w:pPr>
        <w:rPr>
          <w:noProof/>
        </w:rPr>
      </w:pPr>
      <w:r w:rsidRPr="00F56FB8">
        <w:rPr>
          <w:noProof/>
        </w:rPr>
        <w:t>5.</w:t>
      </w:r>
      <w:r w:rsidRPr="00F56FB8">
        <w:rPr>
          <w:noProof/>
        </w:rPr>
        <w:tab/>
        <w:t>The methodology shall set out the most appropriate format of the smart readiness indicator parameter and shall be simple, transparent, and easily understandable for consumers, owners, investors and demand-response market participants.</w:t>
      </w:r>
    </w:p>
    <w:p w14:paraId="6B3C1D08" w14:textId="77777777" w:rsidR="000448D2" w:rsidRDefault="000448D2">
      <w:pPr>
        <w:adjustRightInd w:val="0"/>
        <w:spacing w:before="0" w:after="0"/>
        <w:jc w:val="left"/>
        <w:rPr>
          <w:noProof/>
          <w:lang w:val="en-US"/>
        </w:rPr>
        <w:sectPr w:rsidR="000448D2" w:rsidSect="0007754E">
          <w:pgSz w:w="11906" w:h="16838"/>
          <w:pgMar w:top="1134" w:right="1418" w:bottom="1134" w:left="1418" w:header="709" w:footer="709" w:gutter="0"/>
          <w:pgNumType w:start="1"/>
          <w:cols w:space="709"/>
          <w:docGrid w:linePitch="326"/>
        </w:sectPr>
      </w:pPr>
    </w:p>
    <w:p w14:paraId="6B3C1D09" w14:textId="77777777" w:rsidR="000448D2" w:rsidRDefault="000448D2" w:rsidP="009567AF">
      <w:pPr>
        <w:pStyle w:val="CRSeparator"/>
        <w:rPr>
          <w:noProof/>
          <w:lang w:val="en-IE"/>
        </w:rPr>
      </w:pPr>
    </w:p>
    <w:p w14:paraId="6B3C1D0A" w14:textId="77777777" w:rsidR="000448D2" w:rsidRPr="00D51DCD" w:rsidRDefault="000448D2" w:rsidP="009567AF">
      <w:pPr>
        <w:pStyle w:val="CRReference"/>
        <w:rPr>
          <w:noProof/>
          <w:highlight w:val="lightGray"/>
          <w:lang w:val="en-IE"/>
        </w:rPr>
      </w:pPr>
      <w:r w:rsidRPr="00604F41">
        <w:rPr>
          <w:noProof/>
          <w:highlight w:val="lightGray"/>
          <w:lang w:val="en-GB"/>
        </w:rPr>
        <w:fldChar w:fldCharType="begin"/>
      </w:r>
      <w:r w:rsidRPr="00604F41">
        <w:rPr>
          <w:noProof/>
          <w:highlight w:val="lightGray"/>
          <w:lang w:val="en-GB"/>
        </w:rPr>
        <w:instrText xml:space="preserve"> QUOTE "</w:instrText>
      </w:r>
      <w:r w:rsidRPr="00604F41">
        <w:rPr>
          <w:rStyle w:val="CRMarker"/>
          <w:noProof/>
          <w:highlight w:val="lightGray"/>
          <w:lang w:val="en-GB"/>
        </w:rPr>
        <w:instrText>ò</w:instrText>
      </w:r>
      <w:r w:rsidRPr="00604F41">
        <w:rPr>
          <w:noProof/>
          <w:highlight w:val="lightGray"/>
          <w:lang w:val="en-GB"/>
        </w:rPr>
        <w:instrText xml:space="preserve">" </w:instrText>
      </w:r>
      <w:r w:rsidRPr="00604F41">
        <w:rPr>
          <w:noProof/>
          <w:highlight w:val="lightGray"/>
          <w:lang w:val="en-GB"/>
        </w:rPr>
        <w:fldChar w:fldCharType="separate"/>
      </w:r>
      <w:r w:rsidRPr="00604F41">
        <w:rPr>
          <w:rStyle w:val="CRMarker"/>
          <w:noProof/>
          <w:highlight w:val="lightGray"/>
          <w:lang w:val="en-GB"/>
        </w:rPr>
        <w:t>ò</w:t>
      </w:r>
      <w:r w:rsidRPr="00604F41">
        <w:rPr>
          <w:noProof/>
          <w:highlight w:val="lightGray"/>
          <w:lang w:val="en-GB"/>
        </w:rPr>
        <w:fldChar w:fldCharType="end"/>
      </w:r>
      <w:r w:rsidRPr="00604F41">
        <w:rPr>
          <w:noProof/>
          <w:highlight w:val="lightGray"/>
          <w:lang w:val="en-GB"/>
        </w:rPr>
        <w:t> new</w:t>
      </w:r>
    </w:p>
    <w:p w14:paraId="6B3C1D0B" w14:textId="77777777" w:rsidR="000448D2" w:rsidRPr="00AF5E28" w:rsidRDefault="000448D2" w:rsidP="00EC00AC">
      <w:pPr>
        <w:pStyle w:val="Annexetitre"/>
        <w:rPr>
          <w:noProof/>
          <w:highlight w:val="lightGray"/>
          <w:lang w:val="en-IE"/>
        </w:rPr>
      </w:pPr>
      <w:r w:rsidRPr="00AF5E28">
        <w:rPr>
          <w:noProof/>
          <w:highlight w:val="lightGray"/>
          <w:lang w:val="en-IE"/>
        </w:rPr>
        <w:t>ANNEX V</w:t>
      </w:r>
    </w:p>
    <w:p w14:paraId="6B3C1D0C" w14:textId="77777777" w:rsidR="00405A76" w:rsidRPr="00AF5E28" w:rsidRDefault="000448D2" w:rsidP="00B24379">
      <w:pPr>
        <w:pStyle w:val="ManualHeading1"/>
        <w:jc w:val="center"/>
        <w:rPr>
          <w:i/>
          <w:noProof/>
          <w:highlight w:val="lightGray"/>
          <w:lang w:val="en-IE"/>
        </w:rPr>
      </w:pPr>
      <w:r w:rsidRPr="00AF5E28">
        <w:rPr>
          <w:i/>
          <w:noProof/>
          <w:highlight w:val="lightGray"/>
          <w:lang w:val="en-IE"/>
        </w:rPr>
        <w:t>Template for energy performance certificates</w:t>
      </w:r>
    </w:p>
    <w:p w14:paraId="6B3C1D0D" w14:textId="77777777" w:rsidR="000448D2" w:rsidRPr="00AF5E28" w:rsidRDefault="000448D2" w:rsidP="00B24379">
      <w:pPr>
        <w:pStyle w:val="ManualHeading2"/>
        <w:jc w:val="center"/>
        <w:rPr>
          <w:b w:val="0"/>
          <w:noProof/>
          <w:highlight w:val="lightGray"/>
          <w:lang w:val="en-IE"/>
        </w:rPr>
      </w:pPr>
      <w:r w:rsidRPr="00AF5E28">
        <w:rPr>
          <w:b w:val="0"/>
          <w:noProof/>
          <w:highlight w:val="lightGray"/>
          <w:lang w:val="en-IE"/>
        </w:rPr>
        <w:t>(referred to in Article 16)</w:t>
      </w:r>
    </w:p>
    <w:p w14:paraId="6B3C1D0E" w14:textId="77777777" w:rsidR="000448D2" w:rsidRPr="00AF5E28" w:rsidRDefault="000448D2" w:rsidP="009567AF">
      <w:pPr>
        <w:spacing w:line="259" w:lineRule="auto"/>
        <w:rPr>
          <w:noProof/>
          <w:highlight w:val="lightGray"/>
          <w:lang w:val="en-IE"/>
        </w:rPr>
      </w:pPr>
      <w:r w:rsidRPr="00AF5E28">
        <w:rPr>
          <w:noProof/>
          <w:highlight w:val="lightGray"/>
          <w:lang w:val="en-IE"/>
        </w:rPr>
        <w:t>1. On its front page, the energy performance certificate shall display at least the following elements:</w:t>
      </w:r>
    </w:p>
    <w:p w14:paraId="6B3C1D0F" w14:textId="77777777" w:rsidR="000448D2" w:rsidRPr="00AF5E28" w:rsidRDefault="000448D2" w:rsidP="00B92D8E">
      <w:pPr>
        <w:rPr>
          <w:noProof/>
          <w:highlight w:val="lightGray"/>
          <w:lang w:val="en-IE"/>
        </w:rPr>
      </w:pPr>
      <w:r w:rsidRPr="00AF5E28">
        <w:rPr>
          <w:noProof/>
          <w:highlight w:val="lightGray"/>
          <w:lang w:val="en-IE"/>
        </w:rPr>
        <w:t>(a)</w:t>
      </w:r>
      <w:r w:rsidRPr="00AF5E28">
        <w:rPr>
          <w:noProof/>
          <w:highlight w:val="lightGray"/>
          <w:lang w:val="en-IE"/>
        </w:rPr>
        <w:tab/>
        <w:t>the energy performance class;</w:t>
      </w:r>
    </w:p>
    <w:p w14:paraId="6B3C1D10" w14:textId="77777777" w:rsidR="000448D2" w:rsidRPr="00AF5E28" w:rsidRDefault="000448D2" w:rsidP="00B92D8E">
      <w:pPr>
        <w:rPr>
          <w:noProof/>
          <w:highlight w:val="lightGray"/>
          <w:lang w:val="en-IE"/>
        </w:rPr>
      </w:pPr>
      <w:r w:rsidRPr="00AF5E28">
        <w:rPr>
          <w:noProof/>
          <w:highlight w:val="lightGray"/>
          <w:lang w:val="en-IE"/>
        </w:rPr>
        <w:t>(b)</w:t>
      </w:r>
      <w:r w:rsidRPr="00AF5E28">
        <w:rPr>
          <w:noProof/>
          <w:highlight w:val="lightGray"/>
          <w:lang w:val="en-IE"/>
        </w:rPr>
        <w:tab/>
        <w:t>the calculated annual primary energy use in kWh/(m</w:t>
      </w:r>
      <w:r w:rsidRPr="00AF5E28">
        <w:rPr>
          <w:noProof/>
          <w:highlight w:val="lightGray"/>
          <w:vertAlign w:val="superscript"/>
          <w:lang w:val="en-IE"/>
        </w:rPr>
        <w:t>2</w:t>
      </w:r>
      <w:r w:rsidRPr="00AF5E28">
        <w:rPr>
          <w:noProof/>
          <w:highlight w:val="lightGray"/>
          <w:lang w:val="en-IE"/>
        </w:rPr>
        <w:t xml:space="preserve"> year);</w:t>
      </w:r>
    </w:p>
    <w:p w14:paraId="6B3C1D11" w14:textId="77777777" w:rsidR="000448D2" w:rsidRPr="00AF5E28" w:rsidRDefault="000448D2" w:rsidP="00B92D8E">
      <w:pPr>
        <w:rPr>
          <w:noProof/>
          <w:highlight w:val="lightGray"/>
          <w:lang w:val="en-IE"/>
        </w:rPr>
      </w:pPr>
      <w:r w:rsidRPr="00AF5E28">
        <w:rPr>
          <w:noProof/>
          <w:highlight w:val="lightGray"/>
          <w:lang w:val="en-IE"/>
        </w:rPr>
        <w:t>(c)</w:t>
      </w:r>
      <w:r w:rsidRPr="00AF5E28">
        <w:rPr>
          <w:noProof/>
          <w:highlight w:val="lightGray"/>
          <w:lang w:val="en-IE"/>
        </w:rPr>
        <w:tab/>
        <w:t>the calculated annual primary energy consumption in kWh or MWh;</w:t>
      </w:r>
    </w:p>
    <w:p w14:paraId="6B3C1D12" w14:textId="77777777" w:rsidR="000448D2" w:rsidRPr="00AF5E28" w:rsidRDefault="000448D2" w:rsidP="00B92D8E">
      <w:pPr>
        <w:rPr>
          <w:noProof/>
          <w:highlight w:val="lightGray"/>
          <w:lang w:val="en-IE"/>
        </w:rPr>
      </w:pPr>
      <w:r w:rsidRPr="00AF5E28">
        <w:rPr>
          <w:noProof/>
          <w:highlight w:val="lightGray"/>
          <w:lang w:val="en-IE"/>
        </w:rPr>
        <w:t>(d)</w:t>
      </w:r>
      <w:r w:rsidRPr="00AF5E28">
        <w:rPr>
          <w:noProof/>
          <w:highlight w:val="lightGray"/>
          <w:lang w:val="en-IE"/>
        </w:rPr>
        <w:tab/>
        <w:t>the calculated annual final energy use in kWh/(m2 year);</w:t>
      </w:r>
    </w:p>
    <w:p w14:paraId="6B3C1D13" w14:textId="77777777" w:rsidR="000448D2" w:rsidRPr="00AF5E28" w:rsidRDefault="000448D2" w:rsidP="00B92D8E">
      <w:pPr>
        <w:rPr>
          <w:noProof/>
          <w:highlight w:val="lightGray"/>
          <w:lang w:val="en-IE"/>
        </w:rPr>
      </w:pPr>
      <w:r w:rsidRPr="00AF5E28">
        <w:rPr>
          <w:noProof/>
          <w:highlight w:val="lightGray"/>
          <w:lang w:val="en-IE"/>
        </w:rPr>
        <w:t>(e)</w:t>
      </w:r>
      <w:r w:rsidRPr="00AF5E28">
        <w:rPr>
          <w:noProof/>
          <w:highlight w:val="lightGray"/>
          <w:lang w:val="en-IE"/>
        </w:rPr>
        <w:tab/>
        <w:t>the calculated annual final energy consumption in kWh or MWh;</w:t>
      </w:r>
    </w:p>
    <w:p w14:paraId="6B3C1D14" w14:textId="77777777" w:rsidR="000448D2" w:rsidRPr="00AF5E28" w:rsidRDefault="000448D2" w:rsidP="00B92D8E">
      <w:pPr>
        <w:rPr>
          <w:noProof/>
          <w:highlight w:val="lightGray"/>
          <w:lang w:val="en-IE"/>
        </w:rPr>
      </w:pPr>
      <w:r w:rsidRPr="00AF5E28">
        <w:rPr>
          <w:noProof/>
          <w:highlight w:val="lightGray"/>
          <w:lang w:val="en-IE"/>
        </w:rPr>
        <w:t>(f)</w:t>
      </w:r>
      <w:r w:rsidRPr="00AF5E28">
        <w:rPr>
          <w:noProof/>
          <w:highlight w:val="lightGray"/>
          <w:lang w:val="en-IE"/>
        </w:rPr>
        <w:tab/>
        <w:t>renewable energy production in kWh or MWh;</w:t>
      </w:r>
    </w:p>
    <w:p w14:paraId="6B3C1D15" w14:textId="77777777" w:rsidR="000448D2" w:rsidRPr="00AF5E28" w:rsidRDefault="000448D2" w:rsidP="00B92D8E">
      <w:pPr>
        <w:rPr>
          <w:noProof/>
          <w:highlight w:val="lightGray"/>
          <w:lang w:val="en-IE"/>
        </w:rPr>
      </w:pPr>
      <w:r w:rsidRPr="00AF5E28">
        <w:rPr>
          <w:noProof/>
          <w:highlight w:val="lightGray"/>
          <w:lang w:val="en-IE"/>
        </w:rPr>
        <w:t>(g)</w:t>
      </w:r>
      <w:r w:rsidRPr="00AF5E28">
        <w:rPr>
          <w:noProof/>
          <w:highlight w:val="lightGray"/>
          <w:lang w:val="en-IE"/>
        </w:rPr>
        <w:tab/>
        <w:t>renewable energy in % of energy use;</w:t>
      </w:r>
    </w:p>
    <w:p w14:paraId="6B3C1D16" w14:textId="77777777" w:rsidR="000448D2" w:rsidRPr="00AF5E28" w:rsidRDefault="000448D2" w:rsidP="00B92D8E">
      <w:pPr>
        <w:rPr>
          <w:noProof/>
          <w:highlight w:val="lightGray"/>
          <w:lang w:val="en-IE"/>
        </w:rPr>
      </w:pPr>
      <w:r w:rsidRPr="00AF5E28">
        <w:rPr>
          <w:noProof/>
          <w:highlight w:val="lightGray"/>
          <w:lang w:val="en-IE"/>
        </w:rPr>
        <w:t>(h)</w:t>
      </w:r>
      <w:r w:rsidRPr="00AF5E28">
        <w:rPr>
          <w:noProof/>
          <w:highlight w:val="lightGray"/>
          <w:lang w:val="en-IE"/>
        </w:rPr>
        <w:tab/>
        <w:t>operational greenhouse gas emissions (kg CO2/(m</w:t>
      </w:r>
      <w:r w:rsidRPr="00AF5E28">
        <w:rPr>
          <w:noProof/>
          <w:highlight w:val="lightGray"/>
          <w:vertAlign w:val="superscript"/>
          <w:lang w:val="en-IE"/>
        </w:rPr>
        <w:t>2</w:t>
      </w:r>
      <w:r w:rsidRPr="00AF5E28">
        <w:rPr>
          <w:noProof/>
          <w:highlight w:val="lightGray"/>
          <w:lang w:val="en-IE"/>
        </w:rPr>
        <w:t xml:space="preserve"> year));</w:t>
      </w:r>
    </w:p>
    <w:p w14:paraId="6B3C1D17" w14:textId="77777777" w:rsidR="000448D2" w:rsidRPr="00AF5E28" w:rsidRDefault="000448D2" w:rsidP="00B92D8E">
      <w:pPr>
        <w:rPr>
          <w:noProof/>
          <w:highlight w:val="lightGray"/>
          <w:lang w:val="en-IE"/>
        </w:rPr>
      </w:pPr>
      <w:r w:rsidRPr="00AF5E28">
        <w:rPr>
          <w:noProof/>
          <w:highlight w:val="lightGray"/>
          <w:lang w:val="en-IE"/>
        </w:rPr>
        <w:t>(i)</w:t>
      </w:r>
      <w:r w:rsidRPr="00AF5E28">
        <w:rPr>
          <w:noProof/>
          <w:highlight w:val="lightGray"/>
          <w:lang w:val="en-IE"/>
        </w:rPr>
        <w:tab/>
        <w:t>the greenhouse gas emission class (if applicable).</w:t>
      </w:r>
    </w:p>
    <w:p w14:paraId="6B3C1D18" w14:textId="77777777" w:rsidR="000448D2" w:rsidRPr="00AF5E28" w:rsidRDefault="000448D2" w:rsidP="009567AF">
      <w:pPr>
        <w:spacing w:line="259" w:lineRule="auto"/>
        <w:rPr>
          <w:noProof/>
          <w:highlight w:val="lightGray"/>
          <w:lang w:val="en-IE"/>
        </w:rPr>
      </w:pPr>
      <w:r w:rsidRPr="00AF5E28">
        <w:rPr>
          <w:noProof/>
          <w:highlight w:val="lightGray"/>
          <w:lang w:val="en-IE"/>
        </w:rPr>
        <w:t>2. In addition, the energy performance certificate may include the following indicators:</w:t>
      </w:r>
    </w:p>
    <w:p w14:paraId="6B3C1D19" w14:textId="77777777" w:rsidR="000448D2" w:rsidRPr="00AF5E28" w:rsidRDefault="000448D2" w:rsidP="00D44D1B">
      <w:pPr>
        <w:rPr>
          <w:noProof/>
          <w:highlight w:val="lightGray"/>
          <w:lang w:val="en-IE"/>
        </w:rPr>
      </w:pPr>
      <w:r w:rsidRPr="00AF5E28">
        <w:rPr>
          <w:noProof/>
          <w:highlight w:val="lightGray"/>
          <w:lang w:val="en-IE"/>
        </w:rPr>
        <w:t>(a)</w:t>
      </w:r>
      <w:r w:rsidRPr="00AF5E28">
        <w:rPr>
          <w:noProof/>
          <w:highlight w:val="lightGray"/>
          <w:lang w:val="en-IE"/>
        </w:rPr>
        <w:tab/>
        <w:t>energy use, peak load, size of generator or system, main energy carrier and main type of element for each of the uses: heating, cooling, domestic hot water, ventilation and in-built lighting;</w:t>
      </w:r>
    </w:p>
    <w:p w14:paraId="6B3C1D1A" w14:textId="77777777" w:rsidR="000448D2" w:rsidRPr="00AF5E28" w:rsidRDefault="000448D2" w:rsidP="00D44D1B">
      <w:pPr>
        <w:rPr>
          <w:noProof/>
          <w:highlight w:val="lightGray"/>
          <w:lang w:val="en-IE"/>
        </w:rPr>
      </w:pPr>
      <w:r w:rsidRPr="00AF5E28">
        <w:rPr>
          <w:noProof/>
          <w:highlight w:val="lightGray"/>
          <w:lang w:val="en-IE"/>
        </w:rPr>
        <w:t>(b)</w:t>
      </w:r>
      <w:r w:rsidRPr="00AF5E28">
        <w:rPr>
          <w:noProof/>
          <w:highlight w:val="lightGray"/>
          <w:lang w:val="en-IE"/>
        </w:rPr>
        <w:tab/>
        <w:t>renewable energy produced on site, main energy carrier and type of renewable energy source;</w:t>
      </w:r>
    </w:p>
    <w:p w14:paraId="6B3C1D1B" w14:textId="77777777" w:rsidR="000448D2" w:rsidRPr="00AF5E28" w:rsidRDefault="000448D2" w:rsidP="00D44D1B">
      <w:pPr>
        <w:rPr>
          <w:noProof/>
          <w:highlight w:val="lightGray"/>
          <w:lang w:val="en-IE"/>
        </w:rPr>
      </w:pPr>
      <w:r w:rsidRPr="00AF5E28">
        <w:rPr>
          <w:noProof/>
          <w:highlight w:val="lightGray"/>
          <w:lang w:val="en-IE"/>
        </w:rPr>
        <w:t>(c)</w:t>
      </w:r>
      <w:r w:rsidRPr="00AF5E28">
        <w:rPr>
          <w:noProof/>
          <w:highlight w:val="lightGray"/>
          <w:lang w:val="en-IE"/>
        </w:rPr>
        <w:tab/>
        <w:t>a yes/no indication whether a calculation of the Global Warming Potential has been carried out for the building;</w:t>
      </w:r>
    </w:p>
    <w:p w14:paraId="6B3C1D1C" w14:textId="77777777" w:rsidR="000448D2" w:rsidRPr="00AF5E28" w:rsidRDefault="000448D2" w:rsidP="00D44D1B">
      <w:pPr>
        <w:rPr>
          <w:noProof/>
          <w:highlight w:val="lightGray"/>
          <w:lang w:val="en-IE"/>
        </w:rPr>
      </w:pPr>
      <w:r w:rsidRPr="00AF5E28">
        <w:rPr>
          <w:noProof/>
          <w:highlight w:val="lightGray"/>
          <w:lang w:val="en-IE"/>
        </w:rPr>
        <w:t>(d)</w:t>
      </w:r>
      <w:r w:rsidRPr="00AF5E28">
        <w:rPr>
          <w:noProof/>
          <w:highlight w:val="lightGray"/>
          <w:lang w:val="en-IE"/>
        </w:rPr>
        <w:tab/>
        <w:t>the value of the life-cycle Global Warming Potential (if available);</w:t>
      </w:r>
    </w:p>
    <w:p w14:paraId="6B3C1D1D" w14:textId="77777777" w:rsidR="000448D2" w:rsidRPr="00AF5E28" w:rsidRDefault="000448D2" w:rsidP="00D44D1B">
      <w:pPr>
        <w:rPr>
          <w:noProof/>
          <w:highlight w:val="lightGray"/>
          <w:lang w:val="en-IE"/>
        </w:rPr>
      </w:pPr>
      <w:r w:rsidRPr="00AF5E28">
        <w:rPr>
          <w:noProof/>
          <w:highlight w:val="lightGray"/>
          <w:lang w:val="en-IE"/>
        </w:rPr>
        <w:t>(e)</w:t>
      </w:r>
      <w:r w:rsidRPr="00AF5E28">
        <w:rPr>
          <w:noProof/>
          <w:highlight w:val="lightGray"/>
          <w:lang w:val="en-IE"/>
        </w:rPr>
        <w:tab/>
        <w:t>information on carbon removals associated to the temporary storage of carbon in or on buildings;</w:t>
      </w:r>
    </w:p>
    <w:p w14:paraId="6B3C1D1E" w14:textId="77777777" w:rsidR="000448D2" w:rsidRPr="00AF5E28" w:rsidRDefault="000448D2" w:rsidP="00D44D1B">
      <w:pPr>
        <w:rPr>
          <w:noProof/>
          <w:highlight w:val="lightGray"/>
          <w:lang w:val="en-IE"/>
        </w:rPr>
      </w:pPr>
      <w:r w:rsidRPr="00AF5E28">
        <w:rPr>
          <w:noProof/>
          <w:highlight w:val="lightGray"/>
          <w:lang w:val="en-IE"/>
        </w:rPr>
        <w:t>(e)</w:t>
      </w:r>
      <w:r w:rsidRPr="00AF5E28">
        <w:rPr>
          <w:noProof/>
          <w:highlight w:val="lightGray"/>
          <w:lang w:val="en-IE"/>
        </w:rPr>
        <w:tab/>
        <w:t>a yes/no indication whether a renovation passport is available for the building;</w:t>
      </w:r>
    </w:p>
    <w:p w14:paraId="6B3C1D1F" w14:textId="77777777" w:rsidR="000448D2" w:rsidRPr="00AF5E28" w:rsidRDefault="000448D2" w:rsidP="00D44D1B">
      <w:pPr>
        <w:rPr>
          <w:noProof/>
          <w:highlight w:val="lightGray"/>
          <w:lang w:val="en-IE"/>
        </w:rPr>
      </w:pPr>
      <w:r w:rsidRPr="00AF5E28">
        <w:rPr>
          <w:noProof/>
          <w:highlight w:val="lightGray"/>
          <w:lang w:val="en-IE"/>
        </w:rPr>
        <w:t>(f)</w:t>
      </w:r>
      <w:r w:rsidRPr="00AF5E28">
        <w:rPr>
          <w:noProof/>
          <w:highlight w:val="lightGray"/>
          <w:lang w:val="en-IE"/>
        </w:rPr>
        <w:tab/>
        <w:t>the average U-value for the opaque elements of the building envelope;</w:t>
      </w:r>
    </w:p>
    <w:p w14:paraId="6B3C1D20" w14:textId="77777777" w:rsidR="000448D2" w:rsidRPr="00AF5E28" w:rsidRDefault="000448D2" w:rsidP="00D44D1B">
      <w:pPr>
        <w:rPr>
          <w:noProof/>
          <w:highlight w:val="lightGray"/>
          <w:lang w:val="en-IE"/>
        </w:rPr>
      </w:pPr>
      <w:r w:rsidRPr="00AF5E28">
        <w:rPr>
          <w:noProof/>
          <w:highlight w:val="lightGray"/>
          <w:lang w:val="en-IE"/>
        </w:rPr>
        <w:t>(g)</w:t>
      </w:r>
      <w:r w:rsidRPr="00AF5E28">
        <w:rPr>
          <w:noProof/>
          <w:highlight w:val="lightGray"/>
          <w:lang w:val="en-IE"/>
        </w:rPr>
        <w:tab/>
        <w:t>the average U-value for the transparent elements of the building envelope;</w:t>
      </w:r>
    </w:p>
    <w:p w14:paraId="6B3C1D21" w14:textId="77777777" w:rsidR="000448D2" w:rsidRPr="00AF5E28" w:rsidRDefault="000448D2" w:rsidP="00D44D1B">
      <w:pPr>
        <w:rPr>
          <w:noProof/>
          <w:highlight w:val="lightGray"/>
          <w:lang w:val="en-IE"/>
        </w:rPr>
      </w:pPr>
      <w:r w:rsidRPr="00AF5E28">
        <w:rPr>
          <w:noProof/>
          <w:highlight w:val="lightGray"/>
          <w:lang w:val="en-IE"/>
        </w:rPr>
        <w:t>(h)</w:t>
      </w:r>
      <w:r w:rsidRPr="00AF5E28">
        <w:rPr>
          <w:noProof/>
          <w:highlight w:val="lightGray"/>
          <w:lang w:val="en-IE"/>
        </w:rPr>
        <w:tab/>
        <w:t>type of most common transparent element (e.g. double glazed window);</w:t>
      </w:r>
    </w:p>
    <w:p w14:paraId="6B3C1D22" w14:textId="77777777" w:rsidR="000448D2" w:rsidRPr="00AF5E28" w:rsidRDefault="000448D2" w:rsidP="00D44D1B">
      <w:pPr>
        <w:rPr>
          <w:noProof/>
          <w:highlight w:val="lightGray"/>
          <w:lang w:val="en-IE"/>
        </w:rPr>
      </w:pPr>
      <w:r w:rsidRPr="00AF5E28">
        <w:rPr>
          <w:noProof/>
          <w:highlight w:val="lightGray"/>
          <w:lang w:val="en-IE"/>
        </w:rPr>
        <w:t>(i)</w:t>
      </w:r>
      <w:r w:rsidRPr="00AF5E28">
        <w:rPr>
          <w:noProof/>
          <w:highlight w:val="lightGray"/>
          <w:lang w:val="en-IE"/>
        </w:rPr>
        <w:tab/>
        <w:t>results of the analysis on overheating risk (if available);</w:t>
      </w:r>
    </w:p>
    <w:p w14:paraId="6B3C1D23" w14:textId="77777777" w:rsidR="000448D2" w:rsidRPr="00AF5E28" w:rsidRDefault="000448D2" w:rsidP="00D44D1B">
      <w:pPr>
        <w:rPr>
          <w:noProof/>
          <w:highlight w:val="lightGray"/>
          <w:lang w:val="en-IE"/>
        </w:rPr>
      </w:pPr>
      <w:r w:rsidRPr="00AF5E28">
        <w:rPr>
          <w:noProof/>
          <w:highlight w:val="lightGray"/>
          <w:lang w:val="en-IE"/>
        </w:rPr>
        <w:t>(j)</w:t>
      </w:r>
      <w:r w:rsidRPr="00AF5E28">
        <w:rPr>
          <w:noProof/>
          <w:highlight w:val="lightGray"/>
          <w:lang w:val="en-IE"/>
        </w:rPr>
        <w:tab/>
        <w:t>the presence of fixed sensors that monitor the levels of indoor air quality;</w:t>
      </w:r>
    </w:p>
    <w:p w14:paraId="6B3C1D24" w14:textId="77777777" w:rsidR="000448D2" w:rsidRPr="00AF5E28" w:rsidRDefault="000448D2" w:rsidP="00D44D1B">
      <w:pPr>
        <w:rPr>
          <w:noProof/>
          <w:highlight w:val="lightGray"/>
          <w:lang w:val="en-IE"/>
        </w:rPr>
      </w:pPr>
      <w:r w:rsidRPr="00AF5E28">
        <w:rPr>
          <w:noProof/>
          <w:highlight w:val="lightGray"/>
          <w:lang w:val="en-IE"/>
        </w:rPr>
        <w:t>(k)</w:t>
      </w:r>
      <w:r w:rsidRPr="00AF5E28">
        <w:rPr>
          <w:noProof/>
          <w:highlight w:val="lightGray"/>
          <w:lang w:val="en-IE"/>
        </w:rPr>
        <w:tab/>
        <w:t>the presence of fixed controls that respond to the levels of indoor air quality;</w:t>
      </w:r>
    </w:p>
    <w:p w14:paraId="6B3C1D25" w14:textId="77777777" w:rsidR="000448D2" w:rsidRPr="00AF5E28" w:rsidRDefault="000448D2" w:rsidP="00D44D1B">
      <w:pPr>
        <w:rPr>
          <w:noProof/>
          <w:highlight w:val="lightGray"/>
          <w:lang w:val="en-IE"/>
        </w:rPr>
      </w:pPr>
      <w:r w:rsidRPr="00AF5E28">
        <w:rPr>
          <w:noProof/>
          <w:highlight w:val="lightGray"/>
          <w:lang w:val="en-IE"/>
        </w:rPr>
        <w:t>(l)</w:t>
      </w:r>
      <w:r w:rsidRPr="00AF5E28">
        <w:rPr>
          <w:noProof/>
          <w:highlight w:val="lightGray"/>
          <w:lang w:val="en-IE"/>
        </w:rPr>
        <w:tab/>
        <w:t>number and type of charging points for electric vehicles;</w:t>
      </w:r>
    </w:p>
    <w:p w14:paraId="6B3C1D26" w14:textId="77777777" w:rsidR="000448D2" w:rsidRPr="00AF5E28" w:rsidRDefault="000448D2" w:rsidP="00D44D1B">
      <w:pPr>
        <w:rPr>
          <w:noProof/>
          <w:highlight w:val="lightGray"/>
          <w:lang w:val="en-IE"/>
        </w:rPr>
      </w:pPr>
      <w:r w:rsidRPr="00AF5E28">
        <w:rPr>
          <w:noProof/>
          <w:highlight w:val="lightGray"/>
          <w:lang w:val="en-IE"/>
        </w:rPr>
        <w:t>(m)</w:t>
      </w:r>
      <w:r w:rsidRPr="00AF5E28">
        <w:rPr>
          <w:noProof/>
          <w:highlight w:val="lightGray"/>
          <w:lang w:val="en-IE"/>
        </w:rPr>
        <w:tab/>
        <w:t>presence, type and size of energy storage systems;</w:t>
      </w:r>
    </w:p>
    <w:p w14:paraId="6B3C1D27" w14:textId="77777777" w:rsidR="000448D2" w:rsidRPr="00AF5E28" w:rsidRDefault="000448D2" w:rsidP="00D44D1B">
      <w:pPr>
        <w:rPr>
          <w:noProof/>
          <w:highlight w:val="lightGray"/>
          <w:lang w:val="en-IE"/>
        </w:rPr>
      </w:pPr>
      <w:r w:rsidRPr="00AF5E28">
        <w:rPr>
          <w:noProof/>
          <w:highlight w:val="lightGray"/>
          <w:lang w:val="en-IE"/>
        </w:rPr>
        <w:t>(n)</w:t>
      </w:r>
      <w:r w:rsidR="00D44D1B" w:rsidRPr="00AF5E28">
        <w:rPr>
          <w:noProof/>
          <w:highlight w:val="lightGray"/>
          <w:lang w:val="en-IE"/>
        </w:rPr>
        <w:tab/>
      </w:r>
      <w:r w:rsidRPr="00AF5E28">
        <w:rPr>
          <w:noProof/>
          <w:highlight w:val="lightGray"/>
          <w:lang w:val="en-IE"/>
        </w:rPr>
        <w:t>feasibility of adapting the heating system to operate at more efficient temperature settings;</w:t>
      </w:r>
    </w:p>
    <w:p w14:paraId="6B3C1D28" w14:textId="614CB613" w:rsidR="000448D2" w:rsidRPr="00AF5E28" w:rsidRDefault="000448D2" w:rsidP="00D44D1B">
      <w:pPr>
        <w:rPr>
          <w:noProof/>
          <w:highlight w:val="lightGray"/>
          <w:lang w:val="en-IE"/>
        </w:rPr>
      </w:pPr>
      <w:r w:rsidRPr="00AF5E28">
        <w:rPr>
          <w:noProof/>
          <w:highlight w:val="lightGray"/>
          <w:lang w:val="en-IE"/>
        </w:rPr>
        <w:t>(o)</w:t>
      </w:r>
      <w:r w:rsidRPr="00AF5E28">
        <w:rPr>
          <w:noProof/>
          <w:highlight w:val="lightGray"/>
          <w:lang w:val="en-IE"/>
        </w:rPr>
        <w:tab/>
        <w:t xml:space="preserve">feasibility of adapting the </w:t>
      </w:r>
      <w:r w:rsidR="00172B99" w:rsidRPr="00AF5E28">
        <w:rPr>
          <w:noProof/>
          <w:highlight w:val="lightGray"/>
          <w:lang w:val="en-IE"/>
        </w:rPr>
        <w:t>air-conditioning</w:t>
      </w:r>
      <w:r w:rsidRPr="00AF5E28">
        <w:rPr>
          <w:noProof/>
          <w:highlight w:val="lightGray"/>
          <w:lang w:val="en-IE"/>
        </w:rPr>
        <w:t xml:space="preserve"> system to operate at more efficient temperature settings</w:t>
      </w:r>
      <w:r w:rsidR="0053427E" w:rsidRPr="00AF5E28">
        <w:rPr>
          <w:noProof/>
          <w:highlight w:val="lightGray"/>
          <w:lang w:val="en-IE"/>
        </w:rPr>
        <w:t>;</w:t>
      </w:r>
    </w:p>
    <w:p w14:paraId="3A3F8C75" w14:textId="77777777" w:rsidR="0053427E" w:rsidRPr="00AF5E28" w:rsidRDefault="000448D2" w:rsidP="00D44D1B">
      <w:pPr>
        <w:rPr>
          <w:noProof/>
          <w:highlight w:val="lightGray"/>
          <w:lang w:val="en-IE"/>
        </w:rPr>
      </w:pPr>
      <w:r w:rsidRPr="00AF5E28">
        <w:rPr>
          <w:noProof/>
          <w:highlight w:val="lightGray"/>
          <w:lang w:val="en-IE"/>
        </w:rPr>
        <w:t>p)</w:t>
      </w:r>
      <w:r w:rsidR="00D57746" w:rsidRPr="00AF5E28">
        <w:rPr>
          <w:noProof/>
          <w:highlight w:val="lightGray"/>
          <w:lang w:val="en-IE"/>
        </w:rPr>
        <w:tab/>
      </w:r>
      <w:r w:rsidRPr="00AF5E28">
        <w:rPr>
          <w:noProof/>
          <w:highlight w:val="lightGray"/>
          <w:lang w:val="en-IE"/>
        </w:rPr>
        <w:t>metered energy consumption</w:t>
      </w:r>
      <w:r w:rsidR="0053427E" w:rsidRPr="00AF5E28">
        <w:rPr>
          <w:noProof/>
          <w:highlight w:val="lightGray"/>
          <w:lang w:val="en-IE"/>
        </w:rPr>
        <w:t>;</w:t>
      </w:r>
    </w:p>
    <w:p w14:paraId="6B3C1D29" w14:textId="15AFB833" w:rsidR="000448D2" w:rsidRPr="00AF5E28" w:rsidRDefault="68AED269" w:rsidP="00D44D1B">
      <w:pPr>
        <w:rPr>
          <w:noProof/>
          <w:highlight w:val="lightGray"/>
          <w:lang w:val="en-IE"/>
        </w:rPr>
      </w:pPr>
      <w:r w:rsidRPr="00AF5E28">
        <w:rPr>
          <w:noProof/>
          <w:highlight w:val="lightGray"/>
          <w:lang w:val="en-IE"/>
        </w:rPr>
        <w:t>q)</w:t>
      </w:r>
      <w:r w:rsidR="004C4FFA">
        <w:rPr>
          <w:noProof/>
          <w:highlight w:val="lightGray"/>
          <w:lang w:val="en-IE"/>
        </w:rPr>
        <w:tab/>
      </w:r>
      <w:r w:rsidRPr="00AF5E28">
        <w:rPr>
          <w:noProof/>
          <w:highlight w:val="lightGray"/>
          <w:lang w:val="en-IE"/>
        </w:rPr>
        <w:t>operational fine particulate matter (PM2.5) emissions</w:t>
      </w:r>
      <w:r w:rsidR="3D541C21" w:rsidRPr="00AF5E28">
        <w:rPr>
          <w:noProof/>
          <w:highlight w:val="lightGray"/>
          <w:lang w:val="en-IE"/>
        </w:rPr>
        <w:t>.</w:t>
      </w:r>
    </w:p>
    <w:p w14:paraId="6B3C1D2A" w14:textId="77777777" w:rsidR="000448D2" w:rsidRPr="00AF5E28" w:rsidRDefault="000448D2" w:rsidP="009567AF">
      <w:pPr>
        <w:spacing w:line="257" w:lineRule="auto"/>
        <w:rPr>
          <w:rFonts w:ascii="Calibri" w:hAnsi="Calibri" w:cs="Calibri"/>
          <w:noProof/>
          <w:sz w:val="22"/>
          <w:highlight w:val="lightGray"/>
          <w:lang w:val="en-IE"/>
        </w:rPr>
      </w:pPr>
      <w:r w:rsidRPr="00AF5E28">
        <w:rPr>
          <w:noProof/>
          <w:highlight w:val="lightGray"/>
          <w:lang w:val="en-IE"/>
        </w:rPr>
        <w:t>The energy performance certificate may include the following links with other initiatives if these apply in the relevant Member State:</w:t>
      </w:r>
    </w:p>
    <w:p w14:paraId="6B3C1D2B" w14:textId="77777777" w:rsidR="000448D2" w:rsidRPr="00AF5E28" w:rsidRDefault="000448D2" w:rsidP="00D44D1B">
      <w:pPr>
        <w:rPr>
          <w:noProof/>
          <w:highlight w:val="lightGray"/>
          <w:lang w:val="en-IE"/>
        </w:rPr>
      </w:pPr>
      <w:r w:rsidRPr="00AF5E28">
        <w:rPr>
          <w:noProof/>
          <w:highlight w:val="lightGray"/>
          <w:lang w:val="en-IE"/>
        </w:rPr>
        <w:t>(a)</w:t>
      </w:r>
      <w:r w:rsidRPr="00AF5E28">
        <w:rPr>
          <w:noProof/>
          <w:highlight w:val="lightGray"/>
          <w:lang w:val="en-IE"/>
        </w:rPr>
        <w:tab/>
        <w:t>a yes/no indication whether an smart readiness assessment has been carried out for the building;</w:t>
      </w:r>
    </w:p>
    <w:p w14:paraId="6B3C1D2C" w14:textId="77777777" w:rsidR="000448D2" w:rsidRPr="00AF5E28" w:rsidRDefault="000448D2" w:rsidP="00D44D1B">
      <w:pPr>
        <w:rPr>
          <w:noProof/>
          <w:highlight w:val="lightGray"/>
          <w:lang w:val="en-IE"/>
        </w:rPr>
      </w:pPr>
      <w:r w:rsidRPr="00AF5E28">
        <w:rPr>
          <w:noProof/>
          <w:highlight w:val="lightGray"/>
          <w:lang w:val="en-IE"/>
        </w:rPr>
        <w:t>(b)</w:t>
      </w:r>
      <w:r w:rsidRPr="00AF5E28">
        <w:rPr>
          <w:noProof/>
          <w:highlight w:val="lightGray"/>
          <w:lang w:val="en-IE"/>
        </w:rPr>
        <w:tab/>
        <w:t>the value of the smart readiness assessment (if available);</w:t>
      </w:r>
    </w:p>
    <w:p w14:paraId="58FC9F87" w14:textId="77777777" w:rsidR="008F182F" w:rsidRPr="00AF5E28" w:rsidRDefault="000448D2" w:rsidP="00D44D1B">
      <w:pPr>
        <w:rPr>
          <w:noProof/>
          <w:highlight w:val="lightGray"/>
          <w:lang w:val="en-IE"/>
        </w:rPr>
      </w:pPr>
      <w:r w:rsidRPr="00AF5E28">
        <w:rPr>
          <w:noProof/>
          <w:highlight w:val="lightGray"/>
          <w:lang w:val="en-IE"/>
        </w:rPr>
        <w:t>(c)</w:t>
      </w:r>
      <w:r w:rsidRPr="00AF5E28">
        <w:rPr>
          <w:noProof/>
          <w:highlight w:val="lightGray"/>
          <w:lang w:val="en-IE"/>
        </w:rPr>
        <w:tab/>
        <w:t>a yes/no indication whether a Digital Building Logbook is available for the building.</w:t>
      </w:r>
    </w:p>
    <w:p w14:paraId="1E49CAF7" w14:textId="7FD03E85" w:rsidR="00EC012A" w:rsidRPr="00640280" w:rsidRDefault="1D4904C1" w:rsidP="00ED3A9E">
      <w:pPr>
        <w:rPr>
          <w:noProof/>
          <w:highlight w:val="lightGray"/>
          <w:lang w:val="en-IE"/>
        </w:rPr>
        <w:sectPr w:rsidR="00EC012A" w:rsidRPr="00640280" w:rsidSect="0007754E">
          <w:pgSz w:w="11906" w:h="16838"/>
          <w:pgMar w:top="1134" w:right="1418" w:bottom="1134" w:left="1418" w:header="709" w:footer="709" w:gutter="0"/>
          <w:pgNumType w:start="1"/>
          <w:cols w:space="709"/>
          <w:docGrid w:linePitch="326"/>
        </w:sectPr>
      </w:pPr>
      <w:r w:rsidRPr="00AF5E28">
        <w:rPr>
          <w:noProof/>
          <w:highlight w:val="lightGray"/>
          <w:lang w:val="en-IE"/>
        </w:rPr>
        <w:t>Persons with disabilities shall have equal access to t</w:t>
      </w:r>
      <w:r w:rsidR="201165D5" w:rsidRPr="00AF5E28">
        <w:rPr>
          <w:noProof/>
          <w:highlight w:val="lightGray"/>
          <w:lang w:val="en-IE"/>
        </w:rPr>
        <w:t xml:space="preserve">he </w:t>
      </w:r>
      <w:r w:rsidRPr="00AF5E28">
        <w:rPr>
          <w:noProof/>
          <w:highlight w:val="lightGray"/>
          <w:lang w:val="en-IE"/>
        </w:rPr>
        <w:t xml:space="preserve">information in </w:t>
      </w:r>
      <w:r w:rsidR="201165D5" w:rsidRPr="00AF5E28">
        <w:rPr>
          <w:noProof/>
          <w:highlight w:val="lightGray"/>
          <w:lang w:val="en-IE"/>
        </w:rPr>
        <w:t>energy performance certificate</w:t>
      </w:r>
      <w:r w:rsidRPr="00AF5E28">
        <w:rPr>
          <w:noProof/>
          <w:highlight w:val="lightGray"/>
          <w:lang w:val="en-IE"/>
        </w:rPr>
        <w:t>s</w:t>
      </w:r>
      <w:r w:rsidR="0AE6F39C" w:rsidRPr="00AF5E28">
        <w:rPr>
          <w:noProof/>
          <w:highlight w:val="lightGray"/>
          <w:lang w:val="en-IE"/>
        </w:rPr>
        <w:t>.</w:t>
      </w:r>
    </w:p>
    <w:p w14:paraId="6B3C1D2E" w14:textId="77777777" w:rsidR="000448D2" w:rsidRPr="00F56FB8" w:rsidRDefault="000448D2">
      <w:pPr>
        <w:pStyle w:val="CRSeparator"/>
        <w:rPr>
          <w:noProof/>
          <w:lang w:val="en-GB"/>
        </w:rPr>
      </w:pPr>
    </w:p>
    <w:p w14:paraId="6B3C1D2F" w14:textId="77777777" w:rsidR="000448D2" w:rsidRPr="004C4FFA" w:rsidRDefault="000448D2">
      <w:pPr>
        <w:pStyle w:val="CRReference"/>
        <w:rPr>
          <w:noProof/>
          <w:lang w:val="en-GB"/>
        </w:rPr>
      </w:pPr>
      <w:r w:rsidRPr="0093586A">
        <w:rPr>
          <w:noProof/>
          <w:lang w:val="en-GB"/>
        </w:rPr>
        <w:fldChar w:fldCharType="begin"/>
      </w:r>
      <w:r w:rsidRPr="004C4FFA">
        <w:rPr>
          <w:noProof/>
          <w:lang w:val="en-GB"/>
        </w:rPr>
        <w:instrText xml:space="preserve"> QUOTE "</w:instrText>
      </w:r>
      <w:r w:rsidRPr="004C4FFA">
        <w:rPr>
          <w:rStyle w:val="CRMarker"/>
          <w:noProof/>
          <w:lang w:val="en-GB"/>
        </w:rPr>
        <w:instrText>ê</w:instrText>
      </w:r>
      <w:r w:rsidRPr="004C4FFA">
        <w:rPr>
          <w:noProof/>
          <w:lang w:val="en-GB"/>
        </w:rPr>
        <w:instrText xml:space="preserve">" </w:instrText>
      </w:r>
      <w:r w:rsidRPr="0093586A">
        <w:rPr>
          <w:noProof/>
          <w:lang w:val="en-GB"/>
        </w:rPr>
        <w:fldChar w:fldCharType="separate"/>
      </w:r>
      <w:r w:rsidRPr="004C4FFA">
        <w:rPr>
          <w:rStyle w:val="CRMarker"/>
          <w:noProof/>
          <w:lang w:val="en-GB"/>
        </w:rPr>
        <w:t>ê</w:t>
      </w:r>
      <w:r w:rsidRPr="0093586A">
        <w:rPr>
          <w:noProof/>
          <w:lang w:val="en-GB"/>
        </w:rPr>
        <w:fldChar w:fldCharType="end"/>
      </w:r>
      <w:r w:rsidRPr="004C4FFA">
        <w:rPr>
          <w:noProof/>
          <w:lang w:val="en-GB"/>
        </w:rPr>
        <w:t> 2010/31/EU (adapted)</w:t>
      </w:r>
    </w:p>
    <w:p w14:paraId="6B3C1D30" w14:textId="77777777" w:rsidR="000448D2" w:rsidRPr="004C4FFA" w:rsidRDefault="000448D2" w:rsidP="00EC00AC">
      <w:pPr>
        <w:pStyle w:val="Annexetitre"/>
        <w:rPr>
          <w:noProof/>
        </w:rPr>
      </w:pPr>
      <w:r w:rsidRPr="004C4FFA">
        <w:rPr>
          <w:noProof/>
        </w:rPr>
        <w:t xml:space="preserve">ANNEX </w:t>
      </w:r>
      <w:r w:rsidRPr="004C4FFA">
        <w:rPr>
          <w:rStyle w:val="CRMinorChangeAdded"/>
          <w:noProof/>
        </w:rPr>
        <w:t>VI</w:t>
      </w:r>
      <w:r w:rsidRPr="004C4FFA">
        <w:rPr>
          <w:rStyle w:val="CRMinorChangeDeleted"/>
          <w:noProof/>
          <w:lang w:val="en-GB"/>
        </w:rPr>
        <w:t>II</w:t>
      </w:r>
    </w:p>
    <w:p w14:paraId="6B3C1D31" w14:textId="77777777" w:rsidR="000448D2" w:rsidRPr="000448D2" w:rsidRDefault="000448D2" w:rsidP="009916B2">
      <w:pPr>
        <w:pStyle w:val="ManualHeading1"/>
        <w:jc w:val="center"/>
        <w:rPr>
          <w:rStyle w:val="CRDeleted"/>
          <w:i/>
          <w:noProof/>
          <w:lang w:val="en-GB"/>
        </w:rPr>
      </w:pPr>
      <w:r w:rsidRPr="00F56FB8">
        <w:rPr>
          <w:i/>
          <w:iCs/>
          <w:noProof/>
        </w:rPr>
        <w:t xml:space="preserve">Independent control systems for energy performance certificates </w:t>
      </w:r>
      <w:r w:rsidRPr="000448D2">
        <w:rPr>
          <w:rStyle w:val="CRDeleted"/>
          <w:i/>
          <w:noProof/>
          <w:lang w:val="en-GB"/>
        </w:rPr>
        <w:t>and inspection reports</w:t>
      </w:r>
    </w:p>
    <w:p w14:paraId="6B3C1D32" w14:textId="77777777" w:rsidR="000448D2" w:rsidRDefault="000448D2" w:rsidP="009567AF">
      <w:pPr>
        <w:pStyle w:val="CRSeparator"/>
        <w:rPr>
          <w:noProof/>
          <w:lang w:val="en-GB"/>
        </w:rPr>
      </w:pPr>
    </w:p>
    <w:p w14:paraId="6B3C1D33" w14:textId="77777777" w:rsidR="000448D2" w:rsidRPr="0047442C" w:rsidRDefault="000448D2" w:rsidP="009567AF">
      <w:pPr>
        <w:pStyle w:val="CRReference"/>
        <w:rPr>
          <w:noProof/>
          <w:highlight w:val="lightGray"/>
          <w:lang w:val="en-GB"/>
        </w:rPr>
      </w:pPr>
      <w:r w:rsidRPr="00A62C51">
        <w:rPr>
          <w:noProof/>
          <w:highlight w:val="lightGray"/>
          <w:lang w:val="en-GB"/>
        </w:rPr>
        <w:fldChar w:fldCharType="begin"/>
      </w:r>
      <w:r w:rsidRPr="00B67872">
        <w:rPr>
          <w:noProof/>
          <w:highlight w:val="lightGray"/>
          <w:lang w:val="en-GB"/>
        </w:rPr>
        <w:instrText xml:space="preserve"> QUOTE "</w:instrText>
      </w:r>
      <w:r w:rsidRPr="007A7BDF">
        <w:rPr>
          <w:rStyle w:val="CRMarker"/>
          <w:noProof/>
          <w:highlight w:val="lightGray"/>
          <w:lang w:val="en-GB"/>
        </w:rPr>
        <w:instrText>ò</w:instrText>
      </w:r>
      <w:r w:rsidRPr="00B67872">
        <w:rPr>
          <w:noProof/>
          <w:highlight w:val="lightGray"/>
          <w:lang w:val="en-GB"/>
        </w:rPr>
        <w:instrText xml:space="preserve">" </w:instrText>
      </w:r>
      <w:r w:rsidRPr="00A62C51">
        <w:rPr>
          <w:noProof/>
          <w:highlight w:val="lightGray"/>
          <w:lang w:val="en-GB"/>
        </w:rPr>
        <w:fldChar w:fldCharType="separate"/>
      </w:r>
      <w:r w:rsidRPr="00087B8F">
        <w:rPr>
          <w:rStyle w:val="CRMarker"/>
          <w:noProof/>
          <w:highlight w:val="lightGray"/>
          <w:lang w:val="en-GB"/>
        </w:rPr>
        <w:t>ò</w:t>
      </w:r>
      <w:r w:rsidRPr="00A62C51">
        <w:rPr>
          <w:noProof/>
          <w:highlight w:val="lightGray"/>
          <w:lang w:val="en-GB"/>
        </w:rPr>
        <w:fldChar w:fldCharType="end"/>
      </w:r>
      <w:r w:rsidRPr="004C0351">
        <w:rPr>
          <w:noProof/>
          <w:highlight w:val="lightGray"/>
          <w:lang w:val="en-GB"/>
        </w:rPr>
        <w:t> </w:t>
      </w:r>
      <w:r w:rsidRPr="00B67872">
        <w:rPr>
          <w:noProof/>
          <w:highlight w:val="lightGray"/>
          <w:lang w:val="en-GB"/>
        </w:rPr>
        <w:t>new</w:t>
      </w:r>
    </w:p>
    <w:p w14:paraId="6B3C1D34" w14:textId="77777777" w:rsidR="000448D2" w:rsidRPr="0047442C" w:rsidRDefault="000448D2" w:rsidP="009567AF">
      <w:pPr>
        <w:rPr>
          <w:noProof/>
          <w:highlight w:val="lightGray"/>
          <w:lang w:val="en-IE"/>
        </w:rPr>
      </w:pPr>
      <w:r w:rsidRPr="0047442C">
        <w:rPr>
          <w:noProof/>
          <w:highlight w:val="lightGray"/>
          <w:lang w:val="en-IE"/>
        </w:rPr>
        <w:t>1.</w:t>
      </w:r>
      <w:r w:rsidRPr="0047442C">
        <w:rPr>
          <w:noProof/>
          <w:highlight w:val="lightGray"/>
          <w:lang w:val="en-IE"/>
        </w:rPr>
        <w:tab/>
        <w:t>Definition of quality of energy performance certificate</w:t>
      </w:r>
    </w:p>
    <w:p w14:paraId="6B3C1D35" w14:textId="77777777" w:rsidR="000448D2" w:rsidRPr="0047442C" w:rsidRDefault="000448D2" w:rsidP="009567AF">
      <w:pPr>
        <w:rPr>
          <w:noProof/>
          <w:highlight w:val="lightGray"/>
          <w:lang w:val="en-IE"/>
        </w:rPr>
      </w:pPr>
      <w:r w:rsidRPr="0047442C">
        <w:rPr>
          <w:noProof/>
          <w:highlight w:val="lightGray"/>
          <w:lang w:val="en-IE"/>
        </w:rPr>
        <w:t xml:space="preserve">Member </w:t>
      </w:r>
      <w:r>
        <w:rPr>
          <w:noProof/>
          <w:highlight w:val="lightGray"/>
          <w:lang w:val="en-IE"/>
        </w:rPr>
        <w:t>S</w:t>
      </w:r>
      <w:r w:rsidRPr="0047442C">
        <w:rPr>
          <w:noProof/>
          <w:highlight w:val="lightGray"/>
          <w:lang w:val="en-IE"/>
        </w:rPr>
        <w:t>tates shall provide a clear definition of what is considered a valid energy performance certificate.</w:t>
      </w:r>
    </w:p>
    <w:p w14:paraId="6B3C1D36" w14:textId="77777777" w:rsidR="000448D2" w:rsidRDefault="000448D2" w:rsidP="009567AF">
      <w:pPr>
        <w:rPr>
          <w:noProof/>
        </w:rPr>
      </w:pPr>
      <w:r w:rsidRPr="0047442C">
        <w:rPr>
          <w:noProof/>
          <w:highlight w:val="lightGray"/>
          <w:lang w:val="en-IE"/>
        </w:rPr>
        <w:t>The definition of a valid energy performance certificate shall ensure:</w:t>
      </w:r>
    </w:p>
    <w:p w14:paraId="6B3C1D37" w14:textId="77777777" w:rsidR="000448D2" w:rsidRPr="00F56FB8" w:rsidRDefault="000448D2" w:rsidP="009567AF">
      <w:pPr>
        <w:pStyle w:val="CRSeparator"/>
        <w:rPr>
          <w:noProof/>
          <w:lang w:val="en-GB"/>
        </w:rPr>
      </w:pPr>
    </w:p>
    <w:p w14:paraId="6B3C1D38" w14:textId="77777777" w:rsidR="000448D2" w:rsidRPr="00F56FB8" w:rsidRDefault="000448D2" w:rsidP="009567AF">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2010/31/EU</w:t>
      </w:r>
      <w:r>
        <w:rPr>
          <w:noProof/>
          <w:lang w:val="en-GB"/>
        </w:rPr>
        <w:t xml:space="preserve"> (adapted)</w:t>
      </w:r>
    </w:p>
    <w:p w14:paraId="6B3C1D39" w14:textId="77777777" w:rsidR="000448D2" w:rsidRPr="00F56FB8" w:rsidRDefault="000448D2" w:rsidP="009567AF">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è</w:instrText>
      </w:r>
      <w:r w:rsidRPr="00F56FB8">
        <w:rPr>
          <w:noProof/>
          <w:lang w:val="en-GB"/>
        </w:rPr>
        <w:instrText xml:space="preserve">" </w:instrText>
      </w:r>
      <w:r w:rsidRPr="00F56FB8">
        <w:rPr>
          <w:noProof/>
          <w:lang w:val="en-GB"/>
        </w:rPr>
        <w:fldChar w:fldCharType="separate"/>
      </w:r>
      <w:r w:rsidRPr="00F56FB8">
        <w:rPr>
          <w:rStyle w:val="CRMarker"/>
          <w:noProof/>
          <w:lang w:val="en-GB"/>
        </w:rPr>
        <w:t>è</w:t>
      </w:r>
      <w:r w:rsidRPr="00F56FB8">
        <w:rPr>
          <w:noProof/>
          <w:lang w:val="en-GB"/>
        </w:rPr>
        <w:fldChar w:fldCharType="end"/>
      </w:r>
      <w:r w:rsidRPr="0047442C">
        <w:rPr>
          <w:rStyle w:val="CRRefNum"/>
          <w:noProof/>
          <w:lang w:val="en-GB"/>
        </w:rPr>
        <w:t>1</w:t>
      </w:r>
      <w:r w:rsidRPr="00F56FB8">
        <w:rPr>
          <w:noProof/>
          <w:lang w:val="en-GB"/>
        </w:rPr>
        <w:t> 2018/844 Art. 1.14 and Annex .3(a)</w:t>
      </w:r>
    </w:p>
    <w:p w14:paraId="6B3C1D3A" w14:textId="77777777" w:rsidR="000448D2" w:rsidRPr="0047442C" w:rsidRDefault="000448D2" w:rsidP="009567AF">
      <w:pPr>
        <w:pStyle w:val="CRReference"/>
        <w:rPr>
          <w:noProof/>
          <w:highlight w:val="lightGray"/>
          <w:lang w:val="en-GB"/>
        </w:rPr>
      </w:pPr>
      <w:r w:rsidRPr="0047442C">
        <w:rPr>
          <w:noProof/>
          <w:highlight w:val="lightGray"/>
          <w:lang w:val="en-GB"/>
        </w:rPr>
        <w:fldChar w:fldCharType="begin"/>
      </w:r>
      <w:r w:rsidRPr="0047442C">
        <w:rPr>
          <w:noProof/>
          <w:highlight w:val="lightGray"/>
          <w:lang w:val="en-GB"/>
        </w:rPr>
        <w:instrText xml:space="preserve"> QUOTE "</w:instrText>
      </w:r>
      <w:r w:rsidRPr="0047442C">
        <w:rPr>
          <w:rStyle w:val="CRMarker"/>
          <w:noProof/>
          <w:highlight w:val="lightGray"/>
          <w:lang w:val="en-GB"/>
        </w:rPr>
        <w:instrText>ð</w:instrText>
      </w:r>
      <w:r w:rsidRPr="0047442C">
        <w:rPr>
          <w:noProof/>
          <w:highlight w:val="lightGray"/>
          <w:lang w:val="en-GB"/>
        </w:rPr>
        <w:instrText xml:space="preserve">" </w:instrText>
      </w:r>
      <w:r w:rsidRPr="0047442C">
        <w:rPr>
          <w:noProof/>
          <w:highlight w:val="lightGray"/>
          <w:lang w:val="en-GB"/>
        </w:rPr>
        <w:fldChar w:fldCharType="separate"/>
      </w:r>
      <w:r w:rsidRPr="0047442C">
        <w:rPr>
          <w:rStyle w:val="CRMarker"/>
          <w:noProof/>
          <w:highlight w:val="lightGray"/>
          <w:lang w:val="en-GB"/>
        </w:rPr>
        <w:t>ð</w:t>
      </w:r>
      <w:r w:rsidRPr="0047442C">
        <w:rPr>
          <w:noProof/>
          <w:highlight w:val="lightGray"/>
          <w:lang w:val="en-GB"/>
        </w:rPr>
        <w:fldChar w:fldCharType="end"/>
      </w:r>
      <w:r w:rsidRPr="0047442C">
        <w:rPr>
          <w:noProof/>
          <w:highlight w:val="lightGray"/>
          <w:lang w:val="en-GB"/>
        </w:rPr>
        <w:t> new</w:t>
      </w:r>
    </w:p>
    <w:p w14:paraId="6B3C1D3B" w14:textId="7C6A697F" w:rsidR="000448D2" w:rsidRPr="000448D2" w:rsidRDefault="000448D2">
      <w:pPr>
        <w:rPr>
          <w:rStyle w:val="CRRefonteDeleted"/>
          <w:noProof/>
          <w:highlight w:val="lightGray"/>
          <w:lang w:val="en-GB"/>
        </w:rPr>
      </w:pPr>
      <w:r w:rsidRPr="00F56FB8">
        <w:rPr>
          <w:noProof/>
        </w:rPr>
        <w:t>1.</w:t>
      </w:r>
      <w:r w:rsidRPr="00F56FB8">
        <w:rPr>
          <w:noProof/>
        </w:rPr>
        <w:tab/>
      </w:r>
      <w:r w:rsidRPr="00F56FB8">
        <w:rPr>
          <w:noProof/>
        </w:rPr>
        <w:fldChar w:fldCharType="begin"/>
      </w:r>
      <w:r w:rsidRPr="00F56FB8">
        <w:rPr>
          <w:noProof/>
        </w:rPr>
        <w:instrText xml:space="preserve"> QUOTE "</w:instrText>
      </w:r>
      <w:r w:rsidRPr="00F56FB8">
        <w:rPr>
          <w:rStyle w:val="CRMarker"/>
          <w:noProof/>
        </w:rPr>
        <w:instrText>è</w:instrText>
      </w:r>
      <w:r w:rsidRPr="00F56FB8">
        <w:rPr>
          <w:noProof/>
        </w:rPr>
        <w:instrText xml:space="preserve">" </w:instrText>
      </w:r>
      <w:r w:rsidRPr="00F56FB8">
        <w:rPr>
          <w:noProof/>
        </w:rPr>
        <w:fldChar w:fldCharType="separate"/>
      </w:r>
      <w:r w:rsidRPr="00F56FB8">
        <w:rPr>
          <w:rStyle w:val="CRMarker"/>
          <w:noProof/>
        </w:rPr>
        <w:t>è</w:t>
      </w:r>
      <w:r w:rsidRPr="00F56FB8">
        <w:rPr>
          <w:noProof/>
        </w:rPr>
        <w:fldChar w:fldCharType="end"/>
      </w:r>
      <w:r w:rsidR="005B2ACE" w:rsidRPr="0047442C">
        <w:rPr>
          <w:rStyle w:val="CRRefNum"/>
          <w:noProof/>
        </w:rPr>
        <w:t>1</w:t>
      </w:r>
      <w:r w:rsidRPr="00F56FB8">
        <w:rPr>
          <w:noProof/>
        </w:rPr>
        <w:t> </w:t>
      </w:r>
      <w:r w:rsidRPr="000448D2">
        <w:rPr>
          <w:rStyle w:val="CRRefonteDeleted"/>
          <w:noProof/>
          <w:highlight w:val="lightGray"/>
          <w:lang w:val="en-GB"/>
        </w:rPr>
        <w:t>The competent authorities or bodies to which the competent authorities have delegated the responsibility for implementing the independent control system shall make a random selection of all the energy performance certificates issued annually and subject them to verification. The sample shall be of a sufficient size to ensure statistically significant compliance results.</w:t>
      </w:r>
      <w:r w:rsidRPr="00F56FB8">
        <w:rPr>
          <w:noProof/>
        </w:rPr>
        <w:t> </w:t>
      </w:r>
      <w:r w:rsidRPr="00F56FB8">
        <w:rPr>
          <w:noProof/>
        </w:rPr>
        <w:fldChar w:fldCharType="begin"/>
      </w:r>
      <w:r w:rsidRPr="00F56FB8">
        <w:rPr>
          <w:noProof/>
        </w:rPr>
        <w:instrText xml:space="preserve"> QUOTE "</w:instrText>
      </w:r>
      <w:r w:rsidRPr="00F56FB8">
        <w:rPr>
          <w:rStyle w:val="CRMarker"/>
          <w:noProof/>
        </w:rPr>
        <w:instrText>ç</w:instrText>
      </w:r>
      <w:r w:rsidRPr="00F56FB8">
        <w:rPr>
          <w:noProof/>
        </w:rPr>
        <w:instrText xml:space="preserve">" </w:instrText>
      </w:r>
      <w:r w:rsidRPr="00F56FB8">
        <w:rPr>
          <w:noProof/>
        </w:rPr>
        <w:fldChar w:fldCharType="separate"/>
      </w:r>
      <w:r w:rsidRPr="00F56FB8">
        <w:rPr>
          <w:rStyle w:val="CRMarker"/>
          <w:noProof/>
        </w:rPr>
        <w:t>ç</w:t>
      </w:r>
      <w:r w:rsidRPr="00F56FB8">
        <w:rPr>
          <w:noProof/>
        </w:rPr>
        <w:fldChar w:fldCharType="end"/>
      </w:r>
    </w:p>
    <w:p w14:paraId="6B3C1D3C" w14:textId="77777777" w:rsidR="000448D2" w:rsidRPr="000448D2" w:rsidRDefault="000448D2">
      <w:pPr>
        <w:rPr>
          <w:rStyle w:val="CRRefonteDeleted"/>
          <w:noProof/>
          <w:highlight w:val="lightGray"/>
          <w:lang w:val="en-GB"/>
        </w:rPr>
      </w:pPr>
      <w:r w:rsidRPr="000448D2">
        <w:rPr>
          <w:rStyle w:val="CRRefonteDeleted"/>
          <w:noProof/>
          <w:highlight w:val="lightGray"/>
          <w:lang w:val="en-GB"/>
        </w:rPr>
        <w:t>The verification shall be based on the options indicated below or on equivalent measures:</w:t>
      </w:r>
    </w:p>
    <w:p w14:paraId="6B3C1D3D" w14:textId="77777777" w:rsidR="000448D2" w:rsidRDefault="000448D2">
      <w:pPr>
        <w:pStyle w:val="Point0"/>
        <w:rPr>
          <w:noProof/>
        </w:rPr>
      </w:pPr>
      <w:r w:rsidRPr="00F56FB8">
        <w:rPr>
          <w:noProof/>
        </w:rPr>
        <w:tab/>
        <w:t>(a)</w:t>
      </w:r>
      <w:r w:rsidRPr="00F56FB8">
        <w:rPr>
          <w:noProof/>
        </w:rPr>
        <w:tab/>
      </w:r>
      <w:r w:rsidRPr="00C34B08">
        <w:rPr>
          <w:noProof/>
        </w:rPr>
        <w:fldChar w:fldCharType="begin"/>
      </w:r>
      <w:r w:rsidRPr="00C34B08">
        <w:rPr>
          <w:noProof/>
        </w:rPr>
        <w:instrText xml:space="preserve"> QUOTE "</w:instrText>
      </w:r>
      <w:r w:rsidRPr="0037077C">
        <w:rPr>
          <w:rStyle w:val="CRMarker"/>
          <w:noProof/>
        </w:rPr>
        <w:instrText>Ö</w:instrText>
      </w:r>
      <w:r w:rsidRPr="00C34B08">
        <w:rPr>
          <w:noProof/>
        </w:rPr>
        <w:instrText xml:space="preserve">" </w:instrText>
      </w:r>
      <w:r w:rsidRPr="00C34B08">
        <w:rPr>
          <w:noProof/>
        </w:rPr>
        <w:fldChar w:fldCharType="separate"/>
      </w:r>
      <w:r w:rsidRPr="0093586A">
        <w:rPr>
          <w:rStyle w:val="CRMarker"/>
          <w:noProof/>
        </w:rPr>
        <w:t>Ö</w:t>
      </w:r>
      <w:r w:rsidRPr="00C34B08">
        <w:rPr>
          <w:noProof/>
        </w:rPr>
        <w:fldChar w:fldCharType="end"/>
      </w:r>
      <w:r w:rsidRPr="0037077C">
        <w:rPr>
          <w:noProof/>
        </w:rPr>
        <w:t> </w:t>
      </w:r>
      <w:r>
        <w:rPr>
          <w:noProof/>
        </w:rPr>
        <w:t>a</w:t>
      </w:r>
      <w:r w:rsidRPr="00C34B08">
        <w:rPr>
          <w:noProof/>
        </w:rPr>
        <w:t> </w:t>
      </w:r>
      <w:r w:rsidRPr="00A62C51">
        <w:rPr>
          <w:noProof/>
        </w:rPr>
        <w:fldChar w:fldCharType="begin"/>
      </w:r>
      <w:r w:rsidRPr="00EF399C">
        <w:rPr>
          <w:noProof/>
        </w:rPr>
        <w:instrText xml:space="preserve"> QUOTE "</w:instrText>
      </w:r>
      <w:r w:rsidRPr="0037077C">
        <w:rPr>
          <w:rStyle w:val="CRMarker"/>
          <w:noProof/>
        </w:rPr>
        <w:instrText>Õ</w:instrText>
      </w:r>
      <w:r w:rsidRPr="00EF399C">
        <w:rPr>
          <w:noProof/>
        </w:rPr>
        <w:instrText xml:space="preserve">" </w:instrText>
      </w:r>
      <w:r w:rsidRPr="00A62C51">
        <w:rPr>
          <w:noProof/>
        </w:rPr>
        <w:fldChar w:fldCharType="separate"/>
      </w:r>
      <w:r w:rsidRPr="00A62C51">
        <w:rPr>
          <w:rStyle w:val="CRMarker"/>
          <w:noProof/>
        </w:rPr>
        <w:t>Õ</w:t>
      </w:r>
      <w:r w:rsidRPr="00A62C51">
        <w:rPr>
          <w:noProof/>
        </w:rPr>
        <w:fldChar w:fldCharType="end"/>
      </w:r>
      <w:r>
        <w:rPr>
          <w:noProof/>
        </w:rPr>
        <w:t xml:space="preserve"> </w:t>
      </w:r>
      <w:r w:rsidRPr="00F56FB8">
        <w:rPr>
          <w:noProof/>
        </w:rPr>
        <w:t>validity check of the input data</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47442C">
        <w:rPr>
          <w:noProof/>
          <w:highlight w:val="lightGray"/>
        </w:rPr>
        <w:t> (including on-site checks) </w:t>
      </w:r>
      <w:r w:rsidRPr="0047442C">
        <w:rPr>
          <w:noProof/>
          <w:highlight w:val="lightGray"/>
        </w:rPr>
        <w:fldChar w:fldCharType="begin"/>
      </w:r>
      <w:r w:rsidRPr="0047442C">
        <w:rPr>
          <w:noProof/>
          <w:highlight w:val="lightGray"/>
        </w:rPr>
        <w:instrText xml:space="preserve"> QUOTE "</w:instrText>
      </w:r>
      <w:r w:rsidRPr="0047442C">
        <w:rPr>
          <w:rStyle w:val="CRMarker"/>
          <w:noProof/>
          <w:highlight w:val="lightGray"/>
        </w:rPr>
        <w:instrText>ï</w:instrText>
      </w:r>
      <w:r w:rsidRPr="0047442C">
        <w:rPr>
          <w:noProof/>
          <w:highlight w:val="lightGray"/>
        </w:rPr>
        <w:instrText xml:space="preserve">" </w:instrText>
      </w:r>
      <w:r w:rsidRPr="0047442C">
        <w:rPr>
          <w:noProof/>
          <w:highlight w:val="lightGray"/>
        </w:rPr>
        <w:fldChar w:fldCharType="separate"/>
      </w:r>
      <w:r w:rsidRPr="0047442C">
        <w:rPr>
          <w:rStyle w:val="CRMarker"/>
          <w:noProof/>
          <w:highlight w:val="lightGray"/>
        </w:rPr>
        <w:t>ï</w:t>
      </w:r>
      <w:r w:rsidRPr="0047442C">
        <w:rPr>
          <w:noProof/>
          <w:highlight w:val="lightGray"/>
        </w:rPr>
        <w:fldChar w:fldCharType="end"/>
      </w:r>
      <w:r w:rsidRPr="00F56FB8">
        <w:rPr>
          <w:noProof/>
        </w:rPr>
        <w:t xml:space="preserve"> of the building used to issue the energy performance certificate and the results stated in the certificate;</w:t>
      </w:r>
    </w:p>
    <w:p w14:paraId="6B3C1D3E" w14:textId="77777777" w:rsidR="000448D2" w:rsidRDefault="000448D2" w:rsidP="009567AF">
      <w:pPr>
        <w:pStyle w:val="CRSeparator"/>
        <w:rPr>
          <w:noProof/>
          <w:lang w:val="en-GB"/>
        </w:rPr>
      </w:pPr>
    </w:p>
    <w:p w14:paraId="6B3C1D3F" w14:textId="77777777" w:rsidR="000448D2" w:rsidRPr="00C07A84" w:rsidRDefault="000448D2" w:rsidP="009567AF">
      <w:pPr>
        <w:pStyle w:val="CRReference"/>
        <w:rPr>
          <w:noProof/>
          <w:highlight w:val="lightGray"/>
          <w:lang w:val="en-GB"/>
        </w:rPr>
      </w:pPr>
      <w:r w:rsidRPr="00C07A84">
        <w:rPr>
          <w:noProof/>
          <w:highlight w:val="lightGray"/>
          <w:lang w:val="en-GB"/>
        </w:rPr>
        <w:fldChar w:fldCharType="begin"/>
      </w:r>
      <w:r w:rsidRPr="00C07A84">
        <w:rPr>
          <w:noProof/>
          <w:highlight w:val="lightGray"/>
          <w:lang w:val="en-GB"/>
        </w:rPr>
        <w:instrText xml:space="preserve"> QUOTE "</w:instrText>
      </w:r>
      <w:r w:rsidRPr="00C07A84">
        <w:rPr>
          <w:rStyle w:val="CRMarker"/>
          <w:noProof/>
          <w:highlight w:val="lightGray"/>
          <w:lang w:val="en-GB"/>
        </w:rPr>
        <w:instrText>ò</w:instrText>
      </w:r>
      <w:r w:rsidRPr="00C07A84">
        <w:rPr>
          <w:noProof/>
          <w:highlight w:val="lightGray"/>
          <w:lang w:val="en-GB"/>
        </w:rPr>
        <w:instrText xml:space="preserve">" </w:instrText>
      </w:r>
      <w:r w:rsidRPr="00C07A84">
        <w:rPr>
          <w:noProof/>
          <w:highlight w:val="lightGray"/>
          <w:lang w:val="en-GB"/>
        </w:rPr>
        <w:fldChar w:fldCharType="separate"/>
      </w:r>
      <w:r w:rsidRPr="00C07A84">
        <w:rPr>
          <w:rStyle w:val="CRMarker"/>
          <w:noProof/>
          <w:highlight w:val="lightGray"/>
          <w:lang w:val="en-GB"/>
        </w:rPr>
        <w:t>ò</w:t>
      </w:r>
      <w:r w:rsidRPr="00C07A84">
        <w:rPr>
          <w:noProof/>
          <w:highlight w:val="lightGray"/>
          <w:lang w:val="en-GB"/>
        </w:rPr>
        <w:fldChar w:fldCharType="end"/>
      </w:r>
      <w:r w:rsidRPr="00C07A84">
        <w:rPr>
          <w:noProof/>
          <w:highlight w:val="lightGray"/>
          <w:lang w:val="en-GB"/>
        </w:rPr>
        <w:t> new</w:t>
      </w:r>
    </w:p>
    <w:p w14:paraId="6B3C1D40" w14:textId="77777777" w:rsidR="000448D2" w:rsidRPr="00C07A84" w:rsidRDefault="009E3C5F" w:rsidP="009E3C5F">
      <w:pPr>
        <w:pStyle w:val="Point0"/>
        <w:rPr>
          <w:noProof/>
          <w:highlight w:val="lightGray"/>
        </w:rPr>
      </w:pPr>
      <w:r w:rsidRPr="00C07A84">
        <w:rPr>
          <w:noProof/>
          <w:highlight w:val="lightGray"/>
        </w:rPr>
        <w:tab/>
      </w:r>
      <w:r w:rsidR="000448D2" w:rsidRPr="00C07A84">
        <w:rPr>
          <w:noProof/>
          <w:highlight w:val="lightGray"/>
        </w:rPr>
        <w:t>(b)</w:t>
      </w:r>
      <w:r w:rsidR="000448D2" w:rsidRPr="00C07A84">
        <w:rPr>
          <w:noProof/>
          <w:highlight w:val="lightGray"/>
        </w:rPr>
        <w:tab/>
        <w:t>the validity of the calculations;</w:t>
      </w:r>
    </w:p>
    <w:p w14:paraId="6B3C1D41" w14:textId="77777777" w:rsidR="000448D2" w:rsidRPr="00C07A84" w:rsidRDefault="009E3C5F" w:rsidP="009E3C5F">
      <w:pPr>
        <w:pStyle w:val="Point0"/>
        <w:rPr>
          <w:noProof/>
          <w:highlight w:val="lightGray"/>
        </w:rPr>
      </w:pPr>
      <w:r w:rsidRPr="00C07A84">
        <w:rPr>
          <w:noProof/>
          <w:highlight w:val="lightGray"/>
        </w:rPr>
        <w:tab/>
      </w:r>
      <w:r w:rsidR="000448D2" w:rsidRPr="00C07A84">
        <w:rPr>
          <w:noProof/>
          <w:highlight w:val="lightGray"/>
        </w:rPr>
        <w:t>(c)</w:t>
      </w:r>
      <w:r w:rsidR="000448D2" w:rsidRPr="00C07A84">
        <w:rPr>
          <w:noProof/>
          <w:highlight w:val="lightGray"/>
        </w:rPr>
        <w:tab/>
        <w:t>a maximum deviation for the energy performance of a building, preferably expressed by the numeric indicator of primary energy use (kWh/(m</w:t>
      </w:r>
      <w:r w:rsidR="000448D2" w:rsidRPr="00C07A84">
        <w:rPr>
          <w:noProof/>
          <w:highlight w:val="lightGray"/>
          <w:vertAlign w:val="superscript"/>
        </w:rPr>
        <w:t>2</w:t>
      </w:r>
      <w:r w:rsidR="000448D2" w:rsidRPr="00C07A84">
        <w:rPr>
          <w:noProof/>
          <w:highlight w:val="lightGray"/>
        </w:rPr>
        <w:t xml:space="preserve"> year))</w:t>
      </w:r>
      <w:r w:rsidR="007D7088" w:rsidRPr="00C07A84">
        <w:rPr>
          <w:noProof/>
          <w:highlight w:val="lightGray"/>
        </w:rPr>
        <w:t>;</w:t>
      </w:r>
    </w:p>
    <w:p w14:paraId="6B3C1D42" w14:textId="77777777" w:rsidR="000448D2" w:rsidRPr="00F56FB8" w:rsidRDefault="009E3C5F" w:rsidP="009E3C5F">
      <w:pPr>
        <w:pStyle w:val="Point0"/>
        <w:rPr>
          <w:noProof/>
        </w:rPr>
      </w:pPr>
      <w:r w:rsidRPr="00C07A84">
        <w:rPr>
          <w:noProof/>
          <w:highlight w:val="lightGray"/>
        </w:rPr>
        <w:tab/>
      </w:r>
      <w:r w:rsidR="000448D2" w:rsidRPr="00C07A84">
        <w:rPr>
          <w:noProof/>
          <w:highlight w:val="lightGray"/>
        </w:rPr>
        <w:t>(d)</w:t>
      </w:r>
      <w:r w:rsidR="000448D2" w:rsidRPr="00C07A84">
        <w:rPr>
          <w:noProof/>
          <w:highlight w:val="lightGray"/>
        </w:rPr>
        <w:tab/>
        <w:t>a minimum number of elements differing from default or standard values.</w:t>
      </w:r>
    </w:p>
    <w:p w14:paraId="6B3C1D43" w14:textId="77777777" w:rsidR="000448D2" w:rsidRPr="00F56FB8" w:rsidRDefault="000448D2" w:rsidP="009567AF">
      <w:pPr>
        <w:pStyle w:val="CRSeparator"/>
        <w:rPr>
          <w:noProof/>
          <w:lang w:val="en-GB"/>
        </w:rPr>
      </w:pPr>
    </w:p>
    <w:p w14:paraId="6B3C1D44" w14:textId="77777777" w:rsidR="000448D2" w:rsidRPr="00F56FB8" w:rsidRDefault="000448D2" w:rsidP="009567AF">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2010/31/EU</w:t>
      </w:r>
    </w:p>
    <w:p w14:paraId="6B3C1D45" w14:textId="77777777" w:rsidR="000448D2" w:rsidRPr="000448D2" w:rsidRDefault="000448D2" w:rsidP="009567AF">
      <w:pPr>
        <w:pStyle w:val="Point0"/>
        <w:rPr>
          <w:rStyle w:val="CRRefonteDeleted"/>
          <w:noProof/>
          <w:highlight w:val="lightGray"/>
          <w:lang w:val="en-GB"/>
        </w:rPr>
      </w:pPr>
      <w:r w:rsidRPr="00F56FB8">
        <w:rPr>
          <w:noProof/>
        </w:rPr>
        <w:tab/>
      </w:r>
      <w:r w:rsidRPr="000448D2">
        <w:rPr>
          <w:rStyle w:val="CRRefonteDeleted"/>
          <w:noProof/>
          <w:highlight w:val="lightGray"/>
          <w:lang w:val="en-GB"/>
        </w:rPr>
        <w:t>(b)</w:t>
      </w:r>
      <w:r w:rsidRPr="000448D2">
        <w:rPr>
          <w:rStyle w:val="CRRefonteDeleted"/>
          <w:noProof/>
          <w:highlight w:val="lightGray"/>
          <w:lang w:val="en-GB"/>
        </w:rPr>
        <w:tab/>
        <w:t>check of the input data and verification of the results of the energy performance certificate, including the recommendations made;</w:t>
      </w:r>
    </w:p>
    <w:p w14:paraId="6B3C1D46" w14:textId="77777777" w:rsidR="000448D2" w:rsidRPr="000448D2" w:rsidRDefault="000448D2" w:rsidP="009567AF">
      <w:pPr>
        <w:pStyle w:val="Point0"/>
        <w:rPr>
          <w:rStyle w:val="CRRefonteDeleted"/>
          <w:noProof/>
          <w:highlight w:val="lightGray"/>
          <w:lang w:val="en-GB"/>
        </w:rPr>
      </w:pPr>
      <w:r w:rsidRPr="000448D2">
        <w:rPr>
          <w:rStyle w:val="CRRefonteDeleted"/>
          <w:noProof/>
          <w:highlight w:val="lightGray"/>
          <w:lang w:val="en-GB"/>
        </w:rPr>
        <w:tab/>
        <w:t>(c)</w:t>
      </w:r>
      <w:r w:rsidRPr="000448D2">
        <w:rPr>
          <w:rStyle w:val="CRRefonteDeleted"/>
          <w:noProof/>
          <w:highlight w:val="lightGray"/>
          <w:lang w:val="en-GB"/>
        </w:rPr>
        <w:tab/>
        <w:t>full check of the input data of the building used to issue the energy performance certificate, full verification of the results stated in the certificate, including the recommendations made, and on-site visit of the building, if possible, to check correspondence between specifications given in the energy performance certificate and the building certified.</w:t>
      </w:r>
    </w:p>
    <w:p w14:paraId="6B3C1D47" w14:textId="77777777" w:rsidR="000448D2" w:rsidRPr="000448D2" w:rsidRDefault="000448D2" w:rsidP="009567AF">
      <w:pPr>
        <w:rPr>
          <w:rStyle w:val="CRRefonteDeleted"/>
          <w:noProof/>
          <w:highlight w:val="lightGray"/>
          <w:lang w:val="en-GB"/>
        </w:rPr>
      </w:pPr>
      <w:r w:rsidRPr="000448D2">
        <w:rPr>
          <w:rStyle w:val="CRRefonteDeleted"/>
          <w:noProof/>
          <w:highlight w:val="lightGray"/>
          <w:lang w:val="en-GB"/>
        </w:rPr>
        <w:t>2.</w:t>
      </w:r>
      <w:r w:rsidRPr="000448D2">
        <w:rPr>
          <w:rStyle w:val="CRRefonteDeleted"/>
          <w:noProof/>
          <w:highlight w:val="lightGray"/>
          <w:lang w:val="en-GB"/>
        </w:rPr>
        <w:tab/>
        <w:t>The competent authorities or bodies to which the competent authorities have delegated the responsibility for implementing the independent control system shall make a random selection of at least a statistically significant percentage of all the inspection reports issued annually and subject those reports to verification.</w:t>
      </w:r>
    </w:p>
    <w:p w14:paraId="6B3C1D48" w14:textId="77777777" w:rsidR="000448D2" w:rsidRDefault="000448D2" w:rsidP="009567AF">
      <w:pPr>
        <w:pStyle w:val="CRSeparator"/>
        <w:rPr>
          <w:noProof/>
          <w:lang w:val="en-IE"/>
        </w:rPr>
      </w:pPr>
    </w:p>
    <w:p w14:paraId="6B3C1D49" w14:textId="77777777" w:rsidR="000448D2" w:rsidRPr="00C07A84" w:rsidRDefault="000448D2" w:rsidP="009567AF">
      <w:pPr>
        <w:pStyle w:val="CRReference"/>
        <w:rPr>
          <w:noProof/>
          <w:highlight w:val="lightGray"/>
          <w:lang w:val="en-IE"/>
        </w:rPr>
      </w:pPr>
      <w:r w:rsidRPr="00C07A84">
        <w:rPr>
          <w:noProof/>
          <w:highlight w:val="lightGray"/>
          <w:lang w:val="en-GB"/>
        </w:rPr>
        <w:fldChar w:fldCharType="begin"/>
      </w:r>
      <w:r w:rsidRPr="00C07A84">
        <w:rPr>
          <w:noProof/>
          <w:highlight w:val="lightGray"/>
          <w:lang w:val="en-GB"/>
        </w:rPr>
        <w:instrText xml:space="preserve"> QUOTE "</w:instrText>
      </w:r>
      <w:r w:rsidRPr="00C07A84">
        <w:rPr>
          <w:rStyle w:val="CRMarker"/>
          <w:noProof/>
          <w:highlight w:val="lightGray"/>
          <w:lang w:val="en-GB"/>
        </w:rPr>
        <w:instrText>ò</w:instrText>
      </w:r>
      <w:r w:rsidRPr="00C07A84">
        <w:rPr>
          <w:noProof/>
          <w:highlight w:val="lightGray"/>
          <w:lang w:val="en-GB"/>
        </w:rPr>
        <w:instrText xml:space="preserve">" </w:instrText>
      </w:r>
      <w:r w:rsidRPr="00C07A84">
        <w:rPr>
          <w:noProof/>
          <w:highlight w:val="lightGray"/>
          <w:lang w:val="en-GB"/>
        </w:rPr>
        <w:fldChar w:fldCharType="separate"/>
      </w:r>
      <w:r w:rsidRPr="00C07A84">
        <w:rPr>
          <w:rStyle w:val="CRMarker"/>
          <w:noProof/>
          <w:highlight w:val="lightGray"/>
          <w:lang w:val="en-GB"/>
        </w:rPr>
        <w:t>ò</w:t>
      </w:r>
      <w:r w:rsidRPr="00C07A84">
        <w:rPr>
          <w:noProof/>
          <w:highlight w:val="lightGray"/>
          <w:lang w:val="en-GB"/>
        </w:rPr>
        <w:fldChar w:fldCharType="end"/>
      </w:r>
      <w:r w:rsidRPr="00C07A84">
        <w:rPr>
          <w:noProof/>
          <w:highlight w:val="lightGray"/>
          <w:lang w:val="en-GB"/>
        </w:rPr>
        <w:t> new</w:t>
      </w:r>
    </w:p>
    <w:p w14:paraId="6B3C1D4A" w14:textId="77777777" w:rsidR="000448D2" w:rsidRPr="00C07A84" w:rsidRDefault="000448D2" w:rsidP="009567AF">
      <w:pPr>
        <w:rPr>
          <w:noProof/>
          <w:highlight w:val="lightGray"/>
        </w:rPr>
      </w:pPr>
      <w:r w:rsidRPr="00C07A84">
        <w:rPr>
          <w:noProof/>
          <w:highlight w:val="lightGray"/>
        </w:rPr>
        <w:t>Member States may include additional elements in the definition of a valid energy performance certificate, such as maximum deviation for specific input data values.</w:t>
      </w:r>
    </w:p>
    <w:p w14:paraId="6B3C1D4B" w14:textId="77777777" w:rsidR="000448D2" w:rsidRPr="00C07A84" w:rsidRDefault="000448D2" w:rsidP="009567AF">
      <w:pPr>
        <w:rPr>
          <w:noProof/>
          <w:highlight w:val="lightGray"/>
        </w:rPr>
      </w:pPr>
      <w:r w:rsidRPr="00C07A84">
        <w:rPr>
          <w:noProof/>
          <w:highlight w:val="lightGray"/>
        </w:rPr>
        <w:t>2.</w:t>
      </w:r>
      <w:r w:rsidRPr="00C07A84">
        <w:rPr>
          <w:noProof/>
          <w:highlight w:val="lightGray"/>
        </w:rPr>
        <w:tab/>
        <w:t>Quality of the control system for energy performance certificates</w:t>
      </w:r>
    </w:p>
    <w:p w14:paraId="6B3C1D4C" w14:textId="77777777" w:rsidR="000448D2" w:rsidRPr="00C07A84" w:rsidRDefault="000448D2" w:rsidP="009567AF">
      <w:pPr>
        <w:rPr>
          <w:noProof/>
          <w:highlight w:val="lightGray"/>
          <w:lang w:val="en-IE"/>
        </w:rPr>
      </w:pPr>
      <w:r w:rsidRPr="00C07A84">
        <w:rPr>
          <w:noProof/>
          <w:highlight w:val="lightGray"/>
          <w:lang w:val="en-IE"/>
        </w:rPr>
        <w:t>Member States shall provide a clear definition of the quality objectives and the level of statistical confidence that the energy performance certificate framework should achieve.</w:t>
      </w:r>
      <w:r w:rsidR="009916B2">
        <w:rPr>
          <w:noProof/>
          <w:highlight w:val="lightGray"/>
          <w:lang w:val="en-IE"/>
        </w:rPr>
        <w:t xml:space="preserve"> </w:t>
      </w:r>
      <w:r w:rsidRPr="00C07A84">
        <w:rPr>
          <w:noProof/>
          <w:highlight w:val="lightGray"/>
          <w:lang w:val="en-IE"/>
        </w:rPr>
        <w:t>The independent control system shall ensure at least 90% of valid issued energy performance certificates with a statistical confidence of 95% for the evaluated period, which shall not exceed one year.</w:t>
      </w:r>
    </w:p>
    <w:p w14:paraId="6B3C1D4D" w14:textId="77777777" w:rsidR="000448D2" w:rsidRPr="00C07A84" w:rsidRDefault="000448D2" w:rsidP="009567AF">
      <w:pPr>
        <w:rPr>
          <w:noProof/>
          <w:highlight w:val="lightGray"/>
          <w:lang w:val="en-IE"/>
        </w:rPr>
      </w:pPr>
      <w:r w:rsidRPr="00C07A84">
        <w:rPr>
          <w:noProof/>
          <w:highlight w:val="lightGray"/>
          <w:lang w:val="en-IE"/>
        </w:rPr>
        <w:t>The level of quality and the level of confidence shall be measured using random sampling and shall account for all elements provided in the definition of a valid energy performance certificate. Member States shall require third-party verification for the evaluation of at least 25% of the random sample when the independent control systems have been delegated to non-governmental bodies.</w:t>
      </w:r>
    </w:p>
    <w:p w14:paraId="6B3C1D4E" w14:textId="77777777" w:rsidR="000448D2" w:rsidRPr="00C07A84" w:rsidRDefault="000448D2" w:rsidP="009567AF">
      <w:pPr>
        <w:rPr>
          <w:noProof/>
          <w:highlight w:val="lightGray"/>
          <w:lang w:val="en-IE"/>
        </w:rPr>
      </w:pPr>
      <w:r w:rsidRPr="00C07A84">
        <w:rPr>
          <w:noProof/>
          <w:highlight w:val="lightGray"/>
          <w:lang w:val="en-IE"/>
        </w:rPr>
        <w:t>The validity of the input data shall be verified with information provided by the independent expert. Such information may include product certificates, specifications or building plans that include details on the performance of the different elements included in the energy performance certificate.</w:t>
      </w:r>
    </w:p>
    <w:p w14:paraId="6B3C1D4F" w14:textId="77777777" w:rsidR="000448D2" w:rsidRPr="00C07A84" w:rsidRDefault="000448D2" w:rsidP="009567AF">
      <w:pPr>
        <w:rPr>
          <w:noProof/>
          <w:highlight w:val="lightGray"/>
          <w:lang w:val="en-IE"/>
        </w:rPr>
      </w:pPr>
      <w:r w:rsidRPr="00C07A84">
        <w:rPr>
          <w:noProof/>
          <w:highlight w:val="lightGray"/>
          <w:lang w:val="en-IE"/>
        </w:rPr>
        <w:t>The validity of the input data shall be verified by on-site visits in at least 10% of the energy performance certificates that are part of the random sampling used to assess the overall quality of the scheme.</w:t>
      </w:r>
    </w:p>
    <w:p w14:paraId="6B3C1D50" w14:textId="77777777" w:rsidR="000448D2" w:rsidRPr="00C07A84" w:rsidRDefault="000448D2" w:rsidP="009567AF">
      <w:pPr>
        <w:rPr>
          <w:noProof/>
          <w:highlight w:val="lightGray"/>
          <w:lang w:val="en-IE"/>
        </w:rPr>
      </w:pPr>
      <w:r w:rsidRPr="00C07A84">
        <w:rPr>
          <w:noProof/>
          <w:highlight w:val="lightGray"/>
          <w:lang w:val="en-IE"/>
        </w:rPr>
        <w:t>In addition to the minimum random sampling to determine the overall level of quality, Member States may use different strategies to specifically detect and target poor quality in energy performance certificates with the objective to improve the overall quality of the scheme. Such targeted analysis cannot be used as the basis to measure the overall quality of the scheme.</w:t>
      </w:r>
    </w:p>
    <w:p w14:paraId="6B3C1D51" w14:textId="77777777" w:rsidR="000448D2" w:rsidRPr="00C07A84" w:rsidRDefault="000448D2" w:rsidP="009567AF">
      <w:pPr>
        <w:rPr>
          <w:noProof/>
          <w:highlight w:val="lightGray"/>
          <w:lang w:val="en-IE"/>
        </w:rPr>
      </w:pPr>
      <w:r w:rsidRPr="00C07A84">
        <w:rPr>
          <w:noProof/>
          <w:highlight w:val="lightGray"/>
          <w:lang w:val="en-IE"/>
        </w:rPr>
        <w:t>Member States shall deploy pre-emptive and reactive measures to ensure the quality of the overall energy performance certificate framework. Those measures may include additional training for independent experts, targeted sampling, obligation to re-submit energy performance certificates, proportional fines and temporary or permanent bans for experts.</w:t>
      </w:r>
    </w:p>
    <w:p w14:paraId="6B3C1D52" w14:textId="77777777" w:rsidR="000448D2" w:rsidRPr="00C07A84" w:rsidRDefault="000448D2" w:rsidP="009567AF">
      <w:pPr>
        <w:rPr>
          <w:noProof/>
          <w:highlight w:val="lightGray"/>
          <w:lang w:val="en-IE"/>
        </w:rPr>
      </w:pPr>
      <w:r w:rsidRPr="00C07A84">
        <w:rPr>
          <w:noProof/>
          <w:highlight w:val="lightGray"/>
          <w:lang w:val="en-IE"/>
        </w:rPr>
        <w:t>Where information is added to a database it shall be possible for national authorities to identify the originator of the addition, for monitoring and verification purposes.</w:t>
      </w:r>
    </w:p>
    <w:p w14:paraId="6B3C1D53" w14:textId="77777777" w:rsidR="000448D2" w:rsidRPr="00C07A84" w:rsidRDefault="00873471" w:rsidP="009567AF">
      <w:pPr>
        <w:rPr>
          <w:noProof/>
          <w:highlight w:val="lightGray"/>
          <w:lang w:val="en-IE"/>
        </w:rPr>
      </w:pPr>
      <w:r w:rsidRPr="00C07A84">
        <w:rPr>
          <w:rFonts w:eastAsia="Times New Roman"/>
          <w:bCs/>
          <w:noProof/>
          <w:highlight w:val="lightGray"/>
          <w:lang w:val="en-IE"/>
        </w:rPr>
        <w:t>3</w:t>
      </w:r>
      <w:r w:rsidR="000448D2" w:rsidRPr="00C07A84">
        <w:rPr>
          <w:rFonts w:eastAsia="Times New Roman"/>
          <w:bCs/>
          <w:noProof/>
          <w:highlight w:val="lightGray"/>
          <w:lang w:val="en-IE"/>
        </w:rPr>
        <w:t>.</w:t>
      </w:r>
      <w:r w:rsidR="000448D2" w:rsidRPr="00C07A84">
        <w:rPr>
          <w:rFonts w:eastAsia="Times New Roman"/>
          <w:bCs/>
          <w:noProof/>
          <w:highlight w:val="lightGray"/>
          <w:lang w:val="en-IE"/>
        </w:rPr>
        <w:tab/>
        <w:t>Availability of energy performance certificates</w:t>
      </w:r>
    </w:p>
    <w:p w14:paraId="6B3C1D54" w14:textId="77777777" w:rsidR="000448D2" w:rsidRPr="00C07A84" w:rsidRDefault="000448D2" w:rsidP="009567AF">
      <w:pPr>
        <w:rPr>
          <w:noProof/>
          <w:highlight w:val="lightGray"/>
          <w:lang w:val="en-IE"/>
        </w:rPr>
      </w:pPr>
      <w:r w:rsidRPr="00C07A84">
        <w:rPr>
          <w:noProof/>
          <w:highlight w:val="lightGray"/>
          <w:lang w:val="en-IE"/>
        </w:rPr>
        <w:t>The independent control system shall verify the availability of energy performance certificates to prospective buyers and tenants in order to ensure that it is possible to consider the energy performance of the building in their decision to buy or rent.</w:t>
      </w:r>
    </w:p>
    <w:p w14:paraId="6B3C1D55" w14:textId="77777777" w:rsidR="000448D2" w:rsidRPr="00C07A84" w:rsidRDefault="000448D2" w:rsidP="009567AF">
      <w:pPr>
        <w:rPr>
          <w:noProof/>
          <w:highlight w:val="lightGray"/>
          <w:lang w:val="en-IE"/>
        </w:rPr>
      </w:pPr>
      <w:r w:rsidRPr="00C07A84">
        <w:rPr>
          <w:noProof/>
          <w:highlight w:val="lightGray"/>
          <w:lang w:val="en-IE"/>
        </w:rPr>
        <w:t>The independent control system shall</w:t>
      </w:r>
      <w:r w:rsidR="007D7088" w:rsidRPr="00C07A84">
        <w:rPr>
          <w:noProof/>
          <w:highlight w:val="lightGray"/>
          <w:lang w:val="en-IE"/>
        </w:rPr>
        <w:t xml:space="preserve"> </w:t>
      </w:r>
      <w:r w:rsidRPr="00C07A84">
        <w:rPr>
          <w:noProof/>
          <w:highlight w:val="lightGray"/>
          <w:lang w:val="en-IE"/>
        </w:rPr>
        <w:t>verify the visibility of the energy performance indicator and class in advertising media.</w:t>
      </w:r>
    </w:p>
    <w:p w14:paraId="6B3C1D56" w14:textId="77777777" w:rsidR="000448D2" w:rsidRPr="00C07A84" w:rsidRDefault="00873471" w:rsidP="009567AF">
      <w:pPr>
        <w:rPr>
          <w:noProof/>
          <w:highlight w:val="lightGray"/>
          <w:lang w:val="en-IE"/>
        </w:rPr>
      </w:pPr>
      <w:r w:rsidRPr="00C07A84">
        <w:rPr>
          <w:rFonts w:eastAsia="Times New Roman"/>
          <w:bCs/>
          <w:noProof/>
          <w:highlight w:val="lightGray"/>
          <w:lang w:val="en-IE"/>
        </w:rPr>
        <w:t>4</w:t>
      </w:r>
      <w:r w:rsidR="000448D2" w:rsidRPr="00C07A84">
        <w:rPr>
          <w:rFonts w:eastAsia="Times New Roman"/>
          <w:bCs/>
          <w:noProof/>
          <w:highlight w:val="lightGray"/>
          <w:lang w:val="en-IE"/>
        </w:rPr>
        <w:t>.</w:t>
      </w:r>
      <w:r w:rsidR="000448D2" w:rsidRPr="00C07A84">
        <w:rPr>
          <w:rFonts w:eastAsia="Times New Roman"/>
          <w:bCs/>
          <w:noProof/>
          <w:highlight w:val="lightGray"/>
          <w:lang w:val="en-IE"/>
        </w:rPr>
        <w:tab/>
        <w:t>Treatment of building typologies</w:t>
      </w:r>
    </w:p>
    <w:p w14:paraId="6B3C1D57" w14:textId="77777777" w:rsidR="000448D2" w:rsidRPr="00C07A84" w:rsidRDefault="000448D2" w:rsidP="009567AF">
      <w:pPr>
        <w:rPr>
          <w:noProof/>
          <w:highlight w:val="lightGray"/>
          <w:lang w:val="en-IE"/>
        </w:rPr>
      </w:pPr>
      <w:r w:rsidRPr="00C07A84">
        <w:rPr>
          <w:rFonts w:eastAsia="Times New Roman"/>
          <w:noProof/>
          <w:highlight w:val="lightGray"/>
          <w:lang w:val="en-IE"/>
        </w:rPr>
        <w:t>The independent control system shall account for different building typologies, particularly for those building typologies that are most prevalent in the real estate market</w:t>
      </w:r>
      <w:r w:rsidRPr="00C07A84">
        <w:rPr>
          <w:noProof/>
          <w:highlight w:val="lightGray"/>
          <w:lang w:val="en-IE"/>
        </w:rPr>
        <w:t>, such as single residential, multi-residential, offices or retail.</w:t>
      </w:r>
    </w:p>
    <w:p w14:paraId="6B3C1D58" w14:textId="77777777" w:rsidR="000448D2" w:rsidRPr="00C07A84" w:rsidRDefault="00873471" w:rsidP="009567AF">
      <w:pPr>
        <w:rPr>
          <w:noProof/>
          <w:highlight w:val="lightGray"/>
          <w:lang w:val="en-IE"/>
        </w:rPr>
      </w:pPr>
      <w:r w:rsidRPr="00C07A84">
        <w:rPr>
          <w:rFonts w:eastAsia="Times New Roman"/>
          <w:bCs/>
          <w:noProof/>
          <w:highlight w:val="lightGray"/>
          <w:lang w:val="en-IE"/>
        </w:rPr>
        <w:t>5</w:t>
      </w:r>
      <w:r w:rsidR="000448D2" w:rsidRPr="00C07A84">
        <w:rPr>
          <w:rFonts w:eastAsia="Times New Roman"/>
          <w:bCs/>
          <w:noProof/>
          <w:highlight w:val="lightGray"/>
          <w:lang w:val="en-IE"/>
        </w:rPr>
        <w:t>.</w:t>
      </w:r>
      <w:r w:rsidR="000448D2" w:rsidRPr="00C07A84">
        <w:rPr>
          <w:rFonts w:eastAsia="Times New Roman"/>
          <w:bCs/>
          <w:noProof/>
          <w:highlight w:val="lightGray"/>
          <w:lang w:val="en-IE"/>
        </w:rPr>
        <w:tab/>
        <w:t>Public disclosure</w:t>
      </w:r>
    </w:p>
    <w:p w14:paraId="6B3C1D59" w14:textId="77777777" w:rsidR="000448D2" w:rsidRPr="00C07A84" w:rsidRDefault="000448D2" w:rsidP="009567AF">
      <w:pPr>
        <w:rPr>
          <w:noProof/>
          <w:highlight w:val="lightGray"/>
          <w:lang w:val="en-IE"/>
        </w:rPr>
      </w:pPr>
      <w:r w:rsidRPr="00C07A84">
        <w:rPr>
          <w:noProof/>
          <w:highlight w:val="lightGray"/>
          <w:lang w:val="en-IE"/>
        </w:rPr>
        <w:t xml:space="preserve">Member States shall regularly publish, on the national database on energy performance certificates, at least the following information on the quality system: </w:t>
      </w:r>
    </w:p>
    <w:p w14:paraId="6B3C1D5A" w14:textId="77777777" w:rsidR="000448D2" w:rsidRPr="00C07A84" w:rsidRDefault="000448D2" w:rsidP="009E3C5F">
      <w:pPr>
        <w:rPr>
          <w:rFonts w:eastAsia="Times New Roman"/>
          <w:noProof/>
          <w:highlight w:val="lightGray"/>
          <w:lang w:val="en-IE"/>
        </w:rPr>
      </w:pPr>
      <w:r w:rsidRPr="00C07A84">
        <w:rPr>
          <w:noProof/>
          <w:highlight w:val="lightGray"/>
          <w:lang w:val="en-IE"/>
        </w:rPr>
        <w:t>(a)</w:t>
      </w:r>
      <w:r w:rsidRPr="00C07A84">
        <w:rPr>
          <w:noProof/>
          <w:highlight w:val="lightGray"/>
          <w:lang w:val="en-IE"/>
        </w:rPr>
        <w:tab/>
        <w:t xml:space="preserve">the definition of quality in energy performance certificates; </w:t>
      </w:r>
    </w:p>
    <w:p w14:paraId="6B3C1D5B" w14:textId="77777777" w:rsidR="000448D2" w:rsidRPr="00C07A84" w:rsidRDefault="000448D2" w:rsidP="009E3C5F">
      <w:pPr>
        <w:rPr>
          <w:noProof/>
          <w:highlight w:val="lightGray"/>
          <w:lang w:val="en-IE"/>
        </w:rPr>
      </w:pPr>
      <w:r w:rsidRPr="00C07A84">
        <w:rPr>
          <w:noProof/>
          <w:highlight w:val="lightGray"/>
          <w:lang w:val="en-IE"/>
        </w:rPr>
        <w:t>(b)</w:t>
      </w:r>
      <w:r w:rsidRPr="00C07A84">
        <w:rPr>
          <w:noProof/>
          <w:highlight w:val="lightGray"/>
          <w:lang w:val="en-IE"/>
        </w:rPr>
        <w:tab/>
        <w:t>quality objectives for the energy performance certificate scheme;</w:t>
      </w:r>
    </w:p>
    <w:p w14:paraId="6B3C1D5C" w14:textId="77777777" w:rsidR="000448D2" w:rsidRPr="00C07A84" w:rsidRDefault="000448D2" w:rsidP="009E3C5F">
      <w:pPr>
        <w:rPr>
          <w:noProof/>
          <w:highlight w:val="lightGray"/>
          <w:lang w:val="en-IE"/>
        </w:rPr>
      </w:pPr>
      <w:r w:rsidRPr="00C07A84">
        <w:rPr>
          <w:noProof/>
          <w:highlight w:val="lightGray"/>
          <w:lang w:val="en-IE"/>
        </w:rPr>
        <w:t>(c)</w:t>
      </w:r>
      <w:r w:rsidRPr="00C07A84">
        <w:rPr>
          <w:noProof/>
          <w:highlight w:val="lightGray"/>
          <w:lang w:val="en-IE"/>
        </w:rPr>
        <w:tab/>
        <w:t xml:space="preserve">results of the quality assessment, including number of certificates evaluated and relative size to the total number of issued certificates in the given period (per typology); </w:t>
      </w:r>
    </w:p>
    <w:p w14:paraId="6B3C1D5D" w14:textId="77777777" w:rsidR="000448D2" w:rsidRPr="00F56FB8" w:rsidRDefault="000448D2" w:rsidP="009567AF">
      <w:pPr>
        <w:rPr>
          <w:noProof/>
        </w:rPr>
      </w:pPr>
      <w:r w:rsidRPr="00C07A84">
        <w:rPr>
          <w:noProof/>
          <w:highlight w:val="lightGray"/>
          <w:lang w:val="en-IE"/>
        </w:rPr>
        <w:t>(d)</w:t>
      </w:r>
      <w:r w:rsidRPr="00C07A84">
        <w:rPr>
          <w:noProof/>
          <w:highlight w:val="lightGray"/>
          <w:lang w:val="en-IE"/>
        </w:rPr>
        <w:tab/>
        <w:t>contingency measures to improve the overall quality of energy performance certificates.</w:t>
      </w:r>
    </w:p>
    <w:p w14:paraId="6B3C1D5E" w14:textId="77777777" w:rsidR="000448D2" w:rsidRPr="00F56FB8" w:rsidRDefault="000448D2">
      <w:pPr>
        <w:pStyle w:val="CRSeparator"/>
        <w:rPr>
          <w:noProof/>
          <w:lang w:val="en-GB"/>
        </w:rPr>
      </w:pPr>
    </w:p>
    <w:p w14:paraId="6B3C1D5F" w14:textId="77777777" w:rsidR="000448D2" w:rsidRPr="00F56FB8" w:rsidRDefault="000448D2">
      <w:pPr>
        <w:pStyle w:val="CRReference"/>
        <w:rPr>
          <w:noProof/>
          <w:lang w:val="en-GB"/>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F56FB8">
        <w:rPr>
          <w:rStyle w:val="CRMarker"/>
          <w:noProof/>
          <w:lang w:val="en-GB"/>
        </w:rPr>
        <w:t>ê</w:t>
      </w:r>
      <w:r w:rsidRPr="00F56FB8">
        <w:rPr>
          <w:noProof/>
          <w:lang w:val="en-GB"/>
        </w:rPr>
        <w:fldChar w:fldCharType="end"/>
      </w:r>
      <w:r w:rsidRPr="00F56FB8">
        <w:rPr>
          <w:noProof/>
          <w:lang w:val="en-GB"/>
        </w:rPr>
        <w:t> 2018/844 Art. 1.14 and Annex .3(b)</w:t>
      </w:r>
    </w:p>
    <w:p w14:paraId="6B3C1D60" w14:textId="77777777" w:rsidR="000448D2" w:rsidRPr="00A36901" w:rsidRDefault="000448D2" w:rsidP="00A36901">
      <w:pPr>
        <w:rPr>
          <w:noProof/>
          <w:highlight w:val="lightGray"/>
        </w:rPr>
        <w:sectPr w:rsidR="000448D2" w:rsidRPr="00A36901" w:rsidSect="0007754E">
          <w:pgSz w:w="11906" w:h="16838"/>
          <w:pgMar w:top="1134" w:right="1418" w:bottom="1134" w:left="1418" w:header="709" w:footer="709" w:gutter="0"/>
          <w:pgNumType w:start="1"/>
          <w:cols w:space="709"/>
          <w:docGrid w:linePitch="326"/>
        </w:sectPr>
      </w:pPr>
      <w:r w:rsidRPr="000448D2">
        <w:rPr>
          <w:rStyle w:val="CRRefonteDeleted"/>
          <w:noProof/>
          <w:highlight w:val="lightGray"/>
          <w:lang w:val="en-GB" w:eastAsia="en-GB"/>
        </w:rPr>
        <w:t>3.</w:t>
      </w:r>
      <w:r w:rsidRPr="000448D2">
        <w:rPr>
          <w:rStyle w:val="CRRefonteDeleted"/>
          <w:noProof/>
          <w:highlight w:val="lightGray"/>
          <w:lang w:val="en-GB" w:eastAsia="en-GB"/>
        </w:rPr>
        <w:tab/>
        <w:t>Where information is added to a database it shall be possible for national authorities to identify the originator of the addition, for monitoring and verification purposes.</w:t>
      </w:r>
    </w:p>
    <w:p w14:paraId="6B3C1D61" w14:textId="77777777" w:rsidR="000448D2" w:rsidRPr="00F56FB8" w:rsidRDefault="000448D2" w:rsidP="009567AF">
      <w:pPr>
        <w:pStyle w:val="CRSeparator"/>
        <w:rPr>
          <w:noProof/>
          <w:lang w:val="en-GB"/>
        </w:rPr>
      </w:pPr>
    </w:p>
    <w:p w14:paraId="6B3C1D62" w14:textId="77777777" w:rsidR="000448D2" w:rsidRPr="00823B0D" w:rsidRDefault="000448D2" w:rsidP="009567AF">
      <w:pPr>
        <w:pStyle w:val="CRReference"/>
        <w:rPr>
          <w:noProof/>
          <w:lang w:val="fr-BE"/>
        </w:rPr>
      </w:pPr>
      <w:r w:rsidRPr="0037077C">
        <w:rPr>
          <w:noProof/>
          <w:lang w:val="en-GB"/>
        </w:rPr>
        <w:fldChar w:fldCharType="begin"/>
      </w:r>
      <w:r w:rsidRPr="00823B0D">
        <w:rPr>
          <w:noProof/>
          <w:lang w:val="fr-BE"/>
        </w:rPr>
        <w:instrText xml:space="preserve"> QUOTE "</w:instrText>
      </w:r>
      <w:r w:rsidRPr="00823B0D">
        <w:rPr>
          <w:rStyle w:val="CRMarker"/>
          <w:noProof/>
          <w:lang w:val="fr-BE"/>
        </w:rPr>
        <w:instrText>ê</w:instrText>
      </w:r>
      <w:r w:rsidRPr="00823B0D">
        <w:rPr>
          <w:noProof/>
          <w:lang w:val="fr-BE"/>
        </w:rPr>
        <w:instrText xml:space="preserve">" </w:instrText>
      </w:r>
      <w:r w:rsidRPr="0037077C">
        <w:rPr>
          <w:noProof/>
          <w:lang w:val="en-GB"/>
        </w:rPr>
        <w:fldChar w:fldCharType="separate"/>
      </w:r>
      <w:r w:rsidRPr="00823B0D">
        <w:rPr>
          <w:rStyle w:val="CRMarker"/>
          <w:noProof/>
          <w:lang w:val="fr-BE"/>
        </w:rPr>
        <w:t>ê</w:t>
      </w:r>
      <w:r w:rsidRPr="0037077C">
        <w:rPr>
          <w:noProof/>
          <w:lang w:val="en-GB"/>
        </w:rPr>
        <w:fldChar w:fldCharType="end"/>
      </w:r>
      <w:r w:rsidRPr="00823B0D">
        <w:rPr>
          <w:noProof/>
          <w:lang w:val="fr-BE"/>
        </w:rPr>
        <w:t> 2010/31/EU (adapted)</w:t>
      </w:r>
    </w:p>
    <w:p w14:paraId="6B3C1D63" w14:textId="77777777" w:rsidR="000448D2" w:rsidRPr="00823B0D" w:rsidRDefault="000448D2" w:rsidP="009567AF">
      <w:pPr>
        <w:pStyle w:val="CRReference"/>
        <w:rPr>
          <w:noProof/>
          <w:highlight w:val="lightGray"/>
          <w:lang w:val="fr-BE"/>
        </w:rPr>
      </w:pPr>
      <w:r w:rsidRPr="00EF399C">
        <w:rPr>
          <w:noProof/>
          <w:highlight w:val="lightGray"/>
          <w:lang w:val="en-GB"/>
        </w:rPr>
        <w:fldChar w:fldCharType="begin"/>
      </w:r>
      <w:r w:rsidRPr="00823B0D">
        <w:rPr>
          <w:noProof/>
          <w:highlight w:val="lightGray"/>
          <w:lang w:val="fr-BE"/>
        </w:rPr>
        <w:instrText xml:space="preserve"> QUOTE "</w:instrText>
      </w:r>
      <w:r w:rsidRPr="00823B0D">
        <w:rPr>
          <w:rStyle w:val="CRMarker"/>
          <w:noProof/>
          <w:highlight w:val="lightGray"/>
          <w:lang w:val="fr-BE"/>
        </w:rPr>
        <w:instrText>ð</w:instrText>
      </w:r>
      <w:r w:rsidRPr="00823B0D">
        <w:rPr>
          <w:noProof/>
          <w:highlight w:val="lightGray"/>
          <w:lang w:val="fr-BE"/>
        </w:rPr>
        <w:instrText xml:space="preserve">" </w:instrText>
      </w:r>
      <w:r w:rsidRPr="00EF399C">
        <w:rPr>
          <w:noProof/>
          <w:highlight w:val="lightGray"/>
          <w:lang w:val="en-GB"/>
        </w:rPr>
        <w:fldChar w:fldCharType="separate"/>
      </w:r>
      <w:r w:rsidRPr="00823B0D">
        <w:rPr>
          <w:rStyle w:val="CRMarker"/>
          <w:noProof/>
          <w:highlight w:val="lightGray"/>
          <w:lang w:val="fr-BE"/>
        </w:rPr>
        <w:t>ð</w:t>
      </w:r>
      <w:r w:rsidRPr="00EF399C">
        <w:rPr>
          <w:noProof/>
          <w:highlight w:val="lightGray"/>
          <w:lang w:val="en-GB"/>
        </w:rPr>
        <w:fldChar w:fldCharType="end"/>
      </w:r>
      <w:r w:rsidRPr="00823B0D">
        <w:rPr>
          <w:noProof/>
          <w:highlight w:val="lightGray"/>
          <w:lang w:val="fr-BE"/>
        </w:rPr>
        <w:t> new</w:t>
      </w:r>
    </w:p>
    <w:p w14:paraId="6B3C1D64" w14:textId="77777777" w:rsidR="000448D2" w:rsidRPr="00823B0D" w:rsidRDefault="000448D2" w:rsidP="00EC00AC">
      <w:pPr>
        <w:pStyle w:val="Annexetitre"/>
        <w:rPr>
          <w:noProof/>
          <w:lang w:val="fr-BE"/>
        </w:rPr>
      </w:pPr>
      <w:r w:rsidRPr="00823B0D">
        <w:rPr>
          <w:noProof/>
          <w:lang w:val="fr-BE"/>
        </w:rPr>
        <w:t xml:space="preserve">ANNEX </w:t>
      </w:r>
      <w:r w:rsidRPr="00823B0D">
        <w:rPr>
          <w:rStyle w:val="CRMinorChangeAdded"/>
          <w:noProof/>
          <w:lang w:val="fr-BE"/>
        </w:rPr>
        <w:t>VII</w:t>
      </w:r>
      <w:r w:rsidRPr="00823B0D">
        <w:rPr>
          <w:rStyle w:val="CRMinorChangeDeleted"/>
          <w:noProof/>
          <w:lang w:val="fr-BE"/>
        </w:rPr>
        <w:t>III</w:t>
      </w:r>
    </w:p>
    <w:p w14:paraId="6B3C1D65" w14:textId="77777777" w:rsidR="000448D2" w:rsidRPr="00F56FB8" w:rsidRDefault="000448D2" w:rsidP="009916B2">
      <w:pPr>
        <w:pStyle w:val="ManualHeading1"/>
        <w:ind w:left="851" w:hanging="851"/>
        <w:jc w:val="center"/>
        <w:rPr>
          <w:noProof/>
        </w:rPr>
      </w:pPr>
      <w:r w:rsidRPr="00F56FB8">
        <w:rPr>
          <w:i/>
          <w:iCs/>
          <w:noProof/>
        </w:rPr>
        <w:t>Comparative methodology framework to identify cost-optimal levels of energy performance requirements for buildings and building elements</w:t>
      </w:r>
    </w:p>
    <w:p w14:paraId="6B3C1D66" w14:textId="77777777" w:rsidR="000448D2" w:rsidRPr="00F56FB8" w:rsidRDefault="000448D2">
      <w:pPr>
        <w:rPr>
          <w:noProof/>
        </w:rPr>
      </w:pPr>
      <w:r w:rsidRPr="00F56FB8">
        <w:rPr>
          <w:noProof/>
        </w:rPr>
        <w:t>The comparative methodology framework shall enable Member States to determine the energy</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B277FB">
        <w:rPr>
          <w:noProof/>
          <w:highlight w:val="lightGray"/>
        </w:rPr>
        <w:t> and emission </w:t>
      </w:r>
      <w:r w:rsidRPr="00B277FB">
        <w:rPr>
          <w:noProof/>
          <w:highlight w:val="lightGray"/>
        </w:rPr>
        <w:fldChar w:fldCharType="begin"/>
      </w:r>
      <w:r w:rsidRPr="00B277FB">
        <w:rPr>
          <w:noProof/>
          <w:highlight w:val="lightGray"/>
        </w:rPr>
        <w:instrText xml:space="preserve"> QUOTE "</w:instrText>
      </w:r>
      <w:r w:rsidRPr="00B277FB">
        <w:rPr>
          <w:rStyle w:val="CRMarker"/>
          <w:noProof/>
          <w:highlight w:val="lightGray"/>
        </w:rPr>
        <w:instrText>ï</w:instrText>
      </w:r>
      <w:r w:rsidRPr="00B277FB">
        <w:rPr>
          <w:noProof/>
          <w:highlight w:val="lightGray"/>
        </w:rPr>
        <w:instrText xml:space="preserve">" </w:instrText>
      </w:r>
      <w:r w:rsidRPr="00B277FB">
        <w:rPr>
          <w:noProof/>
          <w:highlight w:val="lightGray"/>
        </w:rPr>
        <w:fldChar w:fldCharType="separate"/>
      </w:r>
      <w:r w:rsidRPr="00B277FB">
        <w:rPr>
          <w:rStyle w:val="CRMarker"/>
          <w:noProof/>
          <w:highlight w:val="lightGray"/>
        </w:rPr>
        <w:t>ï</w:t>
      </w:r>
      <w:r w:rsidRPr="00B277FB">
        <w:rPr>
          <w:noProof/>
          <w:highlight w:val="lightGray"/>
        </w:rPr>
        <w:fldChar w:fldCharType="end"/>
      </w:r>
      <w:r w:rsidRPr="00F56FB8">
        <w:rPr>
          <w:noProof/>
        </w:rPr>
        <w:t xml:space="preserve"> performance of buildings and building elements and the economic aspects of measures relating to the energy</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B277FB">
        <w:rPr>
          <w:noProof/>
          <w:highlight w:val="lightGray"/>
        </w:rPr>
        <w:t> and emission </w:t>
      </w:r>
      <w:r w:rsidRPr="00B277FB">
        <w:rPr>
          <w:noProof/>
          <w:highlight w:val="lightGray"/>
        </w:rPr>
        <w:fldChar w:fldCharType="begin"/>
      </w:r>
      <w:r w:rsidRPr="00B277FB">
        <w:rPr>
          <w:noProof/>
          <w:highlight w:val="lightGray"/>
        </w:rPr>
        <w:instrText xml:space="preserve"> QUOTE "</w:instrText>
      </w:r>
      <w:r w:rsidRPr="00B277FB">
        <w:rPr>
          <w:rStyle w:val="CRMarker"/>
          <w:noProof/>
          <w:highlight w:val="lightGray"/>
        </w:rPr>
        <w:instrText>ï</w:instrText>
      </w:r>
      <w:r w:rsidRPr="00B277FB">
        <w:rPr>
          <w:noProof/>
          <w:highlight w:val="lightGray"/>
        </w:rPr>
        <w:instrText xml:space="preserve">" </w:instrText>
      </w:r>
      <w:r w:rsidRPr="00B277FB">
        <w:rPr>
          <w:noProof/>
          <w:highlight w:val="lightGray"/>
        </w:rPr>
        <w:fldChar w:fldCharType="separate"/>
      </w:r>
      <w:r w:rsidRPr="00B277FB">
        <w:rPr>
          <w:rStyle w:val="CRMarker"/>
          <w:noProof/>
          <w:highlight w:val="lightGray"/>
        </w:rPr>
        <w:t>ï</w:t>
      </w:r>
      <w:r w:rsidRPr="00B277FB">
        <w:rPr>
          <w:noProof/>
          <w:highlight w:val="lightGray"/>
        </w:rPr>
        <w:fldChar w:fldCharType="end"/>
      </w:r>
      <w:r w:rsidRPr="00F56FB8">
        <w:rPr>
          <w:noProof/>
        </w:rPr>
        <w:t xml:space="preserve"> performance, and to link them with a view to identifying the cost-optimal level.</w:t>
      </w:r>
    </w:p>
    <w:p w14:paraId="6B3C1D67" w14:textId="77777777" w:rsidR="000448D2" w:rsidRPr="00F56FB8" w:rsidRDefault="000448D2">
      <w:pPr>
        <w:rPr>
          <w:noProof/>
        </w:rPr>
      </w:pPr>
      <w:r w:rsidRPr="00F56FB8">
        <w:rPr>
          <w:noProof/>
        </w:rPr>
        <w:t xml:space="preserve">The comparative methodology framework shall be accompanied by guidelines outlining how to apply </w:t>
      </w:r>
      <w:r w:rsidRPr="000448D2">
        <w:rPr>
          <w:rStyle w:val="CRDeleted"/>
          <w:noProof/>
          <w:lang w:val="en-GB" w:eastAsia="en-GB"/>
        </w:rPr>
        <w:t>this</w:t>
      </w:r>
      <w:r w:rsidRPr="00F56FB8">
        <w:rPr>
          <w:noProof/>
        </w:rPr>
        <w:t xml:space="preserve"> </w:t>
      </w:r>
      <w:r w:rsidRPr="00C438E3">
        <w:rPr>
          <w:noProof/>
        </w:rPr>
        <w:fldChar w:fldCharType="begin"/>
      </w:r>
      <w:r w:rsidRPr="00C438E3">
        <w:rPr>
          <w:noProof/>
        </w:rPr>
        <w:instrText xml:space="preserve"> QUOTE "</w:instrText>
      </w:r>
      <w:r w:rsidRPr="00C438E3">
        <w:rPr>
          <w:rStyle w:val="CRMarker"/>
          <w:noProof/>
        </w:rPr>
        <w:instrText>Ö</w:instrText>
      </w:r>
      <w:r w:rsidRPr="00C438E3">
        <w:rPr>
          <w:noProof/>
        </w:rPr>
        <w:instrText xml:space="preserve">" </w:instrText>
      </w:r>
      <w:r w:rsidRPr="00C438E3">
        <w:rPr>
          <w:noProof/>
        </w:rPr>
        <w:fldChar w:fldCharType="separate"/>
      </w:r>
      <w:r w:rsidRPr="00C438E3">
        <w:rPr>
          <w:rStyle w:val="CRMarker"/>
          <w:noProof/>
        </w:rPr>
        <w:t>Ö</w:t>
      </w:r>
      <w:r w:rsidRPr="00C438E3">
        <w:rPr>
          <w:noProof/>
        </w:rPr>
        <w:fldChar w:fldCharType="end"/>
      </w:r>
      <w:r w:rsidRPr="00C438E3">
        <w:rPr>
          <w:noProof/>
        </w:rPr>
        <w:t> </w:t>
      </w:r>
      <w:r>
        <w:rPr>
          <w:noProof/>
        </w:rPr>
        <w:t>that</w:t>
      </w:r>
      <w:r w:rsidRPr="00C438E3">
        <w:rPr>
          <w:noProof/>
        </w:rPr>
        <w:t> </w:t>
      </w:r>
      <w:r w:rsidRPr="00C438E3">
        <w:rPr>
          <w:noProof/>
        </w:rPr>
        <w:fldChar w:fldCharType="begin"/>
      </w:r>
      <w:r w:rsidRPr="00C438E3">
        <w:rPr>
          <w:noProof/>
        </w:rPr>
        <w:instrText xml:space="preserve"> QUOTE "</w:instrText>
      </w:r>
      <w:r w:rsidRPr="00C438E3">
        <w:rPr>
          <w:rStyle w:val="CRMarker"/>
          <w:noProof/>
        </w:rPr>
        <w:instrText>Õ</w:instrText>
      </w:r>
      <w:r w:rsidRPr="00C438E3">
        <w:rPr>
          <w:noProof/>
        </w:rPr>
        <w:instrText xml:space="preserve">" </w:instrText>
      </w:r>
      <w:r w:rsidRPr="00C438E3">
        <w:rPr>
          <w:noProof/>
        </w:rPr>
        <w:fldChar w:fldCharType="separate"/>
      </w:r>
      <w:r w:rsidRPr="00C438E3">
        <w:rPr>
          <w:rStyle w:val="CRMarker"/>
          <w:noProof/>
        </w:rPr>
        <w:t>Õ</w:t>
      </w:r>
      <w:r w:rsidRPr="00C438E3">
        <w:rPr>
          <w:noProof/>
        </w:rPr>
        <w:fldChar w:fldCharType="end"/>
      </w:r>
      <w:r>
        <w:rPr>
          <w:noProof/>
        </w:rPr>
        <w:t xml:space="preserve"> </w:t>
      </w:r>
      <w:r w:rsidRPr="00F56FB8">
        <w:rPr>
          <w:noProof/>
        </w:rPr>
        <w:t>framework in the calculation of cost-optimal performance levels.</w:t>
      </w:r>
    </w:p>
    <w:p w14:paraId="6B3C1D68" w14:textId="77777777" w:rsidR="000448D2" w:rsidRPr="00F56FB8" w:rsidRDefault="000448D2">
      <w:pPr>
        <w:rPr>
          <w:noProof/>
        </w:rPr>
      </w:pPr>
      <w:r w:rsidRPr="00F56FB8">
        <w:rPr>
          <w:noProof/>
        </w:rPr>
        <w:t>The comparative methodology framework shall allow for taking into account use patterns, outdoor climate conditions</w:t>
      </w:r>
      <w:r>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B277FB">
        <w:rPr>
          <w:noProof/>
          <w:highlight w:val="lightGray"/>
        </w:rPr>
        <w:t> and their future changes according to best available climate science </w:t>
      </w:r>
      <w:r w:rsidRPr="00B277FB">
        <w:rPr>
          <w:noProof/>
          <w:highlight w:val="lightGray"/>
        </w:rPr>
        <w:fldChar w:fldCharType="begin"/>
      </w:r>
      <w:r w:rsidRPr="00B277FB">
        <w:rPr>
          <w:noProof/>
          <w:highlight w:val="lightGray"/>
        </w:rPr>
        <w:instrText xml:space="preserve"> QUOTE "</w:instrText>
      </w:r>
      <w:r w:rsidRPr="00B277FB">
        <w:rPr>
          <w:rStyle w:val="CRMarker"/>
          <w:noProof/>
          <w:highlight w:val="lightGray"/>
        </w:rPr>
        <w:instrText>ï</w:instrText>
      </w:r>
      <w:r w:rsidRPr="00B277FB">
        <w:rPr>
          <w:noProof/>
          <w:highlight w:val="lightGray"/>
        </w:rPr>
        <w:instrText xml:space="preserve">" </w:instrText>
      </w:r>
      <w:r w:rsidRPr="00B277FB">
        <w:rPr>
          <w:noProof/>
          <w:highlight w:val="lightGray"/>
        </w:rPr>
        <w:fldChar w:fldCharType="separate"/>
      </w:r>
      <w:r w:rsidRPr="00B277FB">
        <w:rPr>
          <w:rStyle w:val="CRMarker"/>
          <w:noProof/>
          <w:highlight w:val="lightGray"/>
        </w:rPr>
        <w:t>ï</w:t>
      </w:r>
      <w:r w:rsidRPr="00B277FB">
        <w:rPr>
          <w:noProof/>
          <w:highlight w:val="lightGray"/>
        </w:rPr>
        <w:fldChar w:fldCharType="end"/>
      </w:r>
      <w:r w:rsidRPr="00B277FB">
        <w:rPr>
          <w:noProof/>
        </w:rPr>
        <w:t xml:space="preserve"> </w:t>
      </w:r>
      <w:r w:rsidRPr="00F56FB8">
        <w:rPr>
          <w:noProof/>
        </w:rPr>
        <w:t xml:space="preserve">, investment costs, building category, maintenance and operating costs (including energy costs and savings), earnings from energy produced, where applicable,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B277FB">
        <w:rPr>
          <w:noProof/>
          <w:highlight w:val="lightGray"/>
        </w:rPr>
        <w:t> environmental and health externalities of energy use, </w:t>
      </w:r>
      <w:r w:rsidRPr="00B277FB">
        <w:rPr>
          <w:noProof/>
          <w:highlight w:val="lightGray"/>
        </w:rPr>
        <w:fldChar w:fldCharType="begin"/>
      </w:r>
      <w:r w:rsidRPr="00B277FB">
        <w:rPr>
          <w:noProof/>
          <w:highlight w:val="lightGray"/>
        </w:rPr>
        <w:instrText xml:space="preserve"> QUOTE "</w:instrText>
      </w:r>
      <w:r w:rsidRPr="00B277FB">
        <w:rPr>
          <w:rStyle w:val="CRMarker"/>
          <w:noProof/>
          <w:highlight w:val="lightGray"/>
        </w:rPr>
        <w:instrText>ï</w:instrText>
      </w:r>
      <w:r w:rsidRPr="00B277FB">
        <w:rPr>
          <w:noProof/>
          <w:highlight w:val="lightGray"/>
        </w:rPr>
        <w:instrText xml:space="preserve">" </w:instrText>
      </w:r>
      <w:r w:rsidRPr="00B277FB">
        <w:rPr>
          <w:noProof/>
          <w:highlight w:val="lightGray"/>
        </w:rPr>
        <w:fldChar w:fldCharType="separate"/>
      </w:r>
      <w:r w:rsidRPr="00B277FB">
        <w:rPr>
          <w:rStyle w:val="CRMarker"/>
          <w:noProof/>
          <w:highlight w:val="lightGray"/>
        </w:rPr>
        <w:t>ï</w:t>
      </w:r>
      <w:r w:rsidRPr="00B277FB">
        <w:rPr>
          <w:noProof/>
          <w:highlight w:val="lightGray"/>
        </w:rPr>
        <w:fldChar w:fldCharType="end"/>
      </w:r>
      <w:r>
        <w:rPr>
          <w:noProof/>
        </w:rPr>
        <w:t xml:space="preserve"> </w:t>
      </w:r>
      <w:r w:rsidRPr="00F56FB8">
        <w:rPr>
          <w:noProof/>
        </w:rPr>
        <w:t xml:space="preserve">and </w:t>
      </w:r>
      <w:r w:rsidRPr="003B32B0">
        <w:rPr>
          <w:rStyle w:val="CRRefonteDeleted"/>
          <w:noProof/>
          <w:highlight w:val="lightGray"/>
          <w:lang w:val="en-GB"/>
        </w:rPr>
        <w:t>disposal</w:t>
      </w:r>
      <w:r w:rsidRPr="00F56FB8">
        <w:rPr>
          <w:noProof/>
        </w:rPr>
        <w:t xml:space="preserve">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37077C">
        <w:rPr>
          <w:noProof/>
          <w:highlight w:val="lightGray"/>
        </w:rPr>
        <w:t> </w:t>
      </w:r>
      <w:r w:rsidRPr="00B67872">
        <w:rPr>
          <w:noProof/>
          <w:highlight w:val="lightGray"/>
        </w:rPr>
        <w:t>waste management</w:t>
      </w:r>
      <w:r w:rsidRPr="0037077C">
        <w:rPr>
          <w:noProof/>
          <w:highlight w:val="lightGray"/>
        </w:rPr>
        <w:t> </w:t>
      </w:r>
      <w:r w:rsidRPr="00EF399C">
        <w:rPr>
          <w:noProof/>
          <w:highlight w:val="lightGray"/>
        </w:rPr>
        <w:fldChar w:fldCharType="begin"/>
      </w:r>
      <w:r w:rsidRPr="00EF399C">
        <w:rPr>
          <w:noProof/>
          <w:highlight w:val="lightGray"/>
        </w:rPr>
        <w:instrText xml:space="preserve"> QUOTE "</w:instrText>
      </w:r>
      <w:r w:rsidRPr="0037077C">
        <w:rPr>
          <w:rStyle w:val="CRMarker"/>
          <w:noProof/>
          <w:highlight w:val="lightGray"/>
        </w:rPr>
        <w:instrText>ï</w:instrText>
      </w:r>
      <w:r w:rsidRPr="00EF399C">
        <w:rPr>
          <w:noProof/>
          <w:highlight w:val="lightGray"/>
        </w:rPr>
        <w:instrText xml:space="preserve">" </w:instrText>
      </w:r>
      <w:r w:rsidRPr="00EF399C">
        <w:rPr>
          <w:noProof/>
          <w:highlight w:val="lightGray"/>
        </w:rPr>
        <w:fldChar w:fldCharType="separate"/>
      </w:r>
      <w:r w:rsidRPr="00EF399C">
        <w:rPr>
          <w:rStyle w:val="CRMarker"/>
          <w:noProof/>
          <w:highlight w:val="lightGray"/>
        </w:rPr>
        <w:t>ï</w:t>
      </w:r>
      <w:r w:rsidRPr="00EF399C">
        <w:rPr>
          <w:noProof/>
          <w:highlight w:val="lightGray"/>
        </w:rPr>
        <w:fldChar w:fldCharType="end"/>
      </w:r>
      <w:r w:rsidRPr="00F56FB8">
        <w:rPr>
          <w:noProof/>
        </w:rPr>
        <w:t xml:space="preserve"> costs, where applicable. It should be based on relevant European standards relating to this Directive.</w:t>
      </w:r>
    </w:p>
    <w:p w14:paraId="6B3C1D69" w14:textId="77777777" w:rsidR="000448D2" w:rsidRPr="00F56FB8" w:rsidRDefault="000448D2">
      <w:pPr>
        <w:rPr>
          <w:noProof/>
        </w:rPr>
      </w:pPr>
      <w:r w:rsidRPr="00F56FB8">
        <w:rPr>
          <w:noProof/>
        </w:rPr>
        <w:t>The Commission shall also provide:</w:t>
      </w:r>
    </w:p>
    <w:p w14:paraId="6B3C1D6A" w14:textId="77777777" w:rsidR="000448D2" w:rsidRPr="00F56FB8" w:rsidRDefault="000448D2" w:rsidP="0004559D">
      <w:pPr>
        <w:pStyle w:val="Tiret0"/>
        <w:numPr>
          <w:ilvl w:val="0"/>
          <w:numId w:val="25"/>
        </w:numPr>
        <w:autoSpaceDE w:val="0"/>
        <w:autoSpaceDN w:val="0"/>
        <w:ind w:left="851" w:hanging="851"/>
        <w:rPr>
          <w:noProof/>
        </w:rPr>
      </w:pPr>
      <w:r w:rsidRPr="00F56FB8">
        <w:rPr>
          <w:noProof/>
        </w:rPr>
        <w:t xml:space="preserve">guidelines to accompany the comparative methodology framework; </w:t>
      </w:r>
      <w:r w:rsidRPr="000448D2">
        <w:rPr>
          <w:rStyle w:val="CRDeleted"/>
          <w:noProof/>
          <w:lang w:val="en-GB" w:eastAsia="en-GB"/>
        </w:rPr>
        <w:t>these</w:t>
      </w:r>
      <w:r w:rsidRPr="00F56FB8">
        <w:rPr>
          <w:noProof/>
        </w:rPr>
        <w:t xml:space="preserve"> </w:t>
      </w:r>
      <w:r w:rsidRPr="0047276F">
        <w:rPr>
          <w:noProof/>
        </w:rPr>
        <w:fldChar w:fldCharType="begin"/>
      </w:r>
      <w:r w:rsidRPr="0047276F">
        <w:rPr>
          <w:noProof/>
        </w:rPr>
        <w:instrText xml:space="preserve"> QUOTE "</w:instrText>
      </w:r>
      <w:r w:rsidRPr="0047276F">
        <w:rPr>
          <w:rStyle w:val="CRMarker"/>
          <w:noProof/>
        </w:rPr>
        <w:instrText>Ö</w:instrText>
      </w:r>
      <w:r w:rsidRPr="0047276F">
        <w:rPr>
          <w:noProof/>
        </w:rPr>
        <w:instrText xml:space="preserve">" </w:instrText>
      </w:r>
      <w:r w:rsidRPr="0047276F">
        <w:rPr>
          <w:noProof/>
        </w:rPr>
        <w:fldChar w:fldCharType="separate"/>
      </w:r>
      <w:r w:rsidRPr="0047276F">
        <w:rPr>
          <w:rStyle w:val="CRMarker"/>
          <w:noProof/>
        </w:rPr>
        <w:t>Ö</w:t>
      </w:r>
      <w:r w:rsidRPr="0047276F">
        <w:rPr>
          <w:noProof/>
        </w:rPr>
        <w:fldChar w:fldCharType="end"/>
      </w:r>
      <w:r w:rsidRPr="0047276F">
        <w:rPr>
          <w:noProof/>
        </w:rPr>
        <w:t> t</w:t>
      </w:r>
      <w:r w:rsidRPr="00036E76">
        <w:rPr>
          <w:noProof/>
        </w:rPr>
        <w:t>h</w:t>
      </w:r>
      <w:r>
        <w:rPr>
          <w:noProof/>
        </w:rPr>
        <w:t>o</w:t>
      </w:r>
      <w:r w:rsidRPr="00036E76">
        <w:rPr>
          <w:noProof/>
        </w:rPr>
        <w:t>se</w:t>
      </w:r>
      <w:r w:rsidRPr="0047276F">
        <w:rPr>
          <w:noProof/>
        </w:rPr>
        <w:t> </w:t>
      </w:r>
      <w:r w:rsidRPr="0047276F">
        <w:rPr>
          <w:noProof/>
        </w:rPr>
        <w:fldChar w:fldCharType="begin"/>
      </w:r>
      <w:r w:rsidRPr="0047276F">
        <w:rPr>
          <w:noProof/>
        </w:rPr>
        <w:instrText xml:space="preserve"> QUOTE "</w:instrText>
      </w:r>
      <w:r w:rsidRPr="0047276F">
        <w:rPr>
          <w:rStyle w:val="CRMarker"/>
          <w:noProof/>
        </w:rPr>
        <w:instrText>Õ</w:instrText>
      </w:r>
      <w:r w:rsidRPr="0047276F">
        <w:rPr>
          <w:noProof/>
        </w:rPr>
        <w:instrText xml:space="preserve">" </w:instrText>
      </w:r>
      <w:r w:rsidRPr="0047276F">
        <w:rPr>
          <w:noProof/>
        </w:rPr>
        <w:fldChar w:fldCharType="separate"/>
      </w:r>
      <w:r w:rsidRPr="0047276F">
        <w:rPr>
          <w:rStyle w:val="CRMarker"/>
          <w:noProof/>
        </w:rPr>
        <w:t>Õ</w:t>
      </w:r>
      <w:r w:rsidRPr="0047276F">
        <w:rPr>
          <w:noProof/>
        </w:rPr>
        <w:fldChar w:fldCharType="end"/>
      </w:r>
      <w:r w:rsidRPr="00036E76">
        <w:rPr>
          <w:noProof/>
        </w:rPr>
        <w:t xml:space="preserve"> </w:t>
      </w:r>
      <w:r w:rsidRPr="00F56FB8">
        <w:rPr>
          <w:noProof/>
        </w:rPr>
        <w:t>guidelines will serve to enable the Member States to undertake the steps listed below</w:t>
      </w:r>
      <w:r w:rsidRPr="00B277FB">
        <w:rPr>
          <w:rStyle w:val="CRMinorChangeAdded"/>
          <w:noProof/>
        </w:rPr>
        <w:t>;</w:t>
      </w:r>
      <w:r w:rsidRPr="00B277FB">
        <w:rPr>
          <w:rStyle w:val="CRMinorChangeDeleted"/>
          <w:noProof/>
          <w:lang w:val="en-GB"/>
        </w:rPr>
        <w:t>,</w:t>
      </w:r>
    </w:p>
    <w:p w14:paraId="6B3C1D6B" w14:textId="77777777" w:rsidR="000448D2" w:rsidRPr="00F56FB8" w:rsidRDefault="000448D2" w:rsidP="0004559D">
      <w:pPr>
        <w:pStyle w:val="Tiret0"/>
        <w:numPr>
          <w:ilvl w:val="0"/>
          <w:numId w:val="25"/>
        </w:numPr>
        <w:autoSpaceDE w:val="0"/>
        <w:autoSpaceDN w:val="0"/>
        <w:ind w:left="851" w:hanging="851"/>
        <w:rPr>
          <w:noProof/>
        </w:rPr>
      </w:pPr>
      <w:r w:rsidRPr="00F56FB8">
        <w:rPr>
          <w:noProof/>
        </w:rPr>
        <w:t>information on estimated long-term energy price developments.</w:t>
      </w:r>
    </w:p>
    <w:p w14:paraId="6B3C1D6C" w14:textId="77777777" w:rsidR="000448D2" w:rsidRPr="00F56FB8" w:rsidRDefault="000448D2">
      <w:pPr>
        <w:rPr>
          <w:noProof/>
        </w:rPr>
      </w:pPr>
      <w:r w:rsidRPr="00F56FB8">
        <w:rPr>
          <w:noProof/>
        </w:rPr>
        <w:t>For the application of the comparative methodology framework by Member States, general conditions, expressed by parameters, shall be laid down at Member State level.</w:t>
      </w:r>
    </w:p>
    <w:p w14:paraId="6B3C1D6D" w14:textId="77777777" w:rsidR="000448D2" w:rsidRPr="00F56FB8" w:rsidRDefault="000448D2">
      <w:pPr>
        <w:rPr>
          <w:noProof/>
        </w:rPr>
      </w:pPr>
      <w:r w:rsidRPr="00F56FB8">
        <w:rPr>
          <w:noProof/>
        </w:rPr>
        <w:t>The comparative methodology framework shall require Member States to:</w:t>
      </w:r>
    </w:p>
    <w:p w14:paraId="6B3C1D6E" w14:textId="77777777" w:rsidR="000448D2" w:rsidRPr="00F56FB8" w:rsidRDefault="000448D2" w:rsidP="0004559D">
      <w:pPr>
        <w:pStyle w:val="Tiret0"/>
        <w:numPr>
          <w:ilvl w:val="0"/>
          <w:numId w:val="25"/>
        </w:numPr>
        <w:autoSpaceDE w:val="0"/>
        <w:autoSpaceDN w:val="0"/>
        <w:ind w:left="851" w:hanging="851"/>
        <w:rPr>
          <w:noProof/>
        </w:rPr>
      </w:pPr>
      <w:r w:rsidRPr="00F56FB8">
        <w:rPr>
          <w:noProof/>
        </w:rPr>
        <w:t>define reference buildings that are characterised by and representative of their functionality and geographic location, including indoor and outdoor climate conditions. The reference buildings shall cover residential and non-residential buildings, both new and existing ones</w:t>
      </w:r>
      <w:r w:rsidRPr="00B277FB">
        <w:rPr>
          <w:rStyle w:val="CRMinorChangeAdded"/>
          <w:noProof/>
        </w:rPr>
        <w:t>;</w:t>
      </w:r>
      <w:r w:rsidRPr="00B277FB">
        <w:rPr>
          <w:rStyle w:val="CRMinorChangeDeleted"/>
          <w:noProof/>
          <w:lang w:val="en-GB"/>
        </w:rPr>
        <w:t>,</w:t>
      </w:r>
    </w:p>
    <w:p w14:paraId="6B3C1D6F" w14:textId="77777777" w:rsidR="000448D2" w:rsidRPr="00F56FB8" w:rsidRDefault="000448D2" w:rsidP="0004559D">
      <w:pPr>
        <w:pStyle w:val="Tiret0"/>
        <w:numPr>
          <w:ilvl w:val="0"/>
          <w:numId w:val="25"/>
        </w:numPr>
        <w:autoSpaceDE w:val="0"/>
        <w:autoSpaceDN w:val="0"/>
        <w:ind w:left="851" w:hanging="851"/>
        <w:rPr>
          <w:noProof/>
        </w:rPr>
      </w:pPr>
      <w:r w:rsidRPr="00F56FB8">
        <w:rPr>
          <w:noProof/>
        </w:rPr>
        <w:t xml:space="preserve">define energy efficiency measures to be assessed for the reference buildings. </w:t>
      </w:r>
      <w:r w:rsidRPr="000448D2">
        <w:rPr>
          <w:rStyle w:val="CRDeleted"/>
          <w:noProof/>
          <w:lang w:val="en-GB" w:eastAsia="en-GB"/>
        </w:rPr>
        <w:t>These</w:t>
      </w:r>
      <w:r w:rsidRPr="00F56FB8">
        <w:rPr>
          <w:noProof/>
        </w:rPr>
        <w:t xml:space="preserve"> </w:t>
      </w:r>
      <w:r w:rsidRPr="0047276F">
        <w:rPr>
          <w:noProof/>
        </w:rPr>
        <w:fldChar w:fldCharType="begin"/>
      </w:r>
      <w:r w:rsidRPr="0047276F">
        <w:rPr>
          <w:noProof/>
        </w:rPr>
        <w:instrText xml:space="preserve"> QUOTE "</w:instrText>
      </w:r>
      <w:r w:rsidRPr="0047276F">
        <w:rPr>
          <w:rStyle w:val="CRMarker"/>
          <w:noProof/>
        </w:rPr>
        <w:instrText>Ö</w:instrText>
      </w:r>
      <w:r w:rsidRPr="0047276F">
        <w:rPr>
          <w:noProof/>
        </w:rPr>
        <w:instrText xml:space="preserve">" </w:instrText>
      </w:r>
      <w:r w:rsidRPr="0047276F">
        <w:rPr>
          <w:noProof/>
        </w:rPr>
        <w:fldChar w:fldCharType="separate"/>
      </w:r>
      <w:r w:rsidRPr="0047276F">
        <w:rPr>
          <w:rStyle w:val="CRMarker"/>
          <w:noProof/>
        </w:rPr>
        <w:t>Ö</w:t>
      </w:r>
      <w:r w:rsidRPr="0047276F">
        <w:rPr>
          <w:noProof/>
        </w:rPr>
        <w:fldChar w:fldCharType="end"/>
      </w:r>
      <w:r w:rsidRPr="0047276F">
        <w:rPr>
          <w:noProof/>
        </w:rPr>
        <w:t> </w:t>
      </w:r>
      <w:r w:rsidRPr="00036E76">
        <w:rPr>
          <w:noProof/>
        </w:rPr>
        <w:t>Th</w:t>
      </w:r>
      <w:r>
        <w:rPr>
          <w:noProof/>
        </w:rPr>
        <w:t>o</w:t>
      </w:r>
      <w:r w:rsidRPr="00036E76">
        <w:rPr>
          <w:noProof/>
        </w:rPr>
        <w:t>se</w:t>
      </w:r>
      <w:r w:rsidRPr="0047276F">
        <w:rPr>
          <w:noProof/>
        </w:rPr>
        <w:t> </w:t>
      </w:r>
      <w:r w:rsidRPr="0047276F">
        <w:rPr>
          <w:noProof/>
        </w:rPr>
        <w:fldChar w:fldCharType="begin"/>
      </w:r>
      <w:r w:rsidRPr="0047276F">
        <w:rPr>
          <w:noProof/>
        </w:rPr>
        <w:instrText xml:space="preserve"> QUOTE "</w:instrText>
      </w:r>
      <w:r w:rsidRPr="0047276F">
        <w:rPr>
          <w:rStyle w:val="CRMarker"/>
          <w:noProof/>
        </w:rPr>
        <w:instrText>Õ</w:instrText>
      </w:r>
      <w:r w:rsidRPr="0047276F">
        <w:rPr>
          <w:noProof/>
        </w:rPr>
        <w:instrText xml:space="preserve">" </w:instrText>
      </w:r>
      <w:r w:rsidRPr="0047276F">
        <w:rPr>
          <w:noProof/>
        </w:rPr>
        <w:fldChar w:fldCharType="separate"/>
      </w:r>
      <w:r w:rsidRPr="0047276F">
        <w:rPr>
          <w:rStyle w:val="CRMarker"/>
          <w:noProof/>
        </w:rPr>
        <w:t>Õ</w:t>
      </w:r>
      <w:r w:rsidRPr="0047276F">
        <w:rPr>
          <w:noProof/>
        </w:rPr>
        <w:fldChar w:fldCharType="end"/>
      </w:r>
      <w:r w:rsidRPr="00036E76">
        <w:rPr>
          <w:noProof/>
        </w:rPr>
        <w:t xml:space="preserve"> </w:t>
      </w:r>
      <w:r w:rsidRPr="00F56FB8">
        <w:rPr>
          <w:noProof/>
        </w:rPr>
        <w:t>may be measures for individual buildings as a whole, for individual building elements, or for a combination of building elements</w:t>
      </w:r>
      <w:r w:rsidRPr="00B277FB">
        <w:rPr>
          <w:rStyle w:val="CRMinorChangeAdded"/>
          <w:noProof/>
        </w:rPr>
        <w:t>;</w:t>
      </w:r>
      <w:r w:rsidRPr="00B277FB">
        <w:rPr>
          <w:rStyle w:val="CRMinorChangeDeleted"/>
          <w:noProof/>
          <w:lang w:val="en-GB"/>
        </w:rPr>
        <w:t>,</w:t>
      </w:r>
    </w:p>
    <w:p w14:paraId="6B3C1D70" w14:textId="77777777" w:rsidR="000448D2" w:rsidRPr="00F56FB8" w:rsidRDefault="000448D2" w:rsidP="0004559D">
      <w:pPr>
        <w:pStyle w:val="Tiret0"/>
        <w:numPr>
          <w:ilvl w:val="0"/>
          <w:numId w:val="25"/>
        </w:numPr>
        <w:autoSpaceDE w:val="0"/>
        <w:autoSpaceDN w:val="0"/>
        <w:ind w:left="851" w:hanging="851"/>
        <w:rPr>
          <w:noProof/>
        </w:rPr>
      </w:pPr>
      <w:r w:rsidRPr="00F56FB8">
        <w:rPr>
          <w:noProof/>
        </w:rPr>
        <w:t xml:space="preserve">assess the final and primary energy need </w:t>
      </w:r>
      <w:r w:rsidRPr="00ED3A9E">
        <w:rPr>
          <w:noProof/>
          <w:highlight w:val="lightGray"/>
        </w:rPr>
        <w:fldChar w:fldCharType="begin"/>
      </w:r>
      <w:r w:rsidRPr="00ED3A9E">
        <w:rPr>
          <w:noProof/>
          <w:highlight w:val="lightGray"/>
        </w:rPr>
        <w:instrText xml:space="preserve"> QUOTE "</w:instrText>
      </w:r>
      <w:r w:rsidRPr="00ED3A9E">
        <w:rPr>
          <w:rStyle w:val="CRMarker"/>
          <w:noProof/>
          <w:highlight w:val="lightGray"/>
        </w:rPr>
        <w:instrText>ð</w:instrText>
      </w:r>
      <w:r w:rsidRPr="00ED3A9E">
        <w:rPr>
          <w:noProof/>
          <w:highlight w:val="lightGray"/>
        </w:rPr>
        <w:instrText xml:space="preserve">" </w:instrText>
      </w:r>
      <w:r w:rsidRPr="00ED3A9E">
        <w:rPr>
          <w:noProof/>
          <w:highlight w:val="lightGray"/>
        </w:rPr>
        <w:fldChar w:fldCharType="separate"/>
      </w:r>
      <w:r w:rsidRPr="00ED3A9E">
        <w:rPr>
          <w:rStyle w:val="CRMarker"/>
          <w:noProof/>
          <w:highlight w:val="lightGray"/>
        </w:rPr>
        <w:t>ð</w:t>
      </w:r>
      <w:r w:rsidRPr="00ED3A9E">
        <w:rPr>
          <w:noProof/>
          <w:highlight w:val="lightGray"/>
        </w:rPr>
        <w:fldChar w:fldCharType="end"/>
      </w:r>
      <w:r w:rsidRPr="00B277FB">
        <w:rPr>
          <w:noProof/>
          <w:highlight w:val="lightGray"/>
        </w:rPr>
        <w:t> and resulting emissions </w:t>
      </w:r>
      <w:r w:rsidRPr="00B277FB">
        <w:rPr>
          <w:noProof/>
          <w:highlight w:val="lightGray"/>
        </w:rPr>
        <w:fldChar w:fldCharType="begin"/>
      </w:r>
      <w:r w:rsidRPr="00B277FB">
        <w:rPr>
          <w:noProof/>
          <w:highlight w:val="lightGray"/>
        </w:rPr>
        <w:instrText xml:space="preserve"> QUOTE "</w:instrText>
      </w:r>
      <w:r w:rsidRPr="00B277FB">
        <w:rPr>
          <w:rStyle w:val="CRMarker"/>
          <w:noProof/>
          <w:highlight w:val="lightGray"/>
        </w:rPr>
        <w:instrText>ï</w:instrText>
      </w:r>
      <w:r w:rsidRPr="00B277FB">
        <w:rPr>
          <w:noProof/>
          <w:highlight w:val="lightGray"/>
        </w:rPr>
        <w:instrText xml:space="preserve">" </w:instrText>
      </w:r>
      <w:r w:rsidRPr="00B277FB">
        <w:rPr>
          <w:noProof/>
          <w:highlight w:val="lightGray"/>
        </w:rPr>
        <w:fldChar w:fldCharType="separate"/>
      </w:r>
      <w:r w:rsidRPr="00B277FB">
        <w:rPr>
          <w:rStyle w:val="CRMarker"/>
          <w:noProof/>
          <w:highlight w:val="lightGray"/>
        </w:rPr>
        <w:t>ï</w:t>
      </w:r>
      <w:r w:rsidRPr="00B277FB">
        <w:rPr>
          <w:noProof/>
          <w:highlight w:val="lightGray"/>
        </w:rPr>
        <w:fldChar w:fldCharType="end"/>
      </w:r>
      <w:r>
        <w:rPr>
          <w:noProof/>
        </w:rPr>
        <w:t xml:space="preserve"> </w:t>
      </w:r>
      <w:r w:rsidRPr="00F56FB8">
        <w:rPr>
          <w:noProof/>
        </w:rPr>
        <w:t xml:space="preserve">of the reference buildings </w:t>
      </w:r>
      <w:r w:rsidRPr="000448D2">
        <w:rPr>
          <w:rStyle w:val="CRRefonteDeleted"/>
          <w:noProof/>
          <w:highlight w:val="lightGray"/>
          <w:lang w:val="en-GB"/>
        </w:rPr>
        <w:t>and the reference buildings</w:t>
      </w:r>
      <w:r w:rsidRPr="00F56FB8">
        <w:rPr>
          <w:noProof/>
        </w:rPr>
        <w:t xml:space="preserve"> with the defined energy efficiency measures applied</w:t>
      </w:r>
      <w:r w:rsidRPr="00B277FB">
        <w:rPr>
          <w:rStyle w:val="CRMinorChangeAdded"/>
          <w:noProof/>
        </w:rPr>
        <w:t>;</w:t>
      </w:r>
      <w:r w:rsidRPr="00B277FB">
        <w:rPr>
          <w:rStyle w:val="CRMinorChangeDeleted"/>
          <w:noProof/>
          <w:lang w:val="en-GB"/>
        </w:rPr>
        <w:t>,</w:t>
      </w:r>
    </w:p>
    <w:p w14:paraId="6B3C1D71" w14:textId="77777777" w:rsidR="000448D2" w:rsidRPr="00F56FB8" w:rsidRDefault="000448D2" w:rsidP="0004559D">
      <w:pPr>
        <w:pStyle w:val="Tiret0"/>
        <w:numPr>
          <w:ilvl w:val="0"/>
          <w:numId w:val="25"/>
        </w:numPr>
        <w:autoSpaceDE w:val="0"/>
        <w:autoSpaceDN w:val="0"/>
        <w:ind w:left="851" w:hanging="851"/>
        <w:rPr>
          <w:noProof/>
        </w:rPr>
      </w:pPr>
      <w:r w:rsidRPr="00F56FB8">
        <w:rPr>
          <w:noProof/>
        </w:rPr>
        <w:t>calculate the costs (i.e. the net present value) of the energy efficiency measures (as referred to in the second indent) during the expected economic lifecycle applied to the reference buildings (as referred to in the first indent) by applying the comparative methodology framework principles.</w:t>
      </w:r>
    </w:p>
    <w:p w14:paraId="6B3C1D72" w14:textId="77777777" w:rsidR="000448D2" w:rsidRPr="00F56FB8" w:rsidRDefault="000448D2">
      <w:pPr>
        <w:rPr>
          <w:noProof/>
        </w:rPr>
      </w:pPr>
      <w:r w:rsidRPr="00F56FB8">
        <w:rPr>
          <w:noProof/>
        </w:rPr>
        <w:t xml:space="preserve">By calculating the costs of the energy efficiency measures during the expected economic lifecycle, the cost-effectiveness of different levels of minimum energy performance requirements is assessed by the Member States. </w:t>
      </w:r>
      <w:r w:rsidRPr="000448D2">
        <w:rPr>
          <w:rStyle w:val="CRDeleted"/>
          <w:noProof/>
          <w:lang w:val="en-GB" w:eastAsia="en-GB"/>
        </w:rPr>
        <w:t>This</w:t>
      </w:r>
      <w:r w:rsidRPr="00F56FB8">
        <w:rPr>
          <w:noProof/>
        </w:rPr>
        <w:t xml:space="preserve"> </w:t>
      </w:r>
      <w:r w:rsidRPr="00C438E3">
        <w:rPr>
          <w:noProof/>
        </w:rPr>
        <w:fldChar w:fldCharType="begin"/>
      </w:r>
      <w:r w:rsidRPr="00C438E3">
        <w:rPr>
          <w:noProof/>
        </w:rPr>
        <w:instrText xml:space="preserve"> QUOTE "</w:instrText>
      </w:r>
      <w:r w:rsidRPr="00C438E3">
        <w:rPr>
          <w:rStyle w:val="CRMarker"/>
          <w:noProof/>
        </w:rPr>
        <w:instrText>Ö</w:instrText>
      </w:r>
      <w:r w:rsidRPr="00C438E3">
        <w:rPr>
          <w:noProof/>
        </w:rPr>
        <w:instrText xml:space="preserve">" </w:instrText>
      </w:r>
      <w:r w:rsidRPr="00C438E3">
        <w:rPr>
          <w:noProof/>
        </w:rPr>
        <w:fldChar w:fldCharType="separate"/>
      </w:r>
      <w:r w:rsidRPr="00C438E3">
        <w:rPr>
          <w:rStyle w:val="CRMarker"/>
          <w:noProof/>
        </w:rPr>
        <w:t>Ö</w:t>
      </w:r>
      <w:r w:rsidRPr="00C438E3">
        <w:rPr>
          <w:noProof/>
        </w:rPr>
        <w:fldChar w:fldCharType="end"/>
      </w:r>
      <w:r w:rsidRPr="00C438E3">
        <w:rPr>
          <w:noProof/>
        </w:rPr>
        <w:t> T</w:t>
      </w:r>
      <w:r>
        <w:rPr>
          <w:noProof/>
        </w:rPr>
        <w:t>hat</w:t>
      </w:r>
      <w:r w:rsidRPr="00C438E3">
        <w:rPr>
          <w:noProof/>
        </w:rPr>
        <w:t> </w:t>
      </w:r>
      <w:r w:rsidRPr="00C438E3">
        <w:rPr>
          <w:noProof/>
        </w:rPr>
        <w:fldChar w:fldCharType="begin"/>
      </w:r>
      <w:r w:rsidRPr="00C438E3">
        <w:rPr>
          <w:noProof/>
        </w:rPr>
        <w:instrText xml:space="preserve"> QUOTE "</w:instrText>
      </w:r>
      <w:r w:rsidRPr="00C438E3">
        <w:rPr>
          <w:rStyle w:val="CRMarker"/>
          <w:noProof/>
        </w:rPr>
        <w:instrText>Õ</w:instrText>
      </w:r>
      <w:r w:rsidRPr="00C438E3">
        <w:rPr>
          <w:noProof/>
        </w:rPr>
        <w:instrText xml:space="preserve">" </w:instrText>
      </w:r>
      <w:r w:rsidRPr="00C438E3">
        <w:rPr>
          <w:noProof/>
        </w:rPr>
        <w:fldChar w:fldCharType="separate"/>
      </w:r>
      <w:r w:rsidRPr="00C438E3">
        <w:rPr>
          <w:rStyle w:val="CRMarker"/>
          <w:noProof/>
        </w:rPr>
        <w:t>Õ</w:t>
      </w:r>
      <w:r w:rsidRPr="00C438E3">
        <w:rPr>
          <w:noProof/>
        </w:rPr>
        <w:fldChar w:fldCharType="end"/>
      </w:r>
      <w:r>
        <w:rPr>
          <w:noProof/>
        </w:rPr>
        <w:t xml:space="preserve"> </w:t>
      </w:r>
      <w:r w:rsidRPr="00F56FB8">
        <w:rPr>
          <w:noProof/>
        </w:rPr>
        <w:t>will allow the determination of cost-optimal levels of energy performance requirements.</w:t>
      </w:r>
    </w:p>
    <w:p w14:paraId="6B3C1D73" w14:textId="77777777" w:rsidR="000448D2" w:rsidRDefault="000448D2">
      <w:pPr>
        <w:adjustRightInd w:val="0"/>
        <w:spacing w:before="0" w:after="0"/>
        <w:jc w:val="left"/>
        <w:rPr>
          <w:noProof/>
          <w:lang w:val="en-US"/>
        </w:rPr>
        <w:sectPr w:rsidR="000448D2" w:rsidSect="0007754E">
          <w:pgSz w:w="11906" w:h="16838"/>
          <w:pgMar w:top="1134" w:right="1418" w:bottom="1134" w:left="1418" w:header="709" w:footer="709" w:gutter="0"/>
          <w:pgNumType w:start="1"/>
          <w:cols w:space="709"/>
          <w:docGrid w:linePitch="326"/>
        </w:sectPr>
      </w:pPr>
    </w:p>
    <w:p w14:paraId="6B3C1D74" w14:textId="77777777" w:rsidR="000448D2" w:rsidRPr="00D51DCD" w:rsidRDefault="000448D2" w:rsidP="009567AF">
      <w:pPr>
        <w:pStyle w:val="CRSeparator"/>
        <w:rPr>
          <w:noProof/>
          <w:lang w:val="en-GB"/>
        </w:rPr>
      </w:pPr>
    </w:p>
    <w:p w14:paraId="6B3C1D75" w14:textId="77777777" w:rsidR="000448D2" w:rsidRPr="00D51DCD" w:rsidRDefault="000448D2" w:rsidP="009567AF">
      <w:pPr>
        <w:pStyle w:val="CRReference"/>
        <w:rPr>
          <w:noProof/>
        </w:rPr>
      </w:pPr>
      <w:r w:rsidRPr="00D51DCD">
        <w:rPr>
          <w:noProof/>
        </w:rPr>
        <w:fldChar w:fldCharType="begin"/>
      </w:r>
      <w:r w:rsidRPr="00D51DCD">
        <w:rPr>
          <w:noProof/>
        </w:rPr>
        <w:instrText xml:space="preserve"> QUOTE "</w:instrText>
      </w:r>
      <w:r w:rsidRPr="00D51DCD">
        <w:rPr>
          <w:rStyle w:val="CRMarker"/>
          <w:noProof/>
        </w:rPr>
        <w:instrText>ê</w:instrText>
      </w:r>
      <w:r w:rsidRPr="00D51DCD">
        <w:rPr>
          <w:noProof/>
        </w:rPr>
        <w:instrText xml:space="preserve">" </w:instrText>
      </w:r>
      <w:r w:rsidRPr="00D51DCD">
        <w:rPr>
          <w:noProof/>
        </w:rPr>
        <w:fldChar w:fldCharType="separate"/>
      </w:r>
      <w:r w:rsidRPr="00D51DCD">
        <w:rPr>
          <w:rStyle w:val="CRMarker"/>
          <w:noProof/>
        </w:rPr>
        <w:t>ê</w:t>
      </w:r>
      <w:r w:rsidRPr="00D51DCD">
        <w:rPr>
          <w:noProof/>
        </w:rPr>
        <w:fldChar w:fldCharType="end"/>
      </w:r>
      <w:r w:rsidRPr="00D51DCD">
        <w:rPr>
          <w:noProof/>
        </w:rPr>
        <w:t> </w:t>
      </w:r>
      <w:r>
        <w:rPr>
          <w:noProof/>
        </w:rPr>
        <w:t>2010/31/EU (adapted)</w:t>
      </w:r>
    </w:p>
    <w:p w14:paraId="6B3C1D76" w14:textId="77777777" w:rsidR="000448D2" w:rsidRPr="003B32B0" w:rsidRDefault="000448D2" w:rsidP="00EC00AC">
      <w:pPr>
        <w:pStyle w:val="Annexetitre"/>
        <w:rPr>
          <w:noProof/>
          <w:lang w:val="fr-FR"/>
        </w:rPr>
      </w:pPr>
      <w:r w:rsidRPr="003B32B0">
        <w:rPr>
          <w:noProof/>
          <w:lang w:val="fr-FR"/>
        </w:rPr>
        <w:t xml:space="preserve">ANNEX </w:t>
      </w:r>
      <w:r w:rsidRPr="00604F41">
        <w:rPr>
          <w:rStyle w:val="CRMinorChangeAdded"/>
          <w:noProof/>
          <w:lang w:val="fr-BE"/>
        </w:rPr>
        <w:t>VIII</w:t>
      </w:r>
      <w:r w:rsidRPr="00D51DCD">
        <w:rPr>
          <w:rStyle w:val="CRMinorChangeDeleted"/>
          <w:noProof/>
        </w:rPr>
        <w:t>IV</w:t>
      </w:r>
    </w:p>
    <w:p w14:paraId="6B3C1D77" w14:textId="77777777" w:rsidR="000448D2" w:rsidRPr="000448D2" w:rsidRDefault="000448D2" w:rsidP="009567AF">
      <w:pPr>
        <w:pStyle w:val="ManualHeading1"/>
        <w:ind w:left="851" w:hanging="851"/>
        <w:jc w:val="center"/>
        <w:rPr>
          <w:noProof/>
          <w:lang w:val="fr-FR"/>
        </w:rPr>
      </w:pPr>
      <w:r w:rsidRPr="00411772">
        <w:rPr>
          <w:rStyle w:val="CRDeleted"/>
          <w:noProof/>
        </w:rPr>
        <w:t>PART A</w:t>
      </w:r>
    </w:p>
    <w:tbl>
      <w:tblPr>
        <w:tblW w:w="0" w:type="auto"/>
        <w:tblLayout w:type="fixed"/>
        <w:tblLook w:val="0000" w:firstRow="0" w:lastRow="0" w:firstColumn="0" w:lastColumn="0" w:noHBand="0" w:noVBand="0"/>
      </w:tblPr>
      <w:tblGrid>
        <w:gridCol w:w="6314"/>
        <w:gridCol w:w="2972"/>
      </w:tblGrid>
      <w:tr w:rsidR="000448D2" w:rsidRPr="00AD7325" w14:paraId="6B3C1D79" w14:textId="77777777">
        <w:tc>
          <w:tcPr>
            <w:tcW w:w="9286" w:type="dxa"/>
            <w:gridSpan w:val="2"/>
            <w:tcBorders>
              <w:top w:val="single" w:sz="2" w:space="0" w:color="auto"/>
              <w:left w:val="single" w:sz="2" w:space="0" w:color="auto"/>
              <w:bottom w:val="single" w:sz="2" w:space="0" w:color="auto"/>
              <w:right w:val="single" w:sz="2" w:space="0" w:color="auto"/>
            </w:tcBorders>
          </w:tcPr>
          <w:p w14:paraId="6B3C1D78" w14:textId="77777777" w:rsidR="000448D2" w:rsidRPr="00ED3A9E" w:rsidRDefault="000448D2">
            <w:pPr>
              <w:pStyle w:val="NormalCentered"/>
              <w:rPr>
                <w:rStyle w:val="CRDeleted"/>
                <w:i/>
                <w:noProof/>
                <w:lang w:val="en-GB"/>
              </w:rPr>
            </w:pPr>
            <w:r w:rsidRPr="000448D2">
              <w:rPr>
                <w:rStyle w:val="CRDeleted"/>
                <w:i/>
                <w:noProof/>
                <w:lang w:val="en-GB"/>
              </w:rPr>
              <w:t>Repealed Directive with its successive amendment</w:t>
            </w:r>
          </w:p>
        </w:tc>
      </w:tr>
      <w:tr w:rsidR="000448D2" w:rsidRPr="00D51DCD" w14:paraId="6B3C1D7B" w14:textId="77777777">
        <w:tc>
          <w:tcPr>
            <w:tcW w:w="9286" w:type="dxa"/>
            <w:gridSpan w:val="2"/>
            <w:tcBorders>
              <w:top w:val="single" w:sz="2" w:space="0" w:color="auto"/>
              <w:left w:val="single" w:sz="2" w:space="0" w:color="auto"/>
              <w:bottom w:val="single" w:sz="2" w:space="0" w:color="auto"/>
              <w:right w:val="single" w:sz="2" w:space="0" w:color="auto"/>
            </w:tcBorders>
          </w:tcPr>
          <w:p w14:paraId="6B3C1D7A" w14:textId="77777777" w:rsidR="000448D2" w:rsidRPr="00ED3A9E" w:rsidRDefault="000448D2">
            <w:pPr>
              <w:pStyle w:val="NormalCentered"/>
              <w:rPr>
                <w:rStyle w:val="CRDeleted"/>
                <w:i/>
                <w:noProof/>
              </w:rPr>
            </w:pPr>
            <w:r w:rsidRPr="00411772">
              <w:rPr>
                <w:rStyle w:val="CRDeleted"/>
                <w:i/>
                <w:noProof/>
              </w:rPr>
              <w:t>(referred to in Article 29)</w:t>
            </w:r>
          </w:p>
        </w:tc>
      </w:tr>
      <w:tr w:rsidR="000448D2" w:rsidRPr="00AD7325" w14:paraId="6B3C1D7E" w14:textId="77777777">
        <w:tc>
          <w:tcPr>
            <w:tcW w:w="6314" w:type="dxa"/>
            <w:tcBorders>
              <w:top w:val="single" w:sz="2" w:space="0" w:color="auto"/>
              <w:left w:val="single" w:sz="2" w:space="0" w:color="auto"/>
              <w:bottom w:val="single" w:sz="2" w:space="0" w:color="auto"/>
              <w:right w:val="single" w:sz="2" w:space="0" w:color="auto"/>
            </w:tcBorders>
          </w:tcPr>
          <w:p w14:paraId="6B3C1D7C" w14:textId="77777777" w:rsidR="000448D2" w:rsidRPr="00094EB2" w:rsidRDefault="000448D2">
            <w:pPr>
              <w:pStyle w:val="NormalLeft"/>
              <w:rPr>
                <w:noProof/>
              </w:rPr>
            </w:pPr>
            <w:r w:rsidRPr="000448D2">
              <w:rPr>
                <w:rStyle w:val="CRDeleted"/>
                <w:noProof/>
                <w:lang w:val="en-GB"/>
              </w:rPr>
              <w:t>Directive 2002/91/EC of the European Parliament and of the Council (OJ L 1, 4.1.2003, p. 65)</w:t>
            </w:r>
          </w:p>
        </w:tc>
        <w:tc>
          <w:tcPr>
            <w:tcW w:w="2972" w:type="dxa"/>
            <w:tcBorders>
              <w:top w:val="single" w:sz="2" w:space="0" w:color="auto"/>
              <w:left w:val="single" w:sz="2" w:space="0" w:color="auto"/>
              <w:bottom w:val="single" w:sz="2" w:space="0" w:color="auto"/>
              <w:right w:val="single" w:sz="2" w:space="0" w:color="auto"/>
            </w:tcBorders>
          </w:tcPr>
          <w:p w14:paraId="6B3C1D7D" w14:textId="77777777" w:rsidR="000448D2" w:rsidRPr="00B14C83" w:rsidRDefault="000448D2">
            <w:pPr>
              <w:pStyle w:val="NormalLeft"/>
              <w:rPr>
                <w:noProof/>
              </w:rPr>
            </w:pPr>
          </w:p>
        </w:tc>
      </w:tr>
      <w:tr w:rsidR="000448D2" w:rsidRPr="00AD7325" w14:paraId="6B3C1D81" w14:textId="77777777">
        <w:tc>
          <w:tcPr>
            <w:tcW w:w="6314" w:type="dxa"/>
            <w:tcBorders>
              <w:top w:val="single" w:sz="2" w:space="0" w:color="auto"/>
              <w:left w:val="single" w:sz="2" w:space="0" w:color="auto"/>
              <w:bottom w:val="single" w:sz="2" w:space="0" w:color="auto"/>
              <w:right w:val="single" w:sz="2" w:space="0" w:color="auto"/>
            </w:tcBorders>
          </w:tcPr>
          <w:p w14:paraId="6B3C1D7F" w14:textId="77777777" w:rsidR="000448D2" w:rsidRPr="00AD7325" w:rsidRDefault="000448D2">
            <w:pPr>
              <w:pStyle w:val="NormalLeft"/>
              <w:rPr>
                <w:noProof/>
              </w:rPr>
            </w:pPr>
            <w:r w:rsidRPr="000448D2">
              <w:rPr>
                <w:rStyle w:val="CRDeleted"/>
                <w:noProof/>
                <w:lang w:val="en-GB"/>
              </w:rPr>
              <w:t>Regulation (EC) No 1137/2008 of the European Parliament and of the Council (OJ L 311, 21.11.2008, p. 1)</w:t>
            </w:r>
          </w:p>
        </w:tc>
        <w:tc>
          <w:tcPr>
            <w:tcW w:w="2972" w:type="dxa"/>
            <w:tcBorders>
              <w:top w:val="single" w:sz="2" w:space="0" w:color="auto"/>
              <w:left w:val="single" w:sz="2" w:space="0" w:color="auto"/>
              <w:bottom w:val="single" w:sz="2" w:space="0" w:color="auto"/>
              <w:right w:val="single" w:sz="2" w:space="0" w:color="auto"/>
            </w:tcBorders>
          </w:tcPr>
          <w:p w14:paraId="6B3C1D80" w14:textId="77777777" w:rsidR="000448D2" w:rsidRPr="00AD7325" w:rsidRDefault="000448D2">
            <w:pPr>
              <w:pStyle w:val="NormalLeft"/>
              <w:rPr>
                <w:noProof/>
              </w:rPr>
            </w:pPr>
            <w:r w:rsidRPr="000448D2">
              <w:rPr>
                <w:rStyle w:val="CRDeleted"/>
                <w:noProof/>
                <w:lang w:val="en-GB"/>
              </w:rPr>
              <w:t>only point 9.9 of the Annex</w:t>
            </w:r>
          </w:p>
        </w:tc>
      </w:tr>
    </w:tbl>
    <w:p w14:paraId="6B3C1D82" w14:textId="77777777" w:rsidR="000448D2" w:rsidRPr="00D51DCD" w:rsidRDefault="000448D2" w:rsidP="009567AF">
      <w:pPr>
        <w:pStyle w:val="ManualHeading1"/>
        <w:ind w:left="851" w:hanging="851"/>
        <w:jc w:val="center"/>
        <w:rPr>
          <w:noProof/>
        </w:rPr>
      </w:pPr>
      <w:r w:rsidRPr="00411772">
        <w:rPr>
          <w:rStyle w:val="CRDeleted"/>
          <w:noProof/>
        </w:rPr>
        <w:t>PART B</w:t>
      </w:r>
    </w:p>
    <w:tbl>
      <w:tblPr>
        <w:tblW w:w="0" w:type="auto"/>
        <w:tblLayout w:type="fixed"/>
        <w:tblLook w:val="0000" w:firstRow="0" w:lastRow="0" w:firstColumn="0" w:lastColumn="0" w:noHBand="0" w:noVBand="0"/>
      </w:tblPr>
      <w:tblGrid>
        <w:gridCol w:w="2043"/>
        <w:gridCol w:w="2693"/>
        <w:gridCol w:w="4550"/>
      </w:tblGrid>
      <w:tr w:rsidR="000448D2" w:rsidRPr="00AD7325" w14:paraId="6B3C1D84" w14:textId="77777777">
        <w:tc>
          <w:tcPr>
            <w:tcW w:w="9286" w:type="dxa"/>
            <w:gridSpan w:val="3"/>
            <w:tcBorders>
              <w:top w:val="single" w:sz="2" w:space="0" w:color="auto"/>
              <w:left w:val="single" w:sz="2" w:space="0" w:color="auto"/>
              <w:bottom w:val="single" w:sz="2" w:space="0" w:color="auto"/>
              <w:right w:val="single" w:sz="2" w:space="0" w:color="auto"/>
            </w:tcBorders>
          </w:tcPr>
          <w:p w14:paraId="6B3C1D83" w14:textId="77777777" w:rsidR="000448D2" w:rsidRPr="00B14C83" w:rsidRDefault="000448D2">
            <w:pPr>
              <w:pStyle w:val="NormalCentered"/>
              <w:rPr>
                <w:noProof/>
              </w:rPr>
            </w:pPr>
            <w:r w:rsidRPr="000448D2">
              <w:rPr>
                <w:rStyle w:val="CRDeleted"/>
                <w:i/>
                <w:noProof/>
                <w:lang w:val="en-GB"/>
              </w:rPr>
              <w:t>Time limits for transposition into national law and application</w:t>
            </w:r>
          </w:p>
        </w:tc>
      </w:tr>
      <w:tr w:rsidR="000448D2" w:rsidRPr="00D51DCD" w14:paraId="6B3C1D86" w14:textId="77777777">
        <w:tc>
          <w:tcPr>
            <w:tcW w:w="9286" w:type="dxa"/>
            <w:gridSpan w:val="3"/>
            <w:tcBorders>
              <w:top w:val="single" w:sz="2" w:space="0" w:color="auto"/>
              <w:left w:val="single" w:sz="2" w:space="0" w:color="auto"/>
              <w:bottom w:val="single" w:sz="2" w:space="0" w:color="auto"/>
              <w:right w:val="single" w:sz="2" w:space="0" w:color="auto"/>
            </w:tcBorders>
          </w:tcPr>
          <w:p w14:paraId="6B3C1D85" w14:textId="77777777" w:rsidR="000448D2" w:rsidRPr="00D51DCD" w:rsidRDefault="000448D2">
            <w:pPr>
              <w:pStyle w:val="NormalCentered"/>
              <w:rPr>
                <w:noProof/>
              </w:rPr>
            </w:pPr>
            <w:r w:rsidRPr="00411772">
              <w:rPr>
                <w:rStyle w:val="CRDeleted"/>
                <w:i/>
                <w:noProof/>
              </w:rPr>
              <w:t>(referred to in Article 29)</w:t>
            </w:r>
          </w:p>
        </w:tc>
      </w:tr>
      <w:tr w:rsidR="000448D2" w:rsidRPr="00D51DCD" w14:paraId="6B3C1D8A" w14:textId="77777777">
        <w:tc>
          <w:tcPr>
            <w:tcW w:w="2043" w:type="dxa"/>
            <w:tcBorders>
              <w:top w:val="single" w:sz="2" w:space="0" w:color="auto"/>
              <w:left w:val="single" w:sz="2" w:space="0" w:color="auto"/>
              <w:bottom w:val="single" w:sz="2" w:space="0" w:color="auto"/>
              <w:right w:val="single" w:sz="2" w:space="0" w:color="auto"/>
            </w:tcBorders>
          </w:tcPr>
          <w:p w14:paraId="6B3C1D87" w14:textId="77777777" w:rsidR="000448D2" w:rsidRPr="00D51DCD" w:rsidRDefault="000448D2">
            <w:pPr>
              <w:pStyle w:val="NormalCentered"/>
              <w:rPr>
                <w:noProof/>
              </w:rPr>
            </w:pPr>
            <w:r w:rsidRPr="00411772">
              <w:rPr>
                <w:rStyle w:val="CRDeleted"/>
                <w:noProof/>
              </w:rPr>
              <w:t>Directive</w:t>
            </w:r>
          </w:p>
        </w:tc>
        <w:tc>
          <w:tcPr>
            <w:tcW w:w="2693" w:type="dxa"/>
            <w:tcBorders>
              <w:top w:val="single" w:sz="2" w:space="0" w:color="auto"/>
              <w:left w:val="single" w:sz="2" w:space="0" w:color="auto"/>
              <w:bottom w:val="single" w:sz="2" w:space="0" w:color="auto"/>
              <w:right w:val="single" w:sz="2" w:space="0" w:color="auto"/>
            </w:tcBorders>
          </w:tcPr>
          <w:p w14:paraId="6B3C1D88" w14:textId="77777777" w:rsidR="000448D2" w:rsidRPr="00D51DCD" w:rsidRDefault="000448D2">
            <w:pPr>
              <w:pStyle w:val="NormalCentered"/>
              <w:rPr>
                <w:noProof/>
              </w:rPr>
            </w:pPr>
            <w:r w:rsidRPr="00411772">
              <w:rPr>
                <w:rStyle w:val="CRDeleted"/>
                <w:noProof/>
              </w:rPr>
              <w:t>Time limit for transposition</w:t>
            </w:r>
          </w:p>
        </w:tc>
        <w:tc>
          <w:tcPr>
            <w:tcW w:w="4550" w:type="dxa"/>
            <w:tcBorders>
              <w:top w:val="single" w:sz="2" w:space="0" w:color="auto"/>
              <w:left w:val="single" w:sz="2" w:space="0" w:color="auto"/>
              <w:bottom w:val="single" w:sz="2" w:space="0" w:color="auto"/>
              <w:right w:val="single" w:sz="2" w:space="0" w:color="auto"/>
            </w:tcBorders>
          </w:tcPr>
          <w:p w14:paraId="6B3C1D89" w14:textId="77777777" w:rsidR="000448D2" w:rsidRPr="00D51DCD" w:rsidRDefault="000448D2">
            <w:pPr>
              <w:pStyle w:val="NormalCentered"/>
              <w:rPr>
                <w:noProof/>
              </w:rPr>
            </w:pPr>
            <w:r w:rsidRPr="00411772">
              <w:rPr>
                <w:rStyle w:val="CRDeleted"/>
                <w:noProof/>
              </w:rPr>
              <w:t>Date of application</w:t>
            </w:r>
          </w:p>
        </w:tc>
      </w:tr>
      <w:tr w:rsidR="000448D2" w:rsidRPr="00F56FB8" w14:paraId="6B3C1D8E" w14:textId="77777777">
        <w:tc>
          <w:tcPr>
            <w:tcW w:w="2043" w:type="dxa"/>
            <w:tcBorders>
              <w:top w:val="single" w:sz="2" w:space="0" w:color="auto"/>
              <w:left w:val="single" w:sz="2" w:space="0" w:color="auto"/>
              <w:bottom w:val="single" w:sz="2" w:space="0" w:color="auto"/>
              <w:right w:val="single" w:sz="2" w:space="0" w:color="auto"/>
            </w:tcBorders>
          </w:tcPr>
          <w:p w14:paraId="6B3C1D8B" w14:textId="77777777" w:rsidR="000448D2" w:rsidRPr="00D51DCD" w:rsidRDefault="000448D2">
            <w:pPr>
              <w:pStyle w:val="NormalLeft"/>
              <w:rPr>
                <w:noProof/>
              </w:rPr>
            </w:pPr>
            <w:r w:rsidRPr="00411772">
              <w:rPr>
                <w:rStyle w:val="CRDeleted"/>
                <w:noProof/>
              </w:rPr>
              <w:t>2002/91/EC</w:t>
            </w:r>
          </w:p>
        </w:tc>
        <w:tc>
          <w:tcPr>
            <w:tcW w:w="2693" w:type="dxa"/>
            <w:tcBorders>
              <w:top w:val="single" w:sz="2" w:space="0" w:color="auto"/>
              <w:left w:val="single" w:sz="2" w:space="0" w:color="auto"/>
              <w:bottom w:val="single" w:sz="2" w:space="0" w:color="auto"/>
              <w:right w:val="single" w:sz="2" w:space="0" w:color="auto"/>
            </w:tcBorders>
          </w:tcPr>
          <w:p w14:paraId="6B3C1D8C" w14:textId="77777777" w:rsidR="000448D2" w:rsidRPr="00D51DCD" w:rsidRDefault="000448D2">
            <w:pPr>
              <w:pStyle w:val="NormalLeft"/>
              <w:rPr>
                <w:noProof/>
              </w:rPr>
            </w:pPr>
            <w:r w:rsidRPr="00411772">
              <w:rPr>
                <w:rStyle w:val="CRDeleted"/>
                <w:noProof/>
              </w:rPr>
              <w:t>4 January 2006</w:t>
            </w:r>
          </w:p>
        </w:tc>
        <w:tc>
          <w:tcPr>
            <w:tcW w:w="4550" w:type="dxa"/>
            <w:tcBorders>
              <w:top w:val="single" w:sz="2" w:space="0" w:color="auto"/>
              <w:left w:val="single" w:sz="2" w:space="0" w:color="auto"/>
              <w:bottom w:val="single" w:sz="2" w:space="0" w:color="auto"/>
              <w:right w:val="single" w:sz="2" w:space="0" w:color="auto"/>
            </w:tcBorders>
          </w:tcPr>
          <w:p w14:paraId="6B3C1D8D" w14:textId="77777777" w:rsidR="000448D2" w:rsidRPr="00F56FB8" w:rsidRDefault="000448D2">
            <w:pPr>
              <w:pStyle w:val="NormalLeft"/>
              <w:rPr>
                <w:noProof/>
              </w:rPr>
            </w:pPr>
            <w:r w:rsidRPr="000448D2">
              <w:rPr>
                <w:rStyle w:val="CRDeleted"/>
                <w:noProof/>
                <w:lang w:val="en-GB"/>
              </w:rPr>
              <w:t>4 January 2009 as regards Articles 7, 8 and 9 only</w:t>
            </w:r>
          </w:p>
        </w:tc>
      </w:tr>
    </w:tbl>
    <w:p w14:paraId="6B3C1D8F" w14:textId="77777777" w:rsidR="000448D2" w:rsidRPr="009916B2" w:rsidRDefault="000448D2" w:rsidP="009916B2">
      <w:pPr>
        <w:pStyle w:val="ManualHeading1"/>
        <w:jc w:val="center"/>
        <w:rPr>
          <w:i/>
          <w:noProof/>
          <w:lang w:eastAsia="fr-BE"/>
        </w:rPr>
      </w:pPr>
      <w:r w:rsidRPr="009916B2">
        <w:rPr>
          <w:i/>
          <w:noProof/>
          <w:lang w:eastAsia="fr-BE"/>
        </w:rPr>
        <w:t>Part A</w:t>
      </w:r>
    </w:p>
    <w:p w14:paraId="6B3C1D90" w14:textId="77777777" w:rsidR="000448D2" w:rsidRPr="00411772" w:rsidRDefault="000448D2" w:rsidP="009916B2">
      <w:pPr>
        <w:pStyle w:val="ManualHeading2"/>
        <w:jc w:val="center"/>
        <w:rPr>
          <w:noProof/>
          <w:lang w:eastAsia="fr-BE"/>
        </w:rPr>
      </w:pPr>
      <w:r w:rsidRPr="009916B2">
        <w:rPr>
          <w:b w:val="0"/>
          <w:bCs/>
          <w:noProof/>
          <w:lang w:eastAsia="fr-BE"/>
        </w:rPr>
        <w:t>Repealed Directive</w:t>
      </w:r>
      <w:r w:rsidRPr="009916B2">
        <w:rPr>
          <w:b w:val="0"/>
          <w:bCs/>
          <w:noProof/>
          <w:lang w:eastAsia="fr-BE"/>
        </w:rPr>
        <w:br/>
        <w:t>with list of the successive amendments thereto</w:t>
      </w:r>
      <w:r w:rsidRPr="00411772">
        <w:rPr>
          <w:bCs/>
          <w:noProof/>
          <w:lang w:eastAsia="fr-BE"/>
        </w:rPr>
        <w:br/>
      </w:r>
      <w:r w:rsidRPr="009916B2">
        <w:rPr>
          <w:b w:val="0"/>
          <w:noProof/>
          <w:lang w:eastAsia="fr-BE"/>
        </w:rPr>
        <w:t>(referred to in Article 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28"/>
      </w:tblGrid>
      <w:tr w:rsidR="000448D2" w:rsidRPr="00411772" w14:paraId="6B3C1D93" w14:textId="77777777" w:rsidTr="009567AF">
        <w:trPr>
          <w:jc w:val="center"/>
        </w:trPr>
        <w:tc>
          <w:tcPr>
            <w:tcW w:w="4659" w:type="dxa"/>
          </w:tcPr>
          <w:p w14:paraId="6B3C1D91" w14:textId="77777777" w:rsidR="000448D2" w:rsidRPr="00411772" w:rsidRDefault="000448D2" w:rsidP="009567AF">
            <w:pPr>
              <w:widowControl w:val="0"/>
              <w:tabs>
                <w:tab w:val="right" w:pos="9600"/>
              </w:tabs>
              <w:suppressAutoHyphens/>
              <w:spacing w:before="0" w:after="240"/>
              <w:ind w:left="284" w:hanging="11"/>
              <w:jc w:val="left"/>
              <w:rPr>
                <w:rFonts w:eastAsia="Times New Roman"/>
                <w:noProof/>
                <w:lang w:eastAsia="fr-BE"/>
              </w:rPr>
            </w:pPr>
            <w:r w:rsidRPr="00411772">
              <w:rPr>
                <w:rFonts w:eastAsia="Times New Roman"/>
                <w:noProof/>
                <w:lang w:eastAsia="fr-BE"/>
              </w:rPr>
              <w:t xml:space="preserve">Directive </w:t>
            </w:r>
            <w:r w:rsidRPr="00EA1213">
              <w:rPr>
                <w:noProof/>
              </w:rPr>
              <w:t>2010/31/EU</w:t>
            </w:r>
            <w:r w:rsidRPr="00411772">
              <w:rPr>
                <w:rFonts w:eastAsia="Times New Roman"/>
                <w:noProof/>
                <w:lang w:eastAsia="fr-BE"/>
              </w:rPr>
              <w:t xml:space="preserve"> of the Europea</w:t>
            </w:r>
            <w:r>
              <w:rPr>
                <w:rFonts w:eastAsia="Times New Roman"/>
                <w:noProof/>
                <w:lang w:eastAsia="fr-BE"/>
              </w:rPr>
              <w:t>n Parliament and of the Council</w:t>
            </w:r>
            <w:r w:rsidRPr="00411772">
              <w:rPr>
                <w:rFonts w:eastAsia="Times New Roman"/>
                <w:noProof/>
                <w:lang w:eastAsia="fr-BE"/>
              </w:rPr>
              <w:br/>
              <w:t>(</w:t>
            </w:r>
            <w:r w:rsidRPr="00EA1213">
              <w:rPr>
                <w:noProof/>
              </w:rPr>
              <w:t>OJ L 153, 18.6.2010, p. 13</w:t>
            </w:r>
            <w:r w:rsidRPr="00411772">
              <w:rPr>
                <w:rFonts w:eastAsia="Times New Roman"/>
                <w:noProof/>
                <w:lang w:eastAsia="fr-BE"/>
              </w:rPr>
              <w:t>)</w:t>
            </w:r>
          </w:p>
        </w:tc>
        <w:tc>
          <w:tcPr>
            <w:tcW w:w="4630" w:type="dxa"/>
          </w:tcPr>
          <w:p w14:paraId="6B3C1D92" w14:textId="77777777" w:rsidR="000448D2" w:rsidRPr="00EA1213" w:rsidRDefault="000448D2" w:rsidP="009567AF">
            <w:pPr>
              <w:widowControl w:val="0"/>
              <w:tabs>
                <w:tab w:val="right" w:pos="9600"/>
              </w:tabs>
              <w:suppressAutoHyphens/>
              <w:spacing w:before="0" w:after="240"/>
              <w:ind w:left="176"/>
              <w:jc w:val="left"/>
              <w:rPr>
                <w:rFonts w:eastAsia="Times New Roman"/>
                <w:noProof/>
                <w:lang w:eastAsia="fr-BE"/>
              </w:rPr>
            </w:pPr>
          </w:p>
        </w:tc>
      </w:tr>
      <w:tr w:rsidR="000448D2" w:rsidRPr="00411772" w14:paraId="6B3C1D96" w14:textId="77777777" w:rsidTr="009567AF">
        <w:trPr>
          <w:jc w:val="center"/>
        </w:trPr>
        <w:tc>
          <w:tcPr>
            <w:tcW w:w="4659" w:type="dxa"/>
          </w:tcPr>
          <w:p w14:paraId="6B3C1D94" w14:textId="77777777" w:rsidR="000448D2" w:rsidRPr="00D906F0" w:rsidRDefault="000448D2" w:rsidP="00D906F0">
            <w:pPr>
              <w:widowControl w:val="0"/>
              <w:tabs>
                <w:tab w:val="right" w:pos="9600"/>
              </w:tabs>
              <w:suppressAutoHyphens/>
              <w:spacing w:before="0" w:after="240"/>
              <w:ind w:left="284" w:hanging="11"/>
              <w:jc w:val="left"/>
              <w:rPr>
                <w:noProof/>
              </w:rPr>
            </w:pPr>
            <w:r w:rsidRPr="00EA1213">
              <w:rPr>
                <w:noProof/>
              </w:rPr>
              <w:t>Directive (EU) 2018/844 of the European Parliament and of the Council</w:t>
            </w:r>
            <w:r w:rsidRPr="00D906F0">
              <w:rPr>
                <w:noProof/>
              </w:rPr>
              <w:br/>
              <w:t>(</w:t>
            </w:r>
            <w:r w:rsidRPr="00EA1213">
              <w:rPr>
                <w:noProof/>
              </w:rPr>
              <w:t>OJ L 156, 19.6.2018, p. 75</w:t>
            </w:r>
            <w:r w:rsidRPr="00D906F0">
              <w:rPr>
                <w:noProof/>
              </w:rPr>
              <w:t>)</w:t>
            </w:r>
          </w:p>
        </w:tc>
        <w:tc>
          <w:tcPr>
            <w:tcW w:w="4630" w:type="dxa"/>
          </w:tcPr>
          <w:p w14:paraId="6B3C1D95" w14:textId="77777777" w:rsidR="000448D2" w:rsidRPr="00411772" w:rsidRDefault="000448D2" w:rsidP="009567AF">
            <w:pPr>
              <w:widowControl w:val="0"/>
              <w:tabs>
                <w:tab w:val="right" w:pos="9600"/>
              </w:tabs>
              <w:suppressAutoHyphens/>
              <w:spacing w:before="0" w:after="240"/>
              <w:ind w:left="176" w:hanging="11"/>
              <w:jc w:val="left"/>
              <w:rPr>
                <w:rFonts w:eastAsia="Times New Roman"/>
                <w:noProof/>
                <w:lang w:eastAsia="fr-BE"/>
              </w:rPr>
            </w:pPr>
            <w:r>
              <w:rPr>
                <w:rFonts w:eastAsia="Times New Roman"/>
                <w:noProof/>
                <w:lang w:eastAsia="fr-BE"/>
              </w:rPr>
              <w:t>o</w:t>
            </w:r>
            <w:r w:rsidRPr="00411772">
              <w:rPr>
                <w:rFonts w:eastAsia="Times New Roman"/>
                <w:noProof/>
                <w:lang w:eastAsia="fr-BE"/>
              </w:rPr>
              <w:t xml:space="preserve">nly </w:t>
            </w:r>
            <w:r>
              <w:rPr>
                <w:rFonts w:eastAsia="Times New Roman"/>
                <w:noProof/>
                <w:lang w:eastAsia="fr-BE"/>
              </w:rPr>
              <w:t>Article 1</w:t>
            </w:r>
          </w:p>
        </w:tc>
      </w:tr>
      <w:tr w:rsidR="000448D2" w:rsidRPr="00411772" w14:paraId="6B3C1D99" w14:textId="77777777" w:rsidTr="009567AF">
        <w:trPr>
          <w:jc w:val="center"/>
        </w:trPr>
        <w:tc>
          <w:tcPr>
            <w:tcW w:w="4659" w:type="dxa"/>
          </w:tcPr>
          <w:p w14:paraId="6B3C1D97" w14:textId="77777777" w:rsidR="000448D2" w:rsidRPr="00D906F0" w:rsidRDefault="000448D2" w:rsidP="00D906F0">
            <w:pPr>
              <w:widowControl w:val="0"/>
              <w:tabs>
                <w:tab w:val="right" w:pos="9600"/>
              </w:tabs>
              <w:suppressAutoHyphens/>
              <w:spacing w:before="0" w:after="240"/>
              <w:ind w:left="284" w:hanging="11"/>
              <w:jc w:val="left"/>
              <w:rPr>
                <w:noProof/>
              </w:rPr>
            </w:pPr>
            <w:r w:rsidRPr="00EA1213">
              <w:rPr>
                <w:noProof/>
              </w:rPr>
              <w:t>Regulation (EU) 2018/1999 of the European Parliament and of the Council</w:t>
            </w:r>
            <w:r w:rsidRPr="00D906F0">
              <w:rPr>
                <w:noProof/>
              </w:rPr>
              <w:br/>
              <w:t>(</w:t>
            </w:r>
            <w:r w:rsidRPr="00EA1213">
              <w:rPr>
                <w:noProof/>
              </w:rPr>
              <w:t>OJ L 328, 21.12.2018, p. 1</w:t>
            </w:r>
            <w:r w:rsidRPr="00D906F0">
              <w:rPr>
                <w:noProof/>
              </w:rPr>
              <w:t>)</w:t>
            </w:r>
          </w:p>
        </w:tc>
        <w:tc>
          <w:tcPr>
            <w:tcW w:w="4630" w:type="dxa"/>
          </w:tcPr>
          <w:p w14:paraId="6B3C1D98" w14:textId="77777777" w:rsidR="000448D2" w:rsidRPr="00411772" w:rsidRDefault="000448D2" w:rsidP="009567AF">
            <w:pPr>
              <w:widowControl w:val="0"/>
              <w:tabs>
                <w:tab w:val="right" w:pos="9600"/>
              </w:tabs>
              <w:suppressAutoHyphens/>
              <w:spacing w:before="0" w:after="240"/>
              <w:ind w:left="176" w:hanging="11"/>
              <w:jc w:val="left"/>
              <w:rPr>
                <w:rFonts w:eastAsia="Times New Roman"/>
                <w:noProof/>
                <w:lang w:eastAsia="fr-BE"/>
              </w:rPr>
            </w:pPr>
            <w:r>
              <w:rPr>
                <w:rFonts w:eastAsia="Times New Roman"/>
                <w:noProof/>
                <w:lang w:eastAsia="fr-BE"/>
              </w:rPr>
              <w:t>o</w:t>
            </w:r>
            <w:r w:rsidRPr="00411772">
              <w:rPr>
                <w:rFonts w:eastAsia="Times New Roman"/>
                <w:noProof/>
                <w:lang w:eastAsia="fr-BE"/>
              </w:rPr>
              <w:t xml:space="preserve">nly </w:t>
            </w:r>
            <w:r>
              <w:rPr>
                <w:rFonts w:eastAsia="Times New Roman"/>
                <w:noProof/>
                <w:lang w:eastAsia="fr-BE"/>
              </w:rPr>
              <w:t>Article 53</w:t>
            </w:r>
          </w:p>
        </w:tc>
      </w:tr>
    </w:tbl>
    <w:p w14:paraId="6B3C1D9A" w14:textId="77777777" w:rsidR="000448D2" w:rsidRPr="00411772" w:rsidRDefault="000448D2" w:rsidP="009567AF">
      <w:pPr>
        <w:widowControl w:val="0"/>
        <w:tabs>
          <w:tab w:val="right" w:pos="9600"/>
        </w:tabs>
        <w:suppressAutoHyphens/>
        <w:spacing w:before="0" w:after="240"/>
        <w:jc w:val="center"/>
        <w:outlineLvl w:val="0"/>
        <w:rPr>
          <w:rFonts w:eastAsia="Times New Roman"/>
          <w:noProof/>
          <w:lang w:eastAsia="fr-BE"/>
        </w:rPr>
      </w:pPr>
    </w:p>
    <w:p w14:paraId="6B3C1D9B" w14:textId="77777777" w:rsidR="000448D2" w:rsidRPr="009916B2" w:rsidRDefault="000448D2" w:rsidP="009916B2">
      <w:pPr>
        <w:pStyle w:val="ManualHeading1"/>
        <w:jc w:val="center"/>
        <w:rPr>
          <w:i/>
          <w:noProof/>
          <w:lang w:eastAsia="fr-BE"/>
        </w:rPr>
      </w:pPr>
      <w:r w:rsidRPr="009916B2">
        <w:rPr>
          <w:i/>
          <w:noProof/>
          <w:lang w:eastAsia="fr-BE"/>
        </w:rPr>
        <w:t>Part B</w:t>
      </w:r>
    </w:p>
    <w:p w14:paraId="6B3C1D9C" w14:textId="77777777" w:rsidR="000448D2" w:rsidRPr="009916B2" w:rsidRDefault="000448D2" w:rsidP="009916B2">
      <w:pPr>
        <w:pStyle w:val="ManualHeading2"/>
        <w:jc w:val="center"/>
        <w:rPr>
          <w:b w:val="0"/>
          <w:bCs/>
          <w:noProof/>
          <w:lang w:eastAsia="fr-BE"/>
        </w:rPr>
      </w:pPr>
      <w:r w:rsidRPr="009916B2">
        <w:rPr>
          <w:b w:val="0"/>
          <w:bCs/>
          <w:noProof/>
          <w:lang w:eastAsia="fr-BE"/>
        </w:rPr>
        <w:t>Time-limits for transposition into national law and dates of application</w:t>
      </w:r>
    </w:p>
    <w:p w14:paraId="6B3C1D9D" w14:textId="77777777" w:rsidR="000448D2" w:rsidRPr="006D146E" w:rsidRDefault="000448D2" w:rsidP="006D146E">
      <w:pPr>
        <w:pStyle w:val="ManualHeading2"/>
        <w:jc w:val="center"/>
        <w:rPr>
          <w:b w:val="0"/>
          <w:noProof/>
          <w:lang w:eastAsia="fr-BE"/>
        </w:rPr>
      </w:pPr>
      <w:r w:rsidRPr="006D146E">
        <w:rPr>
          <w:b w:val="0"/>
          <w:noProof/>
          <w:lang w:eastAsia="fr-BE"/>
        </w:rPr>
        <w:t>(referred to in Article 33)</w:t>
      </w:r>
    </w:p>
    <w:tbl>
      <w:tblPr>
        <w:tblW w:w="0" w:type="auto"/>
        <w:jc w:val="center"/>
        <w:tblBorders>
          <w:insideV w:val="single" w:sz="4" w:space="0" w:color="auto"/>
        </w:tblBorders>
        <w:tblLook w:val="01E0" w:firstRow="1" w:lastRow="1" w:firstColumn="1" w:lastColumn="1" w:noHBand="0" w:noVBand="0"/>
      </w:tblPr>
      <w:tblGrid>
        <w:gridCol w:w="3079"/>
        <w:gridCol w:w="3107"/>
        <w:gridCol w:w="3100"/>
      </w:tblGrid>
      <w:tr w:rsidR="000448D2" w:rsidRPr="00411772" w14:paraId="6B3C1DA2" w14:textId="77777777" w:rsidTr="009567AF">
        <w:trPr>
          <w:jc w:val="center"/>
        </w:trPr>
        <w:tc>
          <w:tcPr>
            <w:tcW w:w="3079" w:type="dxa"/>
            <w:tcBorders>
              <w:top w:val="single" w:sz="4" w:space="0" w:color="auto"/>
              <w:left w:val="single" w:sz="4" w:space="0" w:color="auto"/>
              <w:bottom w:val="single" w:sz="4" w:space="0" w:color="auto"/>
            </w:tcBorders>
          </w:tcPr>
          <w:p w14:paraId="6B3C1D9E" w14:textId="77777777" w:rsidR="000448D2" w:rsidRPr="00411772" w:rsidRDefault="000448D2" w:rsidP="009567AF">
            <w:pPr>
              <w:keepNext/>
              <w:widowControl w:val="0"/>
              <w:tabs>
                <w:tab w:val="right" w:pos="9600"/>
              </w:tabs>
              <w:suppressAutoHyphens/>
              <w:spacing w:before="0" w:after="0"/>
              <w:jc w:val="center"/>
              <w:rPr>
                <w:rFonts w:eastAsia="Times New Roman"/>
                <w:noProof/>
                <w:lang w:val="fr-BE" w:eastAsia="fr-BE"/>
              </w:rPr>
            </w:pPr>
            <w:r w:rsidRPr="00411772">
              <w:rPr>
                <w:rFonts w:eastAsia="Times New Roman"/>
                <w:noProof/>
                <w:lang w:val="fr-BE" w:eastAsia="fr-BE"/>
              </w:rPr>
              <w:t>Directive</w:t>
            </w:r>
          </w:p>
        </w:tc>
        <w:tc>
          <w:tcPr>
            <w:tcW w:w="3107" w:type="dxa"/>
            <w:tcBorders>
              <w:top w:val="single" w:sz="4" w:space="0" w:color="auto"/>
              <w:bottom w:val="single" w:sz="4" w:space="0" w:color="auto"/>
            </w:tcBorders>
          </w:tcPr>
          <w:p w14:paraId="6B3C1D9F" w14:textId="77777777" w:rsidR="000448D2" w:rsidRPr="00411772" w:rsidRDefault="000448D2" w:rsidP="009567AF">
            <w:pPr>
              <w:keepNext/>
              <w:widowControl w:val="0"/>
              <w:tabs>
                <w:tab w:val="right" w:pos="9600"/>
              </w:tabs>
              <w:suppressAutoHyphens/>
              <w:spacing w:before="0" w:after="0"/>
              <w:jc w:val="center"/>
              <w:rPr>
                <w:rFonts w:eastAsia="Times New Roman"/>
                <w:noProof/>
                <w:lang w:val="fr-BE" w:eastAsia="fr-BE"/>
              </w:rPr>
            </w:pPr>
            <w:r w:rsidRPr="00411772">
              <w:rPr>
                <w:rFonts w:eastAsia="Times New Roman"/>
                <w:noProof/>
                <w:lang w:val="fr-BE" w:eastAsia="fr-BE"/>
              </w:rPr>
              <w:t>Time-limit for transposition</w:t>
            </w:r>
          </w:p>
        </w:tc>
        <w:tc>
          <w:tcPr>
            <w:tcW w:w="3100" w:type="dxa"/>
            <w:tcBorders>
              <w:top w:val="single" w:sz="4" w:space="0" w:color="auto"/>
              <w:bottom w:val="single" w:sz="4" w:space="0" w:color="auto"/>
              <w:right w:val="single" w:sz="4" w:space="0" w:color="auto"/>
            </w:tcBorders>
          </w:tcPr>
          <w:p w14:paraId="6B3C1DA0" w14:textId="77777777" w:rsidR="000448D2" w:rsidRPr="00411772" w:rsidRDefault="000448D2" w:rsidP="009567AF">
            <w:pPr>
              <w:keepNext/>
              <w:widowControl w:val="0"/>
              <w:tabs>
                <w:tab w:val="right" w:pos="9600"/>
              </w:tabs>
              <w:suppressAutoHyphens/>
              <w:spacing w:before="0" w:after="0"/>
              <w:jc w:val="center"/>
              <w:rPr>
                <w:rFonts w:eastAsia="Times New Roman"/>
                <w:noProof/>
                <w:lang w:val="fr-BE" w:eastAsia="fr-BE"/>
              </w:rPr>
            </w:pPr>
            <w:r>
              <w:rPr>
                <w:rFonts w:eastAsia="Times New Roman"/>
                <w:noProof/>
                <w:lang w:val="fr-BE" w:eastAsia="fr-BE"/>
              </w:rPr>
              <w:t>Dates of application</w:t>
            </w:r>
          </w:p>
          <w:p w14:paraId="6B3C1DA1" w14:textId="77777777" w:rsidR="000448D2" w:rsidRPr="00411772" w:rsidRDefault="000448D2" w:rsidP="009567AF">
            <w:pPr>
              <w:keepNext/>
              <w:widowControl w:val="0"/>
              <w:tabs>
                <w:tab w:val="right" w:pos="9600"/>
              </w:tabs>
              <w:suppressAutoHyphens/>
              <w:spacing w:before="0" w:after="0"/>
              <w:jc w:val="center"/>
              <w:rPr>
                <w:rFonts w:eastAsia="Times New Roman"/>
                <w:noProof/>
                <w:lang w:val="fr-BE" w:eastAsia="fr-BE"/>
              </w:rPr>
            </w:pPr>
          </w:p>
        </w:tc>
      </w:tr>
      <w:tr w:rsidR="000448D2" w:rsidRPr="0049144D" w14:paraId="6B3C1DA7" w14:textId="77777777" w:rsidTr="009567AF">
        <w:trPr>
          <w:jc w:val="center"/>
        </w:trPr>
        <w:tc>
          <w:tcPr>
            <w:tcW w:w="3079" w:type="dxa"/>
            <w:tcBorders>
              <w:top w:val="single" w:sz="4" w:space="0" w:color="auto"/>
              <w:left w:val="single" w:sz="4" w:space="0" w:color="auto"/>
              <w:bottom w:val="single" w:sz="4" w:space="0" w:color="auto"/>
            </w:tcBorders>
          </w:tcPr>
          <w:p w14:paraId="6B3C1DA3" w14:textId="77777777" w:rsidR="000448D2" w:rsidRPr="00411772" w:rsidRDefault="000448D2" w:rsidP="009567AF">
            <w:pPr>
              <w:keepNext/>
              <w:widowControl w:val="0"/>
              <w:tabs>
                <w:tab w:val="right" w:pos="9600"/>
              </w:tabs>
              <w:suppressAutoHyphens/>
              <w:spacing w:before="0" w:after="0"/>
              <w:jc w:val="center"/>
              <w:rPr>
                <w:rFonts w:eastAsia="Times New Roman"/>
                <w:noProof/>
                <w:lang w:val="fr-BE" w:eastAsia="fr-BE"/>
              </w:rPr>
            </w:pPr>
            <w:r w:rsidRPr="00EA1213">
              <w:rPr>
                <w:noProof/>
              </w:rPr>
              <w:t>2010/31/EU</w:t>
            </w:r>
          </w:p>
        </w:tc>
        <w:tc>
          <w:tcPr>
            <w:tcW w:w="3107" w:type="dxa"/>
            <w:tcBorders>
              <w:top w:val="single" w:sz="4" w:space="0" w:color="auto"/>
              <w:bottom w:val="single" w:sz="4" w:space="0" w:color="auto"/>
            </w:tcBorders>
          </w:tcPr>
          <w:p w14:paraId="6B3C1DA4" w14:textId="77777777" w:rsidR="000448D2" w:rsidRPr="00411772" w:rsidRDefault="000448D2" w:rsidP="009567AF">
            <w:pPr>
              <w:keepNext/>
              <w:widowControl w:val="0"/>
              <w:tabs>
                <w:tab w:val="right" w:pos="9600"/>
              </w:tabs>
              <w:suppressAutoHyphens/>
              <w:spacing w:before="0" w:after="0"/>
              <w:jc w:val="center"/>
              <w:rPr>
                <w:rFonts w:eastAsia="Times New Roman"/>
                <w:noProof/>
                <w:lang w:val="fr-BE" w:eastAsia="fr-BE"/>
              </w:rPr>
            </w:pPr>
            <w:r>
              <w:rPr>
                <w:rFonts w:eastAsia="Times New Roman"/>
                <w:noProof/>
                <w:lang w:val="fr-BE" w:eastAsia="fr-BE"/>
              </w:rPr>
              <w:t>9 July 2012</w:t>
            </w:r>
          </w:p>
        </w:tc>
        <w:tc>
          <w:tcPr>
            <w:tcW w:w="3100" w:type="dxa"/>
            <w:tcBorders>
              <w:top w:val="single" w:sz="4" w:space="0" w:color="auto"/>
              <w:bottom w:val="single" w:sz="4" w:space="0" w:color="auto"/>
              <w:right w:val="single" w:sz="4" w:space="0" w:color="auto"/>
            </w:tcBorders>
          </w:tcPr>
          <w:p w14:paraId="6B3C1DA5" w14:textId="77777777" w:rsidR="000448D2" w:rsidRPr="00EE0C68" w:rsidRDefault="000448D2" w:rsidP="009567AF">
            <w:pPr>
              <w:keepNext/>
              <w:widowControl w:val="0"/>
              <w:tabs>
                <w:tab w:val="right" w:pos="9600"/>
              </w:tabs>
              <w:suppressAutoHyphens/>
              <w:spacing w:before="0" w:after="0"/>
              <w:jc w:val="center"/>
              <w:rPr>
                <w:noProof/>
                <w:shd w:val="clear" w:color="auto" w:fill="FFFFFF"/>
              </w:rPr>
            </w:pPr>
            <w:r w:rsidRPr="00EE0C68">
              <w:rPr>
                <w:noProof/>
                <w:shd w:val="clear" w:color="auto" w:fill="FFFFFF"/>
              </w:rPr>
              <w:t>as far as Articles 2, 3, 9, 11, 12, 13, 17, 18, 20 and 27 are concerned, 9 January 2013</w:t>
            </w:r>
            <w:r>
              <w:rPr>
                <w:noProof/>
                <w:shd w:val="clear" w:color="auto" w:fill="FFFFFF"/>
              </w:rPr>
              <w:t>;</w:t>
            </w:r>
            <w:r w:rsidRPr="00EE0C68">
              <w:rPr>
                <w:noProof/>
                <w:shd w:val="clear" w:color="auto" w:fill="FFFFFF"/>
              </w:rPr>
              <w:t xml:space="preserve"> </w:t>
            </w:r>
          </w:p>
          <w:p w14:paraId="6B3C1DA6" w14:textId="77777777" w:rsidR="000448D2" w:rsidRPr="0049144D" w:rsidRDefault="000448D2" w:rsidP="009567AF">
            <w:pPr>
              <w:keepNext/>
              <w:widowControl w:val="0"/>
              <w:tabs>
                <w:tab w:val="right" w:pos="9600"/>
              </w:tabs>
              <w:suppressAutoHyphens/>
              <w:spacing w:before="0" w:after="0"/>
              <w:jc w:val="center"/>
              <w:rPr>
                <w:rFonts w:eastAsia="Times New Roman"/>
                <w:noProof/>
                <w:lang w:eastAsia="fr-BE"/>
              </w:rPr>
            </w:pPr>
            <w:r w:rsidRPr="00EE0C68">
              <w:rPr>
                <w:noProof/>
                <w:shd w:val="clear" w:color="auto" w:fill="FFFFFF"/>
              </w:rPr>
              <w:t xml:space="preserve">as far as Articles 4, 5, 6, 7, 8, 14, 15 and 16 are concerned, 9 January 2013 </w:t>
            </w:r>
            <w:r>
              <w:rPr>
                <w:noProof/>
                <w:shd w:val="clear" w:color="auto" w:fill="FFFFFF"/>
              </w:rPr>
              <w:t>with regard to</w:t>
            </w:r>
            <w:r w:rsidRPr="00EE0C68">
              <w:rPr>
                <w:noProof/>
                <w:shd w:val="clear" w:color="auto" w:fill="FFFFFF"/>
              </w:rPr>
              <w:t xml:space="preserve"> buildings occupied by the public authorities and 9 July 2013 </w:t>
            </w:r>
            <w:r>
              <w:rPr>
                <w:noProof/>
                <w:shd w:val="clear" w:color="auto" w:fill="FFFFFF"/>
              </w:rPr>
              <w:t>with regard to</w:t>
            </w:r>
            <w:r w:rsidRPr="00EE0C68">
              <w:rPr>
                <w:noProof/>
                <w:shd w:val="clear" w:color="auto" w:fill="FFFFFF"/>
              </w:rPr>
              <w:t xml:space="preserve"> </w:t>
            </w:r>
            <w:r>
              <w:rPr>
                <w:noProof/>
                <w:shd w:val="clear" w:color="auto" w:fill="FFFFFF"/>
              </w:rPr>
              <w:t>other buildings</w:t>
            </w:r>
          </w:p>
        </w:tc>
      </w:tr>
      <w:tr w:rsidR="000448D2" w:rsidRPr="00411772" w14:paraId="6B3C1DAB" w14:textId="77777777" w:rsidTr="009567AF">
        <w:trPr>
          <w:jc w:val="center"/>
        </w:trPr>
        <w:tc>
          <w:tcPr>
            <w:tcW w:w="3079" w:type="dxa"/>
            <w:tcBorders>
              <w:top w:val="single" w:sz="4" w:space="0" w:color="auto"/>
              <w:left w:val="single" w:sz="4" w:space="0" w:color="auto"/>
              <w:bottom w:val="single" w:sz="4" w:space="0" w:color="auto"/>
            </w:tcBorders>
          </w:tcPr>
          <w:p w14:paraId="6B3C1DA8" w14:textId="77777777" w:rsidR="000448D2" w:rsidRPr="00EA1213" w:rsidRDefault="000448D2" w:rsidP="009567AF">
            <w:pPr>
              <w:keepNext/>
              <w:widowControl w:val="0"/>
              <w:tabs>
                <w:tab w:val="right" w:pos="9600"/>
              </w:tabs>
              <w:suppressAutoHyphens/>
              <w:spacing w:before="0" w:after="0"/>
              <w:jc w:val="center"/>
              <w:rPr>
                <w:noProof/>
              </w:rPr>
            </w:pPr>
            <w:r>
              <w:rPr>
                <w:noProof/>
              </w:rPr>
              <w:t>(</w:t>
            </w:r>
            <w:r w:rsidRPr="00EA1213">
              <w:rPr>
                <w:noProof/>
              </w:rPr>
              <w:t>EU) 2018/844</w:t>
            </w:r>
          </w:p>
        </w:tc>
        <w:tc>
          <w:tcPr>
            <w:tcW w:w="3107" w:type="dxa"/>
            <w:tcBorders>
              <w:top w:val="single" w:sz="4" w:space="0" w:color="auto"/>
              <w:bottom w:val="single" w:sz="4" w:space="0" w:color="auto"/>
            </w:tcBorders>
          </w:tcPr>
          <w:p w14:paraId="6B3C1DA9" w14:textId="77777777" w:rsidR="000448D2" w:rsidRDefault="000448D2" w:rsidP="009567AF">
            <w:pPr>
              <w:keepNext/>
              <w:widowControl w:val="0"/>
              <w:tabs>
                <w:tab w:val="right" w:pos="9600"/>
              </w:tabs>
              <w:suppressAutoHyphens/>
              <w:spacing w:before="0" w:after="0"/>
              <w:jc w:val="center"/>
              <w:rPr>
                <w:rFonts w:eastAsia="Times New Roman"/>
                <w:noProof/>
                <w:lang w:val="fr-BE" w:eastAsia="fr-BE"/>
              </w:rPr>
            </w:pPr>
            <w:r>
              <w:rPr>
                <w:rFonts w:eastAsia="Times New Roman"/>
                <w:noProof/>
                <w:lang w:eastAsia="fr-BE"/>
              </w:rPr>
              <w:t>10 March 2020</w:t>
            </w:r>
          </w:p>
        </w:tc>
        <w:tc>
          <w:tcPr>
            <w:tcW w:w="3100" w:type="dxa"/>
            <w:tcBorders>
              <w:top w:val="single" w:sz="4" w:space="0" w:color="auto"/>
              <w:bottom w:val="single" w:sz="4" w:space="0" w:color="auto"/>
              <w:right w:val="single" w:sz="4" w:space="0" w:color="auto"/>
            </w:tcBorders>
          </w:tcPr>
          <w:p w14:paraId="6B3C1DAA" w14:textId="77777777" w:rsidR="000448D2" w:rsidRPr="00EE0C68" w:rsidRDefault="000448D2" w:rsidP="009567AF">
            <w:pPr>
              <w:keepNext/>
              <w:widowControl w:val="0"/>
              <w:tabs>
                <w:tab w:val="right" w:pos="9600"/>
              </w:tabs>
              <w:suppressAutoHyphens/>
              <w:spacing w:before="0" w:after="0"/>
              <w:jc w:val="center"/>
              <w:rPr>
                <w:noProof/>
                <w:shd w:val="clear" w:color="auto" w:fill="FFFFFF"/>
              </w:rPr>
            </w:pPr>
          </w:p>
        </w:tc>
      </w:tr>
    </w:tbl>
    <w:p w14:paraId="6B3C1DAC" w14:textId="77777777" w:rsidR="000448D2" w:rsidRPr="00F56FB8" w:rsidRDefault="000448D2">
      <w:pPr>
        <w:rPr>
          <w:noProof/>
        </w:rPr>
      </w:pPr>
    </w:p>
    <w:p w14:paraId="6B3C1DAD" w14:textId="77777777" w:rsidR="000448D2" w:rsidRDefault="000448D2">
      <w:pPr>
        <w:adjustRightInd w:val="0"/>
        <w:spacing w:before="0" w:after="0"/>
        <w:jc w:val="left"/>
        <w:rPr>
          <w:noProof/>
          <w:lang w:val="en-US"/>
        </w:rPr>
        <w:sectPr w:rsidR="000448D2" w:rsidSect="0007754E">
          <w:pgSz w:w="11906" w:h="16838"/>
          <w:pgMar w:top="1134" w:right="1418" w:bottom="1134" w:left="1418" w:header="709" w:footer="709" w:gutter="0"/>
          <w:pgNumType w:start="1"/>
          <w:cols w:space="709"/>
          <w:docGrid w:linePitch="326"/>
        </w:sectPr>
      </w:pPr>
    </w:p>
    <w:p w14:paraId="6B3C1DAE" w14:textId="77777777" w:rsidR="000448D2" w:rsidRPr="00F56FB8" w:rsidRDefault="000448D2" w:rsidP="009567AF">
      <w:pPr>
        <w:pStyle w:val="CRSeparator"/>
        <w:rPr>
          <w:noProof/>
          <w:lang w:val="en-GB"/>
        </w:rPr>
      </w:pPr>
    </w:p>
    <w:p w14:paraId="6B3C1DAF" w14:textId="77777777" w:rsidR="000448D2" w:rsidRPr="00D51DCD" w:rsidRDefault="000448D2" w:rsidP="009567AF">
      <w:pPr>
        <w:pStyle w:val="CRReference"/>
        <w:rPr>
          <w:noProof/>
          <w:lang w:val="fr-BE"/>
        </w:rPr>
      </w:pPr>
      <w:r w:rsidRPr="00F56FB8">
        <w:rPr>
          <w:noProof/>
          <w:lang w:val="en-GB"/>
        </w:rPr>
        <w:fldChar w:fldCharType="begin"/>
      </w:r>
      <w:r w:rsidRPr="00F56FB8">
        <w:rPr>
          <w:noProof/>
          <w:lang w:val="en-GB"/>
        </w:rPr>
        <w:instrText xml:space="preserve"> QUOTE "</w:instrText>
      </w:r>
      <w:r w:rsidRPr="00F56FB8">
        <w:rPr>
          <w:rStyle w:val="CRMarker"/>
          <w:noProof/>
          <w:lang w:val="en-GB"/>
        </w:rPr>
        <w:instrText>ê</w:instrText>
      </w:r>
      <w:r w:rsidRPr="00F56FB8">
        <w:rPr>
          <w:noProof/>
          <w:lang w:val="en-GB"/>
        </w:rPr>
        <w:instrText xml:space="preserve">" </w:instrText>
      </w:r>
      <w:r w:rsidRPr="00F56FB8">
        <w:rPr>
          <w:noProof/>
          <w:lang w:val="en-GB"/>
        </w:rPr>
        <w:fldChar w:fldCharType="separate"/>
      </w:r>
      <w:r w:rsidRPr="00D51DCD">
        <w:rPr>
          <w:rStyle w:val="CRMarker"/>
          <w:noProof/>
          <w:lang w:val="fr-BE"/>
        </w:rPr>
        <w:t>ê</w:t>
      </w:r>
      <w:r w:rsidRPr="00F56FB8">
        <w:rPr>
          <w:noProof/>
          <w:lang w:val="en-GB"/>
        </w:rPr>
        <w:fldChar w:fldCharType="end"/>
      </w:r>
      <w:r w:rsidRPr="00D51DCD">
        <w:rPr>
          <w:noProof/>
          <w:lang w:val="fr-BE"/>
        </w:rPr>
        <w:t> 2010/31/EU</w:t>
      </w:r>
      <w:r>
        <w:rPr>
          <w:noProof/>
          <w:lang w:val="fr-BE"/>
        </w:rPr>
        <w:t xml:space="preserve"> (adapted)</w:t>
      </w:r>
    </w:p>
    <w:p w14:paraId="6B3C1DB0" w14:textId="77777777" w:rsidR="000448D2" w:rsidRDefault="000448D2" w:rsidP="00EC00AC">
      <w:pPr>
        <w:pStyle w:val="Annexetitre"/>
        <w:rPr>
          <w:noProof/>
        </w:rPr>
      </w:pPr>
      <w:r>
        <w:rPr>
          <w:noProof/>
        </w:rPr>
        <w:t xml:space="preserve">ANNEX </w:t>
      </w:r>
      <w:r w:rsidRPr="00D51DCD">
        <w:rPr>
          <w:rStyle w:val="CRMinorChangeAdded"/>
          <w:noProof/>
        </w:rPr>
        <w:t>IX</w:t>
      </w:r>
      <w:r w:rsidRPr="00D51DCD">
        <w:rPr>
          <w:rStyle w:val="CRMinorChangeDeleted"/>
          <w:noProof/>
        </w:rPr>
        <w:t>V</w:t>
      </w:r>
    </w:p>
    <w:tbl>
      <w:tblPr>
        <w:tblW w:w="0" w:type="auto"/>
        <w:tblInd w:w="696" w:type="dxa"/>
        <w:tblLayout w:type="fixed"/>
        <w:tblLook w:val="0000" w:firstRow="0" w:lastRow="0" w:firstColumn="0" w:lastColumn="0" w:noHBand="0" w:noVBand="0"/>
      </w:tblPr>
      <w:tblGrid>
        <w:gridCol w:w="3236"/>
        <w:gridCol w:w="4657"/>
      </w:tblGrid>
      <w:tr w:rsidR="000448D2" w:rsidRPr="00D51DCD" w14:paraId="6B3C1DB2" w14:textId="77777777">
        <w:tc>
          <w:tcPr>
            <w:tcW w:w="7893" w:type="dxa"/>
            <w:gridSpan w:val="2"/>
            <w:tcBorders>
              <w:top w:val="single" w:sz="2" w:space="0" w:color="auto"/>
              <w:left w:val="single" w:sz="2" w:space="0" w:color="auto"/>
              <w:bottom w:val="single" w:sz="2" w:space="0" w:color="auto"/>
              <w:right w:val="single" w:sz="2" w:space="0" w:color="auto"/>
            </w:tcBorders>
          </w:tcPr>
          <w:p w14:paraId="6B3C1DB1" w14:textId="77777777" w:rsidR="000448D2" w:rsidRPr="00D51DCD" w:rsidRDefault="000448D2">
            <w:pPr>
              <w:pStyle w:val="NormalCentered"/>
              <w:rPr>
                <w:noProof/>
              </w:rPr>
            </w:pPr>
            <w:r w:rsidRPr="00D51DCD">
              <w:rPr>
                <w:noProof/>
              </w:rPr>
              <w:t>Correlation table</w:t>
            </w:r>
          </w:p>
        </w:tc>
      </w:tr>
      <w:tr w:rsidR="000448D2" w:rsidRPr="001A2B24" w14:paraId="6B3C1DB5" w14:textId="77777777">
        <w:tc>
          <w:tcPr>
            <w:tcW w:w="3236" w:type="dxa"/>
            <w:tcBorders>
              <w:top w:val="single" w:sz="2" w:space="0" w:color="auto"/>
              <w:left w:val="single" w:sz="2" w:space="0" w:color="auto"/>
              <w:bottom w:val="single" w:sz="2" w:space="0" w:color="auto"/>
              <w:right w:val="single" w:sz="2" w:space="0" w:color="auto"/>
            </w:tcBorders>
          </w:tcPr>
          <w:p w14:paraId="6B3C1DB3" w14:textId="77777777" w:rsidR="000448D2" w:rsidRPr="000448D2" w:rsidRDefault="000448D2">
            <w:pPr>
              <w:pStyle w:val="NormalCentered"/>
              <w:rPr>
                <w:noProof/>
                <w:lang w:val="fr-FR"/>
              </w:rPr>
            </w:pPr>
            <w:r w:rsidRPr="000448D2">
              <w:rPr>
                <w:noProof/>
                <w:lang w:val="fr-FR"/>
              </w:rPr>
              <w:t xml:space="preserve">Directive </w:t>
            </w:r>
            <w:r w:rsidRPr="001A2B24">
              <w:rPr>
                <w:rStyle w:val="CRDeleted"/>
                <w:noProof/>
                <w:lang w:eastAsia="en-GB"/>
              </w:rPr>
              <w:t>2002/91/EC</w:t>
            </w:r>
            <w:r w:rsidRPr="000448D2">
              <w:rPr>
                <w:noProof/>
                <w:lang w:val="fr-FR"/>
              </w:rPr>
              <w:t xml:space="preserve"> </w:t>
            </w:r>
            <w:r w:rsidRPr="001A2B24">
              <w:rPr>
                <w:noProof/>
              </w:rPr>
              <w:fldChar w:fldCharType="begin"/>
            </w:r>
            <w:r w:rsidRPr="000448D2">
              <w:rPr>
                <w:noProof/>
                <w:lang w:val="fr-FR"/>
              </w:rPr>
              <w:instrText xml:space="preserve"> QUOTE "</w:instrText>
            </w:r>
            <w:r w:rsidRPr="000448D2">
              <w:rPr>
                <w:rStyle w:val="CRMarker"/>
                <w:noProof/>
                <w:lang w:val="fr-FR"/>
              </w:rPr>
              <w:instrText>Ö</w:instrText>
            </w:r>
            <w:r w:rsidRPr="000448D2">
              <w:rPr>
                <w:noProof/>
                <w:lang w:val="fr-FR"/>
              </w:rPr>
              <w:instrText xml:space="preserve">" </w:instrText>
            </w:r>
            <w:r w:rsidRPr="001A2B24">
              <w:rPr>
                <w:noProof/>
              </w:rPr>
              <w:fldChar w:fldCharType="separate"/>
            </w:r>
            <w:r w:rsidRPr="000448D2">
              <w:rPr>
                <w:rStyle w:val="CRMarker"/>
                <w:noProof/>
                <w:lang w:val="fr-FR"/>
              </w:rPr>
              <w:t>Ö</w:t>
            </w:r>
            <w:r w:rsidRPr="001A2B24">
              <w:rPr>
                <w:noProof/>
              </w:rPr>
              <w:fldChar w:fldCharType="end"/>
            </w:r>
            <w:r w:rsidRPr="000448D2">
              <w:rPr>
                <w:noProof/>
                <w:lang w:val="fr-FR"/>
              </w:rPr>
              <w:t> </w:t>
            </w:r>
            <w:r w:rsidRPr="00D51DCD">
              <w:rPr>
                <w:noProof/>
                <w:lang w:val="fr-BE"/>
              </w:rPr>
              <w:t>2010/31/EU</w:t>
            </w:r>
            <w:r w:rsidRPr="000448D2">
              <w:rPr>
                <w:noProof/>
                <w:lang w:val="fr-FR"/>
              </w:rPr>
              <w:t> </w:t>
            </w:r>
            <w:r w:rsidRPr="001A2B24">
              <w:rPr>
                <w:noProof/>
              </w:rPr>
              <w:fldChar w:fldCharType="begin"/>
            </w:r>
            <w:r w:rsidRPr="000448D2">
              <w:rPr>
                <w:noProof/>
                <w:lang w:val="fr-FR"/>
              </w:rPr>
              <w:instrText xml:space="preserve"> QUOTE "</w:instrText>
            </w:r>
            <w:r w:rsidRPr="000448D2">
              <w:rPr>
                <w:rStyle w:val="CRMarker"/>
                <w:noProof/>
                <w:lang w:val="fr-FR"/>
              </w:rPr>
              <w:instrText>Õ</w:instrText>
            </w:r>
            <w:r w:rsidRPr="000448D2">
              <w:rPr>
                <w:noProof/>
                <w:lang w:val="fr-FR"/>
              </w:rPr>
              <w:instrText xml:space="preserve">" </w:instrText>
            </w:r>
            <w:r w:rsidRPr="001A2B24">
              <w:rPr>
                <w:noProof/>
              </w:rPr>
              <w:fldChar w:fldCharType="separate"/>
            </w:r>
            <w:r w:rsidRPr="000448D2">
              <w:rPr>
                <w:rStyle w:val="CRMarker"/>
                <w:noProof/>
                <w:lang w:val="fr-FR"/>
              </w:rPr>
              <w:t>Õ</w:t>
            </w:r>
            <w:r w:rsidRPr="001A2B24">
              <w:rPr>
                <w:noProof/>
              </w:rPr>
              <w:fldChar w:fldCharType="end"/>
            </w:r>
          </w:p>
        </w:tc>
        <w:tc>
          <w:tcPr>
            <w:tcW w:w="4657" w:type="dxa"/>
            <w:tcBorders>
              <w:top w:val="single" w:sz="2" w:space="0" w:color="auto"/>
              <w:left w:val="single" w:sz="2" w:space="0" w:color="auto"/>
              <w:bottom w:val="single" w:sz="2" w:space="0" w:color="auto"/>
              <w:right w:val="single" w:sz="2" w:space="0" w:color="auto"/>
            </w:tcBorders>
          </w:tcPr>
          <w:p w14:paraId="6B3C1DB4" w14:textId="77777777" w:rsidR="000448D2" w:rsidRPr="001A2B24" w:rsidRDefault="000448D2">
            <w:pPr>
              <w:pStyle w:val="NormalCentered"/>
              <w:rPr>
                <w:noProof/>
              </w:rPr>
            </w:pPr>
            <w:r w:rsidRPr="001A2B24">
              <w:rPr>
                <w:noProof/>
              </w:rPr>
              <w:t>This Directive</w:t>
            </w:r>
          </w:p>
        </w:tc>
      </w:tr>
      <w:tr w:rsidR="002921DB" w:rsidRPr="001A2B24" w14:paraId="7FE98EC4" w14:textId="77777777">
        <w:tc>
          <w:tcPr>
            <w:tcW w:w="3236" w:type="dxa"/>
            <w:tcBorders>
              <w:top w:val="single" w:sz="2" w:space="0" w:color="auto"/>
              <w:left w:val="single" w:sz="2" w:space="0" w:color="auto"/>
              <w:bottom w:val="single" w:sz="2" w:space="0" w:color="auto"/>
              <w:right w:val="single" w:sz="2" w:space="0" w:color="auto"/>
            </w:tcBorders>
          </w:tcPr>
          <w:p w14:paraId="7BD2A33A" w14:textId="165C2CE2" w:rsidR="002921DB" w:rsidRPr="000448D2" w:rsidRDefault="002921DB" w:rsidP="002E5D93">
            <w:pPr>
              <w:pStyle w:val="NormalCentered"/>
              <w:jc w:val="left"/>
              <w:rPr>
                <w:noProof/>
                <w:lang w:val="fr-FR"/>
              </w:rPr>
            </w:pPr>
            <w:r>
              <w:rPr>
                <w:noProof/>
                <w:lang w:val="fr-FR"/>
              </w:rPr>
              <w:t>Article 1</w:t>
            </w:r>
          </w:p>
        </w:tc>
        <w:tc>
          <w:tcPr>
            <w:tcW w:w="4657" w:type="dxa"/>
            <w:tcBorders>
              <w:top w:val="single" w:sz="2" w:space="0" w:color="auto"/>
              <w:left w:val="single" w:sz="2" w:space="0" w:color="auto"/>
              <w:bottom w:val="single" w:sz="2" w:space="0" w:color="auto"/>
              <w:right w:val="single" w:sz="2" w:space="0" w:color="auto"/>
            </w:tcBorders>
          </w:tcPr>
          <w:p w14:paraId="5ACCDA8F" w14:textId="00D24D61" w:rsidR="002921DB" w:rsidRPr="001A2B24" w:rsidRDefault="002921DB" w:rsidP="002E5D93">
            <w:pPr>
              <w:pStyle w:val="NormalCentered"/>
              <w:jc w:val="left"/>
              <w:rPr>
                <w:noProof/>
              </w:rPr>
            </w:pPr>
            <w:r>
              <w:rPr>
                <w:noProof/>
              </w:rPr>
              <w:t>Article 1</w:t>
            </w:r>
          </w:p>
        </w:tc>
      </w:tr>
      <w:tr w:rsidR="002921DB" w:rsidRPr="001A2B24" w14:paraId="495B4B69" w14:textId="77777777">
        <w:tc>
          <w:tcPr>
            <w:tcW w:w="3236" w:type="dxa"/>
            <w:tcBorders>
              <w:top w:val="single" w:sz="2" w:space="0" w:color="auto"/>
              <w:left w:val="single" w:sz="2" w:space="0" w:color="auto"/>
              <w:bottom w:val="single" w:sz="2" w:space="0" w:color="auto"/>
              <w:right w:val="single" w:sz="2" w:space="0" w:color="auto"/>
            </w:tcBorders>
          </w:tcPr>
          <w:p w14:paraId="2B959027" w14:textId="3D6C798F" w:rsidR="002921DB" w:rsidRDefault="002921DB" w:rsidP="002E5D93">
            <w:pPr>
              <w:pStyle w:val="NormalCentered"/>
              <w:jc w:val="left"/>
              <w:rPr>
                <w:noProof/>
                <w:lang w:val="fr-FR"/>
              </w:rPr>
            </w:pPr>
            <w:r>
              <w:rPr>
                <w:noProof/>
                <w:lang w:val="fr-FR"/>
              </w:rPr>
              <w:t>Article 2, point (1)</w:t>
            </w:r>
          </w:p>
        </w:tc>
        <w:tc>
          <w:tcPr>
            <w:tcW w:w="4657" w:type="dxa"/>
            <w:tcBorders>
              <w:top w:val="single" w:sz="2" w:space="0" w:color="auto"/>
              <w:left w:val="single" w:sz="2" w:space="0" w:color="auto"/>
              <w:bottom w:val="single" w:sz="2" w:space="0" w:color="auto"/>
              <w:right w:val="single" w:sz="2" w:space="0" w:color="auto"/>
            </w:tcBorders>
          </w:tcPr>
          <w:p w14:paraId="23C7F6FF" w14:textId="1D2FCEA0" w:rsidR="002921DB" w:rsidRDefault="002921DB" w:rsidP="002E5D93">
            <w:pPr>
              <w:pStyle w:val="NormalCentered"/>
              <w:jc w:val="left"/>
              <w:rPr>
                <w:noProof/>
              </w:rPr>
            </w:pPr>
            <w:r>
              <w:rPr>
                <w:noProof/>
              </w:rPr>
              <w:t>Article 2, point 1</w:t>
            </w:r>
          </w:p>
        </w:tc>
      </w:tr>
      <w:tr w:rsidR="002921DB" w:rsidRPr="001A2B24" w14:paraId="39C0457D" w14:textId="77777777">
        <w:tc>
          <w:tcPr>
            <w:tcW w:w="3236" w:type="dxa"/>
            <w:tcBorders>
              <w:top w:val="single" w:sz="2" w:space="0" w:color="auto"/>
              <w:left w:val="single" w:sz="2" w:space="0" w:color="auto"/>
              <w:bottom w:val="single" w:sz="2" w:space="0" w:color="auto"/>
              <w:right w:val="single" w:sz="2" w:space="0" w:color="auto"/>
            </w:tcBorders>
          </w:tcPr>
          <w:p w14:paraId="461BAF3B" w14:textId="621744C7" w:rsidR="002921DB" w:rsidRDefault="002921DB" w:rsidP="002E5D93">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2F1E556F" w14:textId="6BE42A71" w:rsidR="002921DB" w:rsidRDefault="002921DB" w:rsidP="002E5D93">
            <w:pPr>
              <w:pStyle w:val="NormalCentered"/>
              <w:jc w:val="left"/>
              <w:rPr>
                <w:noProof/>
              </w:rPr>
            </w:pPr>
            <w:r>
              <w:rPr>
                <w:noProof/>
              </w:rPr>
              <w:t>Article 2, point (2)</w:t>
            </w:r>
          </w:p>
        </w:tc>
      </w:tr>
      <w:tr w:rsidR="002921DB" w:rsidRPr="001A2B24" w14:paraId="5972C3EE" w14:textId="77777777">
        <w:tc>
          <w:tcPr>
            <w:tcW w:w="3236" w:type="dxa"/>
            <w:tcBorders>
              <w:top w:val="single" w:sz="2" w:space="0" w:color="auto"/>
              <w:left w:val="single" w:sz="2" w:space="0" w:color="auto"/>
              <w:bottom w:val="single" w:sz="2" w:space="0" w:color="auto"/>
              <w:right w:val="single" w:sz="2" w:space="0" w:color="auto"/>
            </w:tcBorders>
          </w:tcPr>
          <w:p w14:paraId="319E6FBE" w14:textId="0525500C" w:rsidR="002921DB" w:rsidRDefault="0014100E" w:rsidP="002E5D93">
            <w:pPr>
              <w:pStyle w:val="NormalCentered"/>
              <w:jc w:val="left"/>
              <w:rPr>
                <w:noProof/>
                <w:lang w:val="fr-FR"/>
              </w:rPr>
            </w:pPr>
            <w:r w:rsidRPr="0014100E">
              <w:rPr>
                <w:noProof/>
                <w:lang w:val="fr-FR"/>
              </w:rPr>
              <w:t>Article 2, point (2)</w:t>
            </w:r>
          </w:p>
        </w:tc>
        <w:tc>
          <w:tcPr>
            <w:tcW w:w="4657" w:type="dxa"/>
            <w:tcBorders>
              <w:top w:val="single" w:sz="2" w:space="0" w:color="auto"/>
              <w:left w:val="single" w:sz="2" w:space="0" w:color="auto"/>
              <w:bottom w:val="single" w:sz="2" w:space="0" w:color="auto"/>
              <w:right w:val="single" w:sz="2" w:space="0" w:color="auto"/>
            </w:tcBorders>
          </w:tcPr>
          <w:p w14:paraId="2631A424" w14:textId="6A97AC3B" w:rsidR="002921DB" w:rsidRDefault="002921DB" w:rsidP="002E5D93">
            <w:pPr>
              <w:pStyle w:val="NormalCentered"/>
              <w:jc w:val="left"/>
              <w:rPr>
                <w:noProof/>
              </w:rPr>
            </w:pPr>
            <w:r>
              <w:rPr>
                <w:noProof/>
              </w:rPr>
              <w:t>Article 2, point</w:t>
            </w:r>
            <w:r w:rsidR="0014100E">
              <w:rPr>
                <w:noProof/>
              </w:rPr>
              <w:t xml:space="preserve"> (3)</w:t>
            </w:r>
          </w:p>
        </w:tc>
      </w:tr>
      <w:tr w:rsidR="002921DB" w:rsidRPr="001A2B24" w14:paraId="492C4288" w14:textId="77777777">
        <w:tc>
          <w:tcPr>
            <w:tcW w:w="3236" w:type="dxa"/>
            <w:tcBorders>
              <w:top w:val="single" w:sz="2" w:space="0" w:color="auto"/>
              <w:left w:val="single" w:sz="2" w:space="0" w:color="auto"/>
              <w:bottom w:val="single" w:sz="2" w:space="0" w:color="auto"/>
              <w:right w:val="single" w:sz="2" w:space="0" w:color="auto"/>
            </w:tcBorders>
          </w:tcPr>
          <w:p w14:paraId="1609D00A" w14:textId="4263A00E" w:rsidR="002921DB" w:rsidRDefault="0014100E" w:rsidP="002E5D93">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117ED133" w14:textId="75B94DB8" w:rsidR="002921DB" w:rsidRDefault="0014100E" w:rsidP="002E5D93">
            <w:pPr>
              <w:pStyle w:val="NormalCentered"/>
              <w:jc w:val="left"/>
              <w:rPr>
                <w:noProof/>
              </w:rPr>
            </w:pPr>
            <w:r>
              <w:rPr>
                <w:noProof/>
              </w:rPr>
              <w:t>Article 2, points (4) and (5)</w:t>
            </w:r>
          </w:p>
        </w:tc>
      </w:tr>
      <w:tr w:rsidR="002921DB" w:rsidRPr="001A2B24" w14:paraId="3A6E83D9" w14:textId="77777777">
        <w:tc>
          <w:tcPr>
            <w:tcW w:w="3236" w:type="dxa"/>
            <w:tcBorders>
              <w:top w:val="single" w:sz="2" w:space="0" w:color="auto"/>
              <w:left w:val="single" w:sz="2" w:space="0" w:color="auto"/>
              <w:bottom w:val="single" w:sz="2" w:space="0" w:color="auto"/>
              <w:right w:val="single" w:sz="2" w:space="0" w:color="auto"/>
            </w:tcBorders>
          </w:tcPr>
          <w:p w14:paraId="4C5FD89C" w14:textId="5BF31113" w:rsidR="002921DB" w:rsidRDefault="00514558" w:rsidP="002E5D93">
            <w:pPr>
              <w:pStyle w:val="NormalCentered"/>
              <w:jc w:val="left"/>
              <w:rPr>
                <w:noProof/>
                <w:lang w:val="fr-FR"/>
              </w:rPr>
            </w:pPr>
            <w:r>
              <w:rPr>
                <w:noProof/>
                <w:lang w:val="fr-FR"/>
              </w:rPr>
              <w:t>Article 2, point</w:t>
            </w:r>
            <w:r w:rsidR="004A7477">
              <w:rPr>
                <w:noProof/>
                <w:lang w:val="fr-FR"/>
              </w:rPr>
              <w:t>s</w:t>
            </w:r>
            <w:r>
              <w:rPr>
                <w:noProof/>
                <w:lang w:val="fr-FR"/>
              </w:rPr>
              <w:t xml:space="preserve"> (3</w:t>
            </w:r>
            <w:r w:rsidRPr="00514558">
              <w:rPr>
                <w:noProof/>
                <w:lang w:val="fr-FR"/>
              </w:rPr>
              <w:t>)</w:t>
            </w:r>
            <w:r w:rsidR="004A7477">
              <w:rPr>
                <w:noProof/>
                <w:lang w:val="fr-FR"/>
              </w:rPr>
              <w:t>, (3a), (4) and (5)</w:t>
            </w:r>
          </w:p>
        </w:tc>
        <w:tc>
          <w:tcPr>
            <w:tcW w:w="4657" w:type="dxa"/>
            <w:tcBorders>
              <w:top w:val="single" w:sz="2" w:space="0" w:color="auto"/>
              <w:left w:val="single" w:sz="2" w:space="0" w:color="auto"/>
              <w:bottom w:val="single" w:sz="2" w:space="0" w:color="auto"/>
              <w:right w:val="single" w:sz="2" w:space="0" w:color="auto"/>
            </w:tcBorders>
          </w:tcPr>
          <w:p w14:paraId="1405B7F2" w14:textId="7C4F4D6A" w:rsidR="002921DB" w:rsidRDefault="00514558" w:rsidP="002E5D93">
            <w:pPr>
              <w:pStyle w:val="NormalCentered"/>
              <w:jc w:val="left"/>
              <w:rPr>
                <w:noProof/>
              </w:rPr>
            </w:pPr>
            <w:r w:rsidRPr="00514558">
              <w:rPr>
                <w:noProof/>
              </w:rPr>
              <w:t>Article 2, point (</w:t>
            </w:r>
            <w:r>
              <w:rPr>
                <w:noProof/>
              </w:rPr>
              <w:t>6</w:t>
            </w:r>
            <w:r w:rsidRPr="00514558">
              <w:rPr>
                <w:noProof/>
              </w:rPr>
              <w:t>)</w:t>
            </w:r>
            <w:r w:rsidR="004A7477">
              <w:rPr>
                <w:noProof/>
              </w:rPr>
              <w:t>, (7), (8) and (9)</w:t>
            </w:r>
          </w:p>
        </w:tc>
      </w:tr>
      <w:tr w:rsidR="00514558" w:rsidRPr="001A2B24" w14:paraId="01DFC9DE" w14:textId="77777777">
        <w:tc>
          <w:tcPr>
            <w:tcW w:w="3236" w:type="dxa"/>
            <w:tcBorders>
              <w:top w:val="single" w:sz="2" w:space="0" w:color="auto"/>
              <w:left w:val="single" w:sz="2" w:space="0" w:color="auto"/>
              <w:bottom w:val="single" w:sz="2" w:space="0" w:color="auto"/>
              <w:right w:val="single" w:sz="2" w:space="0" w:color="auto"/>
            </w:tcBorders>
          </w:tcPr>
          <w:p w14:paraId="16D75910" w14:textId="7956D4A5" w:rsidR="00514558" w:rsidRDefault="00514558"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5E807A46" w14:textId="011EA13A" w:rsidR="00514558" w:rsidRDefault="00514558" w:rsidP="002921DB">
            <w:pPr>
              <w:pStyle w:val="NormalCentered"/>
              <w:jc w:val="left"/>
              <w:rPr>
                <w:noProof/>
              </w:rPr>
            </w:pPr>
            <w:r w:rsidRPr="00514558">
              <w:rPr>
                <w:noProof/>
              </w:rPr>
              <w:t>Article 2, point</w:t>
            </w:r>
            <w:r>
              <w:rPr>
                <w:noProof/>
              </w:rPr>
              <w:t>s</w:t>
            </w:r>
            <w:r w:rsidRPr="00514558">
              <w:rPr>
                <w:noProof/>
              </w:rPr>
              <w:t xml:space="preserve"> (</w:t>
            </w:r>
            <w:r>
              <w:rPr>
                <w:noProof/>
              </w:rPr>
              <w:t>10), (11) and (12)</w:t>
            </w:r>
          </w:p>
        </w:tc>
      </w:tr>
      <w:tr w:rsidR="00514558" w:rsidRPr="001A2B24" w14:paraId="2E4032EA" w14:textId="77777777">
        <w:tc>
          <w:tcPr>
            <w:tcW w:w="3236" w:type="dxa"/>
            <w:tcBorders>
              <w:top w:val="single" w:sz="2" w:space="0" w:color="auto"/>
              <w:left w:val="single" w:sz="2" w:space="0" w:color="auto"/>
              <w:bottom w:val="single" w:sz="2" w:space="0" w:color="auto"/>
              <w:right w:val="single" w:sz="2" w:space="0" w:color="auto"/>
            </w:tcBorders>
          </w:tcPr>
          <w:p w14:paraId="3E4BA3B1" w14:textId="2949275C" w:rsidR="00514558" w:rsidRDefault="00954BC4" w:rsidP="002921DB">
            <w:pPr>
              <w:pStyle w:val="NormalCentered"/>
              <w:jc w:val="left"/>
              <w:rPr>
                <w:noProof/>
                <w:lang w:val="fr-FR"/>
              </w:rPr>
            </w:pPr>
            <w:r>
              <w:rPr>
                <w:noProof/>
                <w:lang w:val="fr-FR"/>
              </w:rPr>
              <w:t>Article 2, points (6</w:t>
            </w:r>
            <w:r w:rsidR="00514558" w:rsidRPr="00514558">
              <w:rPr>
                <w:noProof/>
                <w:lang w:val="fr-FR"/>
              </w:rPr>
              <w:t>)</w:t>
            </w:r>
            <w:r>
              <w:rPr>
                <w:noProof/>
                <w:lang w:val="fr-FR"/>
              </w:rPr>
              <w:t>, (7), (8) and (9)</w:t>
            </w:r>
          </w:p>
        </w:tc>
        <w:tc>
          <w:tcPr>
            <w:tcW w:w="4657" w:type="dxa"/>
            <w:tcBorders>
              <w:top w:val="single" w:sz="2" w:space="0" w:color="auto"/>
              <w:left w:val="single" w:sz="2" w:space="0" w:color="auto"/>
              <w:bottom w:val="single" w:sz="2" w:space="0" w:color="auto"/>
              <w:right w:val="single" w:sz="2" w:space="0" w:color="auto"/>
            </w:tcBorders>
          </w:tcPr>
          <w:p w14:paraId="76D39676" w14:textId="44CFB2B8" w:rsidR="00514558" w:rsidRDefault="00954BC4" w:rsidP="00954BC4">
            <w:pPr>
              <w:pStyle w:val="NormalCentered"/>
              <w:jc w:val="left"/>
              <w:rPr>
                <w:noProof/>
              </w:rPr>
            </w:pPr>
            <w:r w:rsidRPr="00954BC4">
              <w:rPr>
                <w:noProof/>
              </w:rPr>
              <w:t>Article 2, points (</w:t>
            </w:r>
            <w:r>
              <w:rPr>
                <w:noProof/>
              </w:rPr>
              <w:t>13</w:t>
            </w:r>
            <w:r w:rsidRPr="00954BC4">
              <w:rPr>
                <w:noProof/>
              </w:rPr>
              <w:t>), (</w:t>
            </w:r>
            <w:r>
              <w:rPr>
                <w:noProof/>
              </w:rPr>
              <w:t>14</w:t>
            </w:r>
            <w:r w:rsidRPr="00954BC4">
              <w:rPr>
                <w:noProof/>
              </w:rPr>
              <w:t>), (</w:t>
            </w:r>
            <w:r>
              <w:rPr>
                <w:noProof/>
              </w:rPr>
              <w:t>15</w:t>
            </w:r>
            <w:r w:rsidRPr="00954BC4">
              <w:rPr>
                <w:noProof/>
              </w:rPr>
              <w:t>) and (</w:t>
            </w:r>
            <w:r>
              <w:rPr>
                <w:noProof/>
              </w:rPr>
              <w:t>16</w:t>
            </w:r>
            <w:r w:rsidRPr="00954BC4">
              <w:rPr>
                <w:noProof/>
              </w:rPr>
              <w:t>)</w:t>
            </w:r>
          </w:p>
        </w:tc>
      </w:tr>
      <w:tr w:rsidR="00514558" w:rsidRPr="001A2B24" w14:paraId="1ED58E38" w14:textId="77777777">
        <w:tc>
          <w:tcPr>
            <w:tcW w:w="3236" w:type="dxa"/>
            <w:tcBorders>
              <w:top w:val="single" w:sz="2" w:space="0" w:color="auto"/>
              <w:left w:val="single" w:sz="2" w:space="0" w:color="auto"/>
              <w:bottom w:val="single" w:sz="2" w:space="0" w:color="auto"/>
              <w:right w:val="single" w:sz="2" w:space="0" w:color="auto"/>
            </w:tcBorders>
          </w:tcPr>
          <w:p w14:paraId="16194C5C" w14:textId="414C6CD3" w:rsidR="00514558" w:rsidRDefault="00954BC4"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39323E9" w14:textId="2B7CB09E" w:rsidR="00514558" w:rsidRDefault="00954BC4" w:rsidP="00954BC4">
            <w:pPr>
              <w:pStyle w:val="NormalCentered"/>
              <w:jc w:val="left"/>
              <w:rPr>
                <w:noProof/>
              </w:rPr>
            </w:pPr>
            <w:r w:rsidRPr="00954BC4">
              <w:rPr>
                <w:noProof/>
              </w:rPr>
              <w:t>Article 2, points (1</w:t>
            </w:r>
            <w:r>
              <w:rPr>
                <w:noProof/>
              </w:rPr>
              <w:t>7</w:t>
            </w:r>
            <w:r w:rsidRPr="00954BC4">
              <w:rPr>
                <w:noProof/>
              </w:rPr>
              <w:t>), (1</w:t>
            </w:r>
            <w:r>
              <w:rPr>
                <w:noProof/>
              </w:rPr>
              <w:t>8</w:t>
            </w:r>
            <w:r w:rsidRPr="00954BC4">
              <w:rPr>
                <w:noProof/>
              </w:rPr>
              <w:t>), (1</w:t>
            </w:r>
            <w:r>
              <w:rPr>
                <w:noProof/>
              </w:rPr>
              <w:t>9</w:t>
            </w:r>
            <w:r w:rsidRPr="00954BC4">
              <w:rPr>
                <w:noProof/>
              </w:rPr>
              <w:t>) and (</w:t>
            </w:r>
            <w:r>
              <w:rPr>
                <w:noProof/>
              </w:rPr>
              <w:t>20</w:t>
            </w:r>
            <w:r w:rsidRPr="00954BC4">
              <w:rPr>
                <w:noProof/>
              </w:rPr>
              <w:t>)</w:t>
            </w:r>
          </w:p>
        </w:tc>
      </w:tr>
      <w:tr w:rsidR="00514558" w:rsidRPr="001A2B24" w14:paraId="747F0306" w14:textId="77777777">
        <w:tc>
          <w:tcPr>
            <w:tcW w:w="3236" w:type="dxa"/>
            <w:tcBorders>
              <w:top w:val="single" w:sz="2" w:space="0" w:color="auto"/>
              <w:left w:val="single" w:sz="2" w:space="0" w:color="auto"/>
              <w:bottom w:val="single" w:sz="2" w:space="0" w:color="auto"/>
              <w:right w:val="single" w:sz="2" w:space="0" w:color="auto"/>
            </w:tcBorders>
          </w:tcPr>
          <w:p w14:paraId="260FECDB" w14:textId="7A252698" w:rsidR="00514558" w:rsidRDefault="007C2536" w:rsidP="007C2536">
            <w:pPr>
              <w:pStyle w:val="NormalCentered"/>
              <w:jc w:val="left"/>
              <w:rPr>
                <w:noProof/>
                <w:lang w:val="fr-FR"/>
              </w:rPr>
            </w:pPr>
            <w:r w:rsidRPr="007C2536">
              <w:rPr>
                <w:noProof/>
                <w:lang w:val="fr-FR"/>
              </w:rPr>
              <w:t>Article 2, point (</w:t>
            </w:r>
            <w:r>
              <w:rPr>
                <w:noProof/>
                <w:lang w:val="fr-FR"/>
              </w:rPr>
              <w:t>10</w:t>
            </w:r>
            <w:r w:rsidRPr="007C2536">
              <w:rPr>
                <w:noProof/>
                <w:lang w:val="fr-FR"/>
              </w:rPr>
              <w:t>)</w:t>
            </w:r>
          </w:p>
        </w:tc>
        <w:tc>
          <w:tcPr>
            <w:tcW w:w="4657" w:type="dxa"/>
            <w:tcBorders>
              <w:top w:val="single" w:sz="2" w:space="0" w:color="auto"/>
              <w:left w:val="single" w:sz="2" w:space="0" w:color="auto"/>
              <w:bottom w:val="single" w:sz="2" w:space="0" w:color="auto"/>
              <w:right w:val="single" w:sz="2" w:space="0" w:color="auto"/>
            </w:tcBorders>
          </w:tcPr>
          <w:p w14:paraId="4BFE43E2" w14:textId="4F21EB2A" w:rsidR="00514558" w:rsidRDefault="007C2536" w:rsidP="007C2536">
            <w:pPr>
              <w:pStyle w:val="NormalCentered"/>
              <w:jc w:val="left"/>
              <w:rPr>
                <w:noProof/>
              </w:rPr>
            </w:pPr>
            <w:r w:rsidRPr="007C2536">
              <w:rPr>
                <w:noProof/>
              </w:rPr>
              <w:t>Article 2, point (</w:t>
            </w:r>
            <w:r>
              <w:rPr>
                <w:noProof/>
              </w:rPr>
              <w:t>21</w:t>
            </w:r>
            <w:r w:rsidRPr="007C2536">
              <w:rPr>
                <w:noProof/>
              </w:rPr>
              <w:t>)</w:t>
            </w:r>
          </w:p>
        </w:tc>
      </w:tr>
      <w:tr w:rsidR="00514558" w:rsidRPr="001A2B24" w14:paraId="1C93B1CE" w14:textId="77777777">
        <w:tc>
          <w:tcPr>
            <w:tcW w:w="3236" w:type="dxa"/>
            <w:tcBorders>
              <w:top w:val="single" w:sz="2" w:space="0" w:color="auto"/>
              <w:left w:val="single" w:sz="2" w:space="0" w:color="auto"/>
              <w:bottom w:val="single" w:sz="2" w:space="0" w:color="auto"/>
              <w:right w:val="single" w:sz="2" w:space="0" w:color="auto"/>
            </w:tcBorders>
          </w:tcPr>
          <w:p w14:paraId="7BBB7312" w14:textId="20D54E8D" w:rsidR="00514558" w:rsidRDefault="007C2536"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13A81D5" w14:textId="7200677C" w:rsidR="00514558" w:rsidRDefault="007C2536" w:rsidP="007C2536">
            <w:pPr>
              <w:pStyle w:val="NormalCentered"/>
              <w:jc w:val="left"/>
              <w:rPr>
                <w:noProof/>
              </w:rPr>
            </w:pPr>
            <w:r w:rsidRPr="007C2536">
              <w:rPr>
                <w:noProof/>
              </w:rPr>
              <w:t>Article 2, points (</w:t>
            </w:r>
            <w:r>
              <w:rPr>
                <w:noProof/>
              </w:rPr>
              <w:t>22</w:t>
            </w:r>
            <w:r w:rsidRPr="007C2536">
              <w:rPr>
                <w:noProof/>
              </w:rPr>
              <w:t>), (</w:t>
            </w:r>
            <w:r>
              <w:rPr>
                <w:noProof/>
              </w:rPr>
              <w:t>23</w:t>
            </w:r>
            <w:r w:rsidRPr="007C2536">
              <w:rPr>
                <w:noProof/>
              </w:rPr>
              <w:t>), (</w:t>
            </w:r>
            <w:r>
              <w:rPr>
                <w:noProof/>
              </w:rPr>
              <w:t>24</w:t>
            </w:r>
            <w:r w:rsidRPr="007C2536">
              <w:rPr>
                <w:noProof/>
              </w:rPr>
              <w:t>)</w:t>
            </w:r>
            <w:r>
              <w:rPr>
                <w:noProof/>
              </w:rPr>
              <w:t>, (25), (26) and (27</w:t>
            </w:r>
            <w:r w:rsidRPr="007C2536">
              <w:rPr>
                <w:noProof/>
              </w:rPr>
              <w:t>)</w:t>
            </w:r>
          </w:p>
        </w:tc>
      </w:tr>
      <w:tr w:rsidR="00514558" w:rsidRPr="001A2B24" w14:paraId="3056A65F" w14:textId="77777777">
        <w:tc>
          <w:tcPr>
            <w:tcW w:w="3236" w:type="dxa"/>
            <w:tcBorders>
              <w:top w:val="single" w:sz="2" w:space="0" w:color="auto"/>
              <w:left w:val="single" w:sz="2" w:space="0" w:color="auto"/>
              <w:bottom w:val="single" w:sz="2" w:space="0" w:color="auto"/>
              <w:right w:val="single" w:sz="2" w:space="0" w:color="auto"/>
            </w:tcBorders>
          </w:tcPr>
          <w:p w14:paraId="49AC5753" w14:textId="28D4FD5A" w:rsidR="00514558" w:rsidRDefault="007C2536" w:rsidP="002921DB">
            <w:pPr>
              <w:pStyle w:val="NormalCentered"/>
              <w:jc w:val="left"/>
              <w:rPr>
                <w:noProof/>
                <w:lang w:val="fr-FR"/>
              </w:rPr>
            </w:pPr>
            <w:r>
              <w:rPr>
                <w:noProof/>
                <w:lang w:val="fr-FR"/>
              </w:rPr>
              <w:t>Article 2, points (1</w:t>
            </w:r>
            <w:r w:rsidRPr="007C2536">
              <w:rPr>
                <w:noProof/>
                <w:lang w:val="fr-FR"/>
              </w:rPr>
              <w:t>1)</w:t>
            </w:r>
            <w:r>
              <w:rPr>
                <w:noProof/>
                <w:lang w:val="fr-FR"/>
              </w:rPr>
              <w:t>, (12), (13) and (14)</w:t>
            </w:r>
          </w:p>
        </w:tc>
        <w:tc>
          <w:tcPr>
            <w:tcW w:w="4657" w:type="dxa"/>
            <w:tcBorders>
              <w:top w:val="single" w:sz="2" w:space="0" w:color="auto"/>
              <w:left w:val="single" w:sz="2" w:space="0" w:color="auto"/>
              <w:bottom w:val="single" w:sz="2" w:space="0" w:color="auto"/>
              <w:right w:val="single" w:sz="2" w:space="0" w:color="auto"/>
            </w:tcBorders>
          </w:tcPr>
          <w:p w14:paraId="739EDB79" w14:textId="2488247A" w:rsidR="00514558" w:rsidRDefault="007C2536" w:rsidP="002921DB">
            <w:pPr>
              <w:pStyle w:val="NormalCentered"/>
              <w:jc w:val="left"/>
              <w:rPr>
                <w:noProof/>
              </w:rPr>
            </w:pPr>
            <w:r>
              <w:rPr>
                <w:noProof/>
              </w:rPr>
              <w:t>Article 2, points (28</w:t>
            </w:r>
            <w:r w:rsidRPr="007C2536">
              <w:rPr>
                <w:noProof/>
              </w:rPr>
              <w:t>)</w:t>
            </w:r>
            <w:r>
              <w:rPr>
                <w:noProof/>
              </w:rPr>
              <w:t>, (29), (30) and (31)</w:t>
            </w:r>
          </w:p>
        </w:tc>
      </w:tr>
      <w:tr w:rsidR="00514558" w:rsidRPr="001A2B24" w14:paraId="2F6549A1" w14:textId="77777777">
        <w:tc>
          <w:tcPr>
            <w:tcW w:w="3236" w:type="dxa"/>
            <w:tcBorders>
              <w:top w:val="single" w:sz="2" w:space="0" w:color="auto"/>
              <w:left w:val="single" w:sz="2" w:space="0" w:color="auto"/>
              <w:bottom w:val="single" w:sz="2" w:space="0" w:color="auto"/>
              <w:right w:val="single" w:sz="2" w:space="0" w:color="auto"/>
            </w:tcBorders>
          </w:tcPr>
          <w:p w14:paraId="3268E76E" w14:textId="415F3D51" w:rsidR="00514558" w:rsidRDefault="00A12C26"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7D834119" w14:textId="60AD2BF8" w:rsidR="00514558" w:rsidRDefault="00A12C26" w:rsidP="00A12C26">
            <w:pPr>
              <w:pStyle w:val="NormalCentered"/>
              <w:jc w:val="left"/>
              <w:rPr>
                <w:noProof/>
              </w:rPr>
            </w:pPr>
            <w:r>
              <w:rPr>
                <w:noProof/>
              </w:rPr>
              <w:t>Article 2, points (32</w:t>
            </w:r>
            <w:r w:rsidRPr="00A12C26">
              <w:rPr>
                <w:noProof/>
              </w:rPr>
              <w:t>), (</w:t>
            </w:r>
            <w:r>
              <w:rPr>
                <w:noProof/>
              </w:rPr>
              <w:t>33</w:t>
            </w:r>
            <w:r w:rsidRPr="00A12C26">
              <w:rPr>
                <w:noProof/>
              </w:rPr>
              <w:t>), (3</w:t>
            </w:r>
            <w:r>
              <w:rPr>
                <w:noProof/>
              </w:rPr>
              <w:t>4</w:t>
            </w:r>
            <w:r w:rsidRPr="00A12C26">
              <w:rPr>
                <w:noProof/>
              </w:rPr>
              <w:t>)</w:t>
            </w:r>
            <w:r>
              <w:rPr>
                <w:noProof/>
              </w:rPr>
              <w:t>, (35), (36) and (37</w:t>
            </w:r>
            <w:r w:rsidRPr="00A12C26">
              <w:rPr>
                <w:noProof/>
              </w:rPr>
              <w:t>)</w:t>
            </w:r>
          </w:p>
        </w:tc>
      </w:tr>
      <w:tr w:rsidR="00A12C26" w:rsidRPr="001A2B24" w14:paraId="1D0A3398" w14:textId="77777777">
        <w:tc>
          <w:tcPr>
            <w:tcW w:w="3236" w:type="dxa"/>
            <w:tcBorders>
              <w:top w:val="single" w:sz="2" w:space="0" w:color="auto"/>
              <w:left w:val="single" w:sz="2" w:space="0" w:color="auto"/>
              <w:bottom w:val="single" w:sz="2" w:space="0" w:color="auto"/>
              <w:right w:val="single" w:sz="2" w:space="0" w:color="auto"/>
            </w:tcBorders>
          </w:tcPr>
          <w:p w14:paraId="4EA220B0" w14:textId="138B4450" w:rsidR="00A12C26" w:rsidRDefault="00A12C26" w:rsidP="00A12C26">
            <w:pPr>
              <w:pStyle w:val="NormalCentered"/>
              <w:jc w:val="left"/>
              <w:rPr>
                <w:noProof/>
                <w:lang w:val="fr-FR"/>
              </w:rPr>
            </w:pPr>
            <w:r w:rsidRPr="00CD78D1">
              <w:rPr>
                <w:noProof/>
              </w:rPr>
              <w:t>Article 2, point (1</w:t>
            </w:r>
            <w:r>
              <w:rPr>
                <w:noProof/>
              </w:rPr>
              <w:t>5</w:t>
            </w:r>
            <w:r w:rsidRPr="00CD78D1">
              <w:rPr>
                <w:noProof/>
              </w:rPr>
              <w:t>)</w:t>
            </w:r>
          </w:p>
        </w:tc>
        <w:tc>
          <w:tcPr>
            <w:tcW w:w="4657" w:type="dxa"/>
            <w:tcBorders>
              <w:top w:val="single" w:sz="2" w:space="0" w:color="auto"/>
              <w:left w:val="single" w:sz="2" w:space="0" w:color="auto"/>
              <w:bottom w:val="single" w:sz="2" w:space="0" w:color="auto"/>
              <w:right w:val="single" w:sz="2" w:space="0" w:color="auto"/>
            </w:tcBorders>
          </w:tcPr>
          <w:p w14:paraId="3CCCEF6E" w14:textId="36D6739E" w:rsidR="00A12C26" w:rsidRDefault="00A12C26" w:rsidP="00A12C26">
            <w:pPr>
              <w:pStyle w:val="NormalCentered"/>
              <w:jc w:val="left"/>
              <w:rPr>
                <w:noProof/>
              </w:rPr>
            </w:pPr>
            <w:r>
              <w:rPr>
                <w:noProof/>
              </w:rPr>
              <w:t>Article 2, point (37</w:t>
            </w:r>
            <w:r w:rsidRPr="00CD78D1">
              <w:rPr>
                <w:noProof/>
              </w:rPr>
              <w:t>)</w:t>
            </w:r>
          </w:p>
        </w:tc>
      </w:tr>
      <w:tr w:rsidR="00514558" w:rsidRPr="001A2B24" w14:paraId="6A829D87" w14:textId="77777777">
        <w:tc>
          <w:tcPr>
            <w:tcW w:w="3236" w:type="dxa"/>
            <w:tcBorders>
              <w:top w:val="single" w:sz="2" w:space="0" w:color="auto"/>
              <w:left w:val="single" w:sz="2" w:space="0" w:color="auto"/>
              <w:bottom w:val="single" w:sz="2" w:space="0" w:color="auto"/>
              <w:right w:val="single" w:sz="2" w:space="0" w:color="auto"/>
            </w:tcBorders>
          </w:tcPr>
          <w:p w14:paraId="789505A2" w14:textId="55AB92AA" w:rsidR="00514558" w:rsidRDefault="00454196" w:rsidP="00454196">
            <w:pPr>
              <w:pStyle w:val="NormalCentered"/>
              <w:jc w:val="left"/>
              <w:rPr>
                <w:noProof/>
                <w:lang w:val="fr-FR"/>
              </w:rPr>
            </w:pPr>
            <w:r w:rsidRPr="00454196">
              <w:rPr>
                <w:noProof/>
                <w:lang w:val="fr-FR"/>
              </w:rPr>
              <w:t>Article 2, points (</w:t>
            </w:r>
            <w:r>
              <w:rPr>
                <w:noProof/>
                <w:lang w:val="fr-FR"/>
              </w:rPr>
              <w:t>15</w:t>
            </w:r>
            <w:r w:rsidRPr="00454196">
              <w:rPr>
                <w:noProof/>
                <w:lang w:val="fr-FR"/>
              </w:rPr>
              <w:t>), (</w:t>
            </w:r>
            <w:r>
              <w:rPr>
                <w:noProof/>
                <w:lang w:val="fr-FR"/>
              </w:rPr>
              <w:t>15</w:t>
            </w:r>
            <w:r w:rsidRPr="00454196">
              <w:rPr>
                <w:noProof/>
                <w:lang w:val="fr-FR"/>
              </w:rPr>
              <w:t>a), (</w:t>
            </w:r>
            <w:r>
              <w:rPr>
                <w:noProof/>
                <w:lang w:val="fr-FR"/>
              </w:rPr>
              <w:t>15b</w:t>
            </w:r>
            <w:r w:rsidRPr="00454196">
              <w:rPr>
                <w:noProof/>
                <w:lang w:val="fr-FR"/>
              </w:rPr>
              <w:t>)</w:t>
            </w:r>
            <w:r>
              <w:rPr>
                <w:noProof/>
                <w:lang w:val="fr-FR"/>
              </w:rPr>
              <w:t>, (15c), (16) and (17</w:t>
            </w:r>
            <w:r w:rsidRPr="00454196">
              <w:rPr>
                <w:noProof/>
                <w:lang w:val="fr-FR"/>
              </w:rPr>
              <w:t>)</w:t>
            </w:r>
          </w:p>
        </w:tc>
        <w:tc>
          <w:tcPr>
            <w:tcW w:w="4657" w:type="dxa"/>
            <w:tcBorders>
              <w:top w:val="single" w:sz="2" w:space="0" w:color="auto"/>
              <w:left w:val="single" w:sz="2" w:space="0" w:color="auto"/>
              <w:bottom w:val="single" w:sz="2" w:space="0" w:color="auto"/>
              <w:right w:val="single" w:sz="2" w:space="0" w:color="auto"/>
            </w:tcBorders>
          </w:tcPr>
          <w:p w14:paraId="0806088C" w14:textId="696C51FD" w:rsidR="00514558" w:rsidRDefault="00E273F1" w:rsidP="00913D24">
            <w:pPr>
              <w:pStyle w:val="NormalCentered"/>
              <w:jc w:val="left"/>
              <w:rPr>
                <w:noProof/>
              </w:rPr>
            </w:pPr>
            <w:r w:rsidRPr="00E273F1">
              <w:rPr>
                <w:noProof/>
              </w:rPr>
              <w:t>Article 2, points (</w:t>
            </w:r>
            <w:r w:rsidR="00913D24">
              <w:rPr>
                <w:noProof/>
              </w:rPr>
              <w:t>38</w:t>
            </w:r>
            <w:r w:rsidRPr="00E273F1">
              <w:rPr>
                <w:noProof/>
              </w:rPr>
              <w:t>)</w:t>
            </w:r>
            <w:r w:rsidR="00913D24">
              <w:rPr>
                <w:noProof/>
              </w:rPr>
              <w:t>, (39</w:t>
            </w:r>
            <w:r w:rsidRPr="00E273F1">
              <w:rPr>
                <w:noProof/>
              </w:rPr>
              <w:t>), (</w:t>
            </w:r>
            <w:r w:rsidR="00913D24">
              <w:rPr>
                <w:noProof/>
              </w:rPr>
              <w:t>40</w:t>
            </w:r>
            <w:r w:rsidRPr="00E273F1">
              <w:rPr>
                <w:noProof/>
              </w:rPr>
              <w:t>), (</w:t>
            </w:r>
            <w:r w:rsidR="00913D24">
              <w:rPr>
                <w:noProof/>
              </w:rPr>
              <w:t>41</w:t>
            </w:r>
            <w:r w:rsidRPr="00E273F1">
              <w:rPr>
                <w:noProof/>
              </w:rPr>
              <w:t>), (</w:t>
            </w:r>
            <w:r w:rsidR="00913D24">
              <w:rPr>
                <w:noProof/>
              </w:rPr>
              <w:t>42</w:t>
            </w:r>
            <w:r w:rsidRPr="00E273F1">
              <w:rPr>
                <w:noProof/>
              </w:rPr>
              <w:t>) and (</w:t>
            </w:r>
            <w:r w:rsidR="00913D24">
              <w:rPr>
                <w:noProof/>
              </w:rPr>
              <w:t>43</w:t>
            </w:r>
            <w:r w:rsidRPr="00E273F1">
              <w:rPr>
                <w:noProof/>
              </w:rPr>
              <w:t>)</w:t>
            </w:r>
          </w:p>
        </w:tc>
      </w:tr>
      <w:tr w:rsidR="00514558" w:rsidRPr="001A2B24" w14:paraId="60F14965" w14:textId="77777777">
        <w:tc>
          <w:tcPr>
            <w:tcW w:w="3236" w:type="dxa"/>
            <w:tcBorders>
              <w:top w:val="single" w:sz="2" w:space="0" w:color="auto"/>
              <w:left w:val="single" w:sz="2" w:space="0" w:color="auto"/>
              <w:bottom w:val="single" w:sz="2" w:space="0" w:color="auto"/>
              <w:right w:val="single" w:sz="2" w:space="0" w:color="auto"/>
            </w:tcBorders>
          </w:tcPr>
          <w:p w14:paraId="37E07C13" w14:textId="7FF337DF" w:rsidR="00514558" w:rsidRDefault="00913D24" w:rsidP="002921DB">
            <w:pPr>
              <w:pStyle w:val="NormalCentered"/>
              <w:jc w:val="left"/>
              <w:rPr>
                <w:noProof/>
                <w:lang w:val="fr-FR"/>
              </w:rPr>
            </w:pPr>
            <w:r>
              <w:rPr>
                <w:noProof/>
                <w:lang w:val="fr-FR"/>
              </w:rPr>
              <w:t>Article 2, point (18</w:t>
            </w:r>
            <w:r w:rsidRPr="00913D24">
              <w:rPr>
                <w:noProof/>
                <w:lang w:val="fr-FR"/>
              </w:rPr>
              <w:t>)</w:t>
            </w:r>
          </w:p>
        </w:tc>
        <w:tc>
          <w:tcPr>
            <w:tcW w:w="4657" w:type="dxa"/>
            <w:tcBorders>
              <w:top w:val="single" w:sz="2" w:space="0" w:color="auto"/>
              <w:left w:val="single" w:sz="2" w:space="0" w:color="auto"/>
              <w:bottom w:val="single" w:sz="2" w:space="0" w:color="auto"/>
              <w:right w:val="single" w:sz="2" w:space="0" w:color="auto"/>
            </w:tcBorders>
          </w:tcPr>
          <w:p w14:paraId="3A04B06E" w14:textId="584B434D" w:rsidR="00514558" w:rsidRDefault="00913D24" w:rsidP="002921DB">
            <w:pPr>
              <w:pStyle w:val="NormalCentered"/>
              <w:jc w:val="left"/>
              <w:rPr>
                <w:noProof/>
              </w:rPr>
            </w:pPr>
            <w:r w:rsidRPr="00D51DCD">
              <w:rPr>
                <w:rStyle w:val="CRDeleted"/>
                <w:noProof/>
                <w:lang w:eastAsia="en-GB"/>
              </w:rPr>
              <w:t>—</w:t>
            </w:r>
          </w:p>
        </w:tc>
      </w:tr>
      <w:tr w:rsidR="008B1309" w:rsidRPr="001A2B24" w14:paraId="38B4465D" w14:textId="77777777">
        <w:tc>
          <w:tcPr>
            <w:tcW w:w="3236" w:type="dxa"/>
            <w:tcBorders>
              <w:top w:val="single" w:sz="2" w:space="0" w:color="auto"/>
              <w:left w:val="single" w:sz="2" w:space="0" w:color="auto"/>
              <w:bottom w:val="single" w:sz="2" w:space="0" w:color="auto"/>
              <w:right w:val="single" w:sz="2" w:space="0" w:color="auto"/>
            </w:tcBorders>
          </w:tcPr>
          <w:p w14:paraId="58EF816E" w14:textId="102A0E52" w:rsidR="008B1309" w:rsidRDefault="00056A48" w:rsidP="00056A48">
            <w:pPr>
              <w:pStyle w:val="NormalCentered"/>
              <w:jc w:val="left"/>
              <w:rPr>
                <w:noProof/>
                <w:lang w:val="fr-FR"/>
              </w:rPr>
            </w:pPr>
            <w:r w:rsidRPr="00056A48">
              <w:rPr>
                <w:noProof/>
                <w:lang w:val="fr-FR"/>
              </w:rPr>
              <w:t>Article 2, point (</w:t>
            </w:r>
            <w:r>
              <w:rPr>
                <w:noProof/>
                <w:lang w:val="fr-FR"/>
              </w:rPr>
              <w:t>19</w:t>
            </w:r>
            <w:r w:rsidRPr="00056A48">
              <w:rPr>
                <w:noProof/>
                <w:lang w:val="fr-FR"/>
              </w:rPr>
              <w:t>)</w:t>
            </w:r>
          </w:p>
        </w:tc>
        <w:tc>
          <w:tcPr>
            <w:tcW w:w="4657" w:type="dxa"/>
            <w:tcBorders>
              <w:top w:val="single" w:sz="2" w:space="0" w:color="auto"/>
              <w:left w:val="single" w:sz="2" w:space="0" w:color="auto"/>
              <w:bottom w:val="single" w:sz="2" w:space="0" w:color="auto"/>
              <w:right w:val="single" w:sz="2" w:space="0" w:color="auto"/>
            </w:tcBorders>
          </w:tcPr>
          <w:p w14:paraId="77454D52" w14:textId="1BB98E5D" w:rsidR="008B1309" w:rsidRPr="002474E7" w:rsidRDefault="00056A48" w:rsidP="00056A48">
            <w:pPr>
              <w:pStyle w:val="NormalCentered"/>
              <w:jc w:val="left"/>
              <w:rPr>
                <w:noProof/>
              </w:rPr>
            </w:pPr>
            <w:r w:rsidRPr="002474E7">
              <w:rPr>
                <w:noProof/>
              </w:rPr>
              <w:t>Article 2, point (44)</w:t>
            </w:r>
          </w:p>
        </w:tc>
      </w:tr>
      <w:tr w:rsidR="008B1309" w:rsidRPr="001A2B24" w14:paraId="63F0C283" w14:textId="77777777">
        <w:tc>
          <w:tcPr>
            <w:tcW w:w="3236" w:type="dxa"/>
            <w:tcBorders>
              <w:top w:val="single" w:sz="2" w:space="0" w:color="auto"/>
              <w:left w:val="single" w:sz="2" w:space="0" w:color="auto"/>
              <w:bottom w:val="single" w:sz="2" w:space="0" w:color="auto"/>
              <w:right w:val="single" w:sz="2" w:space="0" w:color="auto"/>
            </w:tcBorders>
          </w:tcPr>
          <w:p w14:paraId="26B7FE67" w14:textId="26B42D2C" w:rsidR="008B1309" w:rsidRDefault="00034917"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7BA78045" w14:textId="234650A9" w:rsidR="008B1309" w:rsidRPr="002474E7" w:rsidRDefault="00C553FE" w:rsidP="00646C65">
            <w:pPr>
              <w:pStyle w:val="NormalCentered"/>
              <w:jc w:val="left"/>
              <w:rPr>
                <w:noProof/>
              </w:rPr>
            </w:pPr>
            <w:r w:rsidRPr="002474E7">
              <w:rPr>
                <w:noProof/>
              </w:rPr>
              <w:t>Article 2, points (45), (46), (47), (48), (49), (50), (51), (52), (53), (54), (55), (56)</w:t>
            </w:r>
            <w:r w:rsidR="00646C65" w:rsidRPr="002474E7">
              <w:rPr>
                <w:noProof/>
              </w:rPr>
              <w:t xml:space="preserve"> and</w:t>
            </w:r>
            <w:r w:rsidRPr="002474E7">
              <w:rPr>
                <w:noProof/>
              </w:rPr>
              <w:t xml:space="preserve"> (57)</w:t>
            </w:r>
          </w:p>
        </w:tc>
      </w:tr>
      <w:tr w:rsidR="008B1309" w:rsidRPr="001A2B24" w14:paraId="2830A8E4" w14:textId="77777777">
        <w:tc>
          <w:tcPr>
            <w:tcW w:w="3236" w:type="dxa"/>
            <w:tcBorders>
              <w:top w:val="single" w:sz="2" w:space="0" w:color="auto"/>
              <w:left w:val="single" w:sz="2" w:space="0" w:color="auto"/>
              <w:bottom w:val="single" w:sz="2" w:space="0" w:color="auto"/>
              <w:right w:val="single" w:sz="2" w:space="0" w:color="auto"/>
            </w:tcBorders>
          </w:tcPr>
          <w:p w14:paraId="647DB0BF" w14:textId="674AB646" w:rsidR="008B1309" w:rsidRDefault="00034917" w:rsidP="002921DB">
            <w:pPr>
              <w:pStyle w:val="NormalCentered"/>
              <w:jc w:val="left"/>
              <w:rPr>
                <w:noProof/>
                <w:lang w:val="fr-FR"/>
              </w:rPr>
            </w:pPr>
            <w:r>
              <w:rPr>
                <w:noProof/>
                <w:lang w:val="fr-FR"/>
              </w:rPr>
              <w:t>Article 2, point (20</w:t>
            </w:r>
            <w:r w:rsidRPr="00034917">
              <w:rPr>
                <w:noProof/>
                <w:lang w:val="fr-FR"/>
              </w:rPr>
              <w:t>)</w:t>
            </w:r>
          </w:p>
        </w:tc>
        <w:tc>
          <w:tcPr>
            <w:tcW w:w="4657" w:type="dxa"/>
            <w:tcBorders>
              <w:top w:val="single" w:sz="2" w:space="0" w:color="auto"/>
              <w:left w:val="single" w:sz="2" w:space="0" w:color="auto"/>
              <w:bottom w:val="single" w:sz="2" w:space="0" w:color="auto"/>
              <w:right w:val="single" w:sz="2" w:space="0" w:color="auto"/>
            </w:tcBorders>
          </w:tcPr>
          <w:p w14:paraId="44F28DA4" w14:textId="55E0C89E" w:rsidR="008B1309" w:rsidRPr="002474E7" w:rsidRDefault="00034917" w:rsidP="00034917">
            <w:pPr>
              <w:pStyle w:val="NormalCentered"/>
              <w:jc w:val="left"/>
              <w:rPr>
                <w:noProof/>
              </w:rPr>
            </w:pPr>
            <w:r w:rsidRPr="002474E7">
              <w:rPr>
                <w:noProof/>
              </w:rPr>
              <w:t>—</w:t>
            </w:r>
          </w:p>
        </w:tc>
      </w:tr>
      <w:tr w:rsidR="008B1309" w:rsidRPr="001A2B24" w14:paraId="02F9A3DE" w14:textId="77777777">
        <w:tc>
          <w:tcPr>
            <w:tcW w:w="3236" w:type="dxa"/>
            <w:tcBorders>
              <w:top w:val="single" w:sz="2" w:space="0" w:color="auto"/>
              <w:left w:val="single" w:sz="2" w:space="0" w:color="auto"/>
              <w:bottom w:val="single" w:sz="2" w:space="0" w:color="auto"/>
              <w:right w:val="single" w:sz="2" w:space="0" w:color="auto"/>
            </w:tcBorders>
          </w:tcPr>
          <w:p w14:paraId="015D3CB3" w14:textId="2E7F41BF" w:rsidR="008B1309" w:rsidRDefault="00C553FE" w:rsidP="002921DB">
            <w:pPr>
              <w:pStyle w:val="NormalCentered"/>
              <w:jc w:val="left"/>
              <w:rPr>
                <w:noProof/>
                <w:lang w:val="fr-FR"/>
              </w:rPr>
            </w:pPr>
            <w:r>
              <w:rPr>
                <w:noProof/>
                <w:lang w:val="fr-FR"/>
              </w:rPr>
              <w:t>Article 2a</w:t>
            </w:r>
          </w:p>
        </w:tc>
        <w:tc>
          <w:tcPr>
            <w:tcW w:w="4657" w:type="dxa"/>
            <w:tcBorders>
              <w:top w:val="single" w:sz="2" w:space="0" w:color="auto"/>
              <w:left w:val="single" w:sz="2" w:space="0" w:color="auto"/>
              <w:bottom w:val="single" w:sz="2" w:space="0" w:color="auto"/>
              <w:right w:val="single" w:sz="2" w:space="0" w:color="auto"/>
            </w:tcBorders>
          </w:tcPr>
          <w:p w14:paraId="70EE59D8" w14:textId="18A8FC6C" w:rsidR="008B1309" w:rsidRPr="002474E7" w:rsidRDefault="00C553FE" w:rsidP="002921DB">
            <w:pPr>
              <w:pStyle w:val="NormalCentered"/>
              <w:jc w:val="left"/>
              <w:rPr>
                <w:noProof/>
              </w:rPr>
            </w:pPr>
            <w:r w:rsidRPr="002474E7">
              <w:rPr>
                <w:noProof/>
              </w:rPr>
              <w:t>Article 3</w:t>
            </w:r>
          </w:p>
        </w:tc>
      </w:tr>
      <w:tr w:rsidR="008B1309" w:rsidRPr="001A2B24" w14:paraId="059F46A9" w14:textId="77777777">
        <w:tc>
          <w:tcPr>
            <w:tcW w:w="3236" w:type="dxa"/>
            <w:tcBorders>
              <w:top w:val="single" w:sz="2" w:space="0" w:color="auto"/>
              <w:left w:val="single" w:sz="2" w:space="0" w:color="auto"/>
              <w:bottom w:val="single" w:sz="2" w:space="0" w:color="auto"/>
              <w:right w:val="single" w:sz="2" w:space="0" w:color="auto"/>
            </w:tcBorders>
          </w:tcPr>
          <w:p w14:paraId="4065548C" w14:textId="1CE03DBD" w:rsidR="008B1309" w:rsidRPr="00423902" w:rsidRDefault="00423902" w:rsidP="002921DB">
            <w:pPr>
              <w:pStyle w:val="NormalCentered"/>
              <w:jc w:val="left"/>
              <w:rPr>
                <w:noProof/>
                <w:lang w:val="fr-FR"/>
              </w:rPr>
            </w:pPr>
            <w:r w:rsidRPr="00423902">
              <w:rPr>
                <w:noProof/>
                <w:lang w:val="fr-FR"/>
              </w:rPr>
              <w:t>Article 3</w:t>
            </w:r>
          </w:p>
        </w:tc>
        <w:tc>
          <w:tcPr>
            <w:tcW w:w="4657" w:type="dxa"/>
            <w:tcBorders>
              <w:top w:val="single" w:sz="2" w:space="0" w:color="auto"/>
              <w:left w:val="single" w:sz="2" w:space="0" w:color="auto"/>
              <w:bottom w:val="single" w:sz="2" w:space="0" w:color="auto"/>
              <w:right w:val="single" w:sz="2" w:space="0" w:color="auto"/>
            </w:tcBorders>
          </w:tcPr>
          <w:p w14:paraId="0A6952EF" w14:textId="4B316FF2" w:rsidR="008B1309" w:rsidRPr="002474E7" w:rsidRDefault="00423902" w:rsidP="002921DB">
            <w:pPr>
              <w:pStyle w:val="NormalCentered"/>
              <w:jc w:val="left"/>
              <w:rPr>
                <w:noProof/>
              </w:rPr>
            </w:pPr>
            <w:r w:rsidRPr="002474E7">
              <w:rPr>
                <w:noProof/>
              </w:rPr>
              <w:t>Article 4</w:t>
            </w:r>
          </w:p>
        </w:tc>
      </w:tr>
      <w:tr w:rsidR="008B1309" w:rsidRPr="001A2B24" w14:paraId="4A139429" w14:textId="77777777">
        <w:tc>
          <w:tcPr>
            <w:tcW w:w="3236" w:type="dxa"/>
            <w:tcBorders>
              <w:top w:val="single" w:sz="2" w:space="0" w:color="auto"/>
              <w:left w:val="single" w:sz="2" w:space="0" w:color="auto"/>
              <w:bottom w:val="single" w:sz="2" w:space="0" w:color="auto"/>
              <w:right w:val="single" w:sz="2" w:space="0" w:color="auto"/>
            </w:tcBorders>
          </w:tcPr>
          <w:p w14:paraId="6CFA4427" w14:textId="1D739E80" w:rsidR="008B1309" w:rsidRPr="00423902" w:rsidRDefault="00423902" w:rsidP="002921DB">
            <w:pPr>
              <w:pStyle w:val="NormalCentered"/>
              <w:jc w:val="left"/>
              <w:rPr>
                <w:noProof/>
                <w:lang w:val="fr-FR"/>
              </w:rPr>
            </w:pPr>
            <w:r w:rsidRPr="00423902">
              <w:rPr>
                <w:noProof/>
                <w:lang w:val="fr-FR"/>
              </w:rPr>
              <w:t xml:space="preserve">Article </w:t>
            </w:r>
            <w:r w:rsidRPr="000F6C95">
              <w:rPr>
                <w:noProof/>
                <w:lang w:val="fr-FR"/>
              </w:rPr>
              <w:t>4</w:t>
            </w:r>
          </w:p>
        </w:tc>
        <w:tc>
          <w:tcPr>
            <w:tcW w:w="4657" w:type="dxa"/>
            <w:tcBorders>
              <w:top w:val="single" w:sz="2" w:space="0" w:color="auto"/>
              <w:left w:val="single" w:sz="2" w:space="0" w:color="auto"/>
              <w:bottom w:val="single" w:sz="2" w:space="0" w:color="auto"/>
              <w:right w:val="single" w:sz="2" w:space="0" w:color="auto"/>
            </w:tcBorders>
          </w:tcPr>
          <w:p w14:paraId="58157418" w14:textId="05EF9FE1" w:rsidR="008B1309" w:rsidRPr="002474E7" w:rsidRDefault="00423902" w:rsidP="002921DB">
            <w:pPr>
              <w:pStyle w:val="NormalCentered"/>
              <w:jc w:val="left"/>
              <w:rPr>
                <w:noProof/>
              </w:rPr>
            </w:pPr>
            <w:r w:rsidRPr="002474E7">
              <w:rPr>
                <w:noProof/>
              </w:rPr>
              <w:t>Article 5</w:t>
            </w:r>
          </w:p>
        </w:tc>
      </w:tr>
      <w:tr w:rsidR="008B1309" w:rsidRPr="001A2B24" w14:paraId="00BC50AE" w14:textId="77777777">
        <w:tc>
          <w:tcPr>
            <w:tcW w:w="3236" w:type="dxa"/>
            <w:tcBorders>
              <w:top w:val="single" w:sz="2" w:space="0" w:color="auto"/>
              <w:left w:val="single" w:sz="2" w:space="0" w:color="auto"/>
              <w:bottom w:val="single" w:sz="2" w:space="0" w:color="auto"/>
              <w:right w:val="single" w:sz="2" w:space="0" w:color="auto"/>
            </w:tcBorders>
          </w:tcPr>
          <w:p w14:paraId="04FA4F5B" w14:textId="184DE4B9" w:rsidR="008B1309" w:rsidRDefault="000F6C95" w:rsidP="002921DB">
            <w:pPr>
              <w:pStyle w:val="NormalCentered"/>
              <w:jc w:val="left"/>
              <w:rPr>
                <w:noProof/>
                <w:lang w:val="fr-FR"/>
              </w:rPr>
            </w:pPr>
            <w:r>
              <w:rPr>
                <w:noProof/>
                <w:lang w:val="fr-FR"/>
              </w:rPr>
              <w:t>Article 5</w:t>
            </w:r>
          </w:p>
        </w:tc>
        <w:tc>
          <w:tcPr>
            <w:tcW w:w="4657" w:type="dxa"/>
            <w:tcBorders>
              <w:top w:val="single" w:sz="2" w:space="0" w:color="auto"/>
              <w:left w:val="single" w:sz="2" w:space="0" w:color="auto"/>
              <w:bottom w:val="single" w:sz="2" w:space="0" w:color="auto"/>
              <w:right w:val="single" w:sz="2" w:space="0" w:color="auto"/>
            </w:tcBorders>
          </w:tcPr>
          <w:p w14:paraId="11C2FEF9" w14:textId="19AE9F29" w:rsidR="008B1309" w:rsidRPr="002474E7" w:rsidRDefault="000F6C95" w:rsidP="002921DB">
            <w:pPr>
              <w:pStyle w:val="NormalCentered"/>
              <w:jc w:val="left"/>
              <w:rPr>
                <w:noProof/>
              </w:rPr>
            </w:pPr>
            <w:r w:rsidRPr="002474E7">
              <w:rPr>
                <w:noProof/>
              </w:rPr>
              <w:t>Article 6</w:t>
            </w:r>
          </w:p>
        </w:tc>
      </w:tr>
      <w:tr w:rsidR="008B1309" w:rsidRPr="001A2B24" w14:paraId="01BDE002" w14:textId="77777777">
        <w:tc>
          <w:tcPr>
            <w:tcW w:w="3236" w:type="dxa"/>
            <w:tcBorders>
              <w:top w:val="single" w:sz="2" w:space="0" w:color="auto"/>
              <w:left w:val="single" w:sz="2" w:space="0" w:color="auto"/>
              <w:bottom w:val="single" w:sz="2" w:space="0" w:color="auto"/>
              <w:right w:val="single" w:sz="2" w:space="0" w:color="auto"/>
            </w:tcBorders>
          </w:tcPr>
          <w:p w14:paraId="6E6054FE" w14:textId="107911E0" w:rsidR="008B1309" w:rsidRDefault="00533809" w:rsidP="002921DB">
            <w:pPr>
              <w:pStyle w:val="NormalCentered"/>
              <w:jc w:val="left"/>
              <w:rPr>
                <w:noProof/>
                <w:lang w:val="fr-FR"/>
              </w:rPr>
            </w:pPr>
            <w:r>
              <w:rPr>
                <w:noProof/>
                <w:lang w:val="fr-FR"/>
              </w:rPr>
              <w:t>Article</w:t>
            </w:r>
            <w:r w:rsidR="00607E79">
              <w:rPr>
                <w:noProof/>
                <w:lang w:val="fr-FR"/>
              </w:rPr>
              <w:t>s</w:t>
            </w:r>
            <w:r>
              <w:rPr>
                <w:noProof/>
                <w:lang w:val="fr-FR"/>
              </w:rPr>
              <w:t xml:space="preserve"> </w:t>
            </w:r>
            <w:r w:rsidRPr="00533809">
              <w:rPr>
                <w:noProof/>
                <w:lang w:val="fr-FR"/>
              </w:rPr>
              <w:t>6</w:t>
            </w:r>
            <w:r w:rsidR="00607E79">
              <w:rPr>
                <w:noProof/>
                <w:lang w:val="fr-FR"/>
              </w:rPr>
              <w:t xml:space="preserve"> and 9</w:t>
            </w:r>
          </w:p>
        </w:tc>
        <w:tc>
          <w:tcPr>
            <w:tcW w:w="4657" w:type="dxa"/>
            <w:tcBorders>
              <w:top w:val="single" w:sz="2" w:space="0" w:color="auto"/>
              <w:left w:val="single" w:sz="2" w:space="0" w:color="auto"/>
              <w:bottom w:val="single" w:sz="2" w:space="0" w:color="auto"/>
              <w:right w:val="single" w:sz="2" w:space="0" w:color="auto"/>
            </w:tcBorders>
          </w:tcPr>
          <w:p w14:paraId="00A980C6" w14:textId="356EE842" w:rsidR="008B1309" w:rsidRPr="002474E7" w:rsidRDefault="00533809" w:rsidP="00607E79">
            <w:pPr>
              <w:pStyle w:val="NormalCentered"/>
              <w:jc w:val="left"/>
              <w:rPr>
                <w:noProof/>
              </w:rPr>
            </w:pPr>
            <w:r w:rsidRPr="002474E7">
              <w:rPr>
                <w:noProof/>
              </w:rPr>
              <w:t>Article 7</w:t>
            </w:r>
          </w:p>
        </w:tc>
      </w:tr>
      <w:tr w:rsidR="008B1309" w:rsidRPr="001A2B24" w14:paraId="69431A82" w14:textId="77777777">
        <w:tc>
          <w:tcPr>
            <w:tcW w:w="3236" w:type="dxa"/>
            <w:tcBorders>
              <w:top w:val="single" w:sz="2" w:space="0" w:color="auto"/>
              <w:left w:val="single" w:sz="2" w:space="0" w:color="auto"/>
              <w:bottom w:val="single" w:sz="2" w:space="0" w:color="auto"/>
              <w:right w:val="single" w:sz="2" w:space="0" w:color="auto"/>
            </w:tcBorders>
          </w:tcPr>
          <w:p w14:paraId="0AB7541D" w14:textId="17D4930A" w:rsidR="008B1309" w:rsidRDefault="007314C9" w:rsidP="002921DB">
            <w:pPr>
              <w:pStyle w:val="NormalCentered"/>
              <w:jc w:val="left"/>
              <w:rPr>
                <w:noProof/>
                <w:lang w:val="fr-FR"/>
              </w:rPr>
            </w:pPr>
            <w:r>
              <w:rPr>
                <w:noProof/>
                <w:lang w:val="fr-FR"/>
              </w:rPr>
              <w:t>Article 7</w:t>
            </w:r>
          </w:p>
        </w:tc>
        <w:tc>
          <w:tcPr>
            <w:tcW w:w="4657" w:type="dxa"/>
            <w:tcBorders>
              <w:top w:val="single" w:sz="2" w:space="0" w:color="auto"/>
              <w:left w:val="single" w:sz="2" w:space="0" w:color="auto"/>
              <w:bottom w:val="single" w:sz="2" w:space="0" w:color="auto"/>
              <w:right w:val="single" w:sz="2" w:space="0" w:color="auto"/>
            </w:tcBorders>
          </w:tcPr>
          <w:p w14:paraId="36229F39" w14:textId="6A137EAC" w:rsidR="008B1309" w:rsidRPr="002474E7" w:rsidRDefault="007314C9" w:rsidP="002921DB">
            <w:pPr>
              <w:pStyle w:val="NormalCentered"/>
              <w:jc w:val="left"/>
              <w:rPr>
                <w:noProof/>
              </w:rPr>
            </w:pPr>
            <w:r w:rsidRPr="002474E7">
              <w:rPr>
                <w:noProof/>
              </w:rPr>
              <w:t>Article 8</w:t>
            </w:r>
          </w:p>
        </w:tc>
      </w:tr>
      <w:tr w:rsidR="008B1309" w:rsidRPr="001A2B24" w14:paraId="767D06E9" w14:textId="77777777">
        <w:tc>
          <w:tcPr>
            <w:tcW w:w="3236" w:type="dxa"/>
            <w:tcBorders>
              <w:top w:val="single" w:sz="2" w:space="0" w:color="auto"/>
              <w:left w:val="single" w:sz="2" w:space="0" w:color="auto"/>
              <w:bottom w:val="single" w:sz="2" w:space="0" w:color="auto"/>
              <w:right w:val="single" w:sz="2" w:space="0" w:color="auto"/>
            </w:tcBorders>
          </w:tcPr>
          <w:p w14:paraId="36CE9D13" w14:textId="43830E32" w:rsidR="008B1309" w:rsidRDefault="006A5CED"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2F6CA830" w14:textId="329A508A" w:rsidR="008B1309" w:rsidRPr="002474E7" w:rsidRDefault="006A5CED" w:rsidP="002921DB">
            <w:pPr>
              <w:pStyle w:val="NormalCentered"/>
              <w:jc w:val="left"/>
              <w:rPr>
                <w:noProof/>
              </w:rPr>
            </w:pPr>
            <w:r w:rsidRPr="002474E7">
              <w:rPr>
                <w:noProof/>
              </w:rPr>
              <w:t>Article 9</w:t>
            </w:r>
          </w:p>
        </w:tc>
      </w:tr>
      <w:tr w:rsidR="008B1309" w:rsidRPr="001A2B24" w14:paraId="36CEEF70" w14:textId="77777777">
        <w:tc>
          <w:tcPr>
            <w:tcW w:w="3236" w:type="dxa"/>
            <w:tcBorders>
              <w:top w:val="single" w:sz="2" w:space="0" w:color="auto"/>
              <w:left w:val="single" w:sz="2" w:space="0" w:color="auto"/>
              <w:bottom w:val="single" w:sz="2" w:space="0" w:color="auto"/>
              <w:right w:val="single" w:sz="2" w:space="0" w:color="auto"/>
            </w:tcBorders>
          </w:tcPr>
          <w:p w14:paraId="230DCDA6" w14:textId="4216FCFC" w:rsidR="008B1309" w:rsidRDefault="009842F1"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3971A0A" w14:textId="22B7C9EE" w:rsidR="008B1309" w:rsidRPr="002474E7" w:rsidRDefault="009842F1" w:rsidP="002921DB">
            <w:pPr>
              <w:pStyle w:val="NormalCentered"/>
              <w:jc w:val="left"/>
              <w:rPr>
                <w:noProof/>
              </w:rPr>
            </w:pPr>
            <w:r w:rsidRPr="002474E7">
              <w:rPr>
                <w:noProof/>
              </w:rPr>
              <w:t>Article 10</w:t>
            </w:r>
          </w:p>
        </w:tc>
      </w:tr>
      <w:tr w:rsidR="008B1309" w:rsidRPr="001A2B24" w14:paraId="1BC8F04B" w14:textId="77777777">
        <w:tc>
          <w:tcPr>
            <w:tcW w:w="3236" w:type="dxa"/>
            <w:tcBorders>
              <w:top w:val="single" w:sz="2" w:space="0" w:color="auto"/>
              <w:left w:val="single" w:sz="2" w:space="0" w:color="auto"/>
              <w:bottom w:val="single" w:sz="2" w:space="0" w:color="auto"/>
              <w:right w:val="single" w:sz="2" w:space="0" w:color="auto"/>
            </w:tcBorders>
          </w:tcPr>
          <w:p w14:paraId="50CF7C1C" w14:textId="1EA73F5F" w:rsidR="008B1309" w:rsidRDefault="00EB31CA" w:rsidP="002921DB">
            <w:pPr>
              <w:pStyle w:val="NormalCentered"/>
              <w:jc w:val="left"/>
              <w:rPr>
                <w:noProof/>
                <w:lang w:val="fr-FR"/>
              </w:rPr>
            </w:pPr>
            <w:r>
              <w:rPr>
                <w:noProof/>
                <w:lang w:val="fr-FR"/>
              </w:rPr>
              <w:t>Article 8(1), (9)</w:t>
            </w:r>
          </w:p>
        </w:tc>
        <w:tc>
          <w:tcPr>
            <w:tcW w:w="4657" w:type="dxa"/>
            <w:tcBorders>
              <w:top w:val="single" w:sz="2" w:space="0" w:color="auto"/>
              <w:left w:val="single" w:sz="2" w:space="0" w:color="auto"/>
              <w:bottom w:val="single" w:sz="2" w:space="0" w:color="auto"/>
              <w:right w:val="single" w:sz="2" w:space="0" w:color="auto"/>
            </w:tcBorders>
          </w:tcPr>
          <w:p w14:paraId="42D90CB2" w14:textId="03D4E6C4" w:rsidR="008B1309" w:rsidRPr="002474E7" w:rsidRDefault="00EB31CA" w:rsidP="002921DB">
            <w:pPr>
              <w:pStyle w:val="NormalCentered"/>
              <w:jc w:val="left"/>
              <w:rPr>
                <w:noProof/>
              </w:rPr>
            </w:pPr>
            <w:r w:rsidRPr="002474E7">
              <w:rPr>
                <w:noProof/>
              </w:rPr>
              <w:t>Article 11</w:t>
            </w:r>
          </w:p>
        </w:tc>
      </w:tr>
      <w:tr w:rsidR="008B1309" w:rsidRPr="001A2B24" w14:paraId="321F5AE8" w14:textId="77777777">
        <w:tc>
          <w:tcPr>
            <w:tcW w:w="3236" w:type="dxa"/>
            <w:tcBorders>
              <w:top w:val="single" w:sz="2" w:space="0" w:color="auto"/>
              <w:left w:val="single" w:sz="2" w:space="0" w:color="auto"/>
              <w:bottom w:val="single" w:sz="2" w:space="0" w:color="auto"/>
              <w:right w:val="single" w:sz="2" w:space="0" w:color="auto"/>
            </w:tcBorders>
          </w:tcPr>
          <w:p w14:paraId="7C378D47" w14:textId="272BCAE2" w:rsidR="008B1309" w:rsidRDefault="00EB31CA" w:rsidP="002921DB">
            <w:pPr>
              <w:pStyle w:val="NormalCentered"/>
              <w:jc w:val="left"/>
              <w:rPr>
                <w:noProof/>
                <w:lang w:val="fr-FR"/>
              </w:rPr>
            </w:pPr>
            <w:r>
              <w:rPr>
                <w:noProof/>
                <w:lang w:val="fr-FR"/>
              </w:rPr>
              <w:t>Article 8(2</w:t>
            </w:r>
            <w:r w:rsidR="006F7BA5">
              <w:rPr>
                <w:noProof/>
                <w:lang w:val="fr-FR"/>
              </w:rPr>
              <w:t>) to (8)</w:t>
            </w:r>
          </w:p>
        </w:tc>
        <w:tc>
          <w:tcPr>
            <w:tcW w:w="4657" w:type="dxa"/>
            <w:tcBorders>
              <w:top w:val="single" w:sz="2" w:space="0" w:color="auto"/>
              <w:left w:val="single" w:sz="2" w:space="0" w:color="auto"/>
              <w:bottom w:val="single" w:sz="2" w:space="0" w:color="auto"/>
              <w:right w:val="single" w:sz="2" w:space="0" w:color="auto"/>
            </w:tcBorders>
          </w:tcPr>
          <w:p w14:paraId="7A33D92C" w14:textId="76A92138" w:rsidR="008B1309" w:rsidRPr="002474E7" w:rsidRDefault="00EB31CA" w:rsidP="002921DB">
            <w:pPr>
              <w:pStyle w:val="NormalCentered"/>
              <w:jc w:val="left"/>
              <w:rPr>
                <w:noProof/>
              </w:rPr>
            </w:pPr>
            <w:r w:rsidRPr="002474E7">
              <w:rPr>
                <w:noProof/>
              </w:rPr>
              <w:t>Article 12</w:t>
            </w:r>
          </w:p>
        </w:tc>
      </w:tr>
      <w:tr w:rsidR="008B1309" w:rsidRPr="001A2B24" w14:paraId="2B748234" w14:textId="77777777">
        <w:tc>
          <w:tcPr>
            <w:tcW w:w="3236" w:type="dxa"/>
            <w:tcBorders>
              <w:top w:val="single" w:sz="2" w:space="0" w:color="auto"/>
              <w:left w:val="single" w:sz="2" w:space="0" w:color="auto"/>
              <w:bottom w:val="single" w:sz="2" w:space="0" w:color="auto"/>
              <w:right w:val="single" w:sz="2" w:space="0" w:color="auto"/>
            </w:tcBorders>
          </w:tcPr>
          <w:p w14:paraId="7704D85F" w14:textId="59BB48F5" w:rsidR="008B1309" w:rsidRDefault="0072685A" w:rsidP="002921DB">
            <w:pPr>
              <w:pStyle w:val="NormalCentered"/>
              <w:jc w:val="left"/>
              <w:rPr>
                <w:noProof/>
                <w:lang w:val="fr-FR"/>
              </w:rPr>
            </w:pPr>
            <w:r>
              <w:rPr>
                <w:noProof/>
                <w:lang w:val="fr-FR"/>
              </w:rPr>
              <w:t>Article 8(10), (11)</w:t>
            </w:r>
          </w:p>
        </w:tc>
        <w:tc>
          <w:tcPr>
            <w:tcW w:w="4657" w:type="dxa"/>
            <w:tcBorders>
              <w:top w:val="single" w:sz="2" w:space="0" w:color="auto"/>
              <w:left w:val="single" w:sz="2" w:space="0" w:color="auto"/>
              <w:bottom w:val="single" w:sz="2" w:space="0" w:color="auto"/>
              <w:right w:val="single" w:sz="2" w:space="0" w:color="auto"/>
            </w:tcBorders>
          </w:tcPr>
          <w:p w14:paraId="0FEDA8E1" w14:textId="3F804A77" w:rsidR="008B1309" w:rsidRPr="002474E7" w:rsidRDefault="0072685A" w:rsidP="002921DB">
            <w:pPr>
              <w:pStyle w:val="NormalCentered"/>
              <w:jc w:val="left"/>
              <w:rPr>
                <w:noProof/>
              </w:rPr>
            </w:pPr>
            <w:r w:rsidRPr="002474E7">
              <w:rPr>
                <w:noProof/>
              </w:rPr>
              <w:t>Article 13</w:t>
            </w:r>
          </w:p>
        </w:tc>
      </w:tr>
      <w:tr w:rsidR="008B1309" w:rsidRPr="001A2B24" w14:paraId="0F996000" w14:textId="77777777">
        <w:tc>
          <w:tcPr>
            <w:tcW w:w="3236" w:type="dxa"/>
            <w:tcBorders>
              <w:top w:val="single" w:sz="2" w:space="0" w:color="auto"/>
              <w:left w:val="single" w:sz="2" w:space="0" w:color="auto"/>
              <w:bottom w:val="single" w:sz="2" w:space="0" w:color="auto"/>
              <w:right w:val="single" w:sz="2" w:space="0" w:color="auto"/>
            </w:tcBorders>
          </w:tcPr>
          <w:p w14:paraId="6F40699A" w14:textId="41D63640" w:rsidR="008B1309" w:rsidRDefault="003C4EBC"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152034E1" w14:textId="61720AB6" w:rsidR="008B1309" w:rsidRPr="002474E7" w:rsidRDefault="003C4EBC" w:rsidP="002921DB">
            <w:pPr>
              <w:pStyle w:val="NormalCentered"/>
              <w:jc w:val="left"/>
              <w:rPr>
                <w:noProof/>
              </w:rPr>
            </w:pPr>
            <w:r w:rsidRPr="002474E7">
              <w:rPr>
                <w:noProof/>
              </w:rPr>
              <w:t>Article 14</w:t>
            </w:r>
          </w:p>
        </w:tc>
      </w:tr>
      <w:tr w:rsidR="0072685A" w:rsidRPr="001A2B24" w14:paraId="5EA87016" w14:textId="77777777">
        <w:tc>
          <w:tcPr>
            <w:tcW w:w="3236" w:type="dxa"/>
            <w:tcBorders>
              <w:top w:val="single" w:sz="2" w:space="0" w:color="auto"/>
              <w:left w:val="single" w:sz="2" w:space="0" w:color="auto"/>
              <w:bottom w:val="single" w:sz="2" w:space="0" w:color="auto"/>
              <w:right w:val="single" w:sz="2" w:space="0" w:color="auto"/>
            </w:tcBorders>
          </w:tcPr>
          <w:p w14:paraId="7525F38F" w14:textId="3909A6C8" w:rsidR="0072685A" w:rsidRDefault="003F32B2" w:rsidP="002921DB">
            <w:pPr>
              <w:pStyle w:val="NormalCentered"/>
              <w:jc w:val="left"/>
              <w:rPr>
                <w:noProof/>
                <w:lang w:val="fr-FR"/>
              </w:rPr>
            </w:pPr>
            <w:r>
              <w:rPr>
                <w:noProof/>
                <w:lang w:val="fr-FR"/>
              </w:rPr>
              <w:t>Article 10</w:t>
            </w:r>
          </w:p>
        </w:tc>
        <w:tc>
          <w:tcPr>
            <w:tcW w:w="4657" w:type="dxa"/>
            <w:tcBorders>
              <w:top w:val="single" w:sz="2" w:space="0" w:color="auto"/>
              <w:left w:val="single" w:sz="2" w:space="0" w:color="auto"/>
              <w:bottom w:val="single" w:sz="2" w:space="0" w:color="auto"/>
              <w:right w:val="single" w:sz="2" w:space="0" w:color="auto"/>
            </w:tcBorders>
          </w:tcPr>
          <w:p w14:paraId="4BFDB227" w14:textId="565CAC47" w:rsidR="0072685A" w:rsidRPr="002474E7" w:rsidRDefault="003F32B2" w:rsidP="002921DB">
            <w:pPr>
              <w:pStyle w:val="NormalCentered"/>
              <w:jc w:val="left"/>
              <w:rPr>
                <w:noProof/>
              </w:rPr>
            </w:pPr>
            <w:r w:rsidRPr="002474E7">
              <w:rPr>
                <w:noProof/>
              </w:rPr>
              <w:t>Article 15</w:t>
            </w:r>
          </w:p>
        </w:tc>
      </w:tr>
      <w:tr w:rsidR="0072685A" w:rsidRPr="001A2B24" w14:paraId="1573677B" w14:textId="77777777">
        <w:tc>
          <w:tcPr>
            <w:tcW w:w="3236" w:type="dxa"/>
            <w:tcBorders>
              <w:top w:val="single" w:sz="2" w:space="0" w:color="auto"/>
              <w:left w:val="single" w:sz="2" w:space="0" w:color="auto"/>
              <w:bottom w:val="single" w:sz="2" w:space="0" w:color="auto"/>
              <w:right w:val="single" w:sz="2" w:space="0" w:color="auto"/>
            </w:tcBorders>
          </w:tcPr>
          <w:p w14:paraId="0F5A6053" w14:textId="5DB80321" w:rsidR="0072685A" w:rsidRDefault="001C6B96" w:rsidP="002921DB">
            <w:pPr>
              <w:pStyle w:val="NormalCentered"/>
              <w:jc w:val="left"/>
              <w:rPr>
                <w:noProof/>
                <w:lang w:val="fr-FR"/>
              </w:rPr>
            </w:pPr>
            <w:r>
              <w:rPr>
                <w:noProof/>
                <w:lang w:val="fr-FR"/>
              </w:rPr>
              <w:t>Article 11</w:t>
            </w:r>
          </w:p>
        </w:tc>
        <w:tc>
          <w:tcPr>
            <w:tcW w:w="4657" w:type="dxa"/>
            <w:tcBorders>
              <w:top w:val="single" w:sz="2" w:space="0" w:color="auto"/>
              <w:left w:val="single" w:sz="2" w:space="0" w:color="auto"/>
              <w:bottom w:val="single" w:sz="2" w:space="0" w:color="auto"/>
              <w:right w:val="single" w:sz="2" w:space="0" w:color="auto"/>
            </w:tcBorders>
          </w:tcPr>
          <w:p w14:paraId="192E049B" w14:textId="7C852A90" w:rsidR="0072685A" w:rsidRPr="002474E7" w:rsidRDefault="001C6B96" w:rsidP="002921DB">
            <w:pPr>
              <w:pStyle w:val="NormalCentered"/>
              <w:jc w:val="left"/>
              <w:rPr>
                <w:noProof/>
              </w:rPr>
            </w:pPr>
            <w:r w:rsidRPr="002474E7">
              <w:rPr>
                <w:noProof/>
              </w:rPr>
              <w:t>Article 16</w:t>
            </w:r>
          </w:p>
        </w:tc>
      </w:tr>
      <w:tr w:rsidR="0072685A" w:rsidRPr="001A2B24" w14:paraId="09C44DA8" w14:textId="77777777">
        <w:tc>
          <w:tcPr>
            <w:tcW w:w="3236" w:type="dxa"/>
            <w:tcBorders>
              <w:top w:val="single" w:sz="2" w:space="0" w:color="auto"/>
              <w:left w:val="single" w:sz="2" w:space="0" w:color="auto"/>
              <w:bottom w:val="single" w:sz="2" w:space="0" w:color="auto"/>
              <w:right w:val="single" w:sz="2" w:space="0" w:color="auto"/>
            </w:tcBorders>
          </w:tcPr>
          <w:p w14:paraId="515BF011" w14:textId="78455902" w:rsidR="0072685A" w:rsidRDefault="002B1F85" w:rsidP="002921DB">
            <w:pPr>
              <w:pStyle w:val="NormalCentered"/>
              <w:jc w:val="left"/>
              <w:rPr>
                <w:noProof/>
                <w:lang w:val="fr-FR"/>
              </w:rPr>
            </w:pPr>
            <w:r>
              <w:rPr>
                <w:noProof/>
                <w:lang w:val="fr-FR"/>
              </w:rPr>
              <w:t>Article 12</w:t>
            </w:r>
          </w:p>
        </w:tc>
        <w:tc>
          <w:tcPr>
            <w:tcW w:w="4657" w:type="dxa"/>
            <w:tcBorders>
              <w:top w:val="single" w:sz="2" w:space="0" w:color="auto"/>
              <w:left w:val="single" w:sz="2" w:space="0" w:color="auto"/>
              <w:bottom w:val="single" w:sz="2" w:space="0" w:color="auto"/>
              <w:right w:val="single" w:sz="2" w:space="0" w:color="auto"/>
            </w:tcBorders>
          </w:tcPr>
          <w:p w14:paraId="4F159364" w14:textId="0A36937A" w:rsidR="0072685A" w:rsidRPr="002474E7" w:rsidRDefault="002B1F85" w:rsidP="002921DB">
            <w:pPr>
              <w:pStyle w:val="NormalCentered"/>
              <w:jc w:val="left"/>
              <w:rPr>
                <w:noProof/>
              </w:rPr>
            </w:pPr>
            <w:r w:rsidRPr="002474E7">
              <w:rPr>
                <w:noProof/>
              </w:rPr>
              <w:t>Article 17</w:t>
            </w:r>
          </w:p>
        </w:tc>
      </w:tr>
      <w:tr w:rsidR="0072685A" w:rsidRPr="001A2B24" w14:paraId="11B30871" w14:textId="77777777">
        <w:tc>
          <w:tcPr>
            <w:tcW w:w="3236" w:type="dxa"/>
            <w:tcBorders>
              <w:top w:val="single" w:sz="2" w:space="0" w:color="auto"/>
              <w:left w:val="single" w:sz="2" w:space="0" w:color="auto"/>
              <w:bottom w:val="single" w:sz="2" w:space="0" w:color="auto"/>
              <w:right w:val="single" w:sz="2" w:space="0" w:color="auto"/>
            </w:tcBorders>
          </w:tcPr>
          <w:p w14:paraId="7A3073D1" w14:textId="42FDD22B" w:rsidR="0072685A" w:rsidRDefault="00126B31" w:rsidP="002921DB">
            <w:pPr>
              <w:pStyle w:val="NormalCentered"/>
              <w:jc w:val="left"/>
              <w:rPr>
                <w:noProof/>
                <w:lang w:val="fr-FR"/>
              </w:rPr>
            </w:pPr>
            <w:r>
              <w:rPr>
                <w:noProof/>
                <w:lang w:val="fr-FR"/>
              </w:rPr>
              <w:t>Article 13</w:t>
            </w:r>
          </w:p>
        </w:tc>
        <w:tc>
          <w:tcPr>
            <w:tcW w:w="4657" w:type="dxa"/>
            <w:tcBorders>
              <w:top w:val="single" w:sz="2" w:space="0" w:color="auto"/>
              <w:left w:val="single" w:sz="2" w:space="0" w:color="auto"/>
              <w:bottom w:val="single" w:sz="2" w:space="0" w:color="auto"/>
              <w:right w:val="single" w:sz="2" w:space="0" w:color="auto"/>
            </w:tcBorders>
          </w:tcPr>
          <w:p w14:paraId="2FD82292" w14:textId="4BF5E56F" w:rsidR="0072685A" w:rsidRPr="002474E7" w:rsidRDefault="00126B31" w:rsidP="002921DB">
            <w:pPr>
              <w:pStyle w:val="NormalCentered"/>
              <w:jc w:val="left"/>
              <w:rPr>
                <w:noProof/>
              </w:rPr>
            </w:pPr>
            <w:r w:rsidRPr="002474E7">
              <w:rPr>
                <w:noProof/>
              </w:rPr>
              <w:t>Article 18</w:t>
            </w:r>
          </w:p>
        </w:tc>
      </w:tr>
      <w:tr w:rsidR="0072685A" w:rsidRPr="001A2B24" w14:paraId="3CF7B19F" w14:textId="77777777">
        <w:tc>
          <w:tcPr>
            <w:tcW w:w="3236" w:type="dxa"/>
            <w:tcBorders>
              <w:top w:val="single" w:sz="2" w:space="0" w:color="auto"/>
              <w:left w:val="single" w:sz="2" w:space="0" w:color="auto"/>
              <w:bottom w:val="single" w:sz="2" w:space="0" w:color="auto"/>
              <w:right w:val="single" w:sz="2" w:space="0" w:color="auto"/>
            </w:tcBorders>
          </w:tcPr>
          <w:p w14:paraId="3DEFB89C" w14:textId="484B258A" w:rsidR="0072685A" w:rsidRDefault="00126B31"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308A1941" w14:textId="28F772AB" w:rsidR="0072685A" w:rsidRPr="002474E7" w:rsidRDefault="00126B31" w:rsidP="002921DB">
            <w:pPr>
              <w:pStyle w:val="NormalCentered"/>
              <w:jc w:val="left"/>
              <w:rPr>
                <w:noProof/>
              </w:rPr>
            </w:pPr>
            <w:r w:rsidRPr="002474E7">
              <w:rPr>
                <w:noProof/>
              </w:rPr>
              <w:t>Article 19</w:t>
            </w:r>
          </w:p>
        </w:tc>
      </w:tr>
      <w:tr w:rsidR="0072685A" w:rsidRPr="001A2B24" w14:paraId="34294B5A" w14:textId="77777777">
        <w:tc>
          <w:tcPr>
            <w:tcW w:w="3236" w:type="dxa"/>
            <w:tcBorders>
              <w:top w:val="single" w:sz="2" w:space="0" w:color="auto"/>
              <w:left w:val="single" w:sz="2" w:space="0" w:color="auto"/>
              <w:bottom w:val="single" w:sz="2" w:space="0" w:color="auto"/>
              <w:right w:val="single" w:sz="2" w:space="0" w:color="auto"/>
            </w:tcBorders>
          </w:tcPr>
          <w:p w14:paraId="2043A92D" w14:textId="71B25BA7" w:rsidR="0072685A" w:rsidRDefault="00492EA6" w:rsidP="00EC2468">
            <w:pPr>
              <w:pStyle w:val="NormalCentered"/>
              <w:jc w:val="left"/>
              <w:rPr>
                <w:noProof/>
                <w:lang w:val="fr-FR"/>
              </w:rPr>
            </w:pPr>
            <w:r>
              <w:rPr>
                <w:noProof/>
                <w:lang w:val="fr-FR"/>
              </w:rPr>
              <w:t>Articles 14</w:t>
            </w:r>
            <w:r w:rsidR="00EC2468">
              <w:rPr>
                <w:noProof/>
                <w:lang w:val="fr-FR"/>
              </w:rPr>
              <w:t xml:space="preserve"> and</w:t>
            </w:r>
            <w:r>
              <w:rPr>
                <w:noProof/>
                <w:lang w:val="fr-FR"/>
              </w:rPr>
              <w:t xml:space="preserve"> 15</w:t>
            </w:r>
          </w:p>
        </w:tc>
        <w:tc>
          <w:tcPr>
            <w:tcW w:w="4657" w:type="dxa"/>
            <w:tcBorders>
              <w:top w:val="single" w:sz="2" w:space="0" w:color="auto"/>
              <w:left w:val="single" w:sz="2" w:space="0" w:color="auto"/>
              <w:bottom w:val="single" w:sz="2" w:space="0" w:color="auto"/>
              <w:right w:val="single" w:sz="2" w:space="0" w:color="auto"/>
            </w:tcBorders>
          </w:tcPr>
          <w:p w14:paraId="5EBDD88C" w14:textId="4E113533" w:rsidR="0072685A" w:rsidRPr="002474E7" w:rsidRDefault="00492EA6" w:rsidP="002921DB">
            <w:pPr>
              <w:pStyle w:val="NormalCentered"/>
              <w:jc w:val="left"/>
              <w:rPr>
                <w:noProof/>
              </w:rPr>
            </w:pPr>
            <w:r w:rsidRPr="002474E7">
              <w:rPr>
                <w:noProof/>
              </w:rPr>
              <w:t>Article 20</w:t>
            </w:r>
          </w:p>
        </w:tc>
      </w:tr>
      <w:tr w:rsidR="0072685A" w:rsidRPr="001A2B24" w14:paraId="07FB737D" w14:textId="77777777">
        <w:tc>
          <w:tcPr>
            <w:tcW w:w="3236" w:type="dxa"/>
            <w:tcBorders>
              <w:top w:val="single" w:sz="2" w:space="0" w:color="auto"/>
              <w:left w:val="single" w:sz="2" w:space="0" w:color="auto"/>
              <w:bottom w:val="single" w:sz="2" w:space="0" w:color="auto"/>
              <w:right w:val="single" w:sz="2" w:space="0" w:color="auto"/>
            </w:tcBorders>
          </w:tcPr>
          <w:p w14:paraId="039A0609" w14:textId="2B393203" w:rsidR="0072685A" w:rsidRDefault="00492EA6" w:rsidP="002921DB">
            <w:pPr>
              <w:pStyle w:val="NormalCentered"/>
              <w:jc w:val="left"/>
              <w:rPr>
                <w:noProof/>
                <w:lang w:val="fr-FR"/>
              </w:rPr>
            </w:pPr>
            <w:r>
              <w:rPr>
                <w:noProof/>
                <w:lang w:val="fr-FR"/>
              </w:rPr>
              <w:t>Article 16</w:t>
            </w:r>
          </w:p>
        </w:tc>
        <w:tc>
          <w:tcPr>
            <w:tcW w:w="4657" w:type="dxa"/>
            <w:tcBorders>
              <w:top w:val="single" w:sz="2" w:space="0" w:color="auto"/>
              <w:left w:val="single" w:sz="2" w:space="0" w:color="auto"/>
              <w:bottom w:val="single" w:sz="2" w:space="0" w:color="auto"/>
              <w:right w:val="single" w:sz="2" w:space="0" w:color="auto"/>
            </w:tcBorders>
          </w:tcPr>
          <w:p w14:paraId="46E6313B" w14:textId="0E5CC75F" w:rsidR="0072685A" w:rsidRPr="002474E7" w:rsidRDefault="00492EA6" w:rsidP="002921DB">
            <w:pPr>
              <w:pStyle w:val="NormalCentered"/>
              <w:jc w:val="left"/>
              <w:rPr>
                <w:noProof/>
              </w:rPr>
            </w:pPr>
            <w:r w:rsidRPr="002474E7">
              <w:rPr>
                <w:noProof/>
              </w:rPr>
              <w:t>Article 21</w:t>
            </w:r>
          </w:p>
        </w:tc>
      </w:tr>
      <w:tr w:rsidR="0072685A" w:rsidRPr="001A2B24" w14:paraId="3BB7CBD2" w14:textId="77777777">
        <w:tc>
          <w:tcPr>
            <w:tcW w:w="3236" w:type="dxa"/>
            <w:tcBorders>
              <w:top w:val="single" w:sz="2" w:space="0" w:color="auto"/>
              <w:left w:val="single" w:sz="2" w:space="0" w:color="auto"/>
              <w:bottom w:val="single" w:sz="2" w:space="0" w:color="auto"/>
              <w:right w:val="single" w:sz="2" w:space="0" w:color="auto"/>
            </w:tcBorders>
          </w:tcPr>
          <w:p w14:paraId="65BCD1FC" w14:textId="13221CBC" w:rsidR="0072685A" w:rsidRDefault="008D77B2" w:rsidP="002921DB">
            <w:pPr>
              <w:pStyle w:val="NormalCentered"/>
              <w:jc w:val="left"/>
              <w:rPr>
                <w:noProof/>
                <w:lang w:val="fr-FR"/>
              </w:rPr>
            </w:pPr>
            <w:r>
              <w:rPr>
                <w:noProof/>
                <w:lang w:val="fr-FR"/>
              </w:rPr>
              <w:t>Article 17</w:t>
            </w:r>
          </w:p>
        </w:tc>
        <w:tc>
          <w:tcPr>
            <w:tcW w:w="4657" w:type="dxa"/>
            <w:tcBorders>
              <w:top w:val="single" w:sz="2" w:space="0" w:color="auto"/>
              <w:left w:val="single" w:sz="2" w:space="0" w:color="auto"/>
              <w:bottom w:val="single" w:sz="2" w:space="0" w:color="auto"/>
              <w:right w:val="single" w:sz="2" w:space="0" w:color="auto"/>
            </w:tcBorders>
          </w:tcPr>
          <w:p w14:paraId="17D0AE34" w14:textId="1D938F06" w:rsidR="0072685A" w:rsidRPr="002474E7" w:rsidRDefault="008D77B2" w:rsidP="002921DB">
            <w:pPr>
              <w:pStyle w:val="NormalCentered"/>
              <w:jc w:val="left"/>
              <w:rPr>
                <w:noProof/>
              </w:rPr>
            </w:pPr>
            <w:r w:rsidRPr="002474E7">
              <w:rPr>
                <w:noProof/>
              </w:rPr>
              <w:t>Article 22</w:t>
            </w:r>
          </w:p>
        </w:tc>
      </w:tr>
      <w:tr w:rsidR="00492EA6" w:rsidRPr="001A2B24" w14:paraId="4FF5BD24" w14:textId="77777777">
        <w:tc>
          <w:tcPr>
            <w:tcW w:w="3236" w:type="dxa"/>
            <w:tcBorders>
              <w:top w:val="single" w:sz="2" w:space="0" w:color="auto"/>
              <w:left w:val="single" w:sz="2" w:space="0" w:color="auto"/>
              <w:bottom w:val="single" w:sz="2" w:space="0" w:color="auto"/>
              <w:right w:val="single" w:sz="2" w:space="0" w:color="auto"/>
            </w:tcBorders>
          </w:tcPr>
          <w:p w14:paraId="3BB00999" w14:textId="4B577E0E" w:rsidR="00492EA6" w:rsidRDefault="00C87F49"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6D0215" w14:textId="19CC8BD9" w:rsidR="00492EA6" w:rsidRPr="002474E7" w:rsidRDefault="00C87F49" w:rsidP="002921DB">
            <w:pPr>
              <w:pStyle w:val="NormalCentered"/>
              <w:jc w:val="left"/>
              <w:rPr>
                <w:noProof/>
              </w:rPr>
            </w:pPr>
            <w:r w:rsidRPr="002474E7">
              <w:rPr>
                <w:noProof/>
              </w:rPr>
              <w:t>Article 23</w:t>
            </w:r>
          </w:p>
        </w:tc>
      </w:tr>
      <w:tr w:rsidR="00492EA6" w:rsidRPr="001A2B24" w14:paraId="19F3EE9F" w14:textId="77777777">
        <w:tc>
          <w:tcPr>
            <w:tcW w:w="3236" w:type="dxa"/>
            <w:tcBorders>
              <w:top w:val="single" w:sz="2" w:space="0" w:color="auto"/>
              <w:left w:val="single" w:sz="2" w:space="0" w:color="auto"/>
              <w:bottom w:val="single" w:sz="2" w:space="0" w:color="auto"/>
              <w:right w:val="single" w:sz="2" w:space="0" w:color="auto"/>
            </w:tcBorders>
          </w:tcPr>
          <w:p w14:paraId="231F663F" w14:textId="7F606300" w:rsidR="00492EA6" w:rsidRDefault="00A23F32" w:rsidP="002921DB">
            <w:pPr>
              <w:pStyle w:val="NormalCentered"/>
              <w:jc w:val="left"/>
              <w:rPr>
                <w:noProof/>
                <w:lang w:val="fr-FR"/>
              </w:rPr>
            </w:pPr>
            <w:r>
              <w:rPr>
                <w:noProof/>
                <w:lang w:val="fr-FR"/>
              </w:rPr>
              <w:t>Article 18</w:t>
            </w:r>
          </w:p>
        </w:tc>
        <w:tc>
          <w:tcPr>
            <w:tcW w:w="4657" w:type="dxa"/>
            <w:tcBorders>
              <w:top w:val="single" w:sz="2" w:space="0" w:color="auto"/>
              <w:left w:val="single" w:sz="2" w:space="0" w:color="auto"/>
              <w:bottom w:val="single" w:sz="2" w:space="0" w:color="auto"/>
              <w:right w:val="single" w:sz="2" w:space="0" w:color="auto"/>
            </w:tcBorders>
          </w:tcPr>
          <w:p w14:paraId="06A24313" w14:textId="56C2782F" w:rsidR="00492EA6" w:rsidRPr="002474E7" w:rsidRDefault="00A23F32" w:rsidP="002921DB">
            <w:pPr>
              <w:pStyle w:val="NormalCentered"/>
              <w:jc w:val="left"/>
              <w:rPr>
                <w:noProof/>
              </w:rPr>
            </w:pPr>
            <w:r w:rsidRPr="002474E7">
              <w:rPr>
                <w:noProof/>
              </w:rPr>
              <w:t>Article 24</w:t>
            </w:r>
          </w:p>
        </w:tc>
      </w:tr>
      <w:tr w:rsidR="00492EA6" w:rsidRPr="001A2B24" w14:paraId="61094AAD" w14:textId="77777777">
        <w:tc>
          <w:tcPr>
            <w:tcW w:w="3236" w:type="dxa"/>
            <w:tcBorders>
              <w:top w:val="single" w:sz="2" w:space="0" w:color="auto"/>
              <w:left w:val="single" w:sz="2" w:space="0" w:color="auto"/>
              <w:bottom w:val="single" w:sz="2" w:space="0" w:color="auto"/>
              <w:right w:val="single" w:sz="2" w:space="0" w:color="auto"/>
            </w:tcBorders>
          </w:tcPr>
          <w:p w14:paraId="409607D8" w14:textId="33D27999" w:rsidR="00492EA6" w:rsidRDefault="00A51D9B" w:rsidP="002921DB">
            <w:pPr>
              <w:pStyle w:val="NormalCentered"/>
              <w:jc w:val="left"/>
              <w:rPr>
                <w:noProof/>
                <w:lang w:val="fr-FR"/>
              </w:rPr>
            </w:pPr>
            <w:r>
              <w:rPr>
                <w:noProof/>
                <w:lang w:val="fr-FR"/>
              </w:rPr>
              <w:t>Article 19</w:t>
            </w:r>
          </w:p>
        </w:tc>
        <w:tc>
          <w:tcPr>
            <w:tcW w:w="4657" w:type="dxa"/>
            <w:tcBorders>
              <w:top w:val="single" w:sz="2" w:space="0" w:color="auto"/>
              <w:left w:val="single" w:sz="2" w:space="0" w:color="auto"/>
              <w:bottom w:val="single" w:sz="2" w:space="0" w:color="auto"/>
              <w:right w:val="single" w:sz="2" w:space="0" w:color="auto"/>
            </w:tcBorders>
          </w:tcPr>
          <w:p w14:paraId="56B7B78C" w14:textId="35866B3E" w:rsidR="00492EA6" w:rsidRPr="002474E7" w:rsidRDefault="00A51D9B" w:rsidP="002921DB">
            <w:pPr>
              <w:pStyle w:val="NormalCentered"/>
              <w:jc w:val="left"/>
              <w:rPr>
                <w:noProof/>
              </w:rPr>
            </w:pPr>
            <w:r w:rsidRPr="002474E7">
              <w:rPr>
                <w:noProof/>
              </w:rPr>
              <w:t>Article 25</w:t>
            </w:r>
          </w:p>
        </w:tc>
      </w:tr>
      <w:tr w:rsidR="00492EA6" w:rsidRPr="001A2B24" w14:paraId="70550D6F" w14:textId="77777777">
        <w:tc>
          <w:tcPr>
            <w:tcW w:w="3236" w:type="dxa"/>
            <w:tcBorders>
              <w:top w:val="single" w:sz="2" w:space="0" w:color="auto"/>
              <w:left w:val="single" w:sz="2" w:space="0" w:color="auto"/>
              <w:bottom w:val="single" w:sz="2" w:space="0" w:color="auto"/>
              <w:right w:val="single" w:sz="2" w:space="0" w:color="auto"/>
            </w:tcBorders>
          </w:tcPr>
          <w:p w14:paraId="269A624C" w14:textId="1D08FAD0" w:rsidR="00492EA6" w:rsidRDefault="00A51D9B" w:rsidP="002921DB">
            <w:pPr>
              <w:pStyle w:val="NormalCentered"/>
              <w:jc w:val="left"/>
              <w:rPr>
                <w:noProof/>
                <w:lang w:val="fr-FR"/>
              </w:rPr>
            </w:pPr>
            <w:r>
              <w:rPr>
                <w:noProof/>
                <w:lang w:val="fr-FR"/>
              </w:rPr>
              <w:t>Article 19a</w:t>
            </w:r>
          </w:p>
        </w:tc>
        <w:tc>
          <w:tcPr>
            <w:tcW w:w="4657" w:type="dxa"/>
            <w:tcBorders>
              <w:top w:val="single" w:sz="2" w:space="0" w:color="auto"/>
              <w:left w:val="single" w:sz="2" w:space="0" w:color="auto"/>
              <w:bottom w:val="single" w:sz="2" w:space="0" w:color="auto"/>
              <w:right w:val="single" w:sz="2" w:space="0" w:color="auto"/>
            </w:tcBorders>
          </w:tcPr>
          <w:p w14:paraId="0BB9C206" w14:textId="0C082F30" w:rsidR="00492EA6" w:rsidRPr="002474E7" w:rsidRDefault="00A51D9B" w:rsidP="002921DB">
            <w:pPr>
              <w:pStyle w:val="NormalCentered"/>
              <w:jc w:val="left"/>
              <w:rPr>
                <w:noProof/>
              </w:rPr>
            </w:pPr>
            <w:r w:rsidRPr="002474E7">
              <w:rPr>
                <w:noProof/>
              </w:rPr>
              <w:t>—</w:t>
            </w:r>
          </w:p>
        </w:tc>
      </w:tr>
      <w:tr w:rsidR="00A51D9B" w:rsidRPr="001A2B24" w14:paraId="37A9F571" w14:textId="77777777">
        <w:tc>
          <w:tcPr>
            <w:tcW w:w="3236" w:type="dxa"/>
            <w:tcBorders>
              <w:top w:val="single" w:sz="2" w:space="0" w:color="auto"/>
              <w:left w:val="single" w:sz="2" w:space="0" w:color="auto"/>
              <w:bottom w:val="single" w:sz="2" w:space="0" w:color="auto"/>
              <w:right w:val="single" w:sz="2" w:space="0" w:color="auto"/>
            </w:tcBorders>
          </w:tcPr>
          <w:p w14:paraId="42B76442" w14:textId="42EB6DDE" w:rsidR="00A51D9B" w:rsidRDefault="009330D6" w:rsidP="002921DB">
            <w:pPr>
              <w:pStyle w:val="NormalCentered"/>
              <w:jc w:val="left"/>
              <w:rPr>
                <w:noProof/>
                <w:lang w:val="fr-FR"/>
              </w:rPr>
            </w:pPr>
            <w:r>
              <w:rPr>
                <w:noProof/>
                <w:lang w:val="fr-FR"/>
              </w:rPr>
              <w:t>Article 20</w:t>
            </w:r>
          </w:p>
        </w:tc>
        <w:tc>
          <w:tcPr>
            <w:tcW w:w="4657" w:type="dxa"/>
            <w:tcBorders>
              <w:top w:val="single" w:sz="2" w:space="0" w:color="auto"/>
              <w:left w:val="single" w:sz="2" w:space="0" w:color="auto"/>
              <w:bottom w:val="single" w:sz="2" w:space="0" w:color="auto"/>
              <w:right w:val="single" w:sz="2" w:space="0" w:color="auto"/>
            </w:tcBorders>
          </w:tcPr>
          <w:p w14:paraId="108E218E" w14:textId="6D24599F" w:rsidR="00A51D9B" w:rsidRPr="002474E7" w:rsidRDefault="009330D6" w:rsidP="002921DB">
            <w:pPr>
              <w:pStyle w:val="NormalCentered"/>
              <w:jc w:val="left"/>
              <w:rPr>
                <w:noProof/>
              </w:rPr>
            </w:pPr>
            <w:r w:rsidRPr="002474E7">
              <w:rPr>
                <w:noProof/>
              </w:rPr>
              <w:t>Article 26</w:t>
            </w:r>
          </w:p>
        </w:tc>
      </w:tr>
      <w:tr w:rsidR="00A51D9B" w:rsidRPr="001A2B24" w14:paraId="24E6A9BA" w14:textId="77777777">
        <w:tc>
          <w:tcPr>
            <w:tcW w:w="3236" w:type="dxa"/>
            <w:tcBorders>
              <w:top w:val="single" w:sz="2" w:space="0" w:color="auto"/>
              <w:left w:val="single" w:sz="2" w:space="0" w:color="auto"/>
              <w:bottom w:val="single" w:sz="2" w:space="0" w:color="auto"/>
              <w:right w:val="single" w:sz="2" w:space="0" w:color="auto"/>
            </w:tcBorders>
          </w:tcPr>
          <w:p w14:paraId="0EB02881" w14:textId="5AE33526" w:rsidR="00A51D9B" w:rsidRDefault="00703D02" w:rsidP="002921DB">
            <w:pPr>
              <w:pStyle w:val="NormalCentered"/>
              <w:jc w:val="left"/>
              <w:rPr>
                <w:noProof/>
                <w:lang w:val="fr-FR"/>
              </w:rPr>
            </w:pPr>
            <w:r>
              <w:rPr>
                <w:noProof/>
                <w:lang w:val="fr-FR"/>
              </w:rPr>
              <w:t>Article 21</w:t>
            </w:r>
          </w:p>
        </w:tc>
        <w:tc>
          <w:tcPr>
            <w:tcW w:w="4657" w:type="dxa"/>
            <w:tcBorders>
              <w:top w:val="single" w:sz="2" w:space="0" w:color="auto"/>
              <w:left w:val="single" w:sz="2" w:space="0" w:color="auto"/>
              <w:bottom w:val="single" w:sz="2" w:space="0" w:color="auto"/>
              <w:right w:val="single" w:sz="2" w:space="0" w:color="auto"/>
            </w:tcBorders>
          </w:tcPr>
          <w:p w14:paraId="170E913E" w14:textId="70E81F8C" w:rsidR="00A51D9B" w:rsidRPr="002474E7" w:rsidRDefault="00703D02" w:rsidP="002921DB">
            <w:pPr>
              <w:pStyle w:val="NormalCentered"/>
              <w:jc w:val="left"/>
              <w:rPr>
                <w:noProof/>
              </w:rPr>
            </w:pPr>
            <w:r w:rsidRPr="002474E7">
              <w:rPr>
                <w:noProof/>
              </w:rPr>
              <w:t>Article 27</w:t>
            </w:r>
          </w:p>
        </w:tc>
      </w:tr>
      <w:tr w:rsidR="00703D02" w:rsidRPr="001A2B24" w14:paraId="65A5B9FF" w14:textId="77777777">
        <w:tc>
          <w:tcPr>
            <w:tcW w:w="3236" w:type="dxa"/>
            <w:tcBorders>
              <w:top w:val="single" w:sz="2" w:space="0" w:color="auto"/>
              <w:left w:val="single" w:sz="2" w:space="0" w:color="auto"/>
              <w:bottom w:val="single" w:sz="2" w:space="0" w:color="auto"/>
              <w:right w:val="single" w:sz="2" w:space="0" w:color="auto"/>
            </w:tcBorders>
          </w:tcPr>
          <w:p w14:paraId="4B0805F5" w14:textId="5CE432FE" w:rsidR="00703D02" w:rsidRDefault="00703D02" w:rsidP="002921DB">
            <w:pPr>
              <w:pStyle w:val="NormalCentered"/>
              <w:jc w:val="left"/>
              <w:rPr>
                <w:noProof/>
                <w:lang w:val="fr-FR"/>
              </w:rPr>
            </w:pPr>
            <w:r>
              <w:rPr>
                <w:noProof/>
                <w:lang w:val="fr-FR"/>
              </w:rPr>
              <w:t>Article 22</w:t>
            </w:r>
          </w:p>
        </w:tc>
        <w:tc>
          <w:tcPr>
            <w:tcW w:w="4657" w:type="dxa"/>
            <w:tcBorders>
              <w:top w:val="single" w:sz="2" w:space="0" w:color="auto"/>
              <w:left w:val="single" w:sz="2" w:space="0" w:color="auto"/>
              <w:bottom w:val="single" w:sz="2" w:space="0" w:color="auto"/>
              <w:right w:val="single" w:sz="2" w:space="0" w:color="auto"/>
            </w:tcBorders>
          </w:tcPr>
          <w:p w14:paraId="0DD95530" w14:textId="7F2900F5" w:rsidR="00703D02" w:rsidRPr="002474E7" w:rsidRDefault="00703D02" w:rsidP="002921DB">
            <w:pPr>
              <w:pStyle w:val="NormalCentered"/>
              <w:jc w:val="left"/>
              <w:rPr>
                <w:noProof/>
              </w:rPr>
            </w:pPr>
            <w:r w:rsidRPr="002474E7">
              <w:rPr>
                <w:noProof/>
              </w:rPr>
              <w:t>Article 28</w:t>
            </w:r>
          </w:p>
        </w:tc>
      </w:tr>
      <w:tr w:rsidR="00A51D9B" w:rsidRPr="001A2B24" w14:paraId="4B2E82F6" w14:textId="77777777">
        <w:tc>
          <w:tcPr>
            <w:tcW w:w="3236" w:type="dxa"/>
            <w:tcBorders>
              <w:top w:val="single" w:sz="2" w:space="0" w:color="auto"/>
              <w:left w:val="single" w:sz="2" w:space="0" w:color="auto"/>
              <w:bottom w:val="single" w:sz="2" w:space="0" w:color="auto"/>
              <w:right w:val="single" w:sz="2" w:space="0" w:color="auto"/>
            </w:tcBorders>
          </w:tcPr>
          <w:p w14:paraId="182B60C1" w14:textId="48FBBF2A" w:rsidR="00A51D9B" w:rsidRDefault="00703D02" w:rsidP="002921DB">
            <w:pPr>
              <w:pStyle w:val="NormalCentered"/>
              <w:jc w:val="left"/>
              <w:rPr>
                <w:noProof/>
                <w:lang w:val="fr-FR"/>
              </w:rPr>
            </w:pPr>
            <w:r>
              <w:rPr>
                <w:noProof/>
                <w:lang w:val="fr-FR"/>
              </w:rPr>
              <w:t>Article 23</w:t>
            </w:r>
          </w:p>
        </w:tc>
        <w:tc>
          <w:tcPr>
            <w:tcW w:w="4657" w:type="dxa"/>
            <w:tcBorders>
              <w:top w:val="single" w:sz="2" w:space="0" w:color="auto"/>
              <w:left w:val="single" w:sz="2" w:space="0" w:color="auto"/>
              <w:bottom w:val="single" w:sz="2" w:space="0" w:color="auto"/>
              <w:right w:val="single" w:sz="2" w:space="0" w:color="auto"/>
            </w:tcBorders>
          </w:tcPr>
          <w:p w14:paraId="532B9CE3" w14:textId="702E59EF" w:rsidR="00A51D9B" w:rsidRPr="002474E7" w:rsidRDefault="00703D02" w:rsidP="002921DB">
            <w:pPr>
              <w:pStyle w:val="NormalCentered"/>
              <w:jc w:val="left"/>
              <w:rPr>
                <w:noProof/>
              </w:rPr>
            </w:pPr>
            <w:r w:rsidRPr="002474E7">
              <w:rPr>
                <w:noProof/>
              </w:rPr>
              <w:t>Article 29</w:t>
            </w:r>
          </w:p>
        </w:tc>
      </w:tr>
      <w:tr w:rsidR="00A51D9B" w:rsidRPr="001A2B24" w14:paraId="4DEBB354" w14:textId="77777777">
        <w:tc>
          <w:tcPr>
            <w:tcW w:w="3236" w:type="dxa"/>
            <w:tcBorders>
              <w:top w:val="single" w:sz="2" w:space="0" w:color="auto"/>
              <w:left w:val="single" w:sz="2" w:space="0" w:color="auto"/>
              <w:bottom w:val="single" w:sz="2" w:space="0" w:color="auto"/>
              <w:right w:val="single" w:sz="2" w:space="0" w:color="auto"/>
            </w:tcBorders>
          </w:tcPr>
          <w:p w14:paraId="488EEAAE" w14:textId="0116B280" w:rsidR="00A51D9B" w:rsidRDefault="001403E0" w:rsidP="002921DB">
            <w:pPr>
              <w:pStyle w:val="NormalCentered"/>
              <w:jc w:val="left"/>
              <w:rPr>
                <w:noProof/>
                <w:lang w:val="fr-FR"/>
              </w:rPr>
            </w:pPr>
            <w:r>
              <w:rPr>
                <w:noProof/>
                <w:lang w:val="fr-FR"/>
              </w:rPr>
              <w:t>Article 26</w:t>
            </w:r>
          </w:p>
        </w:tc>
        <w:tc>
          <w:tcPr>
            <w:tcW w:w="4657" w:type="dxa"/>
            <w:tcBorders>
              <w:top w:val="single" w:sz="2" w:space="0" w:color="auto"/>
              <w:left w:val="single" w:sz="2" w:space="0" w:color="auto"/>
              <w:bottom w:val="single" w:sz="2" w:space="0" w:color="auto"/>
              <w:right w:val="single" w:sz="2" w:space="0" w:color="auto"/>
            </w:tcBorders>
          </w:tcPr>
          <w:p w14:paraId="2DCDDEDE" w14:textId="1F402EA6" w:rsidR="00A51D9B" w:rsidRPr="002474E7" w:rsidRDefault="001403E0" w:rsidP="002921DB">
            <w:pPr>
              <w:pStyle w:val="NormalCentered"/>
              <w:jc w:val="left"/>
              <w:rPr>
                <w:noProof/>
              </w:rPr>
            </w:pPr>
            <w:r w:rsidRPr="002474E7">
              <w:rPr>
                <w:noProof/>
              </w:rPr>
              <w:t>Article 30</w:t>
            </w:r>
          </w:p>
        </w:tc>
      </w:tr>
      <w:tr w:rsidR="00A51D9B" w:rsidRPr="001A2B24" w14:paraId="35F20990" w14:textId="77777777">
        <w:tc>
          <w:tcPr>
            <w:tcW w:w="3236" w:type="dxa"/>
            <w:tcBorders>
              <w:top w:val="single" w:sz="2" w:space="0" w:color="auto"/>
              <w:left w:val="single" w:sz="2" w:space="0" w:color="auto"/>
              <w:bottom w:val="single" w:sz="2" w:space="0" w:color="auto"/>
              <w:right w:val="single" w:sz="2" w:space="0" w:color="auto"/>
            </w:tcBorders>
          </w:tcPr>
          <w:p w14:paraId="6FB3DCA6" w14:textId="0BE991E9" w:rsidR="00A51D9B" w:rsidRDefault="00034539" w:rsidP="002921DB">
            <w:pPr>
              <w:pStyle w:val="NormalCentered"/>
              <w:jc w:val="left"/>
              <w:rPr>
                <w:noProof/>
                <w:lang w:val="fr-FR"/>
              </w:rPr>
            </w:pPr>
            <w:r>
              <w:rPr>
                <w:noProof/>
                <w:lang w:val="fr-FR"/>
              </w:rPr>
              <w:t>Article 27</w:t>
            </w:r>
          </w:p>
        </w:tc>
        <w:tc>
          <w:tcPr>
            <w:tcW w:w="4657" w:type="dxa"/>
            <w:tcBorders>
              <w:top w:val="single" w:sz="2" w:space="0" w:color="auto"/>
              <w:left w:val="single" w:sz="2" w:space="0" w:color="auto"/>
              <w:bottom w:val="single" w:sz="2" w:space="0" w:color="auto"/>
              <w:right w:val="single" w:sz="2" w:space="0" w:color="auto"/>
            </w:tcBorders>
          </w:tcPr>
          <w:p w14:paraId="6224B9A0" w14:textId="43DBE8DE" w:rsidR="00A51D9B" w:rsidRPr="002474E7" w:rsidRDefault="00034539" w:rsidP="002921DB">
            <w:pPr>
              <w:pStyle w:val="NormalCentered"/>
              <w:jc w:val="left"/>
              <w:rPr>
                <w:noProof/>
              </w:rPr>
            </w:pPr>
            <w:r w:rsidRPr="002474E7">
              <w:rPr>
                <w:noProof/>
              </w:rPr>
              <w:t>Article 31</w:t>
            </w:r>
          </w:p>
        </w:tc>
      </w:tr>
      <w:tr w:rsidR="00034539" w:rsidRPr="001A2B24" w14:paraId="49D1B90B" w14:textId="77777777">
        <w:tc>
          <w:tcPr>
            <w:tcW w:w="3236" w:type="dxa"/>
            <w:tcBorders>
              <w:top w:val="single" w:sz="2" w:space="0" w:color="auto"/>
              <w:left w:val="single" w:sz="2" w:space="0" w:color="auto"/>
              <w:bottom w:val="single" w:sz="2" w:space="0" w:color="auto"/>
              <w:right w:val="single" w:sz="2" w:space="0" w:color="auto"/>
            </w:tcBorders>
          </w:tcPr>
          <w:p w14:paraId="7F6B7965" w14:textId="6F88E301" w:rsidR="00034539" w:rsidRDefault="00541B98" w:rsidP="002921DB">
            <w:pPr>
              <w:pStyle w:val="NormalCentered"/>
              <w:jc w:val="left"/>
              <w:rPr>
                <w:noProof/>
                <w:lang w:val="fr-FR"/>
              </w:rPr>
            </w:pPr>
            <w:r>
              <w:rPr>
                <w:noProof/>
                <w:lang w:val="fr-FR"/>
              </w:rPr>
              <w:t>Article 28</w:t>
            </w:r>
          </w:p>
        </w:tc>
        <w:tc>
          <w:tcPr>
            <w:tcW w:w="4657" w:type="dxa"/>
            <w:tcBorders>
              <w:top w:val="single" w:sz="2" w:space="0" w:color="auto"/>
              <w:left w:val="single" w:sz="2" w:space="0" w:color="auto"/>
              <w:bottom w:val="single" w:sz="2" w:space="0" w:color="auto"/>
              <w:right w:val="single" w:sz="2" w:space="0" w:color="auto"/>
            </w:tcBorders>
          </w:tcPr>
          <w:p w14:paraId="591D083C" w14:textId="4B7D5E8C" w:rsidR="00034539" w:rsidRPr="002474E7" w:rsidRDefault="00541B98" w:rsidP="002921DB">
            <w:pPr>
              <w:pStyle w:val="NormalCentered"/>
              <w:jc w:val="left"/>
              <w:rPr>
                <w:noProof/>
              </w:rPr>
            </w:pPr>
            <w:r w:rsidRPr="002474E7">
              <w:rPr>
                <w:noProof/>
              </w:rPr>
              <w:t>Article 32</w:t>
            </w:r>
          </w:p>
        </w:tc>
      </w:tr>
      <w:tr w:rsidR="00034539" w:rsidRPr="001A2B24" w14:paraId="07070A85" w14:textId="77777777">
        <w:tc>
          <w:tcPr>
            <w:tcW w:w="3236" w:type="dxa"/>
            <w:tcBorders>
              <w:top w:val="single" w:sz="2" w:space="0" w:color="auto"/>
              <w:left w:val="single" w:sz="2" w:space="0" w:color="auto"/>
              <w:bottom w:val="single" w:sz="2" w:space="0" w:color="auto"/>
              <w:right w:val="single" w:sz="2" w:space="0" w:color="auto"/>
            </w:tcBorders>
          </w:tcPr>
          <w:p w14:paraId="2C496D28" w14:textId="770DE839" w:rsidR="00034539" w:rsidRDefault="00541B98" w:rsidP="002921DB">
            <w:pPr>
              <w:pStyle w:val="NormalCentered"/>
              <w:jc w:val="left"/>
              <w:rPr>
                <w:noProof/>
                <w:lang w:val="fr-FR"/>
              </w:rPr>
            </w:pPr>
            <w:r>
              <w:rPr>
                <w:noProof/>
                <w:lang w:val="fr-FR"/>
              </w:rPr>
              <w:t>Article 29</w:t>
            </w:r>
          </w:p>
        </w:tc>
        <w:tc>
          <w:tcPr>
            <w:tcW w:w="4657" w:type="dxa"/>
            <w:tcBorders>
              <w:top w:val="single" w:sz="2" w:space="0" w:color="auto"/>
              <w:left w:val="single" w:sz="2" w:space="0" w:color="auto"/>
              <w:bottom w:val="single" w:sz="2" w:space="0" w:color="auto"/>
              <w:right w:val="single" w:sz="2" w:space="0" w:color="auto"/>
            </w:tcBorders>
          </w:tcPr>
          <w:p w14:paraId="17ED55F3" w14:textId="6271D019" w:rsidR="00034539" w:rsidRPr="002474E7" w:rsidRDefault="00541B98" w:rsidP="002921DB">
            <w:pPr>
              <w:pStyle w:val="NormalCentered"/>
              <w:jc w:val="left"/>
              <w:rPr>
                <w:noProof/>
              </w:rPr>
            </w:pPr>
            <w:r w:rsidRPr="002474E7">
              <w:rPr>
                <w:noProof/>
              </w:rPr>
              <w:t>Article 33</w:t>
            </w:r>
          </w:p>
        </w:tc>
      </w:tr>
      <w:tr w:rsidR="00034539" w:rsidRPr="001A2B24" w14:paraId="1C7670BF" w14:textId="77777777">
        <w:tc>
          <w:tcPr>
            <w:tcW w:w="3236" w:type="dxa"/>
            <w:tcBorders>
              <w:top w:val="single" w:sz="2" w:space="0" w:color="auto"/>
              <w:left w:val="single" w:sz="2" w:space="0" w:color="auto"/>
              <w:bottom w:val="single" w:sz="2" w:space="0" w:color="auto"/>
              <w:right w:val="single" w:sz="2" w:space="0" w:color="auto"/>
            </w:tcBorders>
          </w:tcPr>
          <w:p w14:paraId="10208EA2" w14:textId="798941AD" w:rsidR="00034539" w:rsidRDefault="00541B98" w:rsidP="002921DB">
            <w:pPr>
              <w:pStyle w:val="NormalCentered"/>
              <w:jc w:val="left"/>
              <w:rPr>
                <w:noProof/>
                <w:lang w:val="fr-FR"/>
              </w:rPr>
            </w:pPr>
            <w:r>
              <w:rPr>
                <w:noProof/>
                <w:lang w:val="fr-FR"/>
              </w:rPr>
              <w:t>Article 30</w:t>
            </w:r>
          </w:p>
        </w:tc>
        <w:tc>
          <w:tcPr>
            <w:tcW w:w="4657" w:type="dxa"/>
            <w:tcBorders>
              <w:top w:val="single" w:sz="2" w:space="0" w:color="auto"/>
              <w:left w:val="single" w:sz="2" w:space="0" w:color="auto"/>
              <w:bottom w:val="single" w:sz="2" w:space="0" w:color="auto"/>
              <w:right w:val="single" w:sz="2" w:space="0" w:color="auto"/>
            </w:tcBorders>
          </w:tcPr>
          <w:p w14:paraId="4C0CA72E" w14:textId="51B9D369" w:rsidR="00034539" w:rsidRPr="002474E7" w:rsidRDefault="00541B98" w:rsidP="002921DB">
            <w:pPr>
              <w:pStyle w:val="NormalCentered"/>
              <w:jc w:val="left"/>
              <w:rPr>
                <w:noProof/>
              </w:rPr>
            </w:pPr>
            <w:r w:rsidRPr="002474E7">
              <w:rPr>
                <w:noProof/>
              </w:rPr>
              <w:t>Article 34</w:t>
            </w:r>
          </w:p>
        </w:tc>
      </w:tr>
      <w:tr w:rsidR="00034539" w:rsidRPr="001A2B24" w14:paraId="70C7F819" w14:textId="77777777">
        <w:tc>
          <w:tcPr>
            <w:tcW w:w="3236" w:type="dxa"/>
            <w:tcBorders>
              <w:top w:val="single" w:sz="2" w:space="0" w:color="auto"/>
              <w:left w:val="single" w:sz="2" w:space="0" w:color="auto"/>
              <w:bottom w:val="single" w:sz="2" w:space="0" w:color="auto"/>
              <w:right w:val="single" w:sz="2" w:space="0" w:color="auto"/>
            </w:tcBorders>
          </w:tcPr>
          <w:p w14:paraId="664B6400" w14:textId="79A69622" w:rsidR="00034539" w:rsidRDefault="00541B98" w:rsidP="002921DB">
            <w:pPr>
              <w:pStyle w:val="NormalCentered"/>
              <w:jc w:val="left"/>
              <w:rPr>
                <w:noProof/>
                <w:lang w:val="fr-FR"/>
              </w:rPr>
            </w:pPr>
            <w:r>
              <w:rPr>
                <w:noProof/>
                <w:lang w:val="fr-FR"/>
              </w:rPr>
              <w:t>Article 31</w:t>
            </w:r>
          </w:p>
        </w:tc>
        <w:tc>
          <w:tcPr>
            <w:tcW w:w="4657" w:type="dxa"/>
            <w:tcBorders>
              <w:top w:val="single" w:sz="2" w:space="0" w:color="auto"/>
              <w:left w:val="single" w:sz="2" w:space="0" w:color="auto"/>
              <w:bottom w:val="single" w:sz="2" w:space="0" w:color="auto"/>
              <w:right w:val="single" w:sz="2" w:space="0" w:color="auto"/>
            </w:tcBorders>
          </w:tcPr>
          <w:p w14:paraId="75484690" w14:textId="5B2E620B" w:rsidR="00034539" w:rsidRPr="002474E7" w:rsidRDefault="00541B98" w:rsidP="002921DB">
            <w:pPr>
              <w:pStyle w:val="NormalCentered"/>
              <w:jc w:val="left"/>
              <w:rPr>
                <w:noProof/>
              </w:rPr>
            </w:pPr>
            <w:r w:rsidRPr="002474E7">
              <w:rPr>
                <w:noProof/>
              </w:rPr>
              <w:t>Article 35</w:t>
            </w:r>
          </w:p>
        </w:tc>
      </w:tr>
      <w:tr w:rsidR="00541B98" w:rsidRPr="001A2B24" w14:paraId="62284D69" w14:textId="77777777">
        <w:tc>
          <w:tcPr>
            <w:tcW w:w="3236" w:type="dxa"/>
            <w:tcBorders>
              <w:top w:val="single" w:sz="2" w:space="0" w:color="auto"/>
              <w:left w:val="single" w:sz="2" w:space="0" w:color="auto"/>
              <w:bottom w:val="single" w:sz="2" w:space="0" w:color="auto"/>
              <w:right w:val="single" w:sz="2" w:space="0" w:color="auto"/>
            </w:tcBorders>
          </w:tcPr>
          <w:p w14:paraId="14EE310A" w14:textId="1D051C86" w:rsidR="00541B98" w:rsidRDefault="00CE16A1" w:rsidP="002921DB">
            <w:pPr>
              <w:pStyle w:val="NormalCentered"/>
              <w:jc w:val="left"/>
              <w:rPr>
                <w:noProof/>
                <w:lang w:val="fr-FR"/>
              </w:rPr>
            </w:pPr>
            <w:r>
              <w:rPr>
                <w:noProof/>
                <w:lang w:val="fr-FR"/>
              </w:rPr>
              <w:t>Annex I</w:t>
            </w:r>
          </w:p>
        </w:tc>
        <w:tc>
          <w:tcPr>
            <w:tcW w:w="4657" w:type="dxa"/>
            <w:tcBorders>
              <w:top w:val="single" w:sz="2" w:space="0" w:color="auto"/>
              <w:left w:val="single" w:sz="2" w:space="0" w:color="auto"/>
              <w:bottom w:val="single" w:sz="2" w:space="0" w:color="auto"/>
              <w:right w:val="single" w:sz="2" w:space="0" w:color="auto"/>
            </w:tcBorders>
          </w:tcPr>
          <w:p w14:paraId="10DBFA91" w14:textId="1943AA57" w:rsidR="00541B98" w:rsidRPr="002474E7" w:rsidRDefault="00CE16A1" w:rsidP="002921DB">
            <w:pPr>
              <w:pStyle w:val="NormalCentered"/>
              <w:jc w:val="left"/>
              <w:rPr>
                <w:noProof/>
              </w:rPr>
            </w:pPr>
            <w:r w:rsidRPr="002474E7">
              <w:rPr>
                <w:noProof/>
              </w:rPr>
              <w:t>Annex I</w:t>
            </w:r>
          </w:p>
        </w:tc>
      </w:tr>
      <w:tr w:rsidR="00541B98" w:rsidRPr="001A2B24" w14:paraId="76C6C3AE" w14:textId="77777777">
        <w:tc>
          <w:tcPr>
            <w:tcW w:w="3236" w:type="dxa"/>
            <w:tcBorders>
              <w:top w:val="single" w:sz="2" w:space="0" w:color="auto"/>
              <w:left w:val="single" w:sz="2" w:space="0" w:color="auto"/>
              <w:bottom w:val="single" w:sz="2" w:space="0" w:color="auto"/>
              <w:right w:val="single" w:sz="2" w:space="0" w:color="auto"/>
            </w:tcBorders>
          </w:tcPr>
          <w:p w14:paraId="37EC86E4" w14:textId="3C86C247" w:rsidR="00541B98" w:rsidRDefault="009178A9"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07FFAE1A" w14:textId="1460F333" w:rsidR="00541B98" w:rsidRPr="002474E7" w:rsidRDefault="00CE16A1" w:rsidP="002921DB">
            <w:pPr>
              <w:pStyle w:val="NormalCentered"/>
              <w:jc w:val="left"/>
              <w:rPr>
                <w:noProof/>
              </w:rPr>
            </w:pPr>
            <w:r w:rsidRPr="002474E7">
              <w:rPr>
                <w:noProof/>
              </w:rPr>
              <w:t>Annex II</w:t>
            </w:r>
          </w:p>
        </w:tc>
      </w:tr>
      <w:tr w:rsidR="00541B98" w:rsidRPr="001A2B24" w14:paraId="036D722E" w14:textId="77777777">
        <w:tc>
          <w:tcPr>
            <w:tcW w:w="3236" w:type="dxa"/>
            <w:tcBorders>
              <w:top w:val="single" w:sz="2" w:space="0" w:color="auto"/>
              <w:left w:val="single" w:sz="2" w:space="0" w:color="auto"/>
              <w:bottom w:val="single" w:sz="2" w:space="0" w:color="auto"/>
              <w:right w:val="single" w:sz="2" w:space="0" w:color="auto"/>
            </w:tcBorders>
          </w:tcPr>
          <w:p w14:paraId="1ADC544E" w14:textId="7CAAB72C" w:rsidR="00541B98" w:rsidRDefault="009178A9"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119B0723" w14:textId="726DAE42" w:rsidR="00541B98" w:rsidRPr="002474E7" w:rsidRDefault="00CE16A1" w:rsidP="002921DB">
            <w:pPr>
              <w:pStyle w:val="NormalCentered"/>
              <w:jc w:val="left"/>
              <w:rPr>
                <w:noProof/>
              </w:rPr>
            </w:pPr>
            <w:r w:rsidRPr="002474E7">
              <w:rPr>
                <w:noProof/>
              </w:rPr>
              <w:t>Annex III</w:t>
            </w:r>
          </w:p>
        </w:tc>
      </w:tr>
      <w:tr w:rsidR="00541B98" w:rsidRPr="001A2B24" w14:paraId="492555DE" w14:textId="77777777">
        <w:tc>
          <w:tcPr>
            <w:tcW w:w="3236" w:type="dxa"/>
            <w:tcBorders>
              <w:top w:val="single" w:sz="2" w:space="0" w:color="auto"/>
              <w:left w:val="single" w:sz="2" w:space="0" w:color="auto"/>
              <w:bottom w:val="single" w:sz="2" w:space="0" w:color="auto"/>
              <w:right w:val="single" w:sz="2" w:space="0" w:color="auto"/>
            </w:tcBorders>
          </w:tcPr>
          <w:p w14:paraId="49FE13F9" w14:textId="5794958F" w:rsidR="00541B98" w:rsidRDefault="00F32B55" w:rsidP="002921DB">
            <w:pPr>
              <w:pStyle w:val="NormalCentered"/>
              <w:jc w:val="left"/>
              <w:rPr>
                <w:noProof/>
                <w:lang w:val="fr-FR"/>
              </w:rPr>
            </w:pPr>
            <w:r>
              <w:rPr>
                <w:noProof/>
                <w:lang w:val="fr-FR"/>
              </w:rPr>
              <w:t>Annex IA</w:t>
            </w:r>
          </w:p>
        </w:tc>
        <w:tc>
          <w:tcPr>
            <w:tcW w:w="4657" w:type="dxa"/>
            <w:tcBorders>
              <w:top w:val="single" w:sz="2" w:space="0" w:color="auto"/>
              <w:left w:val="single" w:sz="2" w:space="0" w:color="auto"/>
              <w:bottom w:val="single" w:sz="2" w:space="0" w:color="auto"/>
              <w:right w:val="single" w:sz="2" w:space="0" w:color="auto"/>
            </w:tcBorders>
          </w:tcPr>
          <w:p w14:paraId="3351187E" w14:textId="62CE0333" w:rsidR="00541B98" w:rsidRPr="002474E7" w:rsidRDefault="00CE16A1" w:rsidP="002921DB">
            <w:pPr>
              <w:pStyle w:val="NormalCentered"/>
              <w:jc w:val="left"/>
              <w:rPr>
                <w:noProof/>
              </w:rPr>
            </w:pPr>
            <w:r w:rsidRPr="002474E7">
              <w:rPr>
                <w:noProof/>
              </w:rPr>
              <w:t>Annex IV</w:t>
            </w:r>
          </w:p>
        </w:tc>
      </w:tr>
      <w:tr w:rsidR="00541B98" w:rsidRPr="001A2B24" w14:paraId="6F921C64" w14:textId="77777777">
        <w:tc>
          <w:tcPr>
            <w:tcW w:w="3236" w:type="dxa"/>
            <w:tcBorders>
              <w:top w:val="single" w:sz="2" w:space="0" w:color="auto"/>
              <w:left w:val="single" w:sz="2" w:space="0" w:color="auto"/>
              <w:bottom w:val="single" w:sz="2" w:space="0" w:color="auto"/>
              <w:right w:val="single" w:sz="2" w:space="0" w:color="auto"/>
            </w:tcBorders>
          </w:tcPr>
          <w:p w14:paraId="7BA425A5" w14:textId="2FC2AB2D" w:rsidR="00541B98" w:rsidRDefault="00FE4715" w:rsidP="002921DB">
            <w:pPr>
              <w:pStyle w:val="NormalCentered"/>
              <w:jc w:val="left"/>
              <w:rPr>
                <w:noProof/>
                <w:lang w:val="fr-FR"/>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3452B11" w14:textId="168D1AC5" w:rsidR="00541B98" w:rsidRPr="002474E7" w:rsidRDefault="00FE4715" w:rsidP="002921DB">
            <w:pPr>
              <w:pStyle w:val="NormalCentered"/>
              <w:jc w:val="left"/>
              <w:rPr>
                <w:noProof/>
              </w:rPr>
            </w:pPr>
            <w:r w:rsidRPr="002474E7">
              <w:rPr>
                <w:noProof/>
              </w:rPr>
              <w:t>Annex V</w:t>
            </w:r>
          </w:p>
        </w:tc>
      </w:tr>
      <w:tr w:rsidR="00541B98" w:rsidRPr="001A2B24" w14:paraId="51C5B794" w14:textId="77777777">
        <w:tc>
          <w:tcPr>
            <w:tcW w:w="3236" w:type="dxa"/>
            <w:tcBorders>
              <w:top w:val="single" w:sz="2" w:space="0" w:color="auto"/>
              <w:left w:val="single" w:sz="2" w:space="0" w:color="auto"/>
              <w:bottom w:val="single" w:sz="2" w:space="0" w:color="auto"/>
              <w:right w:val="single" w:sz="2" w:space="0" w:color="auto"/>
            </w:tcBorders>
          </w:tcPr>
          <w:p w14:paraId="7294515C" w14:textId="06A6D0C3" w:rsidR="00541B98" w:rsidRDefault="00FE4715" w:rsidP="002921DB">
            <w:pPr>
              <w:pStyle w:val="NormalCentered"/>
              <w:jc w:val="left"/>
              <w:rPr>
                <w:noProof/>
                <w:lang w:val="fr-FR"/>
              </w:rPr>
            </w:pPr>
            <w:r>
              <w:rPr>
                <w:noProof/>
                <w:lang w:val="fr-FR"/>
              </w:rPr>
              <w:t>Annex II</w:t>
            </w:r>
          </w:p>
        </w:tc>
        <w:tc>
          <w:tcPr>
            <w:tcW w:w="4657" w:type="dxa"/>
            <w:tcBorders>
              <w:top w:val="single" w:sz="2" w:space="0" w:color="auto"/>
              <w:left w:val="single" w:sz="2" w:space="0" w:color="auto"/>
              <w:bottom w:val="single" w:sz="2" w:space="0" w:color="auto"/>
              <w:right w:val="single" w:sz="2" w:space="0" w:color="auto"/>
            </w:tcBorders>
          </w:tcPr>
          <w:p w14:paraId="3F022EAF" w14:textId="090662F4" w:rsidR="00541B98" w:rsidRPr="002474E7" w:rsidRDefault="00FE4715" w:rsidP="002921DB">
            <w:pPr>
              <w:pStyle w:val="NormalCentered"/>
              <w:jc w:val="left"/>
              <w:rPr>
                <w:noProof/>
              </w:rPr>
            </w:pPr>
            <w:r w:rsidRPr="002474E7">
              <w:rPr>
                <w:noProof/>
              </w:rPr>
              <w:t>Annex VI</w:t>
            </w:r>
          </w:p>
        </w:tc>
      </w:tr>
      <w:tr w:rsidR="00FE4715" w:rsidRPr="001A2B24" w14:paraId="35602B80" w14:textId="77777777">
        <w:tc>
          <w:tcPr>
            <w:tcW w:w="3236" w:type="dxa"/>
            <w:tcBorders>
              <w:top w:val="single" w:sz="2" w:space="0" w:color="auto"/>
              <w:left w:val="single" w:sz="2" w:space="0" w:color="auto"/>
              <w:bottom w:val="single" w:sz="2" w:space="0" w:color="auto"/>
              <w:right w:val="single" w:sz="2" w:space="0" w:color="auto"/>
            </w:tcBorders>
          </w:tcPr>
          <w:p w14:paraId="4D885A8D" w14:textId="1750E881" w:rsidR="00FE4715" w:rsidRDefault="006C644F" w:rsidP="002921DB">
            <w:pPr>
              <w:pStyle w:val="NormalCentered"/>
              <w:jc w:val="left"/>
              <w:rPr>
                <w:noProof/>
                <w:lang w:val="fr-FR"/>
              </w:rPr>
            </w:pPr>
            <w:r>
              <w:rPr>
                <w:noProof/>
                <w:lang w:val="fr-FR"/>
              </w:rPr>
              <w:t>Annex III</w:t>
            </w:r>
          </w:p>
        </w:tc>
        <w:tc>
          <w:tcPr>
            <w:tcW w:w="4657" w:type="dxa"/>
            <w:tcBorders>
              <w:top w:val="single" w:sz="2" w:space="0" w:color="auto"/>
              <w:left w:val="single" w:sz="2" w:space="0" w:color="auto"/>
              <w:bottom w:val="single" w:sz="2" w:space="0" w:color="auto"/>
              <w:right w:val="single" w:sz="2" w:space="0" w:color="auto"/>
            </w:tcBorders>
          </w:tcPr>
          <w:p w14:paraId="0306C27F" w14:textId="68671208" w:rsidR="00FE4715" w:rsidRPr="002474E7" w:rsidRDefault="006C644F" w:rsidP="002921DB">
            <w:pPr>
              <w:pStyle w:val="NormalCentered"/>
              <w:jc w:val="left"/>
              <w:rPr>
                <w:noProof/>
              </w:rPr>
            </w:pPr>
            <w:r w:rsidRPr="002474E7">
              <w:rPr>
                <w:noProof/>
              </w:rPr>
              <w:t>Annex VII</w:t>
            </w:r>
          </w:p>
        </w:tc>
      </w:tr>
      <w:tr w:rsidR="00130982" w:rsidRPr="001A2B24" w14:paraId="4D971A98" w14:textId="77777777">
        <w:tc>
          <w:tcPr>
            <w:tcW w:w="3236" w:type="dxa"/>
            <w:tcBorders>
              <w:top w:val="single" w:sz="2" w:space="0" w:color="auto"/>
              <w:left w:val="single" w:sz="2" w:space="0" w:color="auto"/>
              <w:bottom w:val="single" w:sz="2" w:space="0" w:color="auto"/>
              <w:right w:val="single" w:sz="2" w:space="0" w:color="auto"/>
            </w:tcBorders>
          </w:tcPr>
          <w:p w14:paraId="31AE1BBF" w14:textId="025AD5D2" w:rsidR="00130982" w:rsidRDefault="00130982" w:rsidP="002921DB">
            <w:pPr>
              <w:pStyle w:val="NormalCentered"/>
              <w:jc w:val="left"/>
              <w:rPr>
                <w:noProof/>
                <w:lang w:val="fr-FR"/>
              </w:rPr>
            </w:pPr>
            <w:r>
              <w:rPr>
                <w:noProof/>
                <w:lang w:val="fr-FR"/>
              </w:rPr>
              <w:t>Annex IV</w:t>
            </w:r>
          </w:p>
        </w:tc>
        <w:tc>
          <w:tcPr>
            <w:tcW w:w="4657" w:type="dxa"/>
            <w:tcBorders>
              <w:top w:val="single" w:sz="2" w:space="0" w:color="auto"/>
              <w:left w:val="single" w:sz="2" w:space="0" w:color="auto"/>
              <w:bottom w:val="single" w:sz="2" w:space="0" w:color="auto"/>
              <w:right w:val="single" w:sz="2" w:space="0" w:color="auto"/>
            </w:tcBorders>
          </w:tcPr>
          <w:p w14:paraId="7F6B2C80" w14:textId="05F1700A" w:rsidR="00130982" w:rsidRPr="002474E7" w:rsidRDefault="00130982" w:rsidP="002921DB">
            <w:pPr>
              <w:pStyle w:val="NormalCentered"/>
              <w:jc w:val="left"/>
              <w:rPr>
                <w:noProof/>
              </w:rPr>
            </w:pPr>
            <w:r w:rsidRPr="002474E7">
              <w:rPr>
                <w:noProof/>
              </w:rPr>
              <w:t>Annex VIII</w:t>
            </w:r>
          </w:p>
        </w:tc>
      </w:tr>
      <w:tr w:rsidR="006C644F" w:rsidRPr="001A2B24" w14:paraId="2D2CD79B" w14:textId="77777777">
        <w:tc>
          <w:tcPr>
            <w:tcW w:w="3236" w:type="dxa"/>
            <w:tcBorders>
              <w:top w:val="single" w:sz="2" w:space="0" w:color="auto"/>
              <w:left w:val="single" w:sz="2" w:space="0" w:color="auto"/>
              <w:bottom w:val="single" w:sz="2" w:space="0" w:color="auto"/>
              <w:right w:val="single" w:sz="2" w:space="0" w:color="auto"/>
            </w:tcBorders>
          </w:tcPr>
          <w:p w14:paraId="6B7409E2" w14:textId="6E678AC4" w:rsidR="006C644F" w:rsidRDefault="00130982" w:rsidP="002921DB">
            <w:pPr>
              <w:pStyle w:val="NormalCentered"/>
              <w:jc w:val="left"/>
              <w:rPr>
                <w:noProof/>
                <w:lang w:val="fr-FR"/>
              </w:rPr>
            </w:pPr>
            <w:r>
              <w:rPr>
                <w:noProof/>
                <w:lang w:val="fr-FR"/>
              </w:rPr>
              <w:t>Annex V</w:t>
            </w:r>
          </w:p>
        </w:tc>
        <w:tc>
          <w:tcPr>
            <w:tcW w:w="4657" w:type="dxa"/>
            <w:tcBorders>
              <w:top w:val="single" w:sz="2" w:space="0" w:color="auto"/>
              <w:left w:val="single" w:sz="2" w:space="0" w:color="auto"/>
              <w:bottom w:val="single" w:sz="2" w:space="0" w:color="auto"/>
              <w:right w:val="single" w:sz="2" w:space="0" w:color="auto"/>
            </w:tcBorders>
          </w:tcPr>
          <w:p w14:paraId="5DAC119F" w14:textId="63E6FA25" w:rsidR="006C644F" w:rsidRPr="002474E7" w:rsidRDefault="00130982" w:rsidP="002921DB">
            <w:pPr>
              <w:pStyle w:val="NormalCentered"/>
              <w:jc w:val="left"/>
              <w:rPr>
                <w:noProof/>
              </w:rPr>
            </w:pPr>
            <w:r w:rsidRPr="002474E7">
              <w:rPr>
                <w:noProof/>
              </w:rPr>
              <w:t>Annex IX</w:t>
            </w:r>
          </w:p>
        </w:tc>
      </w:tr>
      <w:tr w:rsidR="000448D2" w14:paraId="6B3C1DB8" w14:textId="77777777">
        <w:tc>
          <w:tcPr>
            <w:tcW w:w="3236" w:type="dxa"/>
            <w:tcBorders>
              <w:top w:val="single" w:sz="2" w:space="0" w:color="auto"/>
              <w:left w:val="single" w:sz="2" w:space="0" w:color="auto"/>
              <w:bottom w:val="single" w:sz="2" w:space="0" w:color="auto"/>
              <w:right w:val="single" w:sz="2" w:space="0" w:color="auto"/>
            </w:tcBorders>
          </w:tcPr>
          <w:p w14:paraId="6B3C1DB6" w14:textId="77777777" w:rsidR="000448D2" w:rsidRDefault="000448D2">
            <w:pPr>
              <w:pStyle w:val="NormalLeft"/>
              <w:rPr>
                <w:noProof/>
              </w:rPr>
            </w:pPr>
            <w:r w:rsidRPr="00D51DCD">
              <w:rPr>
                <w:rStyle w:val="CRDeleted"/>
                <w:noProof/>
                <w:lang w:eastAsia="en-GB"/>
              </w:rPr>
              <w:t>Article 1</w:t>
            </w:r>
          </w:p>
        </w:tc>
        <w:tc>
          <w:tcPr>
            <w:tcW w:w="4657" w:type="dxa"/>
            <w:tcBorders>
              <w:top w:val="single" w:sz="2" w:space="0" w:color="auto"/>
              <w:left w:val="single" w:sz="2" w:space="0" w:color="auto"/>
              <w:bottom w:val="single" w:sz="2" w:space="0" w:color="auto"/>
              <w:right w:val="single" w:sz="2" w:space="0" w:color="auto"/>
            </w:tcBorders>
          </w:tcPr>
          <w:p w14:paraId="6B3C1DB7" w14:textId="77777777" w:rsidR="000448D2" w:rsidRDefault="000448D2">
            <w:pPr>
              <w:pStyle w:val="NormalLeft"/>
              <w:rPr>
                <w:noProof/>
              </w:rPr>
            </w:pPr>
            <w:r w:rsidRPr="00D51DCD">
              <w:rPr>
                <w:rStyle w:val="CRDeleted"/>
                <w:noProof/>
                <w:lang w:eastAsia="en-GB"/>
              </w:rPr>
              <w:t>Article 1</w:t>
            </w:r>
          </w:p>
        </w:tc>
      </w:tr>
      <w:tr w:rsidR="000448D2" w14:paraId="6B3C1DBB" w14:textId="77777777">
        <w:tc>
          <w:tcPr>
            <w:tcW w:w="3236" w:type="dxa"/>
            <w:tcBorders>
              <w:top w:val="single" w:sz="2" w:space="0" w:color="auto"/>
              <w:left w:val="single" w:sz="2" w:space="0" w:color="auto"/>
              <w:bottom w:val="single" w:sz="2" w:space="0" w:color="auto"/>
              <w:right w:val="single" w:sz="2" w:space="0" w:color="auto"/>
            </w:tcBorders>
          </w:tcPr>
          <w:p w14:paraId="6B3C1DB9" w14:textId="77777777" w:rsidR="000448D2" w:rsidRDefault="000448D2">
            <w:pPr>
              <w:pStyle w:val="NormalLeft"/>
              <w:rPr>
                <w:noProof/>
              </w:rPr>
            </w:pPr>
            <w:r w:rsidRPr="00D51DCD">
              <w:rPr>
                <w:rStyle w:val="CRDeleted"/>
                <w:noProof/>
                <w:lang w:eastAsia="en-GB"/>
              </w:rPr>
              <w:t>Article 2, point (1)</w:t>
            </w:r>
          </w:p>
        </w:tc>
        <w:tc>
          <w:tcPr>
            <w:tcW w:w="4657" w:type="dxa"/>
            <w:tcBorders>
              <w:top w:val="single" w:sz="2" w:space="0" w:color="auto"/>
              <w:left w:val="single" w:sz="2" w:space="0" w:color="auto"/>
              <w:bottom w:val="single" w:sz="2" w:space="0" w:color="auto"/>
              <w:right w:val="single" w:sz="2" w:space="0" w:color="auto"/>
            </w:tcBorders>
          </w:tcPr>
          <w:p w14:paraId="6B3C1DBA" w14:textId="77777777" w:rsidR="000448D2" w:rsidRDefault="000448D2">
            <w:pPr>
              <w:pStyle w:val="NormalLeft"/>
              <w:rPr>
                <w:noProof/>
              </w:rPr>
            </w:pPr>
            <w:r w:rsidRPr="00D51DCD">
              <w:rPr>
                <w:rStyle w:val="CRDeleted"/>
                <w:noProof/>
                <w:lang w:eastAsia="en-GB"/>
              </w:rPr>
              <w:t>Article 2, point (1)</w:t>
            </w:r>
          </w:p>
        </w:tc>
      </w:tr>
      <w:tr w:rsidR="000448D2" w14:paraId="6B3C1DBE" w14:textId="77777777">
        <w:tc>
          <w:tcPr>
            <w:tcW w:w="3236" w:type="dxa"/>
            <w:tcBorders>
              <w:top w:val="single" w:sz="2" w:space="0" w:color="auto"/>
              <w:left w:val="single" w:sz="2" w:space="0" w:color="auto"/>
              <w:bottom w:val="single" w:sz="2" w:space="0" w:color="auto"/>
              <w:right w:val="single" w:sz="2" w:space="0" w:color="auto"/>
            </w:tcBorders>
          </w:tcPr>
          <w:p w14:paraId="6B3C1DBC"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DBD" w14:textId="77777777" w:rsidR="000448D2" w:rsidRDefault="000448D2">
            <w:pPr>
              <w:pStyle w:val="NormalLeft"/>
              <w:rPr>
                <w:noProof/>
              </w:rPr>
            </w:pPr>
            <w:r w:rsidRPr="00D51DCD">
              <w:rPr>
                <w:rStyle w:val="CRDeleted"/>
                <w:noProof/>
                <w:lang w:eastAsia="en-GB"/>
              </w:rPr>
              <w:t>Article 2, points (2) and (3)</w:t>
            </w:r>
          </w:p>
        </w:tc>
      </w:tr>
      <w:tr w:rsidR="000448D2" w:rsidRPr="00F56FB8" w14:paraId="6B3C1DC1" w14:textId="77777777">
        <w:tc>
          <w:tcPr>
            <w:tcW w:w="3236" w:type="dxa"/>
            <w:tcBorders>
              <w:top w:val="single" w:sz="2" w:space="0" w:color="auto"/>
              <w:left w:val="single" w:sz="2" w:space="0" w:color="auto"/>
              <w:bottom w:val="single" w:sz="2" w:space="0" w:color="auto"/>
              <w:right w:val="single" w:sz="2" w:space="0" w:color="auto"/>
            </w:tcBorders>
          </w:tcPr>
          <w:p w14:paraId="6B3C1DBF" w14:textId="77777777" w:rsidR="000448D2" w:rsidRDefault="000448D2">
            <w:pPr>
              <w:pStyle w:val="NormalLeft"/>
              <w:rPr>
                <w:noProof/>
              </w:rPr>
            </w:pPr>
            <w:r w:rsidRPr="00D51DCD">
              <w:rPr>
                <w:rStyle w:val="CRDeleted"/>
                <w:noProof/>
                <w:lang w:eastAsia="en-GB"/>
              </w:rPr>
              <w:t>Article 2, point (2)</w:t>
            </w:r>
          </w:p>
        </w:tc>
        <w:tc>
          <w:tcPr>
            <w:tcW w:w="4657" w:type="dxa"/>
            <w:tcBorders>
              <w:top w:val="single" w:sz="2" w:space="0" w:color="auto"/>
              <w:left w:val="single" w:sz="2" w:space="0" w:color="auto"/>
              <w:bottom w:val="single" w:sz="2" w:space="0" w:color="auto"/>
              <w:right w:val="single" w:sz="2" w:space="0" w:color="auto"/>
            </w:tcBorders>
          </w:tcPr>
          <w:p w14:paraId="6B3C1DC0" w14:textId="77777777" w:rsidR="000448D2" w:rsidRPr="00F56FB8" w:rsidRDefault="000448D2">
            <w:pPr>
              <w:pStyle w:val="NormalLeft"/>
              <w:rPr>
                <w:noProof/>
              </w:rPr>
            </w:pPr>
            <w:r w:rsidRPr="000448D2">
              <w:rPr>
                <w:rStyle w:val="CRDeleted"/>
                <w:noProof/>
                <w:lang w:val="en-GB" w:eastAsia="en-GB"/>
              </w:rPr>
              <w:t>Article 2, point (4) and Annex I</w:t>
            </w:r>
          </w:p>
        </w:tc>
      </w:tr>
      <w:tr w:rsidR="000448D2" w14:paraId="6B3C1DC4" w14:textId="77777777">
        <w:tc>
          <w:tcPr>
            <w:tcW w:w="3236" w:type="dxa"/>
            <w:tcBorders>
              <w:top w:val="single" w:sz="2" w:space="0" w:color="auto"/>
              <w:left w:val="single" w:sz="2" w:space="0" w:color="auto"/>
              <w:bottom w:val="single" w:sz="2" w:space="0" w:color="auto"/>
              <w:right w:val="single" w:sz="2" w:space="0" w:color="auto"/>
            </w:tcBorders>
          </w:tcPr>
          <w:p w14:paraId="6B3C1DC2"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DC3" w14:textId="77777777" w:rsidR="000448D2" w:rsidRDefault="000448D2">
            <w:pPr>
              <w:pStyle w:val="NormalLeft"/>
              <w:rPr>
                <w:noProof/>
              </w:rPr>
            </w:pPr>
            <w:r w:rsidRPr="00D51DCD">
              <w:rPr>
                <w:rStyle w:val="CRDeleted"/>
                <w:noProof/>
                <w:lang w:eastAsia="en-GB"/>
              </w:rPr>
              <w:t>Article 2, points (5), (6), (7), (8), (9), (10) and (11)</w:t>
            </w:r>
          </w:p>
        </w:tc>
      </w:tr>
      <w:tr w:rsidR="000448D2" w14:paraId="6B3C1DC7" w14:textId="77777777">
        <w:tc>
          <w:tcPr>
            <w:tcW w:w="3236" w:type="dxa"/>
            <w:tcBorders>
              <w:top w:val="single" w:sz="2" w:space="0" w:color="auto"/>
              <w:left w:val="single" w:sz="2" w:space="0" w:color="auto"/>
              <w:bottom w:val="single" w:sz="2" w:space="0" w:color="auto"/>
              <w:right w:val="single" w:sz="2" w:space="0" w:color="auto"/>
            </w:tcBorders>
          </w:tcPr>
          <w:p w14:paraId="6B3C1DC5" w14:textId="77777777" w:rsidR="000448D2" w:rsidRDefault="000448D2">
            <w:pPr>
              <w:pStyle w:val="NormalLeft"/>
              <w:rPr>
                <w:noProof/>
              </w:rPr>
            </w:pPr>
            <w:r w:rsidRPr="00D51DCD">
              <w:rPr>
                <w:rStyle w:val="CRDeleted"/>
                <w:noProof/>
                <w:lang w:eastAsia="en-GB"/>
              </w:rPr>
              <w:t>Article 2, point (3)</w:t>
            </w:r>
          </w:p>
        </w:tc>
        <w:tc>
          <w:tcPr>
            <w:tcW w:w="4657" w:type="dxa"/>
            <w:tcBorders>
              <w:top w:val="single" w:sz="2" w:space="0" w:color="auto"/>
              <w:left w:val="single" w:sz="2" w:space="0" w:color="auto"/>
              <w:bottom w:val="single" w:sz="2" w:space="0" w:color="auto"/>
              <w:right w:val="single" w:sz="2" w:space="0" w:color="auto"/>
            </w:tcBorders>
          </w:tcPr>
          <w:p w14:paraId="6B3C1DC6" w14:textId="77777777" w:rsidR="000448D2" w:rsidRDefault="000448D2">
            <w:pPr>
              <w:pStyle w:val="NormalLeft"/>
              <w:rPr>
                <w:noProof/>
              </w:rPr>
            </w:pPr>
            <w:r w:rsidRPr="00D51DCD">
              <w:rPr>
                <w:rStyle w:val="CRDeleted"/>
                <w:noProof/>
                <w:lang w:eastAsia="en-GB"/>
              </w:rPr>
              <w:t>Article 2, point (12)</w:t>
            </w:r>
          </w:p>
        </w:tc>
      </w:tr>
      <w:tr w:rsidR="000448D2" w14:paraId="6B3C1DCA" w14:textId="77777777">
        <w:tc>
          <w:tcPr>
            <w:tcW w:w="3236" w:type="dxa"/>
            <w:tcBorders>
              <w:top w:val="single" w:sz="2" w:space="0" w:color="auto"/>
              <w:left w:val="single" w:sz="2" w:space="0" w:color="auto"/>
              <w:bottom w:val="single" w:sz="2" w:space="0" w:color="auto"/>
              <w:right w:val="single" w:sz="2" w:space="0" w:color="auto"/>
            </w:tcBorders>
          </w:tcPr>
          <w:p w14:paraId="6B3C1DC8" w14:textId="77777777" w:rsidR="000448D2" w:rsidRDefault="000448D2">
            <w:pPr>
              <w:pStyle w:val="NormalLeft"/>
              <w:rPr>
                <w:noProof/>
              </w:rPr>
            </w:pPr>
            <w:r w:rsidRPr="00D51DCD">
              <w:rPr>
                <w:rStyle w:val="CRDeleted"/>
                <w:noProof/>
                <w:lang w:eastAsia="en-GB"/>
              </w:rPr>
              <w:t>Article 2, point (4)</w:t>
            </w:r>
          </w:p>
        </w:tc>
        <w:tc>
          <w:tcPr>
            <w:tcW w:w="4657" w:type="dxa"/>
            <w:tcBorders>
              <w:top w:val="single" w:sz="2" w:space="0" w:color="auto"/>
              <w:left w:val="single" w:sz="2" w:space="0" w:color="auto"/>
              <w:bottom w:val="single" w:sz="2" w:space="0" w:color="auto"/>
              <w:right w:val="single" w:sz="2" w:space="0" w:color="auto"/>
            </w:tcBorders>
          </w:tcPr>
          <w:p w14:paraId="6B3C1DC9" w14:textId="77777777" w:rsidR="000448D2" w:rsidRDefault="000448D2">
            <w:pPr>
              <w:pStyle w:val="NormalLeft"/>
              <w:rPr>
                <w:noProof/>
              </w:rPr>
            </w:pPr>
            <w:r w:rsidRPr="00D51DCD">
              <w:rPr>
                <w:rStyle w:val="CRDeleted"/>
                <w:noProof/>
                <w:lang w:eastAsia="en-GB"/>
              </w:rPr>
              <w:t>Article 2, point (13)</w:t>
            </w:r>
          </w:p>
        </w:tc>
      </w:tr>
      <w:tr w:rsidR="000448D2" w14:paraId="6B3C1DCD" w14:textId="77777777">
        <w:tc>
          <w:tcPr>
            <w:tcW w:w="3236" w:type="dxa"/>
            <w:tcBorders>
              <w:top w:val="single" w:sz="2" w:space="0" w:color="auto"/>
              <w:left w:val="single" w:sz="2" w:space="0" w:color="auto"/>
              <w:bottom w:val="single" w:sz="2" w:space="0" w:color="auto"/>
              <w:right w:val="single" w:sz="2" w:space="0" w:color="auto"/>
            </w:tcBorders>
          </w:tcPr>
          <w:p w14:paraId="6B3C1DCB"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DCC" w14:textId="77777777" w:rsidR="000448D2" w:rsidRDefault="000448D2">
            <w:pPr>
              <w:pStyle w:val="NormalLeft"/>
              <w:rPr>
                <w:noProof/>
              </w:rPr>
            </w:pPr>
            <w:r w:rsidRPr="00D51DCD">
              <w:rPr>
                <w:rStyle w:val="CRDeleted"/>
                <w:noProof/>
                <w:lang w:eastAsia="en-GB"/>
              </w:rPr>
              <w:t>Article 2, point (14)</w:t>
            </w:r>
          </w:p>
        </w:tc>
      </w:tr>
      <w:tr w:rsidR="000448D2" w14:paraId="6B3C1DD0" w14:textId="77777777">
        <w:tc>
          <w:tcPr>
            <w:tcW w:w="3236" w:type="dxa"/>
            <w:tcBorders>
              <w:top w:val="single" w:sz="2" w:space="0" w:color="auto"/>
              <w:left w:val="single" w:sz="2" w:space="0" w:color="auto"/>
              <w:bottom w:val="single" w:sz="2" w:space="0" w:color="auto"/>
              <w:right w:val="single" w:sz="2" w:space="0" w:color="auto"/>
            </w:tcBorders>
          </w:tcPr>
          <w:p w14:paraId="6B3C1DCE" w14:textId="77777777" w:rsidR="000448D2" w:rsidRDefault="000448D2">
            <w:pPr>
              <w:pStyle w:val="NormalLeft"/>
              <w:rPr>
                <w:noProof/>
              </w:rPr>
            </w:pPr>
            <w:r w:rsidRPr="00D51DCD">
              <w:rPr>
                <w:rStyle w:val="CRDeleted"/>
                <w:noProof/>
                <w:lang w:eastAsia="en-GB"/>
              </w:rPr>
              <w:t>Article 2, point (5)</w:t>
            </w:r>
          </w:p>
        </w:tc>
        <w:tc>
          <w:tcPr>
            <w:tcW w:w="4657" w:type="dxa"/>
            <w:tcBorders>
              <w:top w:val="single" w:sz="2" w:space="0" w:color="auto"/>
              <w:left w:val="single" w:sz="2" w:space="0" w:color="auto"/>
              <w:bottom w:val="single" w:sz="2" w:space="0" w:color="auto"/>
              <w:right w:val="single" w:sz="2" w:space="0" w:color="auto"/>
            </w:tcBorders>
          </w:tcPr>
          <w:p w14:paraId="6B3C1DCF" w14:textId="77777777" w:rsidR="000448D2" w:rsidRDefault="000448D2">
            <w:pPr>
              <w:pStyle w:val="NormalLeft"/>
              <w:rPr>
                <w:noProof/>
              </w:rPr>
            </w:pPr>
            <w:r w:rsidRPr="00D51DCD">
              <w:rPr>
                <w:rStyle w:val="CRDeleted"/>
                <w:noProof/>
                <w:lang w:eastAsia="en-GB"/>
              </w:rPr>
              <w:t>Article 2, point (15)</w:t>
            </w:r>
          </w:p>
        </w:tc>
      </w:tr>
      <w:tr w:rsidR="000448D2" w14:paraId="6B3C1DD3" w14:textId="77777777">
        <w:tc>
          <w:tcPr>
            <w:tcW w:w="3236" w:type="dxa"/>
            <w:tcBorders>
              <w:top w:val="single" w:sz="2" w:space="0" w:color="auto"/>
              <w:left w:val="single" w:sz="2" w:space="0" w:color="auto"/>
              <w:bottom w:val="single" w:sz="2" w:space="0" w:color="auto"/>
              <w:right w:val="single" w:sz="2" w:space="0" w:color="auto"/>
            </w:tcBorders>
          </w:tcPr>
          <w:p w14:paraId="6B3C1DD1" w14:textId="77777777" w:rsidR="000448D2" w:rsidRDefault="000448D2">
            <w:pPr>
              <w:pStyle w:val="NormalLeft"/>
              <w:rPr>
                <w:noProof/>
              </w:rPr>
            </w:pPr>
            <w:r w:rsidRPr="00D51DCD">
              <w:rPr>
                <w:rStyle w:val="CRDeleted"/>
                <w:noProof/>
                <w:lang w:eastAsia="en-GB"/>
              </w:rPr>
              <w:t>Article 2, point (6)</w:t>
            </w:r>
          </w:p>
        </w:tc>
        <w:tc>
          <w:tcPr>
            <w:tcW w:w="4657" w:type="dxa"/>
            <w:tcBorders>
              <w:top w:val="single" w:sz="2" w:space="0" w:color="auto"/>
              <w:left w:val="single" w:sz="2" w:space="0" w:color="auto"/>
              <w:bottom w:val="single" w:sz="2" w:space="0" w:color="auto"/>
              <w:right w:val="single" w:sz="2" w:space="0" w:color="auto"/>
            </w:tcBorders>
          </w:tcPr>
          <w:p w14:paraId="6B3C1DD2" w14:textId="77777777" w:rsidR="000448D2" w:rsidRDefault="000448D2">
            <w:pPr>
              <w:pStyle w:val="NormalLeft"/>
              <w:rPr>
                <w:noProof/>
              </w:rPr>
            </w:pPr>
            <w:r w:rsidRPr="00D51DCD">
              <w:rPr>
                <w:rStyle w:val="CRDeleted"/>
                <w:noProof/>
                <w:lang w:eastAsia="en-GB"/>
              </w:rPr>
              <w:t>Article 2, point (16)</w:t>
            </w:r>
          </w:p>
        </w:tc>
      </w:tr>
      <w:tr w:rsidR="000448D2" w14:paraId="6B3C1DD6" w14:textId="77777777">
        <w:tc>
          <w:tcPr>
            <w:tcW w:w="3236" w:type="dxa"/>
            <w:tcBorders>
              <w:top w:val="single" w:sz="2" w:space="0" w:color="auto"/>
              <w:left w:val="single" w:sz="2" w:space="0" w:color="auto"/>
              <w:bottom w:val="single" w:sz="2" w:space="0" w:color="auto"/>
              <w:right w:val="single" w:sz="2" w:space="0" w:color="auto"/>
            </w:tcBorders>
          </w:tcPr>
          <w:p w14:paraId="6B3C1DD4" w14:textId="77777777" w:rsidR="000448D2" w:rsidRDefault="000448D2">
            <w:pPr>
              <w:pStyle w:val="NormalLeft"/>
              <w:rPr>
                <w:noProof/>
              </w:rPr>
            </w:pPr>
            <w:r w:rsidRPr="00D51DCD">
              <w:rPr>
                <w:rStyle w:val="CRDeleted"/>
                <w:noProof/>
                <w:lang w:eastAsia="en-GB"/>
              </w:rPr>
              <w:t>Article 2, point (7)</w:t>
            </w:r>
          </w:p>
        </w:tc>
        <w:tc>
          <w:tcPr>
            <w:tcW w:w="4657" w:type="dxa"/>
            <w:tcBorders>
              <w:top w:val="single" w:sz="2" w:space="0" w:color="auto"/>
              <w:left w:val="single" w:sz="2" w:space="0" w:color="auto"/>
              <w:bottom w:val="single" w:sz="2" w:space="0" w:color="auto"/>
              <w:right w:val="single" w:sz="2" w:space="0" w:color="auto"/>
            </w:tcBorders>
          </w:tcPr>
          <w:p w14:paraId="6B3C1DD5" w14:textId="77777777" w:rsidR="000448D2" w:rsidRDefault="000448D2">
            <w:pPr>
              <w:pStyle w:val="NormalLeft"/>
              <w:rPr>
                <w:noProof/>
              </w:rPr>
            </w:pPr>
            <w:r w:rsidRPr="00D51DCD">
              <w:rPr>
                <w:rStyle w:val="CRDeleted"/>
                <w:noProof/>
                <w:lang w:eastAsia="en-GB"/>
              </w:rPr>
              <w:t>Article 2, point (17)</w:t>
            </w:r>
          </w:p>
        </w:tc>
      </w:tr>
      <w:tr w:rsidR="000448D2" w14:paraId="6B3C1DD9" w14:textId="77777777">
        <w:tc>
          <w:tcPr>
            <w:tcW w:w="3236" w:type="dxa"/>
            <w:tcBorders>
              <w:top w:val="single" w:sz="2" w:space="0" w:color="auto"/>
              <w:left w:val="single" w:sz="2" w:space="0" w:color="auto"/>
              <w:bottom w:val="single" w:sz="2" w:space="0" w:color="auto"/>
              <w:right w:val="single" w:sz="2" w:space="0" w:color="auto"/>
            </w:tcBorders>
          </w:tcPr>
          <w:p w14:paraId="6B3C1DD7" w14:textId="77777777" w:rsidR="000448D2" w:rsidRDefault="000448D2">
            <w:pPr>
              <w:pStyle w:val="NormalLeft"/>
              <w:rPr>
                <w:noProof/>
              </w:rPr>
            </w:pPr>
            <w:r w:rsidRPr="00D51DCD">
              <w:rPr>
                <w:rStyle w:val="CRDeleted"/>
                <w:noProof/>
                <w:lang w:eastAsia="en-GB"/>
              </w:rPr>
              <w:t>Article 2, point (8)</w:t>
            </w:r>
          </w:p>
        </w:tc>
        <w:tc>
          <w:tcPr>
            <w:tcW w:w="4657" w:type="dxa"/>
            <w:tcBorders>
              <w:top w:val="single" w:sz="2" w:space="0" w:color="auto"/>
              <w:left w:val="single" w:sz="2" w:space="0" w:color="auto"/>
              <w:bottom w:val="single" w:sz="2" w:space="0" w:color="auto"/>
              <w:right w:val="single" w:sz="2" w:space="0" w:color="auto"/>
            </w:tcBorders>
          </w:tcPr>
          <w:p w14:paraId="6B3C1DD8" w14:textId="77777777" w:rsidR="000448D2" w:rsidRDefault="000448D2">
            <w:pPr>
              <w:pStyle w:val="NormalLeft"/>
              <w:rPr>
                <w:noProof/>
              </w:rPr>
            </w:pPr>
            <w:r w:rsidRPr="00D51DCD">
              <w:rPr>
                <w:rStyle w:val="CRDeleted"/>
                <w:noProof/>
                <w:lang w:eastAsia="en-GB"/>
              </w:rPr>
              <w:t>Article 2, point (18)</w:t>
            </w:r>
          </w:p>
        </w:tc>
      </w:tr>
      <w:tr w:rsidR="000448D2" w14:paraId="6B3C1DDC" w14:textId="77777777">
        <w:tc>
          <w:tcPr>
            <w:tcW w:w="3236" w:type="dxa"/>
            <w:tcBorders>
              <w:top w:val="single" w:sz="2" w:space="0" w:color="auto"/>
              <w:left w:val="single" w:sz="2" w:space="0" w:color="auto"/>
              <w:bottom w:val="single" w:sz="2" w:space="0" w:color="auto"/>
              <w:right w:val="single" w:sz="2" w:space="0" w:color="auto"/>
            </w:tcBorders>
          </w:tcPr>
          <w:p w14:paraId="6B3C1DDA"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DDB" w14:textId="77777777" w:rsidR="000448D2" w:rsidRDefault="000448D2">
            <w:pPr>
              <w:pStyle w:val="NormalLeft"/>
              <w:rPr>
                <w:noProof/>
              </w:rPr>
            </w:pPr>
            <w:r w:rsidRPr="00D51DCD">
              <w:rPr>
                <w:rStyle w:val="CRDeleted"/>
                <w:noProof/>
                <w:lang w:eastAsia="en-GB"/>
              </w:rPr>
              <w:t>Article 2, point (19)</w:t>
            </w:r>
          </w:p>
        </w:tc>
      </w:tr>
      <w:tr w:rsidR="000448D2" w14:paraId="6B3C1DDF" w14:textId="77777777">
        <w:tc>
          <w:tcPr>
            <w:tcW w:w="3236" w:type="dxa"/>
            <w:tcBorders>
              <w:top w:val="single" w:sz="2" w:space="0" w:color="auto"/>
              <w:left w:val="single" w:sz="2" w:space="0" w:color="auto"/>
              <w:bottom w:val="single" w:sz="2" w:space="0" w:color="auto"/>
              <w:right w:val="single" w:sz="2" w:space="0" w:color="auto"/>
            </w:tcBorders>
          </w:tcPr>
          <w:p w14:paraId="6B3C1DDD" w14:textId="77777777" w:rsidR="000448D2" w:rsidRDefault="000448D2">
            <w:pPr>
              <w:pStyle w:val="NormalLeft"/>
              <w:rPr>
                <w:noProof/>
              </w:rPr>
            </w:pPr>
            <w:r w:rsidRPr="00D51DCD">
              <w:rPr>
                <w:rStyle w:val="CRDeleted"/>
                <w:noProof/>
                <w:lang w:eastAsia="en-GB"/>
              </w:rPr>
              <w:t>Article 3</w:t>
            </w:r>
          </w:p>
        </w:tc>
        <w:tc>
          <w:tcPr>
            <w:tcW w:w="4657" w:type="dxa"/>
            <w:tcBorders>
              <w:top w:val="single" w:sz="2" w:space="0" w:color="auto"/>
              <w:left w:val="single" w:sz="2" w:space="0" w:color="auto"/>
              <w:bottom w:val="single" w:sz="2" w:space="0" w:color="auto"/>
              <w:right w:val="single" w:sz="2" w:space="0" w:color="auto"/>
            </w:tcBorders>
          </w:tcPr>
          <w:p w14:paraId="6B3C1DDE" w14:textId="77777777" w:rsidR="000448D2" w:rsidRDefault="000448D2">
            <w:pPr>
              <w:pStyle w:val="NormalLeft"/>
              <w:rPr>
                <w:noProof/>
              </w:rPr>
            </w:pPr>
            <w:r w:rsidRPr="00D51DCD">
              <w:rPr>
                <w:rStyle w:val="CRDeleted"/>
                <w:noProof/>
                <w:lang w:eastAsia="en-GB"/>
              </w:rPr>
              <w:t>Article 3 and Annex I</w:t>
            </w:r>
          </w:p>
        </w:tc>
      </w:tr>
      <w:tr w:rsidR="000448D2" w14:paraId="6B3C1DE2" w14:textId="77777777">
        <w:tc>
          <w:tcPr>
            <w:tcW w:w="3236" w:type="dxa"/>
            <w:tcBorders>
              <w:top w:val="single" w:sz="2" w:space="0" w:color="auto"/>
              <w:left w:val="single" w:sz="2" w:space="0" w:color="auto"/>
              <w:bottom w:val="single" w:sz="2" w:space="0" w:color="auto"/>
              <w:right w:val="single" w:sz="2" w:space="0" w:color="auto"/>
            </w:tcBorders>
          </w:tcPr>
          <w:p w14:paraId="6B3C1DE0" w14:textId="77777777" w:rsidR="000448D2" w:rsidRDefault="000448D2">
            <w:pPr>
              <w:pStyle w:val="NormalLeft"/>
              <w:rPr>
                <w:noProof/>
              </w:rPr>
            </w:pPr>
            <w:r w:rsidRPr="00D51DCD">
              <w:rPr>
                <w:rStyle w:val="CRDeleted"/>
                <w:noProof/>
                <w:lang w:eastAsia="en-GB"/>
              </w:rPr>
              <w:t>Article 4(1)</w:t>
            </w:r>
          </w:p>
        </w:tc>
        <w:tc>
          <w:tcPr>
            <w:tcW w:w="4657" w:type="dxa"/>
            <w:tcBorders>
              <w:top w:val="single" w:sz="2" w:space="0" w:color="auto"/>
              <w:left w:val="single" w:sz="2" w:space="0" w:color="auto"/>
              <w:bottom w:val="single" w:sz="2" w:space="0" w:color="auto"/>
              <w:right w:val="single" w:sz="2" w:space="0" w:color="auto"/>
            </w:tcBorders>
          </w:tcPr>
          <w:p w14:paraId="6B3C1DE1" w14:textId="77777777" w:rsidR="000448D2" w:rsidRDefault="000448D2">
            <w:pPr>
              <w:pStyle w:val="NormalLeft"/>
              <w:rPr>
                <w:noProof/>
              </w:rPr>
            </w:pPr>
            <w:r w:rsidRPr="00D51DCD">
              <w:rPr>
                <w:rStyle w:val="CRDeleted"/>
                <w:noProof/>
                <w:lang w:eastAsia="en-GB"/>
              </w:rPr>
              <w:t>Article 4(1)</w:t>
            </w:r>
          </w:p>
        </w:tc>
      </w:tr>
      <w:tr w:rsidR="000448D2" w14:paraId="6B3C1DE5" w14:textId="77777777">
        <w:tc>
          <w:tcPr>
            <w:tcW w:w="3236" w:type="dxa"/>
            <w:tcBorders>
              <w:top w:val="single" w:sz="2" w:space="0" w:color="auto"/>
              <w:left w:val="single" w:sz="2" w:space="0" w:color="auto"/>
              <w:bottom w:val="single" w:sz="2" w:space="0" w:color="auto"/>
              <w:right w:val="single" w:sz="2" w:space="0" w:color="auto"/>
            </w:tcBorders>
          </w:tcPr>
          <w:p w14:paraId="6B3C1DE3" w14:textId="77777777" w:rsidR="000448D2" w:rsidRDefault="000448D2">
            <w:pPr>
              <w:pStyle w:val="NormalLeft"/>
              <w:rPr>
                <w:noProof/>
              </w:rPr>
            </w:pPr>
            <w:r w:rsidRPr="00D51DCD">
              <w:rPr>
                <w:rStyle w:val="CRDeleted"/>
                <w:noProof/>
                <w:lang w:eastAsia="en-GB"/>
              </w:rPr>
              <w:t>Article 4(2)</w:t>
            </w:r>
          </w:p>
        </w:tc>
        <w:tc>
          <w:tcPr>
            <w:tcW w:w="4657" w:type="dxa"/>
            <w:tcBorders>
              <w:top w:val="single" w:sz="2" w:space="0" w:color="auto"/>
              <w:left w:val="single" w:sz="2" w:space="0" w:color="auto"/>
              <w:bottom w:val="single" w:sz="2" w:space="0" w:color="auto"/>
              <w:right w:val="single" w:sz="2" w:space="0" w:color="auto"/>
            </w:tcBorders>
          </w:tcPr>
          <w:p w14:paraId="6B3C1DE4" w14:textId="77777777" w:rsidR="000448D2" w:rsidRDefault="000448D2">
            <w:pPr>
              <w:pStyle w:val="NormalLeft"/>
              <w:rPr>
                <w:noProof/>
              </w:rPr>
            </w:pPr>
            <w:r w:rsidRPr="00D51DCD">
              <w:rPr>
                <w:rStyle w:val="CRDeleted"/>
                <w:noProof/>
                <w:lang w:eastAsia="en-GB"/>
              </w:rPr>
              <w:t>—</w:t>
            </w:r>
          </w:p>
        </w:tc>
      </w:tr>
      <w:tr w:rsidR="000448D2" w14:paraId="6B3C1DE8" w14:textId="77777777">
        <w:tc>
          <w:tcPr>
            <w:tcW w:w="3236" w:type="dxa"/>
            <w:tcBorders>
              <w:top w:val="single" w:sz="2" w:space="0" w:color="auto"/>
              <w:left w:val="single" w:sz="2" w:space="0" w:color="auto"/>
              <w:bottom w:val="single" w:sz="2" w:space="0" w:color="auto"/>
              <w:right w:val="single" w:sz="2" w:space="0" w:color="auto"/>
            </w:tcBorders>
          </w:tcPr>
          <w:p w14:paraId="6B3C1DE6" w14:textId="77777777" w:rsidR="000448D2" w:rsidRDefault="000448D2">
            <w:pPr>
              <w:pStyle w:val="NormalLeft"/>
              <w:rPr>
                <w:noProof/>
              </w:rPr>
            </w:pPr>
            <w:r w:rsidRPr="00D51DCD">
              <w:rPr>
                <w:rStyle w:val="CRDeleted"/>
                <w:noProof/>
                <w:lang w:eastAsia="en-GB"/>
              </w:rPr>
              <w:t>Article 4(3)</w:t>
            </w:r>
          </w:p>
        </w:tc>
        <w:tc>
          <w:tcPr>
            <w:tcW w:w="4657" w:type="dxa"/>
            <w:tcBorders>
              <w:top w:val="single" w:sz="2" w:space="0" w:color="auto"/>
              <w:left w:val="single" w:sz="2" w:space="0" w:color="auto"/>
              <w:bottom w:val="single" w:sz="2" w:space="0" w:color="auto"/>
              <w:right w:val="single" w:sz="2" w:space="0" w:color="auto"/>
            </w:tcBorders>
          </w:tcPr>
          <w:p w14:paraId="6B3C1DE7" w14:textId="77777777" w:rsidR="000448D2" w:rsidRDefault="000448D2">
            <w:pPr>
              <w:pStyle w:val="NormalLeft"/>
              <w:rPr>
                <w:noProof/>
              </w:rPr>
            </w:pPr>
            <w:r w:rsidRPr="00D51DCD">
              <w:rPr>
                <w:rStyle w:val="CRDeleted"/>
                <w:noProof/>
                <w:lang w:eastAsia="en-GB"/>
              </w:rPr>
              <w:t>Article 4(2)</w:t>
            </w:r>
          </w:p>
        </w:tc>
      </w:tr>
      <w:tr w:rsidR="000448D2" w14:paraId="6B3C1DEB" w14:textId="77777777">
        <w:tc>
          <w:tcPr>
            <w:tcW w:w="3236" w:type="dxa"/>
            <w:tcBorders>
              <w:top w:val="single" w:sz="2" w:space="0" w:color="auto"/>
              <w:left w:val="single" w:sz="2" w:space="0" w:color="auto"/>
              <w:bottom w:val="single" w:sz="2" w:space="0" w:color="auto"/>
              <w:right w:val="single" w:sz="2" w:space="0" w:color="auto"/>
            </w:tcBorders>
          </w:tcPr>
          <w:p w14:paraId="6B3C1DE9"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DEA" w14:textId="77777777" w:rsidR="000448D2" w:rsidRDefault="000448D2">
            <w:pPr>
              <w:pStyle w:val="NormalLeft"/>
              <w:rPr>
                <w:noProof/>
              </w:rPr>
            </w:pPr>
            <w:r w:rsidRPr="00D51DCD">
              <w:rPr>
                <w:rStyle w:val="CRDeleted"/>
                <w:noProof/>
                <w:lang w:eastAsia="en-GB"/>
              </w:rPr>
              <w:t>Article 5</w:t>
            </w:r>
          </w:p>
        </w:tc>
      </w:tr>
      <w:tr w:rsidR="000448D2" w14:paraId="6B3C1DEE" w14:textId="77777777">
        <w:tc>
          <w:tcPr>
            <w:tcW w:w="3236" w:type="dxa"/>
            <w:tcBorders>
              <w:top w:val="single" w:sz="2" w:space="0" w:color="auto"/>
              <w:left w:val="single" w:sz="2" w:space="0" w:color="auto"/>
              <w:bottom w:val="single" w:sz="2" w:space="0" w:color="auto"/>
              <w:right w:val="single" w:sz="2" w:space="0" w:color="auto"/>
            </w:tcBorders>
          </w:tcPr>
          <w:p w14:paraId="6B3C1DEC" w14:textId="77777777" w:rsidR="000448D2" w:rsidRDefault="000448D2">
            <w:pPr>
              <w:pStyle w:val="NormalLeft"/>
              <w:rPr>
                <w:noProof/>
              </w:rPr>
            </w:pPr>
            <w:r w:rsidRPr="00D51DCD">
              <w:rPr>
                <w:rStyle w:val="CRDeleted"/>
                <w:noProof/>
                <w:lang w:eastAsia="en-GB"/>
              </w:rPr>
              <w:t>Article 5</w:t>
            </w:r>
          </w:p>
        </w:tc>
        <w:tc>
          <w:tcPr>
            <w:tcW w:w="4657" w:type="dxa"/>
            <w:tcBorders>
              <w:top w:val="single" w:sz="2" w:space="0" w:color="auto"/>
              <w:left w:val="single" w:sz="2" w:space="0" w:color="auto"/>
              <w:bottom w:val="single" w:sz="2" w:space="0" w:color="auto"/>
              <w:right w:val="single" w:sz="2" w:space="0" w:color="auto"/>
            </w:tcBorders>
          </w:tcPr>
          <w:p w14:paraId="6B3C1DED" w14:textId="77777777" w:rsidR="000448D2" w:rsidRDefault="000448D2">
            <w:pPr>
              <w:pStyle w:val="NormalLeft"/>
              <w:rPr>
                <w:noProof/>
              </w:rPr>
            </w:pPr>
            <w:r w:rsidRPr="00D51DCD">
              <w:rPr>
                <w:rStyle w:val="CRDeleted"/>
                <w:noProof/>
                <w:lang w:eastAsia="en-GB"/>
              </w:rPr>
              <w:t>Article 6(1)</w:t>
            </w:r>
          </w:p>
        </w:tc>
      </w:tr>
      <w:tr w:rsidR="000448D2" w14:paraId="6B3C1DF1" w14:textId="77777777">
        <w:tc>
          <w:tcPr>
            <w:tcW w:w="3236" w:type="dxa"/>
            <w:tcBorders>
              <w:top w:val="single" w:sz="2" w:space="0" w:color="auto"/>
              <w:left w:val="single" w:sz="2" w:space="0" w:color="auto"/>
              <w:bottom w:val="single" w:sz="2" w:space="0" w:color="auto"/>
              <w:right w:val="single" w:sz="2" w:space="0" w:color="auto"/>
            </w:tcBorders>
          </w:tcPr>
          <w:p w14:paraId="6B3C1DEF"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DF0" w14:textId="77777777" w:rsidR="000448D2" w:rsidRDefault="000448D2">
            <w:pPr>
              <w:pStyle w:val="NormalLeft"/>
              <w:rPr>
                <w:noProof/>
              </w:rPr>
            </w:pPr>
            <w:r w:rsidRPr="00D51DCD">
              <w:rPr>
                <w:rStyle w:val="CRDeleted"/>
                <w:noProof/>
                <w:lang w:eastAsia="en-GB"/>
              </w:rPr>
              <w:t>Article 6(2) and (3)</w:t>
            </w:r>
          </w:p>
        </w:tc>
      </w:tr>
      <w:tr w:rsidR="000448D2" w14:paraId="6B3C1DF4" w14:textId="77777777">
        <w:tc>
          <w:tcPr>
            <w:tcW w:w="3236" w:type="dxa"/>
            <w:tcBorders>
              <w:top w:val="single" w:sz="2" w:space="0" w:color="auto"/>
              <w:left w:val="single" w:sz="2" w:space="0" w:color="auto"/>
              <w:bottom w:val="single" w:sz="2" w:space="0" w:color="auto"/>
              <w:right w:val="single" w:sz="2" w:space="0" w:color="auto"/>
            </w:tcBorders>
          </w:tcPr>
          <w:p w14:paraId="6B3C1DF2" w14:textId="77777777" w:rsidR="000448D2" w:rsidRDefault="000448D2">
            <w:pPr>
              <w:pStyle w:val="NormalLeft"/>
              <w:rPr>
                <w:noProof/>
              </w:rPr>
            </w:pPr>
            <w:r w:rsidRPr="00D51DCD">
              <w:rPr>
                <w:rStyle w:val="CRDeleted"/>
                <w:noProof/>
                <w:lang w:eastAsia="en-GB"/>
              </w:rPr>
              <w:t>Article 6</w:t>
            </w:r>
          </w:p>
        </w:tc>
        <w:tc>
          <w:tcPr>
            <w:tcW w:w="4657" w:type="dxa"/>
            <w:tcBorders>
              <w:top w:val="single" w:sz="2" w:space="0" w:color="auto"/>
              <w:left w:val="single" w:sz="2" w:space="0" w:color="auto"/>
              <w:bottom w:val="single" w:sz="2" w:space="0" w:color="auto"/>
              <w:right w:val="single" w:sz="2" w:space="0" w:color="auto"/>
            </w:tcBorders>
          </w:tcPr>
          <w:p w14:paraId="6B3C1DF3" w14:textId="77777777" w:rsidR="000448D2" w:rsidRDefault="000448D2">
            <w:pPr>
              <w:pStyle w:val="NormalLeft"/>
              <w:rPr>
                <w:noProof/>
              </w:rPr>
            </w:pPr>
            <w:r w:rsidRPr="00D51DCD">
              <w:rPr>
                <w:rStyle w:val="CRDeleted"/>
                <w:noProof/>
                <w:lang w:eastAsia="en-GB"/>
              </w:rPr>
              <w:t>Article 7</w:t>
            </w:r>
          </w:p>
        </w:tc>
      </w:tr>
      <w:tr w:rsidR="000448D2" w14:paraId="6B3C1DF7" w14:textId="77777777">
        <w:tc>
          <w:tcPr>
            <w:tcW w:w="3236" w:type="dxa"/>
            <w:tcBorders>
              <w:top w:val="single" w:sz="2" w:space="0" w:color="auto"/>
              <w:left w:val="single" w:sz="2" w:space="0" w:color="auto"/>
              <w:bottom w:val="single" w:sz="2" w:space="0" w:color="auto"/>
              <w:right w:val="single" w:sz="2" w:space="0" w:color="auto"/>
            </w:tcBorders>
          </w:tcPr>
          <w:p w14:paraId="6B3C1DF5"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DF6" w14:textId="77777777" w:rsidR="000448D2" w:rsidRDefault="000448D2">
            <w:pPr>
              <w:pStyle w:val="NormalLeft"/>
              <w:rPr>
                <w:noProof/>
              </w:rPr>
            </w:pPr>
            <w:r w:rsidRPr="00D51DCD">
              <w:rPr>
                <w:rStyle w:val="CRDeleted"/>
                <w:noProof/>
                <w:lang w:eastAsia="en-GB"/>
              </w:rPr>
              <w:t>Articles 8, 9 and 10</w:t>
            </w:r>
          </w:p>
        </w:tc>
      </w:tr>
      <w:tr w:rsidR="000448D2" w14:paraId="6B3C1DFA" w14:textId="77777777">
        <w:tc>
          <w:tcPr>
            <w:tcW w:w="3236" w:type="dxa"/>
            <w:tcBorders>
              <w:top w:val="single" w:sz="2" w:space="0" w:color="auto"/>
              <w:left w:val="single" w:sz="2" w:space="0" w:color="auto"/>
              <w:bottom w:val="single" w:sz="2" w:space="0" w:color="auto"/>
              <w:right w:val="single" w:sz="2" w:space="0" w:color="auto"/>
            </w:tcBorders>
          </w:tcPr>
          <w:p w14:paraId="6B3C1DF8" w14:textId="77777777" w:rsidR="000448D2" w:rsidRDefault="000448D2">
            <w:pPr>
              <w:pStyle w:val="NormalLeft"/>
              <w:rPr>
                <w:noProof/>
              </w:rPr>
            </w:pPr>
            <w:r w:rsidRPr="00D51DCD">
              <w:rPr>
                <w:rStyle w:val="CRDeleted"/>
                <w:noProof/>
                <w:lang w:eastAsia="en-GB"/>
              </w:rPr>
              <w:t>Article 7(1) first subparagraph</w:t>
            </w:r>
          </w:p>
        </w:tc>
        <w:tc>
          <w:tcPr>
            <w:tcW w:w="4657" w:type="dxa"/>
            <w:tcBorders>
              <w:top w:val="single" w:sz="2" w:space="0" w:color="auto"/>
              <w:left w:val="single" w:sz="2" w:space="0" w:color="auto"/>
              <w:bottom w:val="single" w:sz="2" w:space="0" w:color="auto"/>
              <w:right w:val="single" w:sz="2" w:space="0" w:color="auto"/>
            </w:tcBorders>
          </w:tcPr>
          <w:p w14:paraId="6B3C1DF9" w14:textId="77777777" w:rsidR="000448D2" w:rsidRDefault="000448D2">
            <w:pPr>
              <w:pStyle w:val="NormalLeft"/>
              <w:rPr>
                <w:noProof/>
              </w:rPr>
            </w:pPr>
            <w:r w:rsidRPr="00D51DCD">
              <w:rPr>
                <w:rStyle w:val="CRDeleted"/>
                <w:noProof/>
                <w:lang w:eastAsia="en-GB"/>
              </w:rPr>
              <w:t>Article 11(8) and Article 12(2)</w:t>
            </w:r>
          </w:p>
        </w:tc>
      </w:tr>
      <w:tr w:rsidR="000448D2" w14:paraId="6B3C1DFD" w14:textId="77777777">
        <w:tc>
          <w:tcPr>
            <w:tcW w:w="3236" w:type="dxa"/>
            <w:tcBorders>
              <w:top w:val="single" w:sz="2" w:space="0" w:color="auto"/>
              <w:left w:val="single" w:sz="2" w:space="0" w:color="auto"/>
              <w:bottom w:val="single" w:sz="2" w:space="0" w:color="auto"/>
              <w:right w:val="single" w:sz="2" w:space="0" w:color="auto"/>
            </w:tcBorders>
          </w:tcPr>
          <w:p w14:paraId="6B3C1DFB" w14:textId="77777777" w:rsidR="000448D2" w:rsidRDefault="000448D2">
            <w:pPr>
              <w:pStyle w:val="NormalLeft"/>
              <w:rPr>
                <w:noProof/>
              </w:rPr>
            </w:pPr>
            <w:r w:rsidRPr="00D51DCD">
              <w:rPr>
                <w:rStyle w:val="CRDeleted"/>
                <w:noProof/>
                <w:lang w:eastAsia="en-GB"/>
              </w:rPr>
              <w:t>Article 7(1) second subparagraph</w:t>
            </w:r>
          </w:p>
        </w:tc>
        <w:tc>
          <w:tcPr>
            <w:tcW w:w="4657" w:type="dxa"/>
            <w:tcBorders>
              <w:top w:val="single" w:sz="2" w:space="0" w:color="auto"/>
              <w:left w:val="single" w:sz="2" w:space="0" w:color="auto"/>
              <w:bottom w:val="single" w:sz="2" w:space="0" w:color="auto"/>
              <w:right w:val="single" w:sz="2" w:space="0" w:color="auto"/>
            </w:tcBorders>
          </w:tcPr>
          <w:p w14:paraId="6B3C1DFC" w14:textId="77777777" w:rsidR="000448D2" w:rsidRDefault="000448D2">
            <w:pPr>
              <w:pStyle w:val="NormalLeft"/>
              <w:rPr>
                <w:noProof/>
              </w:rPr>
            </w:pPr>
            <w:r w:rsidRPr="00D51DCD">
              <w:rPr>
                <w:rStyle w:val="CRDeleted"/>
                <w:noProof/>
                <w:lang w:eastAsia="en-GB"/>
              </w:rPr>
              <w:t>Article 11(6)</w:t>
            </w:r>
          </w:p>
        </w:tc>
      </w:tr>
      <w:tr w:rsidR="000448D2" w14:paraId="6B3C1E00" w14:textId="77777777">
        <w:tc>
          <w:tcPr>
            <w:tcW w:w="3236" w:type="dxa"/>
            <w:tcBorders>
              <w:top w:val="single" w:sz="2" w:space="0" w:color="auto"/>
              <w:left w:val="single" w:sz="2" w:space="0" w:color="auto"/>
              <w:bottom w:val="single" w:sz="2" w:space="0" w:color="auto"/>
              <w:right w:val="single" w:sz="2" w:space="0" w:color="auto"/>
            </w:tcBorders>
          </w:tcPr>
          <w:p w14:paraId="6B3C1DFE" w14:textId="77777777" w:rsidR="000448D2" w:rsidRDefault="000448D2">
            <w:pPr>
              <w:pStyle w:val="NormalLeft"/>
              <w:rPr>
                <w:noProof/>
              </w:rPr>
            </w:pPr>
            <w:r w:rsidRPr="00D51DCD">
              <w:rPr>
                <w:rStyle w:val="CRDeleted"/>
                <w:noProof/>
                <w:lang w:eastAsia="en-GB"/>
              </w:rPr>
              <w:t>Article 7(1) third subparagraph</w:t>
            </w:r>
          </w:p>
        </w:tc>
        <w:tc>
          <w:tcPr>
            <w:tcW w:w="4657" w:type="dxa"/>
            <w:tcBorders>
              <w:top w:val="single" w:sz="2" w:space="0" w:color="auto"/>
              <w:left w:val="single" w:sz="2" w:space="0" w:color="auto"/>
              <w:bottom w:val="single" w:sz="2" w:space="0" w:color="auto"/>
              <w:right w:val="single" w:sz="2" w:space="0" w:color="auto"/>
            </w:tcBorders>
          </w:tcPr>
          <w:p w14:paraId="6B3C1DFF" w14:textId="77777777" w:rsidR="000448D2" w:rsidRDefault="000448D2">
            <w:pPr>
              <w:pStyle w:val="NormalLeft"/>
              <w:rPr>
                <w:noProof/>
              </w:rPr>
            </w:pPr>
            <w:r w:rsidRPr="00D51DCD">
              <w:rPr>
                <w:rStyle w:val="CRDeleted"/>
                <w:noProof/>
                <w:lang w:eastAsia="en-GB"/>
              </w:rPr>
              <w:t>Article 12(6)</w:t>
            </w:r>
          </w:p>
        </w:tc>
      </w:tr>
      <w:tr w:rsidR="000448D2" w14:paraId="6B3C1E03" w14:textId="77777777">
        <w:tc>
          <w:tcPr>
            <w:tcW w:w="3236" w:type="dxa"/>
            <w:tcBorders>
              <w:top w:val="single" w:sz="2" w:space="0" w:color="auto"/>
              <w:left w:val="single" w:sz="2" w:space="0" w:color="auto"/>
              <w:bottom w:val="single" w:sz="2" w:space="0" w:color="auto"/>
              <w:right w:val="single" w:sz="2" w:space="0" w:color="auto"/>
            </w:tcBorders>
          </w:tcPr>
          <w:p w14:paraId="6B3C1E01" w14:textId="77777777" w:rsidR="000448D2" w:rsidRDefault="000448D2">
            <w:pPr>
              <w:pStyle w:val="NormalLeft"/>
              <w:rPr>
                <w:noProof/>
              </w:rPr>
            </w:pPr>
            <w:r w:rsidRPr="00D51DCD">
              <w:rPr>
                <w:rStyle w:val="CRDeleted"/>
                <w:noProof/>
                <w:lang w:eastAsia="en-GB"/>
              </w:rPr>
              <w:t>Article 7(2)</w:t>
            </w:r>
          </w:p>
        </w:tc>
        <w:tc>
          <w:tcPr>
            <w:tcW w:w="4657" w:type="dxa"/>
            <w:tcBorders>
              <w:top w:val="single" w:sz="2" w:space="0" w:color="auto"/>
              <w:left w:val="single" w:sz="2" w:space="0" w:color="auto"/>
              <w:bottom w:val="single" w:sz="2" w:space="0" w:color="auto"/>
              <w:right w:val="single" w:sz="2" w:space="0" w:color="auto"/>
            </w:tcBorders>
          </w:tcPr>
          <w:p w14:paraId="6B3C1E02" w14:textId="77777777" w:rsidR="000448D2" w:rsidRDefault="000448D2">
            <w:pPr>
              <w:pStyle w:val="NormalLeft"/>
              <w:rPr>
                <w:noProof/>
              </w:rPr>
            </w:pPr>
            <w:r w:rsidRPr="00D51DCD">
              <w:rPr>
                <w:rStyle w:val="CRDeleted"/>
                <w:noProof/>
                <w:lang w:eastAsia="en-GB"/>
              </w:rPr>
              <w:t>Article 11(1) and (2)</w:t>
            </w:r>
          </w:p>
        </w:tc>
      </w:tr>
      <w:tr w:rsidR="000448D2" w14:paraId="6B3C1E06" w14:textId="77777777">
        <w:tc>
          <w:tcPr>
            <w:tcW w:w="3236" w:type="dxa"/>
            <w:tcBorders>
              <w:top w:val="single" w:sz="2" w:space="0" w:color="auto"/>
              <w:left w:val="single" w:sz="2" w:space="0" w:color="auto"/>
              <w:bottom w:val="single" w:sz="2" w:space="0" w:color="auto"/>
              <w:right w:val="single" w:sz="2" w:space="0" w:color="auto"/>
            </w:tcBorders>
          </w:tcPr>
          <w:p w14:paraId="6B3C1E04"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05" w14:textId="77777777" w:rsidR="000448D2" w:rsidRDefault="000448D2">
            <w:pPr>
              <w:pStyle w:val="NormalLeft"/>
              <w:rPr>
                <w:noProof/>
              </w:rPr>
            </w:pPr>
            <w:r w:rsidRPr="00D51DCD">
              <w:rPr>
                <w:rStyle w:val="CRDeleted"/>
                <w:noProof/>
                <w:lang w:eastAsia="en-GB"/>
              </w:rPr>
              <w:t>Article 11(3), (4), (5), (7) and (9)</w:t>
            </w:r>
          </w:p>
        </w:tc>
      </w:tr>
      <w:tr w:rsidR="000448D2" w14:paraId="6B3C1E09" w14:textId="77777777">
        <w:tc>
          <w:tcPr>
            <w:tcW w:w="3236" w:type="dxa"/>
            <w:tcBorders>
              <w:top w:val="single" w:sz="2" w:space="0" w:color="auto"/>
              <w:left w:val="single" w:sz="2" w:space="0" w:color="auto"/>
              <w:bottom w:val="single" w:sz="2" w:space="0" w:color="auto"/>
              <w:right w:val="single" w:sz="2" w:space="0" w:color="auto"/>
            </w:tcBorders>
          </w:tcPr>
          <w:p w14:paraId="6B3C1E07"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08" w14:textId="77777777" w:rsidR="000448D2" w:rsidRDefault="000448D2">
            <w:pPr>
              <w:pStyle w:val="NormalLeft"/>
              <w:rPr>
                <w:noProof/>
              </w:rPr>
            </w:pPr>
            <w:r w:rsidRPr="00D51DCD">
              <w:rPr>
                <w:rStyle w:val="CRDeleted"/>
                <w:noProof/>
                <w:lang w:eastAsia="en-GB"/>
              </w:rPr>
              <w:t>Article 12(1), (3), (4), (5) and (7)</w:t>
            </w:r>
          </w:p>
        </w:tc>
      </w:tr>
      <w:tr w:rsidR="000448D2" w14:paraId="6B3C1E0C" w14:textId="77777777">
        <w:tc>
          <w:tcPr>
            <w:tcW w:w="3236" w:type="dxa"/>
            <w:tcBorders>
              <w:top w:val="single" w:sz="2" w:space="0" w:color="auto"/>
              <w:left w:val="single" w:sz="2" w:space="0" w:color="auto"/>
              <w:bottom w:val="single" w:sz="2" w:space="0" w:color="auto"/>
              <w:right w:val="single" w:sz="2" w:space="0" w:color="auto"/>
            </w:tcBorders>
          </w:tcPr>
          <w:p w14:paraId="6B3C1E0A" w14:textId="77777777" w:rsidR="000448D2" w:rsidRDefault="000448D2">
            <w:pPr>
              <w:pStyle w:val="NormalLeft"/>
              <w:rPr>
                <w:noProof/>
              </w:rPr>
            </w:pPr>
            <w:r w:rsidRPr="00D51DCD">
              <w:rPr>
                <w:rStyle w:val="CRDeleted"/>
                <w:noProof/>
                <w:lang w:eastAsia="en-GB"/>
              </w:rPr>
              <w:t>Article 7(3)</w:t>
            </w:r>
          </w:p>
        </w:tc>
        <w:tc>
          <w:tcPr>
            <w:tcW w:w="4657" w:type="dxa"/>
            <w:tcBorders>
              <w:top w:val="single" w:sz="2" w:space="0" w:color="auto"/>
              <w:left w:val="single" w:sz="2" w:space="0" w:color="auto"/>
              <w:bottom w:val="single" w:sz="2" w:space="0" w:color="auto"/>
              <w:right w:val="single" w:sz="2" w:space="0" w:color="auto"/>
            </w:tcBorders>
          </w:tcPr>
          <w:p w14:paraId="6B3C1E0B" w14:textId="77777777" w:rsidR="000448D2" w:rsidRDefault="000448D2">
            <w:pPr>
              <w:pStyle w:val="NormalLeft"/>
              <w:rPr>
                <w:noProof/>
              </w:rPr>
            </w:pPr>
            <w:r w:rsidRPr="00D51DCD">
              <w:rPr>
                <w:rStyle w:val="CRDeleted"/>
                <w:noProof/>
                <w:lang w:eastAsia="en-GB"/>
              </w:rPr>
              <w:t>Article 13(1) and (3)</w:t>
            </w:r>
          </w:p>
        </w:tc>
      </w:tr>
      <w:tr w:rsidR="000448D2" w14:paraId="6B3C1E0F" w14:textId="77777777">
        <w:tc>
          <w:tcPr>
            <w:tcW w:w="3236" w:type="dxa"/>
            <w:tcBorders>
              <w:top w:val="single" w:sz="2" w:space="0" w:color="auto"/>
              <w:left w:val="single" w:sz="2" w:space="0" w:color="auto"/>
              <w:bottom w:val="single" w:sz="2" w:space="0" w:color="auto"/>
              <w:right w:val="single" w:sz="2" w:space="0" w:color="auto"/>
            </w:tcBorders>
          </w:tcPr>
          <w:p w14:paraId="6B3C1E0D"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0E" w14:textId="77777777" w:rsidR="000448D2" w:rsidRDefault="000448D2">
            <w:pPr>
              <w:pStyle w:val="NormalLeft"/>
              <w:rPr>
                <w:noProof/>
              </w:rPr>
            </w:pPr>
            <w:r w:rsidRPr="00D51DCD">
              <w:rPr>
                <w:rStyle w:val="CRDeleted"/>
                <w:noProof/>
                <w:lang w:eastAsia="en-GB"/>
              </w:rPr>
              <w:t>Article 13(2)</w:t>
            </w:r>
          </w:p>
        </w:tc>
      </w:tr>
      <w:tr w:rsidR="000448D2" w14:paraId="6B3C1E12" w14:textId="77777777">
        <w:tc>
          <w:tcPr>
            <w:tcW w:w="3236" w:type="dxa"/>
            <w:tcBorders>
              <w:top w:val="single" w:sz="2" w:space="0" w:color="auto"/>
              <w:left w:val="single" w:sz="2" w:space="0" w:color="auto"/>
              <w:bottom w:val="single" w:sz="2" w:space="0" w:color="auto"/>
              <w:right w:val="single" w:sz="2" w:space="0" w:color="auto"/>
            </w:tcBorders>
          </w:tcPr>
          <w:p w14:paraId="6B3C1E10" w14:textId="77777777" w:rsidR="000448D2" w:rsidRDefault="000448D2">
            <w:pPr>
              <w:pStyle w:val="NormalLeft"/>
              <w:rPr>
                <w:noProof/>
              </w:rPr>
            </w:pPr>
            <w:r w:rsidRPr="00D51DCD">
              <w:rPr>
                <w:rStyle w:val="CRDeleted"/>
                <w:noProof/>
                <w:lang w:eastAsia="en-GB"/>
              </w:rPr>
              <w:t>Article 8, point (a)</w:t>
            </w:r>
          </w:p>
        </w:tc>
        <w:tc>
          <w:tcPr>
            <w:tcW w:w="4657" w:type="dxa"/>
            <w:tcBorders>
              <w:top w:val="single" w:sz="2" w:space="0" w:color="auto"/>
              <w:left w:val="single" w:sz="2" w:space="0" w:color="auto"/>
              <w:bottom w:val="single" w:sz="2" w:space="0" w:color="auto"/>
              <w:right w:val="single" w:sz="2" w:space="0" w:color="auto"/>
            </w:tcBorders>
          </w:tcPr>
          <w:p w14:paraId="6B3C1E11" w14:textId="77777777" w:rsidR="000448D2" w:rsidRDefault="000448D2">
            <w:pPr>
              <w:pStyle w:val="NormalLeft"/>
              <w:rPr>
                <w:noProof/>
              </w:rPr>
            </w:pPr>
            <w:r w:rsidRPr="00D51DCD">
              <w:rPr>
                <w:rStyle w:val="CRDeleted"/>
                <w:noProof/>
                <w:lang w:eastAsia="en-GB"/>
              </w:rPr>
              <w:t>Article 14(1) and (3)</w:t>
            </w:r>
          </w:p>
        </w:tc>
      </w:tr>
      <w:tr w:rsidR="000448D2" w14:paraId="6B3C1E15" w14:textId="77777777">
        <w:tc>
          <w:tcPr>
            <w:tcW w:w="3236" w:type="dxa"/>
            <w:tcBorders>
              <w:top w:val="single" w:sz="2" w:space="0" w:color="auto"/>
              <w:left w:val="single" w:sz="2" w:space="0" w:color="auto"/>
              <w:bottom w:val="single" w:sz="2" w:space="0" w:color="auto"/>
              <w:right w:val="single" w:sz="2" w:space="0" w:color="auto"/>
            </w:tcBorders>
          </w:tcPr>
          <w:p w14:paraId="6B3C1E13"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14" w14:textId="77777777" w:rsidR="000448D2" w:rsidRDefault="000448D2">
            <w:pPr>
              <w:pStyle w:val="NormalLeft"/>
              <w:rPr>
                <w:noProof/>
              </w:rPr>
            </w:pPr>
            <w:r w:rsidRPr="00D51DCD">
              <w:rPr>
                <w:rStyle w:val="CRDeleted"/>
                <w:noProof/>
                <w:lang w:eastAsia="en-GB"/>
              </w:rPr>
              <w:t>Article 14(2)</w:t>
            </w:r>
          </w:p>
        </w:tc>
      </w:tr>
      <w:tr w:rsidR="000448D2" w14:paraId="6B3C1E18" w14:textId="77777777">
        <w:tc>
          <w:tcPr>
            <w:tcW w:w="3236" w:type="dxa"/>
            <w:tcBorders>
              <w:top w:val="single" w:sz="2" w:space="0" w:color="auto"/>
              <w:left w:val="single" w:sz="2" w:space="0" w:color="auto"/>
              <w:bottom w:val="single" w:sz="2" w:space="0" w:color="auto"/>
              <w:right w:val="single" w:sz="2" w:space="0" w:color="auto"/>
            </w:tcBorders>
          </w:tcPr>
          <w:p w14:paraId="6B3C1E16" w14:textId="77777777" w:rsidR="000448D2" w:rsidRDefault="000448D2">
            <w:pPr>
              <w:pStyle w:val="NormalLeft"/>
              <w:rPr>
                <w:noProof/>
              </w:rPr>
            </w:pPr>
            <w:r w:rsidRPr="00D51DCD">
              <w:rPr>
                <w:rStyle w:val="CRDeleted"/>
                <w:noProof/>
                <w:lang w:eastAsia="en-GB"/>
              </w:rPr>
              <w:t>Article 8, point (b)</w:t>
            </w:r>
          </w:p>
        </w:tc>
        <w:tc>
          <w:tcPr>
            <w:tcW w:w="4657" w:type="dxa"/>
            <w:tcBorders>
              <w:top w:val="single" w:sz="2" w:space="0" w:color="auto"/>
              <w:left w:val="single" w:sz="2" w:space="0" w:color="auto"/>
              <w:bottom w:val="single" w:sz="2" w:space="0" w:color="auto"/>
              <w:right w:val="single" w:sz="2" w:space="0" w:color="auto"/>
            </w:tcBorders>
          </w:tcPr>
          <w:p w14:paraId="6B3C1E17" w14:textId="77777777" w:rsidR="000448D2" w:rsidRDefault="000448D2">
            <w:pPr>
              <w:pStyle w:val="NormalLeft"/>
              <w:rPr>
                <w:noProof/>
              </w:rPr>
            </w:pPr>
            <w:r w:rsidRPr="00D51DCD">
              <w:rPr>
                <w:rStyle w:val="CRDeleted"/>
                <w:noProof/>
                <w:lang w:eastAsia="en-GB"/>
              </w:rPr>
              <w:t>Article 14(4)</w:t>
            </w:r>
          </w:p>
        </w:tc>
      </w:tr>
      <w:tr w:rsidR="000448D2" w14:paraId="6B3C1E1B" w14:textId="77777777">
        <w:tc>
          <w:tcPr>
            <w:tcW w:w="3236" w:type="dxa"/>
            <w:tcBorders>
              <w:top w:val="single" w:sz="2" w:space="0" w:color="auto"/>
              <w:left w:val="single" w:sz="2" w:space="0" w:color="auto"/>
              <w:bottom w:val="single" w:sz="2" w:space="0" w:color="auto"/>
              <w:right w:val="single" w:sz="2" w:space="0" w:color="auto"/>
            </w:tcBorders>
          </w:tcPr>
          <w:p w14:paraId="6B3C1E19"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1A" w14:textId="77777777" w:rsidR="000448D2" w:rsidRDefault="000448D2">
            <w:pPr>
              <w:pStyle w:val="NormalLeft"/>
              <w:rPr>
                <w:noProof/>
              </w:rPr>
            </w:pPr>
            <w:r w:rsidRPr="00D51DCD">
              <w:rPr>
                <w:rStyle w:val="CRDeleted"/>
                <w:noProof/>
                <w:lang w:eastAsia="en-GB"/>
              </w:rPr>
              <w:t>Article 14(5)</w:t>
            </w:r>
          </w:p>
        </w:tc>
      </w:tr>
      <w:tr w:rsidR="000448D2" w14:paraId="6B3C1E1E" w14:textId="77777777">
        <w:tc>
          <w:tcPr>
            <w:tcW w:w="3236" w:type="dxa"/>
            <w:tcBorders>
              <w:top w:val="single" w:sz="2" w:space="0" w:color="auto"/>
              <w:left w:val="single" w:sz="2" w:space="0" w:color="auto"/>
              <w:bottom w:val="single" w:sz="2" w:space="0" w:color="auto"/>
              <w:right w:val="single" w:sz="2" w:space="0" w:color="auto"/>
            </w:tcBorders>
          </w:tcPr>
          <w:p w14:paraId="6B3C1E1C" w14:textId="77777777" w:rsidR="000448D2" w:rsidRDefault="000448D2">
            <w:pPr>
              <w:pStyle w:val="NormalLeft"/>
              <w:rPr>
                <w:noProof/>
              </w:rPr>
            </w:pPr>
            <w:r w:rsidRPr="00D51DCD">
              <w:rPr>
                <w:rStyle w:val="CRDeleted"/>
                <w:noProof/>
                <w:lang w:eastAsia="en-GB"/>
              </w:rPr>
              <w:t>Article 9</w:t>
            </w:r>
          </w:p>
        </w:tc>
        <w:tc>
          <w:tcPr>
            <w:tcW w:w="4657" w:type="dxa"/>
            <w:tcBorders>
              <w:top w:val="single" w:sz="2" w:space="0" w:color="auto"/>
              <w:left w:val="single" w:sz="2" w:space="0" w:color="auto"/>
              <w:bottom w:val="single" w:sz="2" w:space="0" w:color="auto"/>
              <w:right w:val="single" w:sz="2" w:space="0" w:color="auto"/>
            </w:tcBorders>
          </w:tcPr>
          <w:p w14:paraId="6B3C1E1D" w14:textId="77777777" w:rsidR="000448D2" w:rsidRDefault="000448D2">
            <w:pPr>
              <w:pStyle w:val="NormalLeft"/>
              <w:rPr>
                <w:noProof/>
              </w:rPr>
            </w:pPr>
            <w:r w:rsidRPr="00D51DCD">
              <w:rPr>
                <w:rStyle w:val="CRDeleted"/>
                <w:noProof/>
                <w:lang w:eastAsia="en-GB"/>
              </w:rPr>
              <w:t>Article 15(1)</w:t>
            </w:r>
          </w:p>
        </w:tc>
      </w:tr>
      <w:tr w:rsidR="000448D2" w14:paraId="6B3C1E21" w14:textId="77777777">
        <w:tc>
          <w:tcPr>
            <w:tcW w:w="3236" w:type="dxa"/>
            <w:tcBorders>
              <w:top w:val="single" w:sz="2" w:space="0" w:color="auto"/>
              <w:left w:val="single" w:sz="2" w:space="0" w:color="auto"/>
              <w:bottom w:val="single" w:sz="2" w:space="0" w:color="auto"/>
              <w:right w:val="single" w:sz="2" w:space="0" w:color="auto"/>
            </w:tcBorders>
          </w:tcPr>
          <w:p w14:paraId="6B3C1E1F"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20" w14:textId="77777777" w:rsidR="000448D2" w:rsidRDefault="000448D2">
            <w:pPr>
              <w:pStyle w:val="NormalLeft"/>
              <w:rPr>
                <w:noProof/>
              </w:rPr>
            </w:pPr>
            <w:r w:rsidRPr="00D51DCD">
              <w:rPr>
                <w:rStyle w:val="CRDeleted"/>
                <w:noProof/>
                <w:lang w:eastAsia="en-GB"/>
              </w:rPr>
              <w:t>Article 15(2), (3), (4) and (5)</w:t>
            </w:r>
          </w:p>
        </w:tc>
      </w:tr>
      <w:tr w:rsidR="000448D2" w14:paraId="6B3C1E24" w14:textId="77777777">
        <w:tc>
          <w:tcPr>
            <w:tcW w:w="3236" w:type="dxa"/>
            <w:tcBorders>
              <w:top w:val="single" w:sz="2" w:space="0" w:color="auto"/>
              <w:left w:val="single" w:sz="2" w:space="0" w:color="auto"/>
              <w:bottom w:val="single" w:sz="2" w:space="0" w:color="auto"/>
              <w:right w:val="single" w:sz="2" w:space="0" w:color="auto"/>
            </w:tcBorders>
          </w:tcPr>
          <w:p w14:paraId="6B3C1E22"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23" w14:textId="77777777" w:rsidR="000448D2" w:rsidRDefault="000448D2">
            <w:pPr>
              <w:pStyle w:val="NormalLeft"/>
              <w:rPr>
                <w:noProof/>
              </w:rPr>
            </w:pPr>
            <w:r w:rsidRPr="00D51DCD">
              <w:rPr>
                <w:rStyle w:val="CRDeleted"/>
                <w:noProof/>
                <w:lang w:eastAsia="en-GB"/>
              </w:rPr>
              <w:t>Article 16</w:t>
            </w:r>
          </w:p>
        </w:tc>
      </w:tr>
      <w:tr w:rsidR="000448D2" w14:paraId="6B3C1E27" w14:textId="77777777">
        <w:tc>
          <w:tcPr>
            <w:tcW w:w="3236" w:type="dxa"/>
            <w:tcBorders>
              <w:top w:val="single" w:sz="2" w:space="0" w:color="auto"/>
              <w:left w:val="single" w:sz="2" w:space="0" w:color="auto"/>
              <w:bottom w:val="single" w:sz="2" w:space="0" w:color="auto"/>
              <w:right w:val="single" w:sz="2" w:space="0" w:color="auto"/>
            </w:tcBorders>
          </w:tcPr>
          <w:p w14:paraId="6B3C1E25" w14:textId="77777777" w:rsidR="000448D2" w:rsidRDefault="000448D2">
            <w:pPr>
              <w:pStyle w:val="NormalLeft"/>
              <w:rPr>
                <w:noProof/>
              </w:rPr>
            </w:pPr>
            <w:r w:rsidRPr="00D51DCD">
              <w:rPr>
                <w:rStyle w:val="CRDeleted"/>
                <w:noProof/>
                <w:lang w:eastAsia="en-GB"/>
              </w:rPr>
              <w:t>Article 10</w:t>
            </w:r>
          </w:p>
        </w:tc>
        <w:tc>
          <w:tcPr>
            <w:tcW w:w="4657" w:type="dxa"/>
            <w:tcBorders>
              <w:top w:val="single" w:sz="2" w:space="0" w:color="auto"/>
              <w:left w:val="single" w:sz="2" w:space="0" w:color="auto"/>
              <w:bottom w:val="single" w:sz="2" w:space="0" w:color="auto"/>
              <w:right w:val="single" w:sz="2" w:space="0" w:color="auto"/>
            </w:tcBorders>
          </w:tcPr>
          <w:p w14:paraId="6B3C1E26" w14:textId="77777777" w:rsidR="000448D2" w:rsidRDefault="000448D2">
            <w:pPr>
              <w:pStyle w:val="NormalLeft"/>
              <w:rPr>
                <w:noProof/>
              </w:rPr>
            </w:pPr>
            <w:r w:rsidRPr="00D51DCD">
              <w:rPr>
                <w:rStyle w:val="CRDeleted"/>
                <w:noProof/>
                <w:lang w:eastAsia="en-GB"/>
              </w:rPr>
              <w:t>Article 17</w:t>
            </w:r>
          </w:p>
        </w:tc>
      </w:tr>
      <w:tr w:rsidR="000448D2" w14:paraId="6B3C1E2A" w14:textId="77777777">
        <w:tc>
          <w:tcPr>
            <w:tcW w:w="3236" w:type="dxa"/>
            <w:tcBorders>
              <w:top w:val="single" w:sz="2" w:space="0" w:color="auto"/>
              <w:left w:val="single" w:sz="2" w:space="0" w:color="auto"/>
              <w:bottom w:val="single" w:sz="2" w:space="0" w:color="auto"/>
              <w:right w:val="single" w:sz="2" w:space="0" w:color="auto"/>
            </w:tcBorders>
          </w:tcPr>
          <w:p w14:paraId="6B3C1E28"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29" w14:textId="77777777" w:rsidR="000448D2" w:rsidRDefault="000448D2">
            <w:pPr>
              <w:pStyle w:val="NormalLeft"/>
              <w:rPr>
                <w:noProof/>
              </w:rPr>
            </w:pPr>
            <w:r w:rsidRPr="00D51DCD">
              <w:rPr>
                <w:rStyle w:val="CRDeleted"/>
                <w:noProof/>
                <w:lang w:eastAsia="en-GB"/>
              </w:rPr>
              <w:t>Article 18</w:t>
            </w:r>
          </w:p>
        </w:tc>
      </w:tr>
      <w:tr w:rsidR="000448D2" w14:paraId="6B3C1E2D" w14:textId="77777777">
        <w:tc>
          <w:tcPr>
            <w:tcW w:w="3236" w:type="dxa"/>
            <w:tcBorders>
              <w:top w:val="single" w:sz="2" w:space="0" w:color="auto"/>
              <w:left w:val="single" w:sz="2" w:space="0" w:color="auto"/>
              <w:bottom w:val="single" w:sz="2" w:space="0" w:color="auto"/>
              <w:right w:val="single" w:sz="2" w:space="0" w:color="auto"/>
            </w:tcBorders>
          </w:tcPr>
          <w:p w14:paraId="6B3C1E2B" w14:textId="77777777" w:rsidR="000448D2" w:rsidRDefault="000448D2">
            <w:pPr>
              <w:pStyle w:val="NormalLeft"/>
              <w:rPr>
                <w:noProof/>
              </w:rPr>
            </w:pPr>
            <w:r w:rsidRPr="00D51DCD">
              <w:rPr>
                <w:rStyle w:val="CRDeleted"/>
                <w:noProof/>
                <w:lang w:eastAsia="en-GB"/>
              </w:rPr>
              <w:t>Article 11, introductory wording</w:t>
            </w:r>
          </w:p>
        </w:tc>
        <w:tc>
          <w:tcPr>
            <w:tcW w:w="4657" w:type="dxa"/>
            <w:tcBorders>
              <w:top w:val="single" w:sz="2" w:space="0" w:color="auto"/>
              <w:left w:val="single" w:sz="2" w:space="0" w:color="auto"/>
              <w:bottom w:val="single" w:sz="2" w:space="0" w:color="auto"/>
              <w:right w:val="single" w:sz="2" w:space="0" w:color="auto"/>
            </w:tcBorders>
          </w:tcPr>
          <w:p w14:paraId="6B3C1E2C" w14:textId="77777777" w:rsidR="000448D2" w:rsidRDefault="000448D2">
            <w:pPr>
              <w:pStyle w:val="NormalLeft"/>
              <w:rPr>
                <w:noProof/>
              </w:rPr>
            </w:pPr>
            <w:r w:rsidRPr="00D51DCD">
              <w:rPr>
                <w:rStyle w:val="CRDeleted"/>
                <w:noProof/>
                <w:lang w:eastAsia="en-GB"/>
              </w:rPr>
              <w:t>Article 19</w:t>
            </w:r>
          </w:p>
        </w:tc>
      </w:tr>
      <w:tr w:rsidR="000448D2" w14:paraId="6B3C1E30" w14:textId="77777777">
        <w:tc>
          <w:tcPr>
            <w:tcW w:w="3236" w:type="dxa"/>
            <w:tcBorders>
              <w:top w:val="single" w:sz="2" w:space="0" w:color="auto"/>
              <w:left w:val="single" w:sz="2" w:space="0" w:color="auto"/>
              <w:bottom w:val="single" w:sz="2" w:space="0" w:color="auto"/>
              <w:right w:val="single" w:sz="2" w:space="0" w:color="auto"/>
            </w:tcBorders>
          </w:tcPr>
          <w:p w14:paraId="6B3C1E2E" w14:textId="77777777" w:rsidR="000448D2" w:rsidRDefault="000448D2">
            <w:pPr>
              <w:pStyle w:val="NormalLeft"/>
              <w:rPr>
                <w:noProof/>
              </w:rPr>
            </w:pPr>
            <w:r w:rsidRPr="00D51DCD">
              <w:rPr>
                <w:rStyle w:val="CRDeleted"/>
                <w:noProof/>
                <w:lang w:eastAsia="en-GB"/>
              </w:rPr>
              <w:t>Article 11, points (a) and (b)</w:t>
            </w:r>
          </w:p>
        </w:tc>
        <w:tc>
          <w:tcPr>
            <w:tcW w:w="4657" w:type="dxa"/>
            <w:tcBorders>
              <w:top w:val="single" w:sz="2" w:space="0" w:color="auto"/>
              <w:left w:val="single" w:sz="2" w:space="0" w:color="auto"/>
              <w:bottom w:val="single" w:sz="2" w:space="0" w:color="auto"/>
              <w:right w:val="single" w:sz="2" w:space="0" w:color="auto"/>
            </w:tcBorders>
          </w:tcPr>
          <w:p w14:paraId="6B3C1E2F" w14:textId="77777777" w:rsidR="000448D2" w:rsidRDefault="000448D2">
            <w:pPr>
              <w:pStyle w:val="NormalLeft"/>
              <w:rPr>
                <w:noProof/>
              </w:rPr>
            </w:pPr>
            <w:r w:rsidRPr="00D51DCD">
              <w:rPr>
                <w:rStyle w:val="CRDeleted"/>
                <w:noProof/>
                <w:lang w:eastAsia="en-GB"/>
              </w:rPr>
              <w:t>—</w:t>
            </w:r>
          </w:p>
        </w:tc>
      </w:tr>
      <w:tr w:rsidR="000448D2" w14:paraId="6B3C1E33" w14:textId="77777777">
        <w:tc>
          <w:tcPr>
            <w:tcW w:w="3236" w:type="dxa"/>
            <w:tcBorders>
              <w:top w:val="single" w:sz="2" w:space="0" w:color="auto"/>
              <w:left w:val="single" w:sz="2" w:space="0" w:color="auto"/>
              <w:bottom w:val="single" w:sz="2" w:space="0" w:color="auto"/>
              <w:right w:val="single" w:sz="2" w:space="0" w:color="auto"/>
            </w:tcBorders>
          </w:tcPr>
          <w:p w14:paraId="6B3C1E31" w14:textId="77777777" w:rsidR="000448D2" w:rsidRDefault="000448D2">
            <w:pPr>
              <w:pStyle w:val="NormalLeft"/>
              <w:rPr>
                <w:noProof/>
              </w:rPr>
            </w:pPr>
            <w:r w:rsidRPr="00D51DCD">
              <w:rPr>
                <w:rStyle w:val="CRDeleted"/>
                <w:noProof/>
                <w:lang w:eastAsia="en-GB"/>
              </w:rPr>
              <w:t>Article 12</w:t>
            </w:r>
          </w:p>
        </w:tc>
        <w:tc>
          <w:tcPr>
            <w:tcW w:w="4657" w:type="dxa"/>
            <w:tcBorders>
              <w:top w:val="single" w:sz="2" w:space="0" w:color="auto"/>
              <w:left w:val="single" w:sz="2" w:space="0" w:color="auto"/>
              <w:bottom w:val="single" w:sz="2" w:space="0" w:color="auto"/>
              <w:right w:val="single" w:sz="2" w:space="0" w:color="auto"/>
            </w:tcBorders>
          </w:tcPr>
          <w:p w14:paraId="6B3C1E32" w14:textId="77777777" w:rsidR="000448D2" w:rsidRDefault="000448D2">
            <w:pPr>
              <w:pStyle w:val="NormalLeft"/>
              <w:rPr>
                <w:noProof/>
              </w:rPr>
            </w:pPr>
            <w:r w:rsidRPr="00D51DCD">
              <w:rPr>
                <w:rStyle w:val="CRDeleted"/>
                <w:noProof/>
                <w:lang w:eastAsia="en-GB"/>
              </w:rPr>
              <w:t>Article 20(1) and Article 20(2) second subparagraph</w:t>
            </w:r>
          </w:p>
        </w:tc>
      </w:tr>
      <w:tr w:rsidR="000448D2" w:rsidRPr="00F56FB8" w14:paraId="6B3C1E36" w14:textId="77777777">
        <w:tc>
          <w:tcPr>
            <w:tcW w:w="3236" w:type="dxa"/>
            <w:tcBorders>
              <w:top w:val="single" w:sz="2" w:space="0" w:color="auto"/>
              <w:left w:val="single" w:sz="2" w:space="0" w:color="auto"/>
              <w:bottom w:val="single" w:sz="2" w:space="0" w:color="auto"/>
              <w:right w:val="single" w:sz="2" w:space="0" w:color="auto"/>
            </w:tcBorders>
          </w:tcPr>
          <w:p w14:paraId="6B3C1E34"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35" w14:textId="77777777" w:rsidR="000448D2" w:rsidRPr="00F56FB8" w:rsidRDefault="000448D2">
            <w:pPr>
              <w:pStyle w:val="NormalLeft"/>
              <w:rPr>
                <w:noProof/>
              </w:rPr>
            </w:pPr>
            <w:r w:rsidRPr="000448D2">
              <w:rPr>
                <w:rStyle w:val="CRDeleted"/>
                <w:noProof/>
                <w:lang w:val="en-GB" w:eastAsia="en-GB"/>
              </w:rPr>
              <w:t>Article 20(2) first subparagraph and Article 20(3) and (4)</w:t>
            </w:r>
          </w:p>
        </w:tc>
      </w:tr>
      <w:tr w:rsidR="000448D2" w14:paraId="6B3C1E39" w14:textId="77777777">
        <w:tc>
          <w:tcPr>
            <w:tcW w:w="3236" w:type="dxa"/>
            <w:tcBorders>
              <w:top w:val="single" w:sz="2" w:space="0" w:color="auto"/>
              <w:left w:val="single" w:sz="2" w:space="0" w:color="auto"/>
              <w:bottom w:val="single" w:sz="2" w:space="0" w:color="auto"/>
              <w:right w:val="single" w:sz="2" w:space="0" w:color="auto"/>
            </w:tcBorders>
          </w:tcPr>
          <w:p w14:paraId="6B3C1E37"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38" w14:textId="77777777" w:rsidR="000448D2" w:rsidRDefault="000448D2">
            <w:pPr>
              <w:pStyle w:val="NormalLeft"/>
              <w:rPr>
                <w:noProof/>
              </w:rPr>
            </w:pPr>
            <w:r w:rsidRPr="00D51DCD">
              <w:rPr>
                <w:rStyle w:val="CRDeleted"/>
                <w:noProof/>
                <w:lang w:eastAsia="en-GB"/>
              </w:rPr>
              <w:t>Article 21</w:t>
            </w:r>
          </w:p>
        </w:tc>
      </w:tr>
      <w:tr w:rsidR="000448D2" w14:paraId="6B3C1E3C" w14:textId="77777777">
        <w:tc>
          <w:tcPr>
            <w:tcW w:w="3236" w:type="dxa"/>
            <w:tcBorders>
              <w:top w:val="single" w:sz="2" w:space="0" w:color="auto"/>
              <w:left w:val="single" w:sz="2" w:space="0" w:color="auto"/>
              <w:bottom w:val="single" w:sz="2" w:space="0" w:color="auto"/>
              <w:right w:val="single" w:sz="2" w:space="0" w:color="auto"/>
            </w:tcBorders>
          </w:tcPr>
          <w:p w14:paraId="6B3C1E3A" w14:textId="77777777" w:rsidR="000448D2" w:rsidRDefault="000448D2">
            <w:pPr>
              <w:pStyle w:val="NormalLeft"/>
              <w:rPr>
                <w:noProof/>
              </w:rPr>
            </w:pPr>
            <w:r w:rsidRPr="00D51DCD">
              <w:rPr>
                <w:rStyle w:val="CRDeleted"/>
                <w:noProof/>
                <w:lang w:eastAsia="en-GB"/>
              </w:rPr>
              <w:t>Article 13</w:t>
            </w:r>
          </w:p>
        </w:tc>
        <w:tc>
          <w:tcPr>
            <w:tcW w:w="4657" w:type="dxa"/>
            <w:tcBorders>
              <w:top w:val="single" w:sz="2" w:space="0" w:color="auto"/>
              <w:left w:val="single" w:sz="2" w:space="0" w:color="auto"/>
              <w:bottom w:val="single" w:sz="2" w:space="0" w:color="auto"/>
              <w:right w:val="single" w:sz="2" w:space="0" w:color="auto"/>
            </w:tcBorders>
          </w:tcPr>
          <w:p w14:paraId="6B3C1E3B" w14:textId="77777777" w:rsidR="000448D2" w:rsidRDefault="000448D2">
            <w:pPr>
              <w:pStyle w:val="NormalLeft"/>
              <w:rPr>
                <w:noProof/>
              </w:rPr>
            </w:pPr>
            <w:r w:rsidRPr="00D51DCD">
              <w:rPr>
                <w:rStyle w:val="CRDeleted"/>
                <w:noProof/>
                <w:lang w:eastAsia="en-GB"/>
              </w:rPr>
              <w:t>Article 22</w:t>
            </w:r>
          </w:p>
        </w:tc>
      </w:tr>
      <w:tr w:rsidR="000448D2" w14:paraId="6B3C1E3F" w14:textId="77777777">
        <w:tc>
          <w:tcPr>
            <w:tcW w:w="3236" w:type="dxa"/>
            <w:tcBorders>
              <w:top w:val="single" w:sz="2" w:space="0" w:color="auto"/>
              <w:left w:val="single" w:sz="2" w:space="0" w:color="auto"/>
              <w:bottom w:val="single" w:sz="2" w:space="0" w:color="auto"/>
              <w:right w:val="single" w:sz="2" w:space="0" w:color="auto"/>
            </w:tcBorders>
          </w:tcPr>
          <w:p w14:paraId="6B3C1E3D"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3E" w14:textId="77777777" w:rsidR="000448D2" w:rsidRDefault="000448D2">
            <w:pPr>
              <w:pStyle w:val="NormalLeft"/>
              <w:rPr>
                <w:noProof/>
              </w:rPr>
            </w:pPr>
            <w:r w:rsidRPr="00D51DCD">
              <w:rPr>
                <w:rStyle w:val="CRDeleted"/>
                <w:noProof/>
                <w:lang w:eastAsia="en-GB"/>
              </w:rPr>
              <w:t>Articles 23, 24 and 25</w:t>
            </w:r>
          </w:p>
        </w:tc>
      </w:tr>
      <w:tr w:rsidR="000448D2" w14:paraId="6B3C1E42" w14:textId="77777777">
        <w:tc>
          <w:tcPr>
            <w:tcW w:w="3236" w:type="dxa"/>
            <w:tcBorders>
              <w:top w:val="single" w:sz="2" w:space="0" w:color="auto"/>
              <w:left w:val="single" w:sz="2" w:space="0" w:color="auto"/>
              <w:bottom w:val="single" w:sz="2" w:space="0" w:color="auto"/>
              <w:right w:val="single" w:sz="2" w:space="0" w:color="auto"/>
            </w:tcBorders>
          </w:tcPr>
          <w:p w14:paraId="6B3C1E40" w14:textId="77777777" w:rsidR="000448D2" w:rsidRDefault="000448D2">
            <w:pPr>
              <w:pStyle w:val="NormalLeft"/>
              <w:rPr>
                <w:noProof/>
              </w:rPr>
            </w:pPr>
            <w:r w:rsidRPr="00D51DCD">
              <w:rPr>
                <w:rStyle w:val="CRDeleted"/>
                <w:noProof/>
                <w:lang w:eastAsia="en-GB"/>
              </w:rPr>
              <w:t>Article 14(1)</w:t>
            </w:r>
          </w:p>
        </w:tc>
        <w:tc>
          <w:tcPr>
            <w:tcW w:w="4657" w:type="dxa"/>
            <w:tcBorders>
              <w:top w:val="single" w:sz="2" w:space="0" w:color="auto"/>
              <w:left w:val="single" w:sz="2" w:space="0" w:color="auto"/>
              <w:bottom w:val="single" w:sz="2" w:space="0" w:color="auto"/>
              <w:right w:val="single" w:sz="2" w:space="0" w:color="auto"/>
            </w:tcBorders>
          </w:tcPr>
          <w:p w14:paraId="6B3C1E41" w14:textId="77777777" w:rsidR="000448D2" w:rsidRDefault="000448D2">
            <w:pPr>
              <w:pStyle w:val="NormalLeft"/>
              <w:rPr>
                <w:noProof/>
              </w:rPr>
            </w:pPr>
            <w:r w:rsidRPr="00D51DCD">
              <w:rPr>
                <w:rStyle w:val="CRDeleted"/>
                <w:noProof/>
                <w:lang w:eastAsia="en-GB"/>
              </w:rPr>
              <w:t>Article 26(1)</w:t>
            </w:r>
          </w:p>
        </w:tc>
      </w:tr>
      <w:tr w:rsidR="000448D2" w14:paraId="6B3C1E45" w14:textId="77777777">
        <w:tc>
          <w:tcPr>
            <w:tcW w:w="3236" w:type="dxa"/>
            <w:tcBorders>
              <w:top w:val="single" w:sz="2" w:space="0" w:color="auto"/>
              <w:left w:val="single" w:sz="2" w:space="0" w:color="auto"/>
              <w:bottom w:val="single" w:sz="2" w:space="0" w:color="auto"/>
              <w:right w:val="single" w:sz="2" w:space="0" w:color="auto"/>
            </w:tcBorders>
          </w:tcPr>
          <w:p w14:paraId="6B3C1E43" w14:textId="77777777" w:rsidR="000448D2" w:rsidRDefault="000448D2">
            <w:pPr>
              <w:pStyle w:val="NormalLeft"/>
              <w:rPr>
                <w:noProof/>
              </w:rPr>
            </w:pPr>
            <w:r w:rsidRPr="00D51DCD">
              <w:rPr>
                <w:rStyle w:val="CRDeleted"/>
                <w:noProof/>
                <w:lang w:eastAsia="en-GB"/>
              </w:rPr>
              <w:t>Article 14(2) and (3)</w:t>
            </w:r>
          </w:p>
        </w:tc>
        <w:tc>
          <w:tcPr>
            <w:tcW w:w="4657" w:type="dxa"/>
            <w:tcBorders>
              <w:top w:val="single" w:sz="2" w:space="0" w:color="auto"/>
              <w:left w:val="single" w:sz="2" w:space="0" w:color="auto"/>
              <w:bottom w:val="single" w:sz="2" w:space="0" w:color="auto"/>
              <w:right w:val="single" w:sz="2" w:space="0" w:color="auto"/>
            </w:tcBorders>
          </w:tcPr>
          <w:p w14:paraId="6B3C1E44" w14:textId="77777777" w:rsidR="000448D2" w:rsidRDefault="000448D2">
            <w:pPr>
              <w:pStyle w:val="NormalLeft"/>
              <w:rPr>
                <w:noProof/>
              </w:rPr>
            </w:pPr>
            <w:r w:rsidRPr="00D51DCD">
              <w:rPr>
                <w:rStyle w:val="CRDeleted"/>
                <w:noProof/>
                <w:lang w:eastAsia="en-GB"/>
              </w:rPr>
              <w:t>—</w:t>
            </w:r>
          </w:p>
        </w:tc>
      </w:tr>
      <w:tr w:rsidR="000448D2" w14:paraId="6B3C1E48" w14:textId="77777777">
        <w:tc>
          <w:tcPr>
            <w:tcW w:w="3236" w:type="dxa"/>
            <w:tcBorders>
              <w:top w:val="single" w:sz="2" w:space="0" w:color="auto"/>
              <w:left w:val="single" w:sz="2" w:space="0" w:color="auto"/>
              <w:bottom w:val="single" w:sz="2" w:space="0" w:color="auto"/>
              <w:right w:val="single" w:sz="2" w:space="0" w:color="auto"/>
            </w:tcBorders>
          </w:tcPr>
          <w:p w14:paraId="6B3C1E46"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47" w14:textId="77777777" w:rsidR="000448D2" w:rsidRDefault="000448D2">
            <w:pPr>
              <w:pStyle w:val="NormalLeft"/>
              <w:rPr>
                <w:noProof/>
              </w:rPr>
            </w:pPr>
            <w:r w:rsidRPr="00D51DCD">
              <w:rPr>
                <w:rStyle w:val="CRDeleted"/>
                <w:noProof/>
                <w:lang w:eastAsia="en-GB"/>
              </w:rPr>
              <w:t>Article 26(2)</w:t>
            </w:r>
          </w:p>
        </w:tc>
      </w:tr>
      <w:tr w:rsidR="000448D2" w14:paraId="6B3C1E4B" w14:textId="77777777">
        <w:tc>
          <w:tcPr>
            <w:tcW w:w="3236" w:type="dxa"/>
            <w:tcBorders>
              <w:top w:val="single" w:sz="2" w:space="0" w:color="auto"/>
              <w:left w:val="single" w:sz="2" w:space="0" w:color="auto"/>
              <w:bottom w:val="single" w:sz="2" w:space="0" w:color="auto"/>
              <w:right w:val="single" w:sz="2" w:space="0" w:color="auto"/>
            </w:tcBorders>
          </w:tcPr>
          <w:p w14:paraId="6B3C1E49"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4A" w14:textId="77777777" w:rsidR="000448D2" w:rsidRDefault="000448D2">
            <w:pPr>
              <w:pStyle w:val="NormalLeft"/>
              <w:rPr>
                <w:noProof/>
              </w:rPr>
            </w:pPr>
            <w:r w:rsidRPr="00D51DCD">
              <w:rPr>
                <w:rStyle w:val="CRDeleted"/>
                <w:noProof/>
                <w:lang w:eastAsia="en-GB"/>
              </w:rPr>
              <w:t>Article 27</w:t>
            </w:r>
          </w:p>
        </w:tc>
      </w:tr>
      <w:tr w:rsidR="000448D2" w14:paraId="6B3C1E4E" w14:textId="77777777">
        <w:tc>
          <w:tcPr>
            <w:tcW w:w="3236" w:type="dxa"/>
            <w:tcBorders>
              <w:top w:val="single" w:sz="2" w:space="0" w:color="auto"/>
              <w:left w:val="single" w:sz="2" w:space="0" w:color="auto"/>
              <w:bottom w:val="single" w:sz="2" w:space="0" w:color="auto"/>
              <w:right w:val="single" w:sz="2" w:space="0" w:color="auto"/>
            </w:tcBorders>
          </w:tcPr>
          <w:p w14:paraId="6B3C1E4C" w14:textId="77777777" w:rsidR="000448D2" w:rsidRDefault="000448D2">
            <w:pPr>
              <w:pStyle w:val="NormalLeft"/>
              <w:rPr>
                <w:noProof/>
              </w:rPr>
            </w:pPr>
            <w:r w:rsidRPr="00D51DCD">
              <w:rPr>
                <w:rStyle w:val="CRDeleted"/>
                <w:noProof/>
                <w:lang w:eastAsia="en-GB"/>
              </w:rPr>
              <w:t>Article 15(1)</w:t>
            </w:r>
          </w:p>
        </w:tc>
        <w:tc>
          <w:tcPr>
            <w:tcW w:w="4657" w:type="dxa"/>
            <w:tcBorders>
              <w:top w:val="single" w:sz="2" w:space="0" w:color="auto"/>
              <w:left w:val="single" w:sz="2" w:space="0" w:color="auto"/>
              <w:bottom w:val="single" w:sz="2" w:space="0" w:color="auto"/>
              <w:right w:val="single" w:sz="2" w:space="0" w:color="auto"/>
            </w:tcBorders>
          </w:tcPr>
          <w:p w14:paraId="6B3C1E4D" w14:textId="77777777" w:rsidR="000448D2" w:rsidRDefault="000448D2">
            <w:pPr>
              <w:pStyle w:val="NormalLeft"/>
              <w:rPr>
                <w:noProof/>
              </w:rPr>
            </w:pPr>
            <w:r w:rsidRPr="00D51DCD">
              <w:rPr>
                <w:rStyle w:val="CRDeleted"/>
                <w:noProof/>
                <w:lang w:eastAsia="en-GB"/>
              </w:rPr>
              <w:t>Article 28</w:t>
            </w:r>
          </w:p>
        </w:tc>
      </w:tr>
      <w:tr w:rsidR="000448D2" w14:paraId="6B3C1E51" w14:textId="77777777">
        <w:tc>
          <w:tcPr>
            <w:tcW w:w="3236" w:type="dxa"/>
            <w:tcBorders>
              <w:top w:val="single" w:sz="2" w:space="0" w:color="auto"/>
              <w:left w:val="single" w:sz="2" w:space="0" w:color="auto"/>
              <w:bottom w:val="single" w:sz="2" w:space="0" w:color="auto"/>
              <w:right w:val="single" w:sz="2" w:space="0" w:color="auto"/>
            </w:tcBorders>
          </w:tcPr>
          <w:p w14:paraId="6B3C1E4F" w14:textId="77777777" w:rsidR="000448D2" w:rsidRDefault="000448D2">
            <w:pPr>
              <w:pStyle w:val="NormalLeft"/>
              <w:rPr>
                <w:noProof/>
              </w:rPr>
            </w:pPr>
            <w:r w:rsidRPr="00D51DCD">
              <w:rPr>
                <w:rStyle w:val="CRDeleted"/>
                <w:noProof/>
                <w:lang w:eastAsia="en-GB"/>
              </w:rPr>
              <w:t>Article 15(2)</w:t>
            </w:r>
          </w:p>
        </w:tc>
        <w:tc>
          <w:tcPr>
            <w:tcW w:w="4657" w:type="dxa"/>
            <w:tcBorders>
              <w:top w:val="single" w:sz="2" w:space="0" w:color="auto"/>
              <w:left w:val="single" w:sz="2" w:space="0" w:color="auto"/>
              <w:bottom w:val="single" w:sz="2" w:space="0" w:color="auto"/>
              <w:right w:val="single" w:sz="2" w:space="0" w:color="auto"/>
            </w:tcBorders>
          </w:tcPr>
          <w:p w14:paraId="6B3C1E50" w14:textId="77777777" w:rsidR="000448D2" w:rsidRDefault="000448D2">
            <w:pPr>
              <w:pStyle w:val="NormalLeft"/>
              <w:rPr>
                <w:noProof/>
              </w:rPr>
            </w:pPr>
            <w:r w:rsidRPr="00D51DCD">
              <w:rPr>
                <w:rStyle w:val="CRDeleted"/>
                <w:noProof/>
                <w:lang w:eastAsia="en-GB"/>
              </w:rPr>
              <w:t>—</w:t>
            </w:r>
          </w:p>
        </w:tc>
      </w:tr>
      <w:tr w:rsidR="000448D2" w14:paraId="6B3C1E54" w14:textId="77777777">
        <w:tc>
          <w:tcPr>
            <w:tcW w:w="3236" w:type="dxa"/>
            <w:tcBorders>
              <w:top w:val="single" w:sz="2" w:space="0" w:color="auto"/>
              <w:left w:val="single" w:sz="2" w:space="0" w:color="auto"/>
              <w:bottom w:val="single" w:sz="2" w:space="0" w:color="auto"/>
              <w:right w:val="single" w:sz="2" w:space="0" w:color="auto"/>
            </w:tcBorders>
          </w:tcPr>
          <w:p w14:paraId="6B3C1E52"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53" w14:textId="77777777" w:rsidR="000448D2" w:rsidRDefault="000448D2">
            <w:pPr>
              <w:pStyle w:val="NormalLeft"/>
              <w:rPr>
                <w:noProof/>
              </w:rPr>
            </w:pPr>
            <w:r w:rsidRPr="00D51DCD">
              <w:rPr>
                <w:rStyle w:val="CRDeleted"/>
                <w:noProof/>
                <w:lang w:eastAsia="en-GB"/>
              </w:rPr>
              <w:t>Article 29</w:t>
            </w:r>
          </w:p>
        </w:tc>
      </w:tr>
      <w:tr w:rsidR="000448D2" w14:paraId="6B3C1E57" w14:textId="77777777">
        <w:tc>
          <w:tcPr>
            <w:tcW w:w="3236" w:type="dxa"/>
            <w:tcBorders>
              <w:top w:val="single" w:sz="2" w:space="0" w:color="auto"/>
              <w:left w:val="single" w:sz="2" w:space="0" w:color="auto"/>
              <w:bottom w:val="single" w:sz="2" w:space="0" w:color="auto"/>
              <w:right w:val="single" w:sz="2" w:space="0" w:color="auto"/>
            </w:tcBorders>
          </w:tcPr>
          <w:p w14:paraId="6B3C1E55" w14:textId="77777777" w:rsidR="000448D2" w:rsidRDefault="000448D2">
            <w:pPr>
              <w:pStyle w:val="NormalLeft"/>
              <w:rPr>
                <w:noProof/>
              </w:rPr>
            </w:pPr>
            <w:r w:rsidRPr="00D51DCD">
              <w:rPr>
                <w:rStyle w:val="CRDeleted"/>
                <w:noProof/>
                <w:lang w:eastAsia="en-GB"/>
              </w:rPr>
              <w:t>Article 16</w:t>
            </w:r>
          </w:p>
        </w:tc>
        <w:tc>
          <w:tcPr>
            <w:tcW w:w="4657" w:type="dxa"/>
            <w:tcBorders>
              <w:top w:val="single" w:sz="2" w:space="0" w:color="auto"/>
              <w:left w:val="single" w:sz="2" w:space="0" w:color="auto"/>
              <w:bottom w:val="single" w:sz="2" w:space="0" w:color="auto"/>
              <w:right w:val="single" w:sz="2" w:space="0" w:color="auto"/>
            </w:tcBorders>
          </w:tcPr>
          <w:p w14:paraId="6B3C1E56" w14:textId="77777777" w:rsidR="000448D2" w:rsidRDefault="000448D2">
            <w:pPr>
              <w:pStyle w:val="NormalLeft"/>
              <w:rPr>
                <w:noProof/>
              </w:rPr>
            </w:pPr>
            <w:r w:rsidRPr="00D51DCD">
              <w:rPr>
                <w:rStyle w:val="CRDeleted"/>
                <w:noProof/>
                <w:lang w:eastAsia="en-GB"/>
              </w:rPr>
              <w:t>Article 30</w:t>
            </w:r>
          </w:p>
        </w:tc>
      </w:tr>
      <w:tr w:rsidR="000448D2" w14:paraId="6B3C1E5A" w14:textId="77777777">
        <w:tc>
          <w:tcPr>
            <w:tcW w:w="3236" w:type="dxa"/>
            <w:tcBorders>
              <w:top w:val="single" w:sz="2" w:space="0" w:color="auto"/>
              <w:left w:val="single" w:sz="2" w:space="0" w:color="auto"/>
              <w:bottom w:val="single" w:sz="2" w:space="0" w:color="auto"/>
              <w:right w:val="single" w:sz="2" w:space="0" w:color="auto"/>
            </w:tcBorders>
          </w:tcPr>
          <w:p w14:paraId="6B3C1E58" w14:textId="77777777" w:rsidR="000448D2" w:rsidRDefault="000448D2">
            <w:pPr>
              <w:pStyle w:val="NormalLeft"/>
              <w:rPr>
                <w:noProof/>
              </w:rPr>
            </w:pPr>
            <w:r w:rsidRPr="00D51DCD">
              <w:rPr>
                <w:rStyle w:val="CRDeleted"/>
                <w:noProof/>
                <w:lang w:eastAsia="en-GB"/>
              </w:rPr>
              <w:t>Article 17</w:t>
            </w:r>
          </w:p>
        </w:tc>
        <w:tc>
          <w:tcPr>
            <w:tcW w:w="4657" w:type="dxa"/>
            <w:tcBorders>
              <w:top w:val="single" w:sz="2" w:space="0" w:color="auto"/>
              <w:left w:val="single" w:sz="2" w:space="0" w:color="auto"/>
              <w:bottom w:val="single" w:sz="2" w:space="0" w:color="auto"/>
              <w:right w:val="single" w:sz="2" w:space="0" w:color="auto"/>
            </w:tcBorders>
          </w:tcPr>
          <w:p w14:paraId="6B3C1E59" w14:textId="77777777" w:rsidR="000448D2" w:rsidRDefault="000448D2">
            <w:pPr>
              <w:pStyle w:val="NormalLeft"/>
              <w:rPr>
                <w:noProof/>
              </w:rPr>
            </w:pPr>
            <w:r w:rsidRPr="00D51DCD">
              <w:rPr>
                <w:rStyle w:val="CRDeleted"/>
                <w:noProof/>
                <w:lang w:eastAsia="en-GB"/>
              </w:rPr>
              <w:t>Article 31</w:t>
            </w:r>
          </w:p>
        </w:tc>
      </w:tr>
      <w:tr w:rsidR="000448D2" w14:paraId="6B3C1E5D" w14:textId="77777777">
        <w:tc>
          <w:tcPr>
            <w:tcW w:w="3236" w:type="dxa"/>
            <w:tcBorders>
              <w:top w:val="single" w:sz="2" w:space="0" w:color="auto"/>
              <w:left w:val="single" w:sz="2" w:space="0" w:color="auto"/>
              <w:bottom w:val="single" w:sz="2" w:space="0" w:color="auto"/>
              <w:right w:val="single" w:sz="2" w:space="0" w:color="auto"/>
            </w:tcBorders>
          </w:tcPr>
          <w:p w14:paraId="6B3C1E5B" w14:textId="77777777" w:rsidR="000448D2" w:rsidRDefault="000448D2">
            <w:pPr>
              <w:pStyle w:val="NormalLeft"/>
              <w:rPr>
                <w:noProof/>
              </w:rPr>
            </w:pPr>
            <w:r w:rsidRPr="00D51DCD">
              <w:rPr>
                <w:rStyle w:val="CRDeleted"/>
                <w:noProof/>
                <w:lang w:eastAsia="en-GB"/>
              </w:rPr>
              <w:t>Annex</w:t>
            </w:r>
          </w:p>
        </w:tc>
        <w:tc>
          <w:tcPr>
            <w:tcW w:w="4657" w:type="dxa"/>
            <w:tcBorders>
              <w:top w:val="single" w:sz="2" w:space="0" w:color="auto"/>
              <w:left w:val="single" w:sz="2" w:space="0" w:color="auto"/>
              <w:bottom w:val="single" w:sz="2" w:space="0" w:color="auto"/>
              <w:right w:val="single" w:sz="2" w:space="0" w:color="auto"/>
            </w:tcBorders>
          </w:tcPr>
          <w:p w14:paraId="6B3C1E5C" w14:textId="77777777" w:rsidR="000448D2" w:rsidRDefault="000448D2">
            <w:pPr>
              <w:pStyle w:val="NormalLeft"/>
              <w:rPr>
                <w:noProof/>
              </w:rPr>
            </w:pPr>
            <w:r w:rsidRPr="00D51DCD">
              <w:rPr>
                <w:rStyle w:val="CRDeleted"/>
                <w:noProof/>
                <w:lang w:eastAsia="en-GB"/>
              </w:rPr>
              <w:t>Annex I</w:t>
            </w:r>
          </w:p>
        </w:tc>
      </w:tr>
      <w:tr w:rsidR="000448D2" w14:paraId="6B3C1E60" w14:textId="77777777">
        <w:tc>
          <w:tcPr>
            <w:tcW w:w="3236" w:type="dxa"/>
            <w:tcBorders>
              <w:top w:val="single" w:sz="2" w:space="0" w:color="auto"/>
              <w:left w:val="single" w:sz="2" w:space="0" w:color="auto"/>
              <w:bottom w:val="single" w:sz="2" w:space="0" w:color="auto"/>
              <w:right w:val="single" w:sz="2" w:space="0" w:color="auto"/>
            </w:tcBorders>
          </w:tcPr>
          <w:p w14:paraId="6B3C1E5E" w14:textId="77777777" w:rsidR="000448D2" w:rsidRDefault="000448D2">
            <w:pPr>
              <w:pStyle w:val="NormalLeft"/>
              <w:rPr>
                <w:noProof/>
              </w:rPr>
            </w:pPr>
            <w:r w:rsidRPr="00D51DCD">
              <w:rPr>
                <w:rStyle w:val="CRDeleted"/>
                <w:noProof/>
                <w:lang w:eastAsia="en-GB"/>
              </w:rPr>
              <w:t>—</w:t>
            </w:r>
          </w:p>
        </w:tc>
        <w:tc>
          <w:tcPr>
            <w:tcW w:w="4657" w:type="dxa"/>
            <w:tcBorders>
              <w:top w:val="single" w:sz="2" w:space="0" w:color="auto"/>
              <w:left w:val="single" w:sz="2" w:space="0" w:color="auto"/>
              <w:bottom w:val="single" w:sz="2" w:space="0" w:color="auto"/>
              <w:right w:val="single" w:sz="2" w:space="0" w:color="auto"/>
            </w:tcBorders>
          </w:tcPr>
          <w:p w14:paraId="6B3C1E5F" w14:textId="77777777" w:rsidR="000448D2" w:rsidRDefault="000448D2">
            <w:pPr>
              <w:pStyle w:val="NormalLeft"/>
              <w:rPr>
                <w:noProof/>
              </w:rPr>
            </w:pPr>
            <w:r w:rsidRPr="00D51DCD">
              <w:rPr>
                <w:rStyle w:val="CRDeleted"/>
                <w:noProof/>
                <w:lang w:eastAsia="en-GB"/>
              </w:rPr>
              <w:t>Annexes II to V</w:t>
            </w:r>
          </w:p>
        </w:tc>
      </w:tr>
    </w:tbl>
    <w:p w14:paraId="6B3C1E61" w14:textId="77777777" w:rsidR="00160333" w:rsidRDefault="00160333" w:rsidP="000448D2">
      <w:pPr>
        <w:rPr>
          <w:noProof/>
        </w:rPr>
      </w:pPr>
    </w:p>
    <w:sectPr w:rsidR="00160333" w:rsidSect="0007754E">
      <w:pgSz w:w="11906" w:h="16838"/>
      <w:pgMar w:top="1134" w:right="1418" w:bottom="1134" w:left="1418" w:header="709" w:footer="709" w:gutter="0"/>
      <w:cols w:space="709"/>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04A601" w16cex:dateUtc="2021-12-10T08:08:06.479Z"/>
  <w16cex:commentExtensible w16cex:durableId="76774241" w16cex:dateUtc="2021-12-10T08:14:45.074Z"/>
  <w16cex:commentExtensible w16cex:durableId="17D90004" w16cex:dateUtc="2021-12-10T08:15:00.989Z"/>
  <w16cex:commentExtensible w16cex:durableId="126603D2" w16cex:dateUtc="2021-12-10T08:17:23.536Z"/>
  <w16cex:commentExtensible w16cex:durableId="6EE4CB11" w16cex:dateUtc="2021-12-10T08:17:54.982Z"/>
  <w16cex:commentExtensible w16cex:durableId="54B5D090" w16cex:dateUtc="2021-12-10T08:18:08.239Z"/>
</w16cex:commentsExtensible>
</file>

<file path=word/commentsIds.xml><?xml version="1.0" encoding="utf-8"?>
<w16cid:commentsIds xmlns:mc="http://schemas.openxmlformats.org/markup-compatibility/2006" xmlns:w16cid="http://schemas.microsoft.com/office/word/2016/wordml/cid" mc:Ignorable="w16cid">
  <w16cid:commentId w16cid:paraId="1C5B5FFF" w16cid:durableId="4204A601"/>
  <w16cid:commentId w16cid:paraId="655E6F13" w16cid:durableId="76774241"/>
  <w16cid:commentId w16cid:paraId="41F39441" w16cid:durableId="17D90004"/>
  <w16cid:commentId w16cid:paraId="6D0081C2" w16cid:durableId="126603D2"/>
  <w16cid:commentId w16cid:paraId="32450730" w16cid:durableId="6EE4CB11"/>
  <w16cid:commentId w16cid:paraId="4BD23657" w16cid:durableId="54B5D0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37686" w14:textId="77777777" w:rsidR="00EC012A" w:rsidRDefault="00EC012A" w:rsidP="00160333">
      <w:pPr>
        <w:spacing w:before="0" w:after="0"/>
      </w:pPr>
      <w:r>
        <w:separator/>
      </w:r>
    </w:p>
  </w:endnote>
  <w:endnote w:type="continuationSeparator" w:id="0">
    <w:p w14:paraId="4E054BF4" w14:textId="77777777" w:rsidR="00EC012A" w:rsidRDefault="00EC012A" w:rsidP="00160333">
      <w:pPr>
        <w:spacing w:before="0" w:after="0"/>
      </w:pPr>
      <w:r>
        <w:continuationSeparator/>
      </w:r>
    </w:p>
  </w:endnote>
  <w:endnote w:type="continuationNotice" w:id="1">
    <w:p w14:paraId="6F6CFB57" w14:textId="77777777" w:rsidR="00EC012A" w:rsidRDefault="00EC01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luna">
    <w:altName w:val="Times New Roman"/>
    <w:charset w:val="00"/>
    <w:family w:val="modern"/>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tka Banner">
    <w:panose1 w:val="02000505000000020004"/>
    <w:charset w:val="00"/>
    <w:family w:val="auto"/>
    <w:pitch w:val="variable"/>
    <w:sig w:usb0="A00002EF" w:usb1="4000204B" w:usb2="00000000" w:usb3="00000000" w:csb0="0000019F" w:csb1="00000000"/>
  </w:font>
  <w:font w:name="EC Square Sans Cond Pro">
    <w:altName w:val="Bahnschrift Light"/>
    <w:charset w:val="00"/>
    <w:family w:val="swiss"/>
    <w:pitch w:val="variable"/>
    <w:sig w:usb0="00000001" w:usb1="500000D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EC Square Sans Pro">
    <w:charset w:val="00"/>
    <w:family w:val="swiss"/>
    <w:pitch w:val="variable"/>
    <w:sig w:usb0="A00002BF" w:usb1="5000E0FB" w:usb2="00000000" w:usb3="00000000" w:csb0="0000019F" w:csb1="00000000"/>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C6977" w14:textId="77777777" w:rsidR="0007754E" w:rsidRPr="0007754E" w:rsidRDefault="0007754E" w:rsidP="00077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FC018" w14:textId="054218E9" w:rsidR="005272CD" w:rsidRPr="0007754E" w:rsidRDefault="0007754E" w:rsidP="0007754E">
    <w:pPr>
      <w:pStyle w:val="Footer"/>
      <w:rPr>
        <w:rFonts w:ascii="Arial" w:hAnsi="Arial" w:cs="Arial"/>
        <w:b/>
        <w:sz w:val="48"/>
      </w:rPr>
    </w:pPr>
    <w:r w:rsidRPr="0007754E">
      <w:rPr>
        <w:rFonts w:ascii="Arial" w:hAnsi="Arial" w:cs="Arial"/>
        <w:b/>
        <w:sz w:val="48"/>
      </w:rPr>
      <w:t>EN</w:t>
    </w:r>
    <w:r w:rsidRPr="0007754E">
      <w:rPr>
        <w:rFonts w:ascii="Arial" w:hAnsi="Arial" w:cs="Arial"/>
        <w:b/>
        <w:sz w:val="48"/>
      </w:rPr>
      <w:tab/>
    </w:r>
    <w:r w:rsidRPr="0007754E">
      <w:rPr>
        <w:rFonts w:ascii="Arial" w:hAnsi="Arial" w:cs="Arial"/>
        <w:b/>
        <w:sz w:val="48"/>
      </w:rPr>
      <w:tab/>
    </w:r>
    <w:r w:rsidRPr="0007754E">
      <w:tab/>
    </w:r>
    <w:r w:rsidRPr="0007754E">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4A621" w14:textId="77777777" w:rsidR="0007754E" w:rsidRPr="0007754E" w:rsidRDefault="0007754E" w:rsidP="000775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D6F2" w14:textId="5205B4C5" w:rsidR="0007754E" w:rsidRPr="0007754E" w:rsidRDefault="0007754E" w:rsidP="0007754E">
    <w:pPr>
      <w:pStyle w:val="Footer"/>
      <w:rPr>
        <w:rFonts w:ascii="Arial" w:hAnsi="Arial" w:cs="Arial"/>
        <w:b/>
        <w:sz w:val="48"/>
      </w:rPr>
    </w:pPr>
    <w:r w:rsidRPr="0007754E">
      <w:rPr>
        <w:rFonts w:ascii="Arial" w:hAnsi="Arial" w:cs="Arial"/>
        <w:b/>
        <w:sz w:val="48"/>
      </w:rPr>
      <w:t>EN</w:t>
    </w:r>
    <w:r w:rsidRPr="0007754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7754E">
      <w:tab/>
    </w:r>
    <w:r w:rsidRPr="0007754E">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84EE" w14:textId="77777777" w:rsidR="0007754E" w:rsidRPr="0007754E" w:rsidRDefault="0007754E" w:rsidP="000775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A6AF" w14:textId="087DA4CB" w:rsidR="0007754E" w:rsidRPr="0007754E" w:rsidRDefault="0007754E" w:rsidP="0007754E">
    <w:pPr>
      <w:pStyle w:val="FooterLandscape"/>
      <w:rPr>
        <w:rFonts w:ascii="Arial" w:hAnsi="Arial" w:cs="Arial"/>
        <w:b/>
        <w:sz w:val="48"/>
      </w:rPr>
    </w:pPr>
    <w:r w:rsidRPr="0007754E">
      <w:rPr>
        <w:rFonts w:ascii="Arial" w:hAnsi="Arial" w:cs="Arial"/>
        <w:b/>
        <w:sz w:val="48"/>
      </w:rPr>
      <w:t>EN</w:t>
    </w:r>
    <w:r w:rsidRPr="0007754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7754E">
      <w:tab/>
    </w:r>
    <w:r w:rsidRPr="0007754E">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36DE" w14:textId="77777777" w:rsidR="0007754E" w:rsidRPr="0007754E" w:rsidRDefault="0007754E" w:rsidP="0007754E">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BAB8" w14:textId="18E9A03D" w:rsidR="00640280" w:rsidRPr="0007754E" w:rsidRDefault="0007754E" w:rsidP="0007754E">
    <w:pPr>
      <w:pStyle w:val="Footer"/>
      <w:rPr>
        <w:rFonts w:ascii="Arial" w:hAnsi="Arial" w:cs="Arial"/>
        <w:b/>
        <w:sz w:val="48"/>
      </w:rPr>
    </w:pPr>
    <w:r w:rsidRPr="0007754E">
      <w:rPr>
        <w:rFonts w:ascii="Arial" w:hAnsi="Arial" w:cs="Arial"/>
        <w:b/>
        <w:sz w:val="48"/>
      </w:rPr>
      <w:t>EN</w:t>
    </w:r>
    <w:r w:rsidRPr="0007754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7754E">
      <w:tab/>
    </w:r>
    <w:r w:rsidRPr="0007754E">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1FD8" w14:textId="77777777" w:rsidR="0007754E" w:rsidRPr="0007754E" w:rsidRDefault="0007754E" w:rsidP="00077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148C1" w14:textId="77777777" w:rsidR="00EC012A" w:rsidRDefault="00EC012A" w:rsidP="00160333">
      <w:pPr>
        <w:spacing w:before="0" w:after="0"/>
      </w:pPr>
      <w:r>
        <w:separator/>
      </w:r>
    </w:p>
  </w:footnote>
  <w:footnote w:type="continuationSeparator" w:id="0">
    <w:p w14:paraId="2515E2E3" w14:textId="77777777" w:rsidR="00EC012A" w:rsidRDefault="00EC012A" w:rsidP="00160333">
      <w:pPr>
        <w:spacing w:before="0" w:after="0"/>
      </w:pPr>
      <w:r>
        <w:continuationSeparator/>
      </w:r>
    </w:p>
  </w:footnote>
  <w:footnote w:type="continuationNotice" w:id="1">
    <w:p w14:paraId="534CA352" w14:textId="77777777" w:rsidR="00EC012A" w:rsidRDefault="00EC012A">
      <w:pPr>
        <w:spacing w:before="0" w:after="0"/>
      </w:pPr>
    </w:p>
  </w:footnote>
  <w:footnote w:id="2">
    <w:p w14:paraId="6B3C1E72" w14:textId="77777777" w:rsidR="00EC012A" w:rsidRDefault="00EC012A">
      <w:pPr>
        <w:pStyle w:val="FootnoteText"/>
      </w:pPr>
      <w:r w:rsidRPr="009E3C5F">
        <w:rPr>
          <w:rStyle w:val="FootnoteReference0"/>
          <w:highlight w:val="lightGray"/>
        </w:rPr>
        <w:footnoteRef/>
      </w:r>
      <w:r>
        <w:rPr>
          <w:highlight w:val="lightGray"/>
          <w:lang w:val="en-US"/>
        </w:rPr>
        <w:tab/>
      </w:r>
      <w:r w:rsidRPr="0093586A">
        <w:rPr>
          <w:rFonts w:eastAsia="Times New Roman"/>
          <w:sz w:val="22"/>
          <w:szCs w:val="22"/>
          <w:highlight w:val="lightGray"/>
        </w:rPr>
        <w:t>Mediterranean: CY, HR, IT, EL, MT, ES, PT, Oceanic: BE, DK, IE, DE, FR, LU</w:t>
      </w:r>
      <w:r w:rsidRPr="00A62C51">
        <w:rPr>
          <w:rFonts w:eastAsia="Times New Roman"/>
          <w:sz w:val="22"/>
          <w:szCs w:val="22"/>
          <w:highlight w:val="lightGray"/>
        </w:rPr>
        <w:t>, NL, Continental: AT, BG, CZ, HU, PL, RO, SL, SK, Nordic: EE, FI, LV, LT, SE.</w:t>
      </w:r>
    </w:p>
  </w:footnote>
  <w:footnote w:id="3">
    <w:p w14:paraId="6B3C1E73" w14:textId="77777777" w:rsidR="00EC012A" w:rsidRDefault="00EC012A">
      <w:pPr>
        <w:pStyle w:val="FootnoteText"/>
      </w:pPr>
      <w:r>
        <w:rPr>
          <w:rStyle w:val="FootnoteReference0"/>
          <w:lang w:val="en-US"/>
        </w:rPr>
        <w:footnoteRef/>
      </w:r>
      <w:r>
        <w:rPr>
          <w:lang w:val="en-US"/>
        </w:rPr>
        <w:tab/>
      </w:r>
      <w:r w:rsidRPr="00F56FB8">
        <w:t>Directive 2014/61/EU of the European Parliament and of the Council of 15 May 2014 on measures to reduce the cost of deploying high-speed electronic communications networks (OJ L 155, 23.5.2014,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A95BB" w14:textId="77777777" w:rsidR="0007754E" w:rsidRPr="0007754E" w:rsidRDefault="0007754E" w:rsidP="00077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9525B" w14:textId="77777777" w:rsidR="0007754E" w:rsidRPr="0007754E" w:rsidRDefault="0007754E" w:rsidP="00077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92180" w14:textId="77777777" w:rsidR="0007754E" w:rsidRPr="0007754E" w:rsidRDefault="0007754E" w:rsidP="000775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12492" w14:textId="77777777" w:rsidR="0007754E" w:rsidRPr="0007754E" w:rsidRDefault="0007754E" w:rsidP="0007754E">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3F29" w14:textId="77777777" w:rsidR="0007754E" w:rsidRPr="0007754E" w:rsidRDefault="0007754E" w:rsidP="0007754E">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AEF73" w14:textId="77777777" w:rsidR="00640280" w:rsidRPr="00640280" w:rsidRDefault="00640280" w:rsidP="000775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438B" w14:textId="77777777" w:rsidR="0007754E" w:rsidRPr="0007754E" w:rsidRDefault="0007754E" w:rsidP="00077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1842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DE893F6"/>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C64BB6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022EB6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647B9A"/>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5AEC6F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AF3A4D"/>
    <w:multiLevelType w:val="hybridMultilevel"/>
    <w:tmpl w:val="FF54D748"/>
    <w:lvl w:ilvl="0" w:tplc="A0EE43A2">
      <w:start w:val="1"/>
      <w:numFmt w:val="bullet"/>
      <w:pStyle w:val="JRCTextbulletedlist1"/>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262BC8"/>
    <w:multiLevelType w:val="hybridMultilevel"/>
    <w:tmpl w:val="51FECC92"/>
    <w:styleLink w:val="StyleNumberedLeft025Hanging025"/>
    <w:lvl w:ilvl="0" w:tplc="BD68BB48">
      <w:start w:val="1"/>
      <w:numFmt w:val="decimal"/>
      <w:lvlText w:val="%1."/>
      <w:lvlJc w:val="left"/>
      <w:pPr>
        <w:tabs>
          <w:tab w:val="num" w:pos="936"/>
        </w:tabs>
        <w:ind w:left="936" w:hanging="360"/>
      </w:pPr>
      <w:rPr>
        <w:rFonts w:ascii="Palatino Linotype" w:hAnsi="Palatino Linotype" w:hint="default"/>
      </w:rPr>
    </w:lvl>
    <w:lvl w:ilvl="1" w:tplc="4160673A">
      <w:start w:val="1"/>
      <w:numFmt w:val="lowerLetter"/>
      <w:lvlText w:val="%2."/>
      <w:lvlJc w:val="left"/>
      <w:pPr>
        <w:tabs>
          <w:tab w:val="num" w:pos="1440"/>
        </w:tabs>
        <w:ind w:left="1440" w:hanging="360"/>
      </w:pPr>
      <w:rPr>
        <w:rFonts w:hint="default"/>
      </w:rPr>
    </w:lvl>
    <w:lvl w:ilvl="2" w:tplc="9A867AFA">
      <w:start w:val="1"/>
      <w:numFmt w:val="lowerRoman"/>
      <w:lvlText w:val="%3."/>
      <w:lvlJc w:val="right"/>
      <w:pPr>
        <w:tabs>
          <w:tab w:val="num" w:pos="2160"/>
        </w:tabs>
        <w:ind w:left="2160" w:hanging="180"/>
      </w:pPr>
      <w:rPr>
        <w:rFonts w:hint="default"/>
      </w:rPr>
    </w:lvl>
    <w:lvl w:ilvl="3" w:tplc="43AA3A16">
      <w:start w:val="1"/>
      <w:numFmt w:val="decimal"/>
      <w:lvlText w:val="%4."/>
      <w:lvlJc w:val="left"/>
      <w:pPr>
        <w:tabs>
          <w:tab w:val="num" w:pos="2880"/>
        </w:tabs>
        <w:ind w:left="2880" w:hanging="360"/>
      </w:pPr>
      <w:rPr>
        <w:rFonts w:hint="default"/>
      </w:rPr>
    </w:lvl>
    <w:lvl w:ilvl="4" w:tplc="AB508ADE">
      <w:start w:val="1"/>
      <w:numFmt w:val="lowerLetter"/>
      <w:lvlText w:val="%5."/>
      <w:lvlJc w:val="left"/>
      <w:pPr>
        <w:tabs>
          <w:tab w:val="num" w:pos="3600"/>
        </w:tabs>
        <w:ind w:left="3600" w:hanging="360"/>
      </w:pPr>
      <w:rPr>
        <w:rFonts w:hint="default"/>
      </w:rPr>
    </w:lvl>
    <w:lvl w:ilvl="5" w:tplc="00CC0884">
      <w:start w:val="1"/>
      <w:numFmt w:val="lowerRoman"/>
      <w:lvlText w:val="%6."/>
      <w:lvlJc w:val="right"/>
      <w:pPr>
        <w:tabs>
          <w:tab w:val="num" w:pos="4320"/>
        </w:tabs>
        <w:ind w:left="4320" w:hanging="180"/>
      </w:pPr>
      <w:rPr>
        <w:rFonts w:hint="default"/>
      </w:rPr>
    </w:lvl>
    <w:lvl w:ilvl="6" w:tplc="083669A8">
      <w:start w:val="1"/>
      <w:numFmt w:val="decimal"/>
      <w:lvlText w:val="%7."/>
      <w:lvlJc w:val="left"/>
      <w:pPr>
        <w:tabs>
          <w:tab w:val="num" w:pos="5040"/>
        </w:tabs>
        <w:ind w:left="5040" w:hanging="360"/>
      </w:pPr>
      <w:rPr>
        <w:rFonts w:hint="default"/>
      </w:rPr>
    </w:lvl>
    <w:lvl w:ilvl="7" w:tplc="B42C785E">
      <w:start w:val="1"/>
      <w:numFmt w:val="lowerLetter"/>
      <w:lvlText w:val="%8."/>
      <w:lvlJc w:val="left"/>
      <w:pPr>
        <w:tabs>
          <w:tab w:val="num" w:pos="5760"/>
        </w:tabs>
        <w:ind w:left="5760" w:hanging="360"/>
      </w:pPr>
      <w:rPr>
        <w:rFonts w:hint="default"/>
      </w:rPr>
    </w:lvl>
    <w:lvl w:ilvl="8" w:tplc="4AEEE40A">
      <w:start w:val="1"/>
      <w:numFmt w:val="lowerRoman"/>
      <w:lvlText w:val="%9."/>
      <w:lvlJc w:val="right"/>
      <w:pPr>
        <w:tabs>
          <w:tab w:val="num" w:pos="6480"/>
        </w:tabs>
        <w:ind w:left="6480" w:hanging="180"/>
      </w:pPr>
      <w:rPr>
        <w:rFonts w:hint="default"/>
      </w:rPr>
    </w:lvl>
  </w:abstractNum>
  <w:abstractNum w:abstractNumId="11"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9E1170"/>
    <w:multiLevelType w:val="hybridMultilevel"/>
    <w:tmpl w:val="6CC8D766"/>
    <w:lvl w:ilvl="0" w:tplc="F9E2074A">
      <w:start w:val="1"/>
      <w:numFmt w:val="bullet"/>
      <w:pStyle w:val="Bulletparagraph"/>
      <w:lvlText w:val=""/>
      <w:lvlJc w:val="left"/>
      <w:pPr>
        <w:ind w:left="720" w:hanging="360"/>
      </w:pPr>
      <w:rPr>
        <w:rFonts w:ascii="Symbol" w:hAnsi="Symbol" w:hint="default"/>
        <w:color w:val="EF5A4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22DD3599"/>
    <w:multiLevelType w:val="multilevel"/>
    <w:tmpl w:val="9B0ED194"/>
    <w:styleLink w:val="NumbListFigures"/>
    <w:lvl w:ilvl="0">
      <w:start w:val="1"/>
      <w:numFmt w:val="decimal"/>
      <w:lvlText w:val="Figure %1."/>
      <w:lvlJc w:val="left"/>
      <w:pPr>
        <w:tabs>
          <w:tab w:val="num" w:pos="1077"/>
        </w:tabs>
        <w:ind w:left="1077" w:hanging="1077"/>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D63E1C"/>
    <w:multiLevelType w:val="hybridMultilevel"/>
    <w:tmpl w:val="42E6EFA2"/>
    <w:styleLink w:val="StyleBulleted"/>
    <w:lvl w:ilvl="0" w:tplc="1F9884E0">
      <w:start w:val="1"/>
      <w:numFmt w:val="bullet"/>
      <w:lvlText w:val="»"/>
      <w:lvlJc w:val="left"/>
      <w:pPr>
        <w:tabs>
          <w:tab w:val="num" w:pos="972"/>
        </w:tabs>
        <w:ind w:left="972" w:hanging="432"/>
      </w:pPr>
      <w:rPr>
        <w:rFonts w:ascii="Palatino Linotype" w:hAnsi="Palatino Linotype" w:hint="default"/>
      </w:rPr>
    </w:lvl>
    <w:lvl w:ilvl="1" w:tplc="F0F23DC6">
      <w:start w:val="1"/>
      <w:numFmt w:val="bullet"/>
      <w:lvlText w:val="o"/>
      <w:lvlJc w:val="left"/>
      <w:pPr>
        <w:tabs>
          <w:tab w:val="num" w:pos="1440"/>
        </w:tabs>
        <w:ind w:left="1440" w:hanging="360"/>
      </w:pPr>
      <w:rPr>
        <w:rFonts w:ascii="Courier New" w:hAnsi="Courier New" w:hint="default"/>
      </w:rPr>
    </w:lvl>
    <w:lvl w:ilvl="2" w:tplc="4A7A784A">
      <w:start w:val="1"/>
      <w:numFmt w:val="bullet"/>
      <w:lvlText w:val=""/>
      <w:lvlJc w:val="left"/>
      <w:pPr>
        <w:tabs>
          <w:tab w:val="num" w:pos="2160"/>
        </w:tabs>
        <w:ind w:left="2160" w:hanging="360"/>
      </w:pPr>
      <w:rPr>
        <w:rFonts w:ascii="Wingdings" w:hAnsi="Wingdings" w:hint="default"/>
      </w:rPr>
    </w:lvl>
    <w:lvl w:ilvl="3" w:tplc="4640925A">
      <w:start w:val="1"/>
      <w:numFmt w:val="bullet"/>
      <w:lvlText w:val=""/>
      <w:lvlJc w:val="left"/>
      <w:pPr>
        <w:tabs>
          <w:tab w:val="num" w:pos="2880"/>
        </w:tabs>
        <w:ind w:left="2880" w:hanging="360"/>
      </w:pPr>
      <w:rPr>
        <w:rFonts w:ascii="Symbol" w:hAnsi="Symbol" w:hint="default"/>
      </w:rPr>
    </w:lvl>
    <w:lvl w:ilvl="4" w:tplc="F768D27C">
      <w:start w:val="1"/>
      <w:numFmt w:val="bullet"/>
      <w:lvlText w:val="o"/>
      <w:lvlJc w:val="left"/>
      <w:pPr>
        <w:tabs>
          <w:tab w:val="num" w:pos="3600"/>
        </w:tabs>
        <w:ind w:left="3600" w:hanging="360"/>
      </w:pPr>
      <w:rPr>
        <w:rFonts w:ascii="Courier New" w:hAnsi="Courier New" w:cs="Courier New" w:hint="default"/>
      </w:rPr>
    </w:lvl>
    <w:lvl w:ilvl="5" w:tplc="6180CCE0">
      <w:start w:val="1"/>
      <w:numFmt w:val="bullet"/>
      <w:lvlText w:val=""/>
      <w:lvlJc w:val="left"/>
      <w:pPr>
        <w:tabs>
          <w:tab w:val="num" w:pos="4320"/>
        </w:tabs>
        <w:ind w:left="4320" w:hanging="360"/>
      </w:pPr>
      <w:rPr>
        <w:rFonts w:ascii="Wingdings" w:hAnsi="Wingdings" w:hint="default"/>
      </w:rPr>
    </w:lvl>
    <w:lvl w:ilvl="6" w:tplc="5590C8D2">
      <w:start w:val="1"/>
      <w:numFmt w:val="bullet"/>
      <w:lvlText w:val=""/>
      <w:lvlJc w:val="left"/>
      <w:pPr>
        <w:tabs>
          <w:tab w:val="num" w:pos="5040"/>
        </w:tabs>
        <w:ind w:left="5040" w:hanging="360"/>
      </w:pPr>
      <w:rPr>
        <w:rFonts w:ascii="Symbol" w:hAnsi="Symbol" w:hint="default"/>
      </w:rPr>
    </w:lvl>
    <w:lvl w:ilvl="7" w:tplc="A2763C08">
      <w:start w:val="1"/>
      <w:numFmt w:val="bullet"/>
      <w:lvlText w:val="o"/>
      <w:lvlJc w:val="left"/>
      <w:pPr>
        <w:tabs>
          <w:tab w:val="num" w:pos="5760"/>
        </w:tabs>
        <w:ind w:left="5760" w:hanging="360"/>
      </w:pPr>
      <w:rPr>
        <w:rFonts w:ascii="Courier New" w:hAnsi="Courier New" w:cs="Courier New" w:hint="default"/>
      </w:rPr>
    </w:lvl>
    <w:lvl w:ilvl="8" w:tplc="4ABA1F4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636C55"/>
    <w:multiLevelType w:val="multilevel"/>
    <w:tmpl w:val="8F320F56"/>
    <w:styleLink w:val="NumblistTables"/>
    <w:lvl w:ilvl="0">
      <w:start w:val="1"/>
      <w:numFmt w:val="decimal"/>
      <w:lvlText w:val="Table %1."/>
      <w:lvlJc w:val="left"/>
      <w:pPr>
        <w:tabs>
          <w:tab w:val="num" w:pos="1077"/>
        </w:tabs>
        <w:ind w:left="1077" w:hanging="1077"/>
      </w:pPr>
      <w:rPr>
        <w:rFonts w:hint="default"/>
      </w:rPr>
    </w:lvl>
    <w:lvl w:ilvl="1">
      <w:start w:val="1"/>
      <w:numFmt w:val="none"/>
      <w:lvlRestart w:val="0"/>
      <w:lvlText w:val=""/>
      <w:lvlJc w:val="left"/>
      <w:pPr>
        <w:tabs>
          <w:tab w:val="num" w:pos="0"/>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ACF7DB0"/>
    <w:multiLevelType w:val="multilevel"/>
    <w:tmpl w:val="7FC402A0"/>
    <w:lvl w:ilvl="0">
      <w:start w:val="1"/>
      <w:numFmt w:val="decimal"/>
      <w:pStyle w:val="JRCLevel-1title"/>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pStyle w:val="JRCLevel-4title"/>
      <w:lvlText w:val="%1.%2.%3.%4"/>
      <w:lvlJc w:val="left"/>
      <w:pPr>
        <w:ind w:left="864" w:hanging="864"/>
      </w:pPr>
      <w:rPr>
        <w:rFonts w:hint="default"/>
      </w:rPr>
    </w:lvl>
    <w:lvl w:ilvl="4">
      <w:start w:val="1"/>
      <w:numFmt w:val="decimal"/>
      <w:pStyle w:val="JRCLevel-5titl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15:restartNumberingAfterBreak="0">
    <w:nsid w:val="3AC96003"/>
    <w:multiLevelType w:val="hybridMultilevel"/>
    <w:tmpl w:val="FA2899C8"/>
    <w:styleLink w:val="StyleBulleted6"/>
    <w:lvl w:ilvl="0" w:tplc="A0AA4AD0">
      <w:start w:val="1"/>
      <w:numFmt w:val="bullet"/>
      <w:lvlText w:val="»"/>
      <w:lvlJc w:val="left"/>
      <w:pPr>
        <w:tabs>
          <w:tab w:val="num" w:pos="720"/>
        </w:tabs>
        <w:ind w:left="720" w:hanging="360"/>
      </w:pPr>
      <w:rPr>
        <w:rFonts w:ascii="Palatino Linotype" w:hAnsi="Palatino Linotype" w:hint="default"/>
      </w:rPr>
    </w:lvl>
    <w:lvl w:ilvl="1" w:tplc="937A3A0C">
      <w:start w:val="1"/>
      <w:numFmt w:val="bullet"/>
      <w:lvlText w:val="o"/>
      <w:lvlJc w:val="left"/>
      <w:pPr>
        <w:tabs>
          <w:tab w:val="num" w:pos="1080"/>
        </w:tabs>
        <w:ind w:left="1080" w:hanging="360"/>
      </w:pPr>
      <w:rPr>
        <w:rFonts w:ascii="Courier New" w:hAnsi="Courier New" w:hint="default"/>
      </w:rPr>
    </w:lvl>
    <w:lvl w:ilvl="2" w:tplc="3FE21642">
      <w:start w:val="1"/>
      <w:numFmt w:val="bullet"/>
      <w:lvlText w:val=""/>
      <w:lvlJc w:val="left"/>
      <w:pPr>
        <w:tabs>
          <w:tab w:val="num" w:pos="2160"/>
        </w:tabs>
        <w:ind w:left="2160" w:hanging="360"/>
      </w:pPr>
      <w:rPr>
        <w:rFonts w:ascii="Wingdings" w:hAnsi="Wingdings" w:hint="default"/>
      </w:rPr>
    </w:lvl>
    <w:lvl w:ilvl="3" w:tplc="27FA1ECA">
      <w:start w:val="1"/>
      <w:numFmt w:val="bullet"/>
      <w:lvlText w:val=""/>
      <w:lvlJc w:val="left"/>
      <w:pPr>
        <w:tabs>
          <w:tab w:val="num" w:pos="2880"/>
        </w:tabs>
        <w:ind w:left="2880" w:hanging="360"/>
      </w:pPr>
      <w:rPr>
        <w:rFonts w:ascii="Symbol" w:hAnsi="Symbol" w:hint="default"/>
      </w:rPr>
    </w:lvl>
    <w:lvl w:ilvl="4" w:tplc="9A7E5C7C">
      <w:start w:val="1"/>
      <w:numFmt w:val="bullet"/>
      <w:lvlText w:val="o"/>
      <w:lvlJc w:val="left"/>
      <w:pPr>
        <w:tabs>
          <w:tab w:val="num" w:pos="3600"/>
        </w:tabs>
        <w:ind w:left="3600" w:hanging="360"/>
      </w:pPr>
      <w:rPr>
        <w:rFonts w:ascii="Courier New" w:hAnsi="Courier New" w:cs="Courier New" w:hint="default"/>
      </w:rPr>
    </w:lvl>
    <w:lvl w:ilvl="5" w:tplc="870EB1B4">
      <w:start w:val="1"/>
      <w:numFmt w:val="bullet"/>
      <w:lvlText w:val=""/>
      <w:lvlJc w:val="left"/>
      <w:pPr>
        <w:tabs>
          <w:tab w:val="num" w:pos="4320"/>
        </w:tabs>
        <w:ind w:left="4320" w:hanging="360"/>
      </w:pPr>
      <w:rPr>
        <w:rFonts w:ascii="Wingdings" w:hAnsi="Wingdings" w:hint="default"/>
      </w:rPr>
    </w:lvl>
    <w:lvl w:ilvl="6" w:tplc="B9047016">
      <w:start w:val="1"/>
      <w:numFmt w:val="bullet"/>
      <w:lvlText w:val=""/>
      <w:lvlJc w:val="left"/>
      <w:pPr>
        <w:tabs>
          <w:tab w:val="num" w:pos="5040"/>
        </w:tabs>
        <w:ind w:left="5040" w:hanging="360"/>
      </w:pPr>
      <w:rPr>
        <w:rFonts w:ascii="Symbol" w:hAnsi="Symbol" w:hint="default"/>
      </w:rPr>
    </w:lvl>
    <w:lvl w:ilvl="7" w:tplc="94867270">
      <w:start w:val="1"/>
      <w:numFmt w:val="bullet"/>
      <w:lvlText w:val="o"/>
      <w:lvlJc w:val="left"/>
      <w:pPr>
        <w:tabs>
          <w:tab w:val="num" w:pos="5760"/>
        </w:tabs>
        <w:ind w:left="5760" w:hanging="360"/>
      </w:pPr>
      <w:rPr>
        <w:rFonts w:ascii="Courier New" w:hAnsi="Courier New" w:cs="Courier New" w:hint="default"/>
      </w:rPr>
    </w:lvl>
    <w:lvl w:ilvl="8" w:tplc="9D08B662">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120C9"/>
    <w:multiLevelType w:val="hybridMultilevel"/>
    <w:tmpl w:val="F4EED30A"/>
    <w:lvl w:ilvl="0" w:tplc="E76E0960">
      <w:start w:val="2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46113D4F"/>
    <w:multiLevelType w:val="multilevel"/>
    <w:tmpl w:val="0809001D"/>
    <w:styleLink w:val="NumbListFigu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0" w15:restartNumberingAfterBreak="0">
    <w:nsid w:val="5B9C3117"/>
    <w:multiLevelType w:val="hybridMultilevel"/>
    <w:tmpl w:val="FAC8524A"/>
    <w:lvl w:ilvl="0" w:tplc="6E6A412E">
      <w:numFmt w:val="bullet"/>
      <w:lvlText w:val="—"/>
      <w:lvlJc w:val="left"/>
      <w:pPr>
        <w:ind w:left="369" w:hanging="282"/>
      </w:pPr>
      <w:rPr>
        <w:rFonts w:ascii="Cambria" w:eastAsia="Times New Roman" w:hAnsi="Cambria" w:hint="default"/>
        <w:w w:val="95"/>
        <w:sz w:val="19"/>
      </w:rPr>
    </w:lvl>
    <w:lvl w:ilvl="1" w:tplc="F9E8D980">
      <w:numFmt w:val="bullet"/>
      <w:lvlText w:val="—"/>
      <w:lvlJc w:val="left"/>
      <w:pPr>
        <w:ind w:left="649" w:hanging="281"/>
      </w:pPr>
      <w:rPr>
        <w:rFonts w:ascii="Cambria" w:eastAsia="Times New Roman" w:hAnsi="Cambria" w:hint="default"/>
        <w:w w:val="95"/>
        <w:sz w:val="19"/>
      </w:rPr>
    </w:lvl>
    <w:lvl w:ilvl="2" w:tplc="8A8EEA46">
      <w:numFmt w:val="bullet"/>
      <w:lvlText w:val="•"/>
      <w:lvlJc w:val="left"/>
      <w:pPr>
        <w:ind w:left="979" w:hanging="281"/>
      </w:pPr>
      <w:rPr>
        <w:rFonts w:hint="default"/>
      </w:rPr>
    </w:lvl>
    <w:lvl w:ilvl="3" w:tplc="35C8A1A8">
      <w:numFmt w:val="bullet"/>
      <w:lvlText w:val="•"/>
      <w:lvlJc w:val="left"/>
      <w:pPr>
        <w:ind w:left="1318" w:hanging="281"/>
      </w:pPr>
      <w:rPr>
        <w:rFonts w:hint="default"/>
      </w:rPr>
    </w:lvl>
    <w:lvl w:ilvl="4" w:tplc="3A68361A">
      <w:numFmt w:val="bullet"/>
      <w:lvlText w:val="•"/>
      <w:lvlJc w:val="left"/>
      <w:pPr>
        <w:ind w:left="1658" w:hanging="281"/>
      </w:pPr>
      <w:rPr>
        <w:rFonts w:hint="default"/>
      </w:rPr>
    </w:lvl>
    <w:lvl w:ilvl="5" w:tplc="FCDAD96E">
      <w:numFmt w:val="bullet"/>
      <w:lvlText w:val="•"/>
      <w:lvlJc w:val="left"/>
      <w:pPr>
        <w:ind w:left="1997" w:hanging="281"/>
      </w:pPr>
      <w:rPr>
        <w:rFonts w:hint="default"/>
      </w:rPr>
    </w:lvl>
    <w:lvl w:ilvl="6" w:tplc="023E54C8">
      <w:numFmt w:val="bullet"/>
      <w:lvlText w:val="•"/>
      <w:lvlJc w:val="left"/>
      <w:pPr>
        <w:ind w:left="2337" w:hanging="281"/>
      </w:pPr>
      <w:rPr>
        <w:rFonts w:hint="default"/>
      </w:rPr>
    </w:lvl>
    <w:lvl w:ilvl="7" w:tplc="ECCAB7FA">
      <w:numFmt w:val="bullet"/>
      <w:lvlText w:val="•"/>
      <w:lvlJc w:val="left"/>
      <w:pPr>
        <w:ind w:left="2676" w:hanging="281"/>
      </w:pPr>
      <w:rPr>
        <w:rFonts w:hint="default"/>
      </w:rPr>
    </w:lvl>
    <w:lvl w:ilvl="8" w:tplc="AA423FB8">
      <w:numFmt w:val="bullet"/>
      <w:lvlText w:val="•"/>
      <w:lvlJc w:val="left"/>
      <w:pPr>
        <w:ind w:left="3016" w:hanging="281"/>
      </w:pPr>
      <w:rPr>
        <w:rFonts w:hint="default"/>
      </w:rPr>
    </w:lvl>
  </w:abstractNum>
  <w:abstractNum w:abstractNumId="31"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11116A"/>
    <w:multiLevelType w:val="hybridMultilevel"/>
    <w:tmpl w:val="E3A2492E"/>
    <w:lvl w:ilvl="0" w:tplc="FDE01BE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7" w15:restartNumberingAfterBreak="0">
    <w:nsid w:val="6AD954A1"/>
    <w:multiLevelType w:val="hybridMultilevel"/>
    <w:tmpl w:val="D0D2C42A"/>
    <w:lvl w:ilvl="0" w:tplc="0330B98C">
      <w:numFmt w:val="bullet"/>
      <w:lvlText w:val="—"/>
      <w:lvlJc w:val="left"/>
      <w:pPr>
        <w:ind w:left="370" w:hanging="282"/>
      </w:pPr>
      <w:rPr>
        <w:rFonts w:ascii="Cambria" w:eastAsia="Times New Roman" w:hAnsi="Cambria" w:hint="default"/>
        <w:w w:val="95"/>
        <w:sz w:val="19"/>
      </w:rPr>
    </w:lvl>
    <w:lvl w:ilvl="1" w:tplc="BFB87AA8">
      <w:numFmt w:val="bullet"/>
      <w:lvlText w:val="—"/>
      <w:lvlJc w:val="left"/>
      <w:pPr>
        <w:ind w:left="650" w:hanging="281"/>
      </w:pPr>
      <w:rPr>
        <w:rFonts w:ascii="Cambria" w:eastAsia="Times New Roman" w:hAnsi="Cambria" w:hint="default"/>
        <w:w w:val="95"/>
        <w:sz w:val="19"/>
      </w:rPr>
    </w:lvl>
    <w:lvl w:ilvl="2" w:tplc="FC3AC860">
      <w:numFmt w:val="bullet"/>
      <w:lvlText w:val="•"/>
      <w:lvlJc w:val="left"/>
      <w:pPr>
        <w:ind w:left="997" w:hanging="281"/>
      </w:pPr>
      <w:rPr>
        <w:rFonts w:hint="default"/>
      </w:rPr>
    </w:lvl>
    <w:lvl w:ilvl="3" w:tplc="A1EC5BD0">
      <w:numFmt w:val="bullet"/>
      <w:lvlText w:val="•"/>
      <w:lvlJc w:val="left"/>
      <w:pPr>
        <w:ind w:left="1334" w:hanging="281"/>
      </w:pPr>
      <w:rPr>
        <w:rFonts w:hint="default"/>
      </w:rPr>
    </w:lvl>
    <w:lvl w:ilvl="4" w:tplc="AE0EE386">
      <w:numFmt w:val="bullet"/>
      <w:lvlText w:val="•"/>
      <w:lvlJc w:val="left"/>
      <w:pPr>
        <w:ind w:left="1671" w:hanging="281"/>
      </w:pPr>
      <w:rPr>
        <w:rFonts w:hint="default"/>
      </w:rPr>
    </w:lvl>
    <w:lvl w:ilvl="5" w:tplc="17AA2A80">
      <w:numFmt w:val="bullet"/>
      <w:lvlText w:val="•"/>
      <w:lvlJc w:val="left"/>
      <w:pPr>
        <w:ind w:left="2008" w:hanging="281"/>
      </w:pPr>
      <w:rPr>
        <w:rFonts w:hint="default"/>
      </w:rPr>
    </w:lvl>
    <w:lvl w:ilvl="6" w:tplc="BC721186">
      <w:numFmt w:val="bullet"/>
      <w:lvlText w:val="•"/>
      <w:lvlJc w:val="left"/>
      <w:pPr>
        <w:ind w:left="2346" w:hanging="281"/>
      </w:pPr>
      <w:rPr>
        <w:rFonts w:hint="default"/>
      </w:rPr>
    </w:lvl>
    <w:lvl w:ilvl="7" w:tplc="936CFC10">
      <w:numFmt w:val="bullet"/>
      <w:lvlText w:val="•"/>
      <w:lvlJc w:val="left"/>
      <w:pPr>
        <w:ind w:left="2683" w:hanging="281"/>
      </w:pPr>
      <w:rPr>
        <w:rFonts w:hint="default"/>
      </w:rPr>
    </w:lvl>
    <w:lvl w:ilvl="8" w:tplc="7BBEA0FE">
      <w:numFmt w:val="bullet"/>
      <w:lvlText w:val="•"/>
      <w:lvlJc w:val="left"/>
      <w:pPr>
        <w:ind w:left="3020" w:hanging="281"/>
      </w:pPr>
      <w:rPr>
        <w:rFonts w:hint="default"/>
      </w:rPr>
    </w:lvl>
  </w:abstractNum>
  <w:abstractNum w:abstractNumId="3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0"/>
  </w:num>
  <w:num w:numId="3">
    <w:abstractNumId w:val="3"/>
  </w:num>
  <w:num w:numId="4">
    <w:abstractNumId w:val="12"/>
  </w:num>
  <w:num w:numId="5">
    <w:abstractNumId w:val="8"/>
  </w:num>
  <w:num w:numId="6">
    <w:abstractNumId w:val="6"/>
  </w:num>
  <w:num w:numId="7">
    <w:abstractNumId w:val="5"/>
  </w:num>
  <w:num w:numId="8">
    <w:abstractNumId w:val="4"/>
  </w:num>
  <w:num w:numId="9">
    <w:abstractNumId w:val="2"/>
  </w:num>
  <w:num w:numId="10">
    <w:abstractNumId w:val="1"/>
  </w:num>
  <w:num w:numId="11">
    <w:abstractNumId w:val="37"/>
  </w:num>
  <w:num w:numId="12">
    <w:abstractNumId w:val="30"/>
  </w:num>
  <w:num w:numId="13">
    <w:abstractNumId w:val="22"/>
  </w:num>
  <w:num w:numId="14">
    <w:abstractNumId w:val="35"/>
  </w:num>
  <w:num w:numId="15">
    <w:abstractNumId w:val="33"/>
  </w:num>
  <w:num w:numId="16">
    <w:abstractNumId w:val="21"/>
  </w:num>
  <w:num w:numId="17">
    <w:abstractNumId w:val="10"/>
  </w:num>
  <w:num w:numId="18">
    <w:abstractNumId w:val="18"/>
  </w:num>
  <w:num w:numId="19">
    <w:abstractNumId w:val="9"/>
  </w:num>
  <w:num w:numId="20">
    <w:abstractNumId w:val="16"/>
  </w:num>
  <w:num w:numId="21">
    <w:abstractNumId w:val="17"/>
  </w:num>
  <w:num w:numId="22">
    <w:abstractNumId w:val="27"/>
  </w:num>
  <w:num w:numId="23">
    <w:abstractNumId w:val="14"/>
  </w:num>
  <w:num w:numId="24">
    <w:abstractNumId w:val="11"/>
  </w:num>
  <w:num w:numId="25">
    <w:abstractNumId w:val="32"/>
    <w:lvlOverride w:ilvl="0">
      <w:lvl w:ilvl="0">
        <w:start w:val="1"/>
        <w:numFmt w:val="bullet"/>
        <w:pStyle w:val="Tiret0"/>
        <w:lvlText w:val="–"/>
        <w:legacy w:legacy="1" w:legacySpace="0" w:legacyIndent="283"/>
        <w:lvlJc w:val="left"/>
        <w:pPr>
          <w:ind w:left="283" w:hanging="283"/>
        </w:pPr>
        <w:rPr>
          <w:rFonts w:ascii="Times New Roman" w:hAnsi="Times New Roman" w:hint="default"/>
        </w:rPr>
      </w:lvl>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36"/>
  </w:num>
  <w:num w:numId="32">
    <w:abstractNumId w:val="20"/>
  </w:num>
  <w:num w:numId="33">
    <w:abstractNumId w:val="24"/>
  </w:num>
  <w:num w:numId="34">
    <w:abstractNumId w:val="15"/>
  </w:num>
  <w:num w:numId="35">
    <w:abstractNumId w:val="34"/>
  </w:num>
  <w:num w:numId="36">
    <w:abstractNumId w:val="13"/>
  </w:num>
  <w:num w:numId="37">
    <w:abstractNumId w:val="26"/>
  </w:num>
  <w:num w:numId="38">
    <w:abstractNumId w:val="29"/>
  </w:num>
  <w:num w:numId="39">
    <w:abstractNumId w:val="31"/>
  </w:num>
  <w:num w:numId="40">
    <w:abstractNumId w:val="19"/>
  </w:num>
  <w:num w:numId="41">
    <w:abstractNumId w:val="28"/>
  </w:num>
  <w:num w:numId="42">
    <w:abstractNumId w:val="38"/>
  </w:num>
  <w:num w:numId="43">
    <w:abstractNumId w:val="34"/>
  </w:num>
  <w:num w:numId="44">
    <w:abstractNumId w:val="34"/>
  </w:num>
  <w:num w:numId="45">
    <w:abstractNumId w:val="34"/>
  </w:num>
  <w:num w:numId="46">
    <w:abstractNumId w:val="25"/>
  </w:num>
  <w:num w:numId="47">
    <w:abstractNumId w:val="15"/>
  </w:num>
  <w:num w:numId="48">
    <w:abstractNumId w:val="15"/>
  </w:num>
  <w:num w:numId="49">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IE"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2-10 23:40:2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8"/>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ACCOMPAGNANT" w:val="to the Proposal for a"/>
    <w:docVar w:name="LW_ACCOMPAGNANT.CP" w:val="to the Proposal for a"/>
    <w:docVar w:name="LW_ANNEX_NBR_FIRST" w:val="1"/>
    <w:docVar w:name="LW_ANNEX_NBR_LAST" w:val="9"/>
    <w:docVar w:name="LW_ANNEX_UNIQUE" w:val="0"/>
    <w:docVar w:name="LW_CORRIGENDUM" w:val="&lt;UNUSED&gt;"/>
    <w:docVar w:name="LW_COVERPAGE_EXISTS" w:val="True"/>
    <w:docVar w:name="LW_COVERPAGE_GUID" w:val="68F3BF58-DDBB-4476-B094-BE750BBA8592"/>
    <w:docVar w:name="LW_COVERPAGE_TYPE" w:val="1"/>
    <w:docVar w:name="LW_CROSSREFERENCE" w:val="{SEC(2021) 430 final} - {SWD(2021) 453 final} - {SWD(2021) 454 final}"/>
    <w:docVar w:name="LW_DocType" w:val="ANNEX"/>
    <w:docVar w:name="LW_EMISSION" w:val="15.12.2021"/>
    <w:docVar w:name="LW_EMISSION_ISODATE" w:val="2021-12-15"/>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energy performance of buildings (recast)"/>
    <w:docVar w:name="LW_OBJETACTEPRINCIPAL.CP" w:val="on the energy performance of buildings (recast)"/>
    <w:docVar w:name="LW_PART_NBR" w:val="&lt;UNUSED&gt;"/>
    <w:docVar w:name="LW_PART_NBR_TOTAL" w:val="&lt;UNUSED&gt;"/>
    <w:docVar w:name="LW_REF.INST.NEW" w:val="COM"/>
    <w:docVar w:name="LW_REF.INST.NEW_ADOPTED" w:val="final"/>
    <w:docVar w:name="LW_REF.INST.NEW_TEXT" w:val="(2021) 8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Directive of the European Parliament and of the Council"/>
    <w:docVar w:name="LW_TYPEACTEPRINCIPAL.CP" w:val="Directive of the European Parliament and of the Council"/>
    <w:docVar w:name="LwApiVersions" w:val="LW4CoDe 1.23.2.0; LW 8.0, Build 20211117"/>
  </w:docVars>
  <w:rsids>
    <w:rsidRoot w:val="00160333"/>
    <w:rsid w:val="00023821"/>
    <w:rsid w:val="0002404F"/>
    <w:rsid w:val="00034539"/>
    <w:rsid w:val="00034917"/>
    <w:rsid w:val="00037DB3"/>
    <w:rsid w:val="000448D2"/>
    <w:rsid w:val="0004559D"/>
    <w:rsid w:val="00050799"/>
    <w:rsid w:val="00056A48"/>
    <w:rsid w:val="00056DBA"/>
    <w:rsid w:val="0007754E"/>
    <w:rsid w:val="00077B2D"/>
    <w:rsid w:val="000944AF"/>
    <w:rsid w:val="000A6E91"/>
    <w:rsid w:val="000C6397"/>
    <w:rsid w:val="000D0DCD"/>
    <w:rsid w:val="000E198E"/>
    <w:rsid w:val="000E42C6"/>
    <w:rsid w:val="000F6C95"/>
    <w:rsid w:val="00122675"/>
    <w:rsid w:val="00124749"/>
    <w:rsid w:val="00126B31"/>
    <w:rsid w:val="0012730B"/>
    <w:rsid w:val="00130982"/>
    <w:rsid w:val="001403E0"/>
    <w:rsid w:val="0014100E"/>
    <w:rsid w:val="00160333"/>
    <w:rsid w:val="00172B99"/>
    <w:rsid w:val="00190226"/>
    <w:rsid w:val="001A31DF"/>
    <w:rsid w:val="001C2816"/>
    <w:rsid w:val="001C6B96"/>
    <w:rsid w:val="001C7344"/>
    <w:rsid w:val="001D6F25"/>
    <w:rsid w:val="001D7661"/>
    <w:rsid w:val="001F462B"/>
    <w:rsid w:val="001F4AC7"/>
    <w:rsid w:val="0020276F"/>
    <w:rsid w:val="00212331"/>
    <w:rsid w:val="00212852"/>
    <w:rsid w:val="0021724A"/>
    <w:rsid w:val="002474E7"/>
    <w:rsid w:val="00253D41"/>
    <w:rsid w:val="002653FD"/>
    <w:rsid w:val="0028496F"/>
    <w:rsid w:val="002921DB"/>
    <w:rsid w:val="002B1F85"/>
    <w:rsid w:val="002B5982"/>
    <w:rsid w:val="002E0899"/>
    <w:rsid w:val="002E5D93"/>
    <w:rsid w:val="00306ABB"/>
    <w:rsid w:val="00322B34"/>
    <w:rsid w:val="003516BF"/>
    <w:rsid w:val="003531B9"/>
    <w:rsid w:val="00355564"/>
    <w:rsid w:val="00362BF5"/>
    <w:rsid w:val="00364D56"/>
    <w:rsid w:val="00367D51"/>
    <w:rsid w:val="00371E3D"/>
    <w:rsid w:val="00374C44"/>
    <w:rsid w:val="003A23A1"/>
    <w:rsid w:val="003A4EF9"/>
    <w:rsid w:val="003B32B0"/>
    <w:rsid w:val="003B672F"/>
    <w:rsid w:val="003C4EBC"/>
    <w:rsid w:val="003E4981"/>
    <w:rsid w:val="003E52B0"/>
    <w:rsid w:val="003F32B2"/>
    <w:rsid w:val="003F4FE7"/>
    <w:rsid w:val="00404C2B"/>
    <w:rsid w:val="00405A76"/>
    <w:rsid w:val="00406FCE"/>
    <w:rsid w:val="00421ECA"/>
    <w:rsid w:val="00423902"/>
    <w:rsid w:val="004468FD"/>
    <w:rsid w:val="00454196"/>
    <w:rsid w:val="004543B2"/>
    <w:rsid w:val="00461A8E"/>
    <w:rsid w:val="004631DB"/>
    <w:rsid w:val="00467ED9"/>
    <w:rsid w:val="00492A2F"/>
    <w:rsid w:val="00492EA6"/>
    <w:rsid w:val="004A00B9"/>
    <w:rsid w:val="004A1430"/>
    <w:rsid w:val="004A18C5"/>
    <w:rsid w:val="004A7477"/>
    <w:rsid w:val="004B3026"/>
    <w:rsid w:val="004B5F98"/>
    <w:rsid w:val="004C4FFA"/>
    <w:rsid w:val="004E760D"/>
    <w:rsid w:val="004F1746"/>
    <w:rsid w:val="00507C57"/>
    <w:rsid w:val="00513EBC"/>
    <w:rsid w:val="00514558"/>
    <w:rsid w:val="00521529"/>
    <w:rsid w:val="005215B3"/>
    <w:rsid w:val="00526015"/>
    <w:rsid w:val="005272CD"/>
    <w:rsid w:val="0052773A"/>
    <w:rsid w:val="00530632"/>
    <w:rsid w:val="00533809"/>
    <w:rsid w:val="0053427E"/>
    <w:rsid w:val="00536673"/>
    <w:rsid w:val="00541B98"/>
    <w:rsid w:val="00554A2C"/>
    <w:rsid w:val="005826C2"/>
    <w:rsid w:val="005853C5"/>
    <w:rsid w:val="00585ED8"/>
    <w:rsid w:val="00591366"/>
    <w:rsid w:val="005A3E60"/>
    <w:rsid w:val="005B2ACE"/>
    <w:rsid w:val="005B4043"/>
    <w:rsid w:val="005B7C94"/>
    <w:rsid w:val="005C1E62"/>
    <w:rsid w:val="005C3492"/>
    <w:rsid w:val="005D1DE4"/>
    <w:rsid w:val="005F45B2"/>
    <w:rsid w:val="005F6B4E"/>
    <w:rsid w:val="00607E79"/>
    <w:rsid w:val="006146C9"/>
    <w:rsid w:val="00630A42"/>
    <w:rsid w:val="00640280"/>
    <w:rsid w:val="00640ED7"/>
    <w:rsid w:val="00646C65"/>
    <w:rsid w:val="00646CFB"/>
    <w:rsid w:val="00654DBA"/>
    <w:rsid w:val="00656F69"/>
    <w:rsid w:val="006773B0"/>
    <w:rsid w:val="00684A85"/>
    <w:rsid w:val="00686DC8"/>
    <w:rsid w:val="00687343"/>
    <w:rsid w:val="006A5CED"/>
    <w:rsid w:val="006B2152"/>
    <w:rsid w:val="006C644F"/>
    <w:rsid w:val="006D146E"/>
    <w:rsid w:val="006F7158"/>
    <w:rsid w:val="006F7BA5"/>
    <w:rsid w:val="0070029A"/>
    <w:rsid w:val="00703D02"/>
    <w:rsid w:val="007121AA"/>
    <w:rsid w:val="00724686"/>
    <w:rsid w:val="00726131"/>
    <w:rsid w:val="0072685A"/>
    <w:rsid w:val="007314C9"/>
    <w:rsid w:val="00731592"/>
    <w:rsid w:val="0073653A"/>
    <w:rsid w:val="00761D40"/>
    <w:rsid w:val="007757EF"/>
    <w:rsid w:val="00777EB9"/>
    <w:rsid w:val="00790257"/>
    <w:rsid w:val="007A04A1"/>
    <w:rsid w:val="007A4C1C"/>
    <w:rsid w:val="007C1D6C"/>
    <w:rsid w:val="007C2536"/>
    <w:rsid w:val="007C2A84"/>
    <w:rsid w:val="007D3858"/>
    <w:rsid w:val="007D5C25"/>
    <w:rsid w:val="007D7088"/>
    <w:rsid w:val="007E3B27"/>
    <w:rsid w:val="007E3D82"/>
    <w:rsid w:val="007E53B6"/>
    <w:rsid w:val="007E7F98"/>
    <w:rsid w:val="00803901"/>
    <w:rsid w:val="00804E1C"/>
    <w:rsid w:val="00805C07"/>
    <w:rsid w:val="008102AF"/>
    <w:rsid w:val="00823B0D"/>
    <w:rsid w:val="00826426"/>
    <w:rsid w:val="00827826"/>
    <w:rsid w:val="00834E82"/>
    <w:rsid w:val="00855F85"/>
    <w:rsid w:val="008563AC"/>
    <w:rsid w:val="008650EF"/>
    <w:rsid w:val="00873471"/>
    <w:rsid w:val="0087523C"/>
    <w:rsid w:val="00891910"/>
    <w:rsid w:val="0089452C"/>
    <w:rsid w:val="008B0F07"/>
    <w:rsid w:val="008B1309"/>
    <w:rsid w:val="008C5B49"/>
    <w:rsid w:val="008D77B2"/>
    <w:rsid w:val="008E0AB1"/>
    <w:rsid w:val="008E4D47"/>
    <w:rsid w:val="008F182F"/>
    <w:rsid w:val="00912BB9"/>
    <w:rsid w:val="00913D24"/>
    <w:rsid w:val="009178A9"/>
    <w:rsid w:val="009223D6"/>
    <w:rsid w:val="00926695"/>
    <w:rsid w:val="00926C86"/>
    <w:rsid w:val="009330D6"/>
    <w:rsid w:val="0093586A"/>
    <w:rsid w:val="009373B4"/>
    <w:rsid w:val="0094739A"/>
    <w:rsid w:val="00954BC4"/>
    <w:rsid w:val="009567AF"/>
    <w:rsid w:val="0097054A"/>
    <w:rsid w:val="0097375D"/>
    <w:rsid w:val="00973AD3"/>
    <w:rsid w:val="009842F1"/>
    <w:rsid w:val="00986B33"/>
    <w:rsid w:val="00986F67"/>
    <w:rsid w:val="00987AD5"/>
    <w:rsid w:val="009916B2"/>
    <w:rsid w:val="009C3F17"/>
    <w:rsid w:val="009E3C5F"/>
    <w:rsid w:val="009F6F20"/>
    <w:rsid w:val="00A12C26"/>
    <w:rsid w:val="00A145EF"/>
    <w:rsid w:val="00A165DE"/>
    <w:rsid w:val="00A23F32"/>
    <w:rsid w:val="00A36901"/>
    <w:rsid w:val="00A447E9"/>
    <w:rsid w:val="00A51D9B"/>
    <w:rsid w:val="00A62C51"/>
    <w:rsid w:val="00AC0266"/>
    <w:rsid w:val="00AC10A5"/>
    <w:rsid w:val="00AD72D4"/>
    <w:rsid w:val="00AE77B1"/>
    <w:rsid w:val="00AF5E28"/>
    <w:rsid w:val="00AF7F9F"/>
    <w:rsid w:val="00B233DF"/>
    <w:rsid w:val="00B24379"/>
    <w:rsid w:val="00B65604"/>
    <w:rsid w:val="00B65DF5"/>
    <w:rsid w:val="00B67872"/>
    <w:rsid w:val="00B711EC"/>
    <w:rsid w:val="00B856AB"/>
    <w:rsid w:val="00B92D8E"/>
    <w:rsid w:val="00BA4D7E"/>
    <w:rsid w:val="00BB0CF3"/>
    <w:rsid w:val="00BB651C"/>
    <w:rsid w:val="00BC5950"/>
    <w:rsid w:val="00BF17AA"/>
    <w:rsid w:val="00BF2C4A"/>
    <w:rsid w:val="00C07A84"/>
    <w:rsid w:val="00C12983"/>
    <w:rsid w:val="00C1704C"/>
    <w:rsid w:val="00C24556"/>
    <w:rsid w:val="00C27A9A"/>
    <w:rsid w:val="00C40131"/>
    <w:rsid w:val="00C41599"/>
    <w:rsid w:val="00C4601D"/>
    <w:rsid w:val="00C553FE"/>
    <w:rsid w:val="00C87F49"/>
    <w:rsid w:val="00C968DF"/>
    <w:rsid w:val="00CC1C76"/>
    <w:rsid w:val="00CC3241"/>
    <w:rsid w:val="00CC6428"/>
    <w:rsid w:val="00CC69FC"/>
    <w:rsid w:val="00CD4E3A"/>
    <w:rsid w:val="00CE16A1"/>
    <w:rsid w:val="00CE4068"/>
    <w:rsid w:val="00D0142A"/>
    <w:rsid w:val="00D07446"/>
    <w:rsid w:val="00D14C0C"/>
    <w:rsid w:val="00D3419F"/>
    <w:rsid w:val="00D44D1B"/>
    <w:rsid w:val="00D572A6"/>
    <w:rsid w:val="00D57746"/>
    <w:rsid w:val="00D61321"/>
    <w:rsid w:val="00D644CF"/>
    <w:rsid w:val="00D708BB"/>
    <w:rsid w:val="00D84182"/>
    <w:rsid w:val="00D84915"/>
    <w:rsid w:val="00D861B5"/>
    <w:rsid w:val="00D906F0"/>
    <w:rsid w:val="00DA2242"/>
    <w:rsid w:val="00DA60D5"/>
    <w:rsid w:val="00DB2C10"/>
    <w:rsid w:val="00DB7F9F"/>
    <w:rsid w:val="00DE2106"/>
    <w:rsid w:val="00DE795F"/>
    <w:rsid w:val="00E006FF"/>
    <w:rsid w:val="00E01273"/>
    <w:rsid w:val="00E0221E"/>
    <w:rsid w:val="00E273F1"/>
    <w:rsid w:val="00E3207A"/>
    <w:rsid w:val="00E57918"/>
    <w:rsid w:val="00E6241C"/>
    <w:rsid w:val="00E72D49"/>
    <w:rsid w:val="00E871BC"/>
    <w:rsid w:val="00E87C2B"/>
    <w:rsid w:val="00EA0E6F"/>
    <w:rsid w:val="00EA27D4"/>
    <w:rsid w:val="00EA5E92"/>
    <w:rsid w:val="00EB31CA"/>
    <w:rsid w:val="00EC00AC"/>
    <w:rsid w:val="00EC012A"/>
    <w:rsid w:val="00EC2468"/>
    <w:rsid w:val="00ED3A9E"/>
    <w:rsid w:val="00EE2697"/>
    <w:rsid w:val="00EE7B36"/>
    <w:rsid w:val="00EF23F5"/>
    <w:rsid w:val="00EF399C"/>
    <w:rsid w:val="00EF3FF8"/>
    <w:rsid w:val="00F11688"/>
    <w:rsid w:val="00F15832"/>
    <w:rsid w:val="00F32B55"/>
    <w:rsid w:val="00F36FB8"/>
    <w:rsid w:val="00F60E32"/>
    <w:rsid w:val="00F62E3A"/>
    <w:rsid w:val="00FB0A0B"/>
    <w:rsid w:val="00FE4715"/>
    <w:rsid w:val="00FF3EB6"/>
    <w:rsid w:val="0AE6F39C"/>
    <w:rsid w:val="152E62AB"/>
    <w:rsid w:val="1B87BEB9"/>
    <w:rsid w:val="1BC30417"/>
    <w:rsid w:val="1D4904C1"/>
    <w:rsid w:val="201165D5"/>
    <w:rsid w:val="225190ED"/>
    <w:rsid w:val="3BEA73CB"/>
    <w:rsid w:val="3D541C21"/>
    <w:rsid w:val="628C8DA9"/>
    <w:rsid w:val="63BE6AB4"/>
    <w:rsid w:val="65A53F91"/>
    <w:rsid w:val="68AED269"/>
    <w:rsid w:val="6C854696"/>
    <w:rsid w:val="71DBB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B3C1B88"/>
  <w15:docId w15:val="{0B26506A-9406-4AC5-86B5-5026B31B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BB0CF3"/>
    <w:pPr>
      <w:keepNext/>
      <w:numPr>
        <w:numId w:val="4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BB0CF3"/>
    <w:pPr>
      <w:keepNext/>
      <w:numPr>
        <w:ilvl w:val="1"/>
        <w:numId w:val="4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BB0CF3"/>
    <w:pPr>
      <w:keepNext/>
      <w:numPr>
        <w:ilvl w:val="2"/>
        <w:numId w:val="45"/>
      </w:numPr>
      <w:outlineLvl w:val="2"/>
    </w:pPr>
    <w:rPr>
      <w:rFonts w:eastAsiaTheme="majorEastAsia"/>
      <w:bCs/>
      <w:i/>
    </w:rPr>
  </w:style>
  <w:style w:type="paragraph" w:styleId="Heading4">
    <w:name w:val="heading 4"/>
    <w:basedOn w:val="Normal"/>
    <w:next w:val="Text1"/>
    <w:link w:val="Heading4Char"/>
    <w:uiPriority w:val="9"/>
    <w:semiHidden/>
    <w:unhideWhenUsed/>
    <w:qFormat/>
    <w:rsid w:val="00BB0CF3"/>
    <w:pPr>
      <w:keepNext/>
      <w:numPr>
        <w:ilvl w:val="3"/>
        <w:numId w:val="45"/>
      </w:numPr>
      <w:outlineLvl w:val="3"/>
    </w:pPr>
    <w:rPr>
      <w:rFonts w:eastAsiaTheme="majorEastAsia"/>
      <w:bCs/>
      <w:iCs/>
    </w:rPr>
  </w:style>
  <w:style w:type="paragraph" w:styleId="Heading5">
    <w:name w:val="heading 5"/>
    <w:basedOn w:val="Normal"/>
    <w:next w:val="Text2"/>
    <w:link w:val="Heading5Char"/>
    <w:uiPriority w:val="9"/>
    <w:unhideWhenUsed/>
    <w:qFormat/>
    <w:rsid w:val="007E3B27"/>
    <w:pPr>
      <w:keepNext/>
      <w:numPr>
        <w:ilvl w:val="4"/>
        <w:numId w:val="45"/>
      </w:numPr>
      <w:outlineLvl w:val="4"/>
    </w:pPr>
    <w:rPr>
      <w:rFonts w:eastAsiaTheme="majorEastAsia"/>
    </w:rPr>
  </w:style>
  <w:style w:type="paragraph" w:styleId="Heading6">
    <w:name w:val="heading 6"/>
    <w:basedOn w:val="Normal"/>
    <w:next w:val="Text2"/>
    <w:link w:val="Heading6Char"/>
    <w:uiPriority w:val="9"/>
    <w:unhideWhenUsed/>
    <w:qFormat/>
    <w:rsid w:val="007E3B27"/>
    <w:pPr>
      <w:keepNext/>
      <w:numPr>
        <w:ilvl w:val="5"/>
        <w:numId w:val="45"/>
      </w:numPr>
      <w:outlineLvl w:val="5"/>
    </w:pPr>
    <w:rPr>
      <w:rFonts w:eastAsiaTheme="majorEastAsia"/>
      <w:iCs/>
    </w:rPr>
  </w:style>
  <w:style w:type="paragraph" w:styleId="Heading7">
    <w:name w:val="heading 7"/>
    <w:basedOn w:val="Normal"/>
    <w:next w:val="Text2"/>
    <w:link w:val="Heading7Char"/>
    <w:uiPriority w:val="9"/>
    <w:unhideWhenUsed/>
    <w:qFormat/>
    <w:rsid w:val="007E3B27"/>
    <w:pPr>
      <w:keepNext/>
      <w:numPr>
        <w:ilvl w:val="6"/>
        <w:numId w:val="45"/>
      </w:numPr>
      <w:outlineLvl w:val="6"/>
    </w:pPr>
    <w:rPr>
      <w:rFonts w:eastAsiaTheme="majorEastAsia"/>
      <w:iCs/>
    </w:rPr>
  </w:style>
  <w:style w:type="paragraph" w:styleId="Heading8">
    <w:name w:val="heading 8"/>
    <w:basedOn w:val="Normal"/>
    <w:next w:val="Normal"/>
    <w:link w:val="Heading8Char"/>
    <w:uiPriority w:val="99"/>
    <w:qFormat/>
    <w:rsid w:val="004468FD"/>
    <w:pPr>
      <w:autoSpaceDE w:val="0"/>
      <w:autoSpaceDN w:val="0"/>
      <w:spacing w:before="240" w:after="60"/>
      <w:outlineLvl w:val="7"/>
    </w:pPr>
    <w:rPr>
      <w:rFonts w:ascii="Arial" w:eastAsiaTheme="minorEastAsia" w:hAnsi="Arial" w:cs="Arial"/>
      <w:i/>
      <w:iCs/>
      <w:sz w:val="20"/>
      <w:szCs w:val="20"/>
      <w:lang w:val="fr-FR" w:eastAsia="en-GB"/>
    </w:rPr>
  </w:style>
  <w:style w:type="paragraph" w:styleId="Heading9">
    <w:name w:val="heading 9"/>
    <w:basedOn w:val="Normal"/>
    <w:next w:val="Normal"/>
    <w:link w:val="Heading9Char"/>
    <w:uiPriority w:val="99"/>
    <w:qFormat/>
    <w:rsid w:val="004468FD"/>
    <w:pPr>
      <w:autoSpaceDE w:val="0"/>
      <w:autoSpaceDN w:val="0"/>
      <w:spacing w:before="240" w:after="60"/>
      <w:outlineLvl w:val="8"/>
    </w:pPr>
    <w:rPr>
      <w:rFonts w:ascii="Arial" w:eastAsiaTheme="minorEastAsia" w:hAnsi="Arial" w:cs="Arial"/>
      <w:i/>
      <w:iCs/>
      <w:sz w:val="18"/>
      <w:szCs w:val="18"/>
      <w:lang w:val="fr-FR"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E3B27"/>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rsid w:val="007E3B27"/>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rsid w:val="007E3B27"/>
    <w:rPr>
      <w:rFonts w:ascii="Times New Roman" w:eastAsiaTheme="majorEastAsia" w:hAnsi="Times New Roman" w:cs="Times New Roman"/>
      <w:iCs/>
      <w:sz w:val="24"/>
      <w:lang w:val="en-GB"/>
    </w:rPr>
  </w:style>
  <w:style w:type="character" w:customStyle="1" w:styleId="Heading8Char">
    <w:name w:val="Heading 8 Char"/>
    <w:basedOn w:val="DefaultParagraphFont"/>
    <w:link w:val="Heading8"/>
    <w:uiPriority w:val="9"/>
    <w:rsid w:val="004468FD"/>
    <w:rPr>
      <w:rFonts w:ascii="Arial" w:eastAsiaTheme="minorEastAsia" w:hAnsi="Arial" w:cs="Arial"/>
      <w:i/>
      <w:iCs/>
      <w:sz w:val="20"/>
      <w:szCs w:val="20"/>
      <w:lang w:val="fr-FR" w:eastAsia="en-GB"/>
    </w:rPr>
  </w:style>
  <w:style w:type="character" w:customStyle="1" w:styleId="Heading9Char">
    <w:name w:val="Heading 9 Char"/>
    <w:basedOn w:val="DefaultParagraphFont"/>
    <w:link w:val="Heading9"/>
    <w:uiPriority w:val="9"/>
    <w:rsid w:val="004468FD"/>
    <w:rPr>
      <w:rFonts w:ascii="Arial" w:eastAsiaTheme="minorEastAsia" w:hAnsi="Arial" w:cs="Arial"/>
      <w:i/>
      <w:iCs/>
      <w:sz w:val="18"/>
      <w:szCs w:val="18"/>
      <w:lang w:val="fr-FR" w:eastAsia="en-GB"/>
    </w:rPr>
  </w:style>
  <w:style w:type="paragraph" w:styleId="ListNumber">
    <w:name w:val="List Number"/>
    <w:basedOn w:val="Normal"/>
    <w:uiPriority w:val="99"/>
    <w:rsid w:val="004468FD"/>
    <w:pPr>
      <w:numPr>
        <w:numId w:val="1"/>
      </w:numPr>
    </w:pPr>
    <w:rPr>
      <w:rFonts w:eastAsia="Times New Roman"/>
      <w:lang w:eastAsia="en-GB"/>
    </w:rPr>
  </w:style>
  <w:style w:type="paragraph" w:styleId="ListNumber4">
    <w:name w:val="List Number 4"/>
    <w:basedOn w:val="Normal"/>
    <w:rsid w:val="004468FD"/>
    <w:pPr>
      <w:numPr>
        <w:numId w:val="2"/>
      </w:numPr>
    </w:pPr>
    <w:rPr>
      <w:rFonts w:eastAsia="Times New Roman"/>
      <w:lang w:eastAsia="en-GB"/>
    </w:rPr>
  </w:style>
  <w:style w:type="paragraph" w:styleId="ListBullet5">
    <w:name w:val="List Bullet 5"/>
    <w:basedOn w:val="Normal"/>
    <w:autoRedefine/>
    <w:rsid w:val="004468FD"/>
    <w:pPr>
      <w:numPr>
        <w:numId w:val="3"/>
      </w:numPr>
      <w:spacing w:before="0" w:after="240"/>
    </w:pPr>
    <w:rPr>
      <w:rFonts w:eastAsia="Times New Roman"/>
      <w:sz w:val="20"/>
      <w:szCs w:val="20"/>
      <w:lang w:val="nl-BE" w:eastAsia="nl-BE"/>
    </w:rPr>
  </w:style>
  <w:style w:type="paragraph" w:customStyle="1" w:styleId="Bulletparagraph">
    <w:name w:val="Bullet paragraph"/>
    <w:basedOn w:val="BodyText"/>
    <w:uiPriority w:val="1"/>
    <w:qFormat/>
    <w:rsid w:val="004468FD"/>
    <w:pPr>
      <w:numPr>
        <w:numId w:val="4"/>
      </w:numPr>
      <w:tabs>
        <w:tab w:val="left" w:pos="0"/>
        <w:tab w:val="num" w:pos="850"/>
      </w:tabs>
      <w:autoSpaceDE w:val="0"/>
      <w:autoSpaceDN w:val="0"/>
      <w:spacing w:before="133" w:line="276" w:lineRule="auto"/>
      <w:ind w:left="850" w:right="-14" w:hanging="850"/>
      <w:jc w:val="left"/>
    </w:pPr>
    <w:rPr>
      <w:rFonts w:ascii="Georgia" w:eastAsia="Calluna" w:hAnsi="Georgia" w:cs="Calluna"/>
      <w:color w:val="000000"/>
      <w:sz w:val="22"/>
      <w:szCs w:val="20"/>
    </w:rPr>
  </w:style>
  <w:style w:type="paragraph" w:styleId="BodyText">
    <w:name w:val="Body Text"/>
    <w:aliases w:val="Double indent,heading_txt,bodytxy2,CV Body Text,One Page Summary,jtext,John1,bt,Body Text 1,contents,RFQ Text,RFQ,body text,t,sp,Resume Text,text,sbs,block text,bt4,body text4,bt5,body text5,bt1,body text1,Block text,BODY TEXT,RFP Text,Text"/>
    <w:basedOn w:val="Normal"/>
    <w:link w:val="BodyTextChar"/>
    <w:unhideWhenUsed/>
    <w:qFormat/>
    <w:rsid w:val="004468FD"/>
  </w:style>
  <w:style w:type="character" w:customStyle="1" w:styleId="BodyTextChar">
    <w:name w:val="Body Text Char"/>
    <w:aliases w:val="Double indent Char,heading_txt Char,bodytxy2 Char,CV Body Text Char,One Page Summary Char,jtext Char,John1 Char,bt Char,Body Text 1 Char,contents Char,RFQ Text Char,RFQ Char,body text Char,t Char,sp Char,Resume Text Char,text Char"/>
    <w:basedOn w:val="DefaultParagraphFont"/>
    <w:link w:val="BodyText"/>
    <w:rsid w:val="004468FD"/>
    <w:rPr>
      <w:rFonts w:ascii="Times New Roman" w:hAnsi="Times New Roman" w:cs="Times New Roman"/>
      <w:sz w:val="24"/>
      <w:lang w:val="en-GB"/>
    </w:rPr>
  </w:style>
  <w:style w:type="paragraph" w:styleId="ListParagraph">
    <w:name w:val="List Paragraph"/>
    <w:aliases w:val="Numbered Para 1,Dot pt,No Spacing1,List Paragraph Char Char Char,Indicator Text,List Paragraph1,Bullet Points,MAIN CONTENT,List Paragraph12,F5 List Paragraph,Heading 2_sj,Report Para,WinDForce-Letter,Conclusion de partie,OBC Bu,L"/>
    <w:basedOn w:val="Normal"/>
    <w:link w:val="ListParagraphChar"/>
    <w:uiPriority w:val="34"/>
    <w:qFormat/>
    <w:rsid w:val="004468FD"/>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link w:val="ListParagraph"/>
    <w:uiPriority w:val="34"/>
    <w:qFormat/>
    <w:locked/>
    <w:rsid w:val="004468FD"/>
    <w:rPr>
      <w:lang w:val="en-GB"/>
    </w:rPr>
  </w:style>
  <w:style w:type="paragraph" w:styleId="TableofFigures">
    <w:name w:val="table of figures"/>
    <w:basedOn w:val="Normal"/>
    <w:next w:val="Normal"/>
    <w:uiPriority w:val="99"/>
    <w:semiHidden/>
    <w:unhideWhenUsed/>
    <w:rsid w:val="004468FD"/>
    <w:pPr>
      <w:spacing w:after="0"/>
    </w:pPr>
  </w:style>
  <w:style w:type="paragraph" w:styleId="ListBullet">
    <w:name w:val="List Bullet"/>
    <w:basedOn w:val="Normal"/>
    <w:unhideWhenUsed/>
    <w:rsid w:val="004468FD"/>
    <w:pPr>
      <w:numPr>
        <w:numId w:val="5"/>
      </w:numPr>
      <w:contextualSpacing/>
    </w:pPr>
  </w:style>
  <w:style w:type="paragraph" w:styleId="ListBullet2">
    <w:name w:val="List Bullet 2"/>
    <w:basedOn w:val="Normal"/>
    <w:uiPriority w:val="99"/>
    <w:semiHidden/>
    <w:unhideWhenUsed/>
    <w:rsid w:val="004468FD"/>
    <w:pPr>
      <w:numPr>
        <w:numId w:val="6"/>
      </w:numPr>
      <w:contextualSpacing/>
    </w:pPr>
  </w:style>
  <w:style w:type="paragraph" w:styleId="ListBullet3">
    <w:name w:val="List Bullet 3"/>
    <w:basedOn w:val="Normal"/>
    <w:uiPriority w:val="99"/>
    <w:semiHidden/>
    <w:unhideWhenUsed/>
    <w:rsid w:val="004468FD"/>
    <w:pPr>
      <w:numPr>
        <w:numId w:val="7"/>
      </w:numPr>
      <w:contextualSpacing/>
    </w:pPr>
  </w:style>
  <w:style w:type="paragraph" w:styleId="ListBullet4">
    <w:name w:val="List Bullet 4"/>
    <w:basedOn w:val="Normal"/>
    <w:uiPriority w:val="99"/>
    <w:semiHidden/>
    <w:unhideWhenUsed/>
    <w:rsid w:val="004468FD"/>
    <w:pPr>
      <w:numPr>
        <w:numId w:val="8"/>
      </w:numPr>
      <w:contextualSpacing/>
    </w:pPr>
  </w:style>
  <w:style w:type="paragraph" w:styleId="ListNumber2">
    <w:name w:val="List Number 2"/>
    <w:basedOn w:val="Normal"/>
    <w:uiPriority w:val="99"/>
    <w:semiHidden/>
    <w:unhideWhenUsed/>
    <w:rsid w:val="004468FD"/>
    <w:pPr>
      <w:numPr>
        <w:numId w:val="9"/>
      </w:numPr>
      <w:contextualSpacing/>
    </w:pPr>
  </w:style>
  <w:style w:type="paragraph" w:styleId="ListNumber3">
    <w:name w:val="List Number 3"/>
    <w:basedOn w:val="Normal"/>
    <w:semiHidden/>
    <w:unhideWhenUsed/>
    <w:rsid w:val="004468FD"/>
    <w:pPr>
      <w:numPr>
        <w:numId w:val="10"/>
      </w:numPr>
      <w:contextualSpacing/>
    </w:pPr>
  </w:style>
  <w:style w:type="character" w:styleId="CommentReference">
    <w:name w:val="annotation reference"/>
    <w:basedOn w:val="DefaultParagraphFont"/>
    <w:uiPriority w:val="99"/>
    <w:unhideWhenUsed/>
    <w:rsid w:val="004468FD"/>
    <w:rPr>
      <w:sz w:val="16"/>
      <w:szCs w:val="16"/>
    </w:rPr>
  </w:style>
  <w:style w:type="paragraph" w:styleId="CommentText">
    <w:name w:val="annotation text"/>
    <w:aliases w:val="Text poznámky"/>
    <w:basedOn w:val="Normal"/>
    <w:link w:val="CommentTextChar"/>
    <w:uiPriority w:val="99"/>
    <w:unhideWhenUsed/>
    <w:rsid w:val="004468FD"/>
    <w:rPr>
      <w:sz w:val="20"/>
      <w:szCs w:val="20"/>
    </w:rPr>
  </w:style>
  <w:style w:type="character" w:customStyle="1" w:styleId="CommentTextChar">
    <w:name w:val="Comment Text Char"/>
    <w:aliases w:val="Text poznámky Char"/>
    <w:basedOn w:val="DefaultParagraphFont"/>
    <w:link w:val="CommentText"/>
    <w:uiPriority w:val="99"/>
    <w:rsid w:val="004468FD"/>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468FD"/>
    <w:rPr>
      <w:b/>
      <w:bCs/>
    </w:rPr>
  </w:style>
  <w:style w:type="character" w:customStyle="1" w:styleId="CommentSubjectChar">
    <w:name w:val="Comment Subject Char"/>
    <w:basedOn w:val="CommentTextChar"/>
    <w:link w:val="CommentSubject"/>
    <w:uiPriority w:val="99"/>
    <w:semiHidden/>
    <w:rsid w:val="004468FD"/>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4468F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8FD"/>
    <w:rPr>
      <w:rFonts w:ascii="Segoe UI" w:hAnsi="Segoe UI" w:cs="Segoe UI"/>
      <w:sz w:val="18"/>
      <w:szCs w:val="18"/>
      <w:lang w:val="en-GB"/>
    </w:rPr>
  </w:style>
  <w:style w:type="paragraph" w:customStyle="1" w:styleId="Annexetitreacte">
    <w:name w:val="Annexe titre (acte)"/>
    <w:basedOn w:val="Normal"/>
    <w:next w:val="Normal"/>
    <w:uiPriority w:val="99"/>
    <w:rsid w:val="004468FD"/>
    <w:pPr>
      <w:autoSpaceDE w:val="0"/>
      <w:autoSpaceDN w:val="0"/>
      <w:jc w:val="center"/>
    </w:pPr>
    <w:rPr>
      <w:rFonts w:eastAsiaTheme="minorEastAsia"/>
      <w:b/>
      <w:bCs/>
      <w:szCs w:val="24"/>
      <w:u w:val="single"/>
      <w:lang w:val="fr-FR" w:eastAsia="en-GB"/>
    </w:rPr>
  </w:style>
  <w:style w:type="paragraph" w:customStyle="1" w:styleId="Annexetitreexposglobal">
    <w:name w:val="Annexe titre (exposé global)"/>
    <w:basedOn w:val="Normal"/>
    <w:next w:val="Normal"/>
    <w:uiPriority w:val="99"/>
    <w:rsid w:val="004468FD"/>
    <w:pPr>
      <w:autoSpaceDE w:val="0"/>
      <w:autoSpaceDN w:val="0"/>
      <w:jc w:val="center"/>
    </w:pPr>
    <w:rPr>
      <w:rFonts w:eastAsiaTheme="minorEastAsia"/>
      <w:b/>
      <w:bCs/>
      <w:szCs w:val="24"/>
      <w:u w:val="single"/>
      <w:lang w:val="fr-FR" w:eastAsia="en-GB"/>
    </w:rPr>
  </w:style>
  <w:style w:type="paragraph" w:customStyle="1" w:styleId="Annexetitrefichefinacte">
    <w:name w:val="Annexe titre (fiche fin. acte)"/>
    <w:basedOn w:val="Normal"/>
    <w:next w:val="Normal"/>
    <w:uiPriority w:val="99"/>
    <w:rsid w:val="004468FD"/>
    <w:pPr>
      <w:autoSpaceDE w:val="0"/>
      <w:autoSpaceDN w:val="0"/>
      <w:jc w:val="center"/>
    </w:pPr>
    <w:rPr>
      <w:rFonts w:eastAsiaTheme="minorEastAsia"/>
      <w:b/>
      <w:bCs/>
      <w:szCs w:val="24"/>
      <w:u w:val="single"/>
      <w:lang w:val="fr-FR" w:eastAsia="en-GB"/>
    </w:rPr>
  </w:style>
  <w:style w:type="paragraph" w:customStyle="1" w:styleId="Annexetitrefichefinglobale">
    <w:name w:val="Annexe titre (fiche fin. globale)"/>
    <w:basedOn w:val="Normal"/>
    <w:next w:val="Normal"/>
    <w:uiPriority w:val="99"/>
    <w:rsid w:val="004468FD"/>
    <w:pPr>
      <w:autoSpaceDE w:val="0"/>
      <w:autoSpaceDN w:val="0"/>
      <w:jc w:val="center"/>
    </w:pPr>
    <w:rPr>
      <w:rFonts w:eastAsiaTheme="minorEastAsia"/>
      <w:b/>
      <w:bCs/>
      <w:szCs w:val="24"/>
      <w:u w:val="single"/>
      <w:lang w:val="fr-FR" w:eastAsia="en-GB"/>
    </w:rPr>
  </w:style>
  <w:style w:type="paragraph" w:customStyle="1" w:styleId="Annexetitreglobale">
    <w:name w:val="Annexe titre (globale)"/>
    <w:basedOn w:val="Normal"/>
    <w:next w:val="Normal"/>
    <w:uiPriority w:val="99"/>
    <w:rsid w:val="004468FD"/>
    <w:pPr>
      <w:autoSpaceDE w:val="0"/>
      <w:autoSpaceDN w:val="0"/>
      <w:jc w:val="center"/>
    </w:pPr>
    <w:rPr>
      <w:rFonts w:eastAsiaTheme="minorEastAsia"/>
      <w:b/>
      <w:bCs/>
      <w:szCs w:val="24"/>
      <w:u w:val="single"/>
      <w:lang w:val="fr-FR" w:eastAsia="en-GB"/>
    </w:rPr>
  </w:style>
  <w:style w:type="paragraph" w:customStyle="1" w:styleId="Rfrenceinstitutionelle">
    <w:name w:val="Référence institutionelle"/>
    <w:basedOn w:val="Normal"/>
    <w:next w:val="Statut"/>
    <w:uiPriority w:val="99"/>
    <w:rsid w:val="004468FD"/>
    <w:pPr>
      <w:autoSpaceDE w:val="0"/>
      <w:autoSpaceDN w:val="0"/>
      <w:spacing w:before="0" w:after="240"/>
      <w:ind w:left="5103"/>
      <w:jc w:val="left"/>
    </w:pPr>
    <w:rPr>
      <w:rFonts w:eastAsiaTheme="minorEastAsia"/>
      <w:szCs w:val="24"/>
      <w:lang w:val="fr-FR" w:eastAsia="en-GB"/>
    </w:rPr>
  </w:style>
  <w:style w:type="paragraph" w:customStyle="1" w:styleId="Sous-titreobjet">
    <w:name w:val="Sous-titre objet"/>
    <w:basedOn w:val="Titreobjet"/>
    <w:uiPriority w:val="99"/>
    <w:rsid w:val="004468FD"/>
    <w:pPr>
      <w:autoSpaceDE w:val="0"/>
      <w:autoSpaceDN w:val="0"/>
      <w:spacing w:before="0" w:after="0"/>
    </w:pPr>
    <w:rPr>
      <w:rFonts w:eastAsiaTheme="minorEastAsia"/>
      <w:bCs/>
      <w:szCs w:val="24"/>
      <w:lang w:val="fr-FR" w:eastAsia="en-GB"/>
    </w:rPr>
  </w:style>
  <w:style w:type="paragraph" w:customStyle="1" w:styleId="Exposdesmotifstitreglobal">
    <w:name w:val="Exposé des motifs titre (global)"/>
    <w:basedOn w:val="Normal"/>
    <w:next w:val="Normal"/>
    <w:uiPriority w:val="99"/>
    <w:rsid w:val="004468FD"/>
    <w:pPr>
      <w:autoSpaceDE w:val="0"/>
      <w:autoSpaceDN w:val="0"/>
      <w:jc w:val="center"/>
    </w:pPr>
    <w:rPr>
      <w:rFonts w:eastAsiaTheme="minorEastAsia"/>
      <w:b/>
      <w:bCs/>
      <w:szCs w:val="24"/>
      <w:u w:val="single"/>
      <w:lang w:val="fr-FR" w:eastAsia="en-GB"/>
    </w:rPr>
  </w:style>
  <w:style w:type="paragraph" w:customStyle="1" w:styleId="FichedimpactPMEtitre">
    <w:name w:val="Fiche d'impact PME titre"/>
    <w:basedOn w:val="Normal"/>
    <w:next w:val="Normal"/>
    <w:uiPriority w:val="99"/>
    <w:rsid w:val="004468FD"/>
    <w:pPr>
      <w:autoSpaceDE w:val="0"/>
      <w:autoSpaceDN w:val="0"/>
      <w:jc w:val="center"/>
    </w:pPr>
    <w:rPr>
      <w:rFonts w:eastAsiaTheme="minorEastAsia"/>
      <w:b/>
      <w:bCs/>
      <w:szCs w:val="24"/>
      <w:lang w:val="fr-FR" w:eastAsia="en-GB"/>
    </w:rPr>
  </w:style>
  <w:style w:type="paragraph" w:customStyle="1" w:styleId="Fichefinanciretextetable">
    <w:name w:val="Fiche financière texte (table)"/>
    <w:basedOn w:val="Normal"/>
    <w:uiPriority w:val="99"/>
    <w:rsid w:val="004468FD"/>
    <w:pPr>
      <w:autoSpaceDE w:val="0"/>
      <w:autoSpaceDN w:val="0"/>
      <w:spacing w:before="0" w:after="0"/>
      <w:jc w:val="left"/>
    </w:pPr>
    <w:rPr>
      <w:rFonts w:eastAsiaTheme="minorEastAsia"/>
      <w:sz w:val="20"/>
      <w:szCs w:val="20"/>
      <w:lang w:val="fr-FR" w:eastAsia="en-GB"/>
    </w:rPr>
  </w:style>
  <w:style w:type="paragraph" w:customStyle="1" w:styleId="Fichefinanciretitreactetable">
    <w:name w:val="Fiche financière titre (acte table)"/>
    <w:basedOn w:val="Normal"/>
    <w:next w:val="Normal"/>
    <w:uiPriority w:val="99"/>
    <w:rsid w:val="004468FD"/>
    <w:pPr>
      <w:autoSpaceDE w:val="0"/>
      <w:autoSpaceDN w:val="0"/>
      <w:jc w:val="center"/>
    </w:pPr>
    <w:rPr>
      <w:rFonts w:eastAsiaTheme="minorEastAsia"/>
      <w:b/>
      <w:bCs/>
      <w:sz w:val="40"/>
      <w:szCs w:val="40"/>
      <w:lang w:val="fr-FR" w:eastAsia="en-GB"/>
    </w:rPr>
  </w:style>
  <w:style w:type="paragraph" w:customStyle="1" w:styleId="Fichefinanciretitreacte">
    <w:name w:val="Fiche financière titre (acte)"/>
    <w:basedOn w:val="Normal"/>
    <w:next w:val="Normal"/>
    <w:uiPriority w:val="99"/>
    <w:rsid w:val="004468FD"/>
    <w:pPr>
      <w:autoSpaceDE w:val="0"/>
      <w:autoSpaceDN w:val="0"/>
      <w:jc w:val="center"/>
    </w:pPr>
    <w:rPr>
      <w:rFonts w:eastAsiaTheme="minorEastAsia"/>
      <w:b/>
      <w:bCs/>
      <w:szCs w:val="24"/>
      <w:u w:val="single"/>
      <w:lang w:val="fr-FR" w:eastAsia="en-GB"/>
    </w:rPr>
  </w:style>
  <w:style w:type="paragraph" w:customStyle="1" w:styleId="Fichefinanciretitretable">
    <w:name w:val="Fiche financière titre (table)"/>
    <w:basedOn w:val="Normal"/>
    <w:uiPriority w:val="99"/>
    <w:rsid w:val="004468FD"/>
    <w:pPr>
      <w:autoSpaceDE w:val="0"/>
      <w:autoSpaceDN w:val="0"/>
      <w:jc w:val="center"/>
    </w:pPr>
    <w:rPr>
      <w:rFonts w:eastAsiaTheme="minorEastAsia"/>
      <w:b/>
      <w:bCs/>
      <w:sz w:val="40"/>
      <w:szCs w:val="40"/>
      <w:lang w:val="fr-FR" w:eastAsia="en-GB"/>
    </w:rPr>
  </w:style>
  <w:style w:type="paragraph" w:customStyle="1" w:styleId="Langueoriginale">
    <w:name w:val="Langue originale"/>
    <w:basedOn w:val="Normal"/>
    <w:next w:val="Phrasefinale"/>
    <w:uiPriority w:val="99"/>
    <w:rsid w:val="004468FD"/>
    <w:pPr>
      <w:autoSpaceDE w:val="0"/>
      <w:autoSpaceDN w:val="0"/>
      <w:spacing w:before="360"/>
      <w:jc w:val="center"/>
    </w:pPr>
    <w:rPr>
      <w:rFonts w:eastAsiaTheme="minorEastAsia"/>
      <w:caps/>
      <w:szCs w:val="24"/>
      <w:lang w:val="fr-FR" w:eastAsia="en-GB"/>
    </w:rPr>
  </w:style>
  <w:style w:type="paragraph" w:customStyle="1" w:styleId="Phrasefinale">
    <w:name w:val="Phrase finale"/>
    <w:basedOn w:val="Normal"/>
    <w:next w:val="Normal"/>
    <w:uiPriority w:val="99"/>
    <w:rsid w:val="004468FD"/>
    <w:pPr>
      <w:autoSpaceDE w:val="0"/>
      <w:autoSpaceDN w:val="0"/>
      <w:spacing w:before="360" w:after="0"/>
      <w:jc w:val="center"/>
    </w:pPr>
    <w:rPr>
      <w:rFonts w:eastAsiaTheme="minorEastAsia"/>
      <w:szCs w:val="24"/>
      <w:lang w:val="fr-FR" w:eastAsia="en-GB"/>
    </w:rPr>
  </w:style>
  <w:style w:type="character" w:styleId="PageNumber">
    <w:name w:val="page number"/>
    <w:basedOn w:val="DefaultParagraphFont"/>
    <w:uiPriority w:val="99"/>
    <w:rsid w:val="004468FD"/>
    <w:rPr>
      <w:rFonts w:cs="Times New Roman"/>
    </w:rPr>
  </w:style>
  <w:style w:type="paragraph" w:customStyle="1" w:styleId="Prliminairetitre">
    <w:name w:val="Préliminaire titre"/>
    <w:basedOn w:val="Normal"/>
    <w:next w:val="Normal"/>
    <w:uiPriority w:val="99"/>
    <w:rsid w:val="004468FD"/>
    <w:pPr>
      <w:autoSpaceDE w:val="0"/>
      <w:autoSpaceDN w:val="0"/>
      <w:spacing w:before="360" w:after="360"/>
      <w:jc w:val="center"/>
    </w:pPr>
    <w:rPr>
      <w:rFonts w:eastAsiaTheme="minorEastAsia"/>
      <w:b/>
      <w:bCs/>
      <w:szCs w:val="24"/>
      <w:lang w:val="fr-FR" w:eastAsia="en-GB"/>
    </w:rPr>
  </w:style>
  <w:style w:type="paragraph" w:customStyle="1" w:styleId="Prliminairetype">
    <w:name w:val="Préliminaire type"/>
    <w:basedOn w:val="Normal"/>
    <w:next w:val="Normal"/>
    <w:uiPriority w:val="99"/>
    <w:rsid w:val="004468FD"/>
    <w:pPr>
      <w:autoSpaceDE w:val="0"/>
      <w:autoSpaceDN w:val="0"/>
      <w:spacing w:before="360" w:after="0"/>
      <w:jc w:val="center"/>
    </w:pPr>
    <w:rPr>
      <w:rFonts w:eastAsiaTheme="minorEastAsia"/>
      <w:b/>
      <w:bCs/>
      <w:szCs w:val="24"/>
      <w:lang w:val="fr-FR" w:eastAsia="en-GB"/>
    </w:rPr>
  </w:style>
  <w:style w:type="paragraph" w:customStyle="1" w:styleId="Rfrenceinterinstitutionelle">
    <w:name w:val="Référence interinstitutionelle"/>
    <w:basedOn w:val="Normal"/>
    <w:next w:val="Statut"/>
    <w:uiPriority w:val="99"/>
    <w:rsid w:val="004468FD"/>
    <w:pPr>
      <w:autoSpaceDE w:val="0"/>
      <w:autoSpaceDN w:val="0"/>
      <w:spacing w:before="0" w:after="0"/>
      <w:ind w:left="5103"/>
      <w:jc w:val="left"/>
    </w:pPr>
    <w:rPr>
      <w:rFonts w:eastAsiaTheme="minorEastAsia"/>
      <w:szCs w:val="24"/>
      <w:lang w:val="fr-FR" w:eastAsia="en-GB"/>
    </w:rPr>
  </w:style>
  <w:style w:type="paragraph" w:styleId="TOAHeading">
    <w:name w:val="toa heading"/>
    <w:basedOn w:val="Normal"/>
    <w:next w:val="Normal"/>
    <w:uiPriority w:val="99"/>
    <w:rsid w:val="004468FD"/>
    <w:pPr>
      <w:autoSpaceDE w:val="0"/>
      <w:autoSpaceDN w:val="0"/>
    </w:pPr>
    <w:rPr>
      <w:rFonts w:ascii="Arial" w:eastAsiaTheme="minorEastAsia" w:hAnsi="Arial" w:cs="Arial"/>
      <w:b/>
      <w:bCs/>
      <w:szCs w:val="24"/>
      <w:lang w:val="fr-FR" w:eastAsia="en-GB"/>
    </w:rPr>
  </w:style>
  <w:style w:type="character" w:customStyle="1" w:styleId="CRMarker">
    <w:name w:val="CR Marker"/>
    <w:basedOn w:val="DefaultParagraphFont"/>
    <w:uiPriority w:val="99"/>
    <w:rsid w:val="004468FD"/>
    <w:rPr>
      <w:rFonts w:ascii="Wingdings" w:hAnsi="Wingdings" w:cs="Wingdings"/>
    </w:rPr>
  </w:style>
  <w:style w:type="paragraph" w:customStyle="1" w:styleId="CRSeparator">
    <w:name w:val="CR Separator"/>
    <w:basedOn w:val="Normal"/>
    <w:next w:val="CRReference"/>
    <w:uiPriority w:val="99"/>
    <w:rsid w:val="004468FD"/>
    <w:pPr>
      <w:keepNext/>
      <w:pBdr>
        <w:top w:val="single" w:sz="4" w:space="1" w:color="auto"/>
      </w:pBdr>
      <w:autoSpaceDE w:val="0"/>
      <w:autoSpaceDN w:val="0"/>
      <w:spacing w:before="0" w:after="0"/>
    </w:pPr>
    <w:rPr>
      <w:rFonts w:eastAsiaTheme="minorEastAsia"/>
      <w:szCs w:val="24"/>
      <w:lang w:val="fr-FR" w:eastAsia="en-GB"/>
    </w:rPr>
  </w:style>
  <w:style w:type="paragraph" w:customStyle="1" w:styleId="CRReference">
    <w:name w:val="CR Reference"/>
    <w:basedOn w:val="Normal"/>
    <w:uiPriority w:val="99"/>
    <w:rsid w:val="004468FD"/>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heme="minorEastAsia"/>
      <w:szCs w:val="24"/>
      <w:lang w:val="fr-FR" w:eastAsia="en-GB"/>
    </w:rPr>
  </w:style>
  <w:style w:type="character" w:customStyle="1" w:styleId="CRRefNum">
    <w:name w:val="CR RefNum"/>
    <w:basedOn w:val="DefaultParagraphFont"/>
    <w:uiPriority w:val="99"/>
    <w:rsid w:val="004468FD"/>
    <w:rPr>
      <w:rFonts w:cs="Times New Roman"/>
      <w:vertAlign w:val="subscript"/>
    </w:rPr>
  </w:style>
  <w:style w:type="paragraph" w:customStyle="1" w:styleId="CRParaDeleted">
    <w:name w:val="CR ParaDeleted"/>
    <w:basedOn w:val="Normal"/>
    <w:next w:val="Normal"/>
    <w:uiPriority w:val="99"/>
    <w:rsid w:val="004468FD"/>
    <w:pPr>
      <w:autoSpaceDE w:val="0"/>
      <w:autoSpaceDN w:val="0"/>
    </w:pPr>
    <w:rPr>
      <w:rFonts w:eastAsiaTheme="minorEastAsia"/>
      <w:szCs w:val="24"/>
      <w:lang w:val="fr-FR" w:eastAsia="en-GB"/>
    </w:rPr>
  </w:style>
  <w:style w:type="character" w:customStyle="1" w:styleId="CRTextDeleted">
    <w:name w:val="CR TextDeleted"/>
    <w:basedOn w:val="DefaultParagraphFont"/>
    <w:uiPriority w:val="99"/>
    <w:rsid w:val="004468FD"/>
    <w:rPr>
      <w:rFonts w:cs="Times New Roman"/>
    </w:rPr>
  </w:style>
  <w:style w:type="paragraph" w:customStyle="1" w:styleId="Titredumodificateur">
    <w:name w:val="Titre du modificateur"/>
    <w:basedOn w:val="Normal"/>
    <w:next w:val="Annexetitrefichefinacte"/>
    <w:uiPriority w:val="99"/>
    <w:rsid w:val="004468FD"/>
    <w:pPr>
      <w:autoSpaceDE w:val="0"/>
      <w:autoSpaceDN w:val="0"/>
      <w:spacing w:before="240" w:after="60"/>
      <w:jc w:val="left"/>
    </w:pPr>
    <w:rPr>
      <w:rFonts w:eastAsiaTheme="minorEastAsia"/>
      <w:b/>
      <w:bCs/>
      <w:szCs w:val="24"/>
      <w:lang w:val="en-US" w:eastAsia="en-GB"/>
    </w:rPr>
  </w:style>
  <w:style w:type="paragraph" w:customStyle="1" w:styleId="Referencedumodificateur">
    <w:name w:val="Reference du modificateur"/>
    <w:basedOn w:val="Normal"/>
    <w:next w:val="Annexetitrefichefinglobale"/>
    <w:uiPriority w:val="99"/>
    <w:rsid w:val="004468FD"/>
    <w:pPr>
      <w:autoSpaceDE w:val="0"/>
      <w:autoSpaceDN w:val="0"/>
      <w:spacing w:before="0"/>
      <w:jc w:val="left"/>
    </w:pPr>
    <w:rPr>
      <w:rFonts w:eastAsiaTheme="minorEastAsia"/>
      <w:szCs w:val="24"/>
      <w:lang w:val="en-US" w:eastAsia="en-GB"/>
    </w:rPr>
  </w:style>
  <w:style w:type="character" w:customStyle="1" w:styleId="TypedudocumentChar">
    <w:name w:val="Type du document Char"/>
    <w:locked/>
    <w:rsid w:val="004468FD"/>
    <w:rPr>
      <w:rFonts w:ascii="Times New Roman" w:hAnsi="Times New Roman" w:cs="Times New Roman"/>
      <w:b/>
      <w:sz w:val="24"/>
      <w:lang w:val="en-GB"/>
    </w:rPr>
  </w:style>
  <w:style w:type="character" w:customStyle="1" w:styleId="CRMinorChangeAdded">
    <w:name w:val="CR Minor Change Added"/>
    <w:rsid w:val="004468FD"/>
    <w:rPr>
      <w:u w:val="double"/>
      <w:lang w:val="en-GB" w:eastAsia="x-none"/>
    </w:rPr>
  </w:style>
  <w:style w:type="character" w:customStyle="1" w:styleId="CRDeleted">
    <w:name w:val="CR Deleted"/>
    <w:basedOn w:val="DefaultParagraphFont"/>
    <w:rsid w:val="004468FD"/>
    <w:rPr>
      <w:rFonts w:cs="Times New Roman"/>
      <w:dstrike/>
      <w:lang w:val="fr-FR" w:eastAsia="x-none"/>
    </w:rPr>
  </w:style>
  <w:style w:type="character" w:customStyle="1" w:styleId="CRMinorChangeDeleted">
    <w:name w:val="CR Minor Change Deleted"/>
    <w:basedOn w:val="DefaultParagraphFont"/>
    <w:rsid w:val="004468FD"/>
    <w:rPr>
      <w:rFonts w:cs="Times New Roman"/>
      <w:dstrike/>
      <w:u w:val="double"/>
      <w:lang w:val="fr-FR" w:eastAsia="x-none"/>
    </w:rPr>
  </w:style>
  <w:style w:type="character" w:customStyle="1" w:styleId="CRRefonteDeleted">
    <w:name w:val="CR Refonte Deleted"/>
    <w:basedOn w:val="DefaultParagraphFont"/>
    <w:rsid w:val="004468FD"/>
    <w:rPr>
      <w:rFonts w:cs="Times New Roman"/>
      <w:dstrike/>
      <w:lang w:val="fr-FR" w:eastAsia="x-none"/>
    </w:rPr>
  </w:style>
  <w:style w:type="character" w:customStyle="1" w:styleId="super">
    <w:name w:val="super"/>
    <w:rsid w:val="004468FD"/>
  </w:style>
  <w:style w:type="paragraph" w:styleId="Revision">
    <w:name w:val="Revision"/>
    <w:hidden/>
    <w:uiPriority w:val="99"/>
    <w:semiHidden/>
    <w:rsid w:val="004468FD"/>
    <w:pPr>
      <w:spacing w:after="0" w:line="240" w:lineRule="auto"/>
    </w:pPr>
    <w:rPr>
      <w:rFonts w:ascii="Times New Roman" w:eastAsiaTheme="minorEastAsia" w:hAnsi="Times New Roman" w:cs="Times New Roman"/>
      <w:sz w:val="24"/>
      <w:szCs w:val="24"/>
      <w:lang w:val="fr-FR" w:eastAsia="en-GB"/>
    </w:rPr>
  </w:style>
  <w:style w:type="paragraph" w:customStyle="1" w:styleId="FooterCoverPage">
    <w:name w:val="Footer Cover Page"/>
    <w:basedOn w:val="Normal"/>
    <w:link w:val="FooterCoverPageChar"/>
    <w:rsid w:val="004468FD"/>
    <w:pPr>
      <w:tabs>
        <w:tab w:val="center" w:pos="4535"/>
        <w:tab w:val="right" w:pos="9071"/>
        <w:tab w:val="right" w:pos="9921"/>
      </w:tabs>
      <w:spacing w:before="360" w:after="0"/>
      <w:ind w:left="-850" w:right="-850"/>
      <w:jc w:val="left"/>
    </w:pPr>
    <w:rPr>
      <w:rFonts w:eastAsia="Calibri"/>
    </w:rPr>
  </w:style>
  <w:style w:type="character" w:customStyle="1" w:styleId="FooterCoverPageChar">
    <w:name w:val="Footer Cover Page Char"/>
    <w:link w:val="FooterCoverPage"/>
    <w:rsid w:val="004468FD"/>
    <w:rPr>
      <w:rFonts w:ascii="Times New Roman" w:eastAsia="Calibri" w:hAnsi="Times New Roman" w:cs="Times New Roman"/>
      <w:sz w:val="24"/>
      <w:lang w:val="en-GB"/>
    </w:rPr>
  </w:style>
  <w:style w:type="paragraph" w:customStyle="1" w:styleId="HeaderCoverPage">
    <w:name w:val="Header Cover Page"/>
    <w:basedOn w:val="Normal"/>
    <w:link w:val="HeaderCoverPageChar"/>
    <w:rsid w:val="004468FD"/>
    <w:pPr>
      <w:tabs>
        <w:tab w:val="center" w:pos="4535"/>
        <w:tab w:val="right" w:pos="9071"/>
      </w:tabs>
      <w:spacing w:before="0"/>
    </w:pPr>
    <w:rPr>
      <w:rFonts w:eastAsia="Calibri"/>
    </w:rPr>
  </w:style>
  <w:style w:type="character" w:customStyle="1" w:styleId="HeaderCoverPageChar">
    <w:name w:val="Header Cover Page Char"/>
    <w:link w:val="HeaderCoverPage"/>
    <w:rsid w:val="004468FD"/>
    <w:rPr>
      <w:rFonts w:ascii="Times New Roman" w:eastAsia="Calibri" w:hAnsi="Times New Roman" w:cs="Times New Roman"/>
      <w:sz w:val="24"/>
      <w:lang w:val="en-GB"/>
    </w:rPr>
  </w:style>
  <w:style w:type="paragraph" w:customStyle="1" w:styleId="ListDash1">
    <w:name w:val="List Dash 1"/>
    <w:basedOn w:val="Text1"/>
    <w:rsid w:val="004468FD"/>
    <w:pPr>
      <w:numPr>
        <w:numId w:val="15"/>
      </w:numPr>
      <w:spacing w:before="0" w:after="240"/>
    </w:pPr>
    <w:rPr>
      <w:rFonts w:eastAsia="Times New Roman"/>
      <w:szCs w:val="20"/>
    </w:rPr>
  </w:style>
  <w:style w:type="table" w:styleId="TableGrid">
    <w:name w:val="Table Grid"/>
    <w:aliases w:val="Document Table,CV1,Table Format 1,HTG,Tabela Renova,TabelEcorys,Deloitte,Simple table,simple table,Gena,Tabellengitternetz"/>
    <w:basedOn w:val="TableNormal"/>
    <w:uiPriority w:val="59"/>
    <w:rsid w:val="004468F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rsid w:val="004468FD"/>
    <w:pPr>
      <w:keepNext/>
      <w:spacing w:before="0" w:after="480"/>
      <w:jc w:val="center"/>
    </w:pPr>
    <w:rPr>
      <w:rFonts w:eastAsia="Times New Roman"/>
      <w:b/>
      <w:sz w:val="32"/>
      <w:szCs w:val="20"/>
    </w:rPr>
  </w:style>
  <w:style w:type="character" w:customStyle="1" w:styleId="AnnexTitleChar">
    <w:name w:val="Annex Title Char"/>
    <w:link w:val="AnnexTitle"/>
    <w:rsid w:val="004468FD"/>
    <w:rPr>
      <w:rFonts w:ascii="Times New Roman" w:eastAsia="Times New Roman" w:hAnsi="Times New Roman" w:cs="Times New Roman"/>
      <w:b/>
      <w:sz w:val="32"/>
      <w:szCs w:val="20"/>
      <w:lang w:val="en-GB"/>
    </w:rPr>
  </w:style>
  <w:style w:type="table" w:customStyle="1" w:styleId="CV11">
    <w:name w:val="CV11"/>
    <w:basedOn w:val="TableNormal"/>
    <w:next w:val="TableGrid"/>
    <w:uiPriority w:val="39"/>
    <w:rsid w:val="004468F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4468F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rsid w:val="004468F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ensitivityRightChar">
    <w:name w:val="Header Sensitivity Right Char"/>
    <w:rsid w:val="004468FD"/>
    <w:rPr>
      <w:rFonts w:ascii="Times New Roman" w:hAnsi="Times New Roman" w:cs="Times New Roman"/>
      <w:sz w:val="28"/>
      <w:lang w:val="en-GB"/>
    </w:rPr>
  </w:style>
  <w:style w:type="paragraph" w:customStyle="1" w:styleId="CM1">
    <w:name w:val="CM1"/>
    <w:basedOn w:val="Normal"/>
    <w:next w:val="Normal"/>
    <w:uiPriority w:val="99"/>
    <w:rsid w:val="004468FD"/>
    <w:pPr>
      <w:autoSpaceDE w:val="0"/>
      <w:autoSpaceDN w:val="0"/>
      <w:adjustRightInd w:val="0"/>
      <w:spacing w:before="0" w:after="0"/>
      <w:jc w:val="left"/>
    </w:pPr>
    <w:rPr>
      <w:rFonts w:eastAsia="Calibri"/>
      <w:szCs w:val="24"/>
      <w:lang w:val="en-US"/>
    </w:rPr>
  </w:style>
  <w:style w:type="paragraph" w:customStyle="1" w:styleId="CM3">
    <w:name w:val="CM3"/>
    <w:basedOn w:val="Normal"/>
    <w:next w:val="Normal"/>
    <w:uiPriority w:val="99"/>
    <w:rsid w:val="004468FD"/>
    <w:pPr>
      <w:autoSpaceDE w:val="0"/>
      <w:autoSpaceDN w:val="0"/>
      <w:adjustRightInd w:val="0"/>
      <w:spacing w:before="0" w:after="0"/>
      <w:jc w:val="left"/>
    </w:pPr>
    <w:rPr>
      <w:rFonts w:eastAsia="Calibri"/>
      <w:szCs w:val="24"/>
      <w:lang w:val="en-US"/>
    </w:rPr>
  </w:style>
  <w:style w:type="paragraph" w:customStyle="1" w:styleId="CM4">
    <w:name w:val="CM4"/>
    <w:basedOn w:val="Normal"/>
    <w:next w:val="Normal"/>
    <w:uiPriority w:val="99"/>
    <w:rsid w:val="004468FD"/>
    <w:pPr>
      <w:autoSpaceDE w:val="0"/>
      <w:autoSpaceDN w:val="0"/>
      <w:adjustRightInd w:val="0"/>
      <w:spacing w:before="0" w:after="0"/>
      <w:jc w:val="left"/>
    </w:pPr>
    <w:rPr>
      <w:rFonts w:eastAsia="Calibri"/>
      <w:szCs w:val="24"/>
      <w:lang w:val="en-US"/>
    </w:rPr>
  </w:style>
  <w:style w:type="numbering" w:customStyle="1" w:styleId="StyleBulleted6">
    <w:name w:val="Style Bulleted6"/>
    <w:rsid w:val="004468FD"/>
    <w:pPr>
      <w:numPr>
        <w:numId w:val="16"/>
      </w:numPr>
    </w:pPr>
  </w:style>
  <w:style w:type="table" w:customStyle="1" w:styleId="Mainbidtables">
    <w:name w:val="Main bid tables"/>
    <w:basedOn w:val="TableNormal"/>
    <w:uiPriority w:val="99"/>
    <w:rsid w:val="004468FD"/>
    <w:pPr>
      <w:spacing w:before="60" w:after="0" w:line="240" w:lineRule="auto"/>
    </w:pPr>
    <w:rPr>
      <w:rFonts w:ascii="Arial" w:eastAsia="Times New Roman" w:hAnsi="Arial" w:cs="Times New Roman"/>
      <w:sz w:val="20"/>
      <w:szCs w:val="20"/>
      <w:lang w:val="en-GB"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numbering" w:customStyle="1" w:styleId="StyleNumberedLeft025Hanging025">
    <w:name w:val="Style Numbered Left:  0.25&quot; Hanging:  0.25&quot;"/>
    <w:basedOn w:val="NoList"/>
    <w:rsid w:val="004468FD"/>
    <w:pPr>
      <w:numPr>
        <w:numId w:val="17"/>
      </w:numPr>
    </w:pPr>
  </w:style>
  <w:style w:type="table" w:styleId="PlainTable1">
    <w:name w:val="Plain Table 1"/>
    <w:basedOn w:val="TableNormal"/>
    <w:uiPriority w:val="41"/>
    <w:rsid w:val="004468FD"/>
    <w:pPr>
      <w:spacing w:after="0" w:line="240" w:lineRule="auto"/>
    </w:pPr>
    <w:rPr>
      <w:rFonts w:eastAsia="Calibri" w:cs="Arial"/>
      <w:sz w:val="20"/>
      <w:szCs w:val="20"/>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luna-pos">
    <w:name w:val="luna-pos"/>
    <w:rsid w:val="004468FD"/>
  </w:style>
  <w:style w:type="character" w:customStyle="1" w:styleId="one-click-content">
    <w:name w:val="one-click-content"/>
    <w:rsid w:val="004468FD"/>
  </w:style>
  <w:style w:type="character" w:customStyle="1" w:styleId="luna-example">
    <w:name w:val="luna-example"/>
    <w:rsid w:val="004468FD"/>
  </w:style>
  <w:style w:type="paragraph" w:styleId="EndnoteText">
    <w:name w:val="endnote text"/>
    <w:basedOn w:val="Normal"/>
    <w:link w:val="EndnoteTextChar"/>
    <w:uiPriority w:val="99"/>
    <w:semiHidden/>
    <w:unhideWhenUsed/>
    <w:rsid w:val="004468FD"/>
    <w:pPr>
      <w:spacing w:before="0" w:after="0"/>
      <w:jc w:val="left"/>
    </w:pPr>
    <w:rPr>
      <w:rFonts w:ascii="Calibri" w:eastAsia="Calibri" w:hAnsi="Calibri" w:cs="Arial"/>
      <w:sz w:val="20"/>
      <w:szCs w:val="20"/>
    </w:rPr>
  </w:style>
  <w:style w:type="character" w:customStyle="1" w:styleId="EndnoteTextChar">
    <w:name w:val="Endnote Text Char"/>
    <w:basedOn w:val="DefaultParagraphFont"/>
    <w:link w:val="EndnoteText"/>
    <w:uiPriority w:val="99"/>
    <w:semiHidden/>
    <w:rsid w:val="004468FD"/>
    <w:rPr>
      <w:rFonts w:ascii="Calibri" w:eastAsia="Calibri" w:hAnsi="Calibri" w:cs="Arial"/>
      <w:sz w:val="20"/>
      <w:szCs w:val="20"/>
      <w:lang w:val="en-GB"/>
    </w:rPr>
  </w:style>
  <w:style w:type="character" w:styleId="EndnoteReference">
    <w:name w:val="endnote reference"/>
    <w:uiPriority w:val="99"/>
    <w:semiHidden/>
    <w:unhideWhenUsed/>
    <w:rsid w:val="004468FD"/>
    <w:rPr>
      <w:vertAlign w:val="superscript"/>
    </w:rPr>
  </w:style>
  <w:style w:type="character" w:styleId="FollowedHyperlink">
    <w:name w:val="FollowedHyperlink"/>
    <w:uiPriority w:val="99"/>
    <w:semiHidden/>
    <w:unhideWhenUsed/>
    <w:rsid w:val="004468FD"/>
    <w:rPr>
      <w:color w:val="800080"/>
      <w:u w:val="single"/>
    </w:rPr>
  </w:style>
  <w:style w:type="character" w:customStyle="1" w:styleId="normaltextrun">
    <w:name w:val="normaltextrun"/>
    <w:rsid w:val="004468FD"/>
  </w:style>
  <w:style w:type="paragraph" w:customStyle="1" w:styleId="paragraph">
    <w:name w:val="paragraph"/>
    <w:basedOn w:val="Normal"/>
    <w:rsid w:val="004468FD"/>
    <w:pPr>
      <w:spacing w:before="100" w:beforeAutospacing="1" w:after="100" w:afterAutospacing="1"/>
      <w:jc w:val="left"/>
    </w:pPr>
    <w:rPr>
      <w:rFonts w:eastAsia="Times New Roman"/>
      <w:sz w:val="20"/>
      <w:szCs w:val="24"/>
      <w:lang w:eastAsia="en-GB"/>
    </w:rPr>
  </w:style>
  <w:style w:type="paragraph" w:styleId="NormalWeb">
    <w:name w:val="Normal (Web)"/>
    <w:basedOn w:val="Normal"/>
    <w:uiPriority w:val="99"/>
    <w:unhideWhenUsed/>
    <w:rsid w:val="004468FD"/>
    <w:pPr>
      <w:spacing w:before="100" w:beforeAutospacing="1" w:after="100" w:afterAutospacing="1"/>
      <w:jc w:val="left"/>
    </w:pPr>
    <w:rPr>
      <w:rFonts w:eastAsia="Times New Roman"/>
      <w:szCs w:val="24"/>
      <w:lang w:eastAsia="en-GB"/>
    </w:rPr>
  </w:style>
  <w:style w:type="character" w:styleId="IntenseEmphasis">
    <w:name w:val="Intense Emphasis"/>
    <w:uiPriority w:val="21"/>
    <w:qFormat/>
    <w:rsid w:val="004468FD"/>
    <w:rPr>
      <w:i/>
      <w:iCs/>
      <w:color w:val="4F81BD"/>
    </w:rPr>
  </w:style>
  <w:style w:type="paragraph" w:customStyle="1" w:styleId="Default">
    <w:name w:val="Default"/>
    <w:rsid w:val="004468FD"/>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table" w:customStyle="1" w:styleId="Mainbidtables1">
    <w:name w:val="Main bid tables1"/>
    <w:basedOn w:val="TableNormal"/>
    <w:uiPriority w:val="99"/>
    <w:rsid w:val="004468FD"/>
    <w:pPr>
      <w:spacing w:before="60" w:after="0" w:line="240" w:lineRule="auto"/>
    </w:pPr>
    <w:rPr>
      <w:rFonts w:ascii="Arial" w:eastAsia="Times New Roman" w:hAnsi="Arial" w:cs="Times New Roman"/>
      <w:sz w:val="20"/>
      <w:szCs w:val="20"/>
      <w:lang w:val="en-GB"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Mainbidtables2">
    <w:name w:val="Main bid tables2"/>
    <w:basedOn w:val="TableNormal"/>
    <w:uiPriority w:val="99"/>
    <w:rsid w:val="004468FD"/>
    <w:pPr>
      <w:spacing w:before="60" w:after="0" w:line="240" w:lineRule="auto"/>
    </w:pPr>
    <w:rPr>
      <w:rFonts w:ascii="Arial" w:eastAsia="Times New Roman" w:hAnsi="Arial" w:cs="Times New Roman"/>
      <w:sz w:val="20"/>
      <w:szCs w:val="20"/>
      <w:lang w:val="en-GB"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Mainbidtables3">
    <w:name w:val="Main bid tables3"/>
    <w:basedOn w:val="TableNormal"/>
    <w:uiPriority w:val="99"/>
    <w:rsid w:val="004468FD"/>
    <w:pPr>
      <w:spacing w:before="60" w:after="0" w:line="240" w:lineRule="auto"/>
    </w:pPr>
    <w:rPr>
      <w:rFonts w:ascii="Arial" w:eastAsia="Times New Roman" w:hAnsi="Arial" w:cs="Times New Roman"/>
      <w:sz w:val="20"/>
      <w:szCs w:val="20"/>
      <w:lang w:val="en-GB"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Mainbidtables4">
    <w:name w:val="Main bid tables4"/>
    <w:basedOn w:val="TableNormal"/>
    <w:uiPriority w:val="99"/>
    <w:rsid w:val="004468FD"/>
    <w:pPr>
      <w:spacing w:before="60" w:after="0" w:line="240" w:lineRule="auto"/>
    </w:pPr>
    <w:rPr>
      <w:rFonts w:ascii="Arial" w:eastAsia="Times New Roman" w:hAnsi="Arial" w:cs="Times New Roman"/>
      <w:sz w:val="20"/>
      <w:szCs w:val="20"/>
      <w:lang w:val="en-GB"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table" w:customStyle="1" w:styleId="Mainbidtables5">
    <w:name w:val="Main bid tables5"/>
    <w:basedOn w:val="TableNormal"/>
    <w:uiPriority w:val="99"/>
    <w:rsid w:val="004468FD"/>
    <w:pPr>
      <w:spacing w:before="60" w:after="0" w:line="240" w:lineRule="auto"/>
    </w:pPr>
    <w:rPr>
      <w:rFonts w:ascii="Arial" w:eastAsia="Times New Roman" w:hAnsi="Arial" w:cs="Times New Roman"/>
      <w:sz w:val="20"/>
      <w:szCs w:val="20"/>
      <w:lang w:val="en-GB"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character" w:styleId="Emphasis">
    <w:name w:val="Emphasis"/>
    <w:qFormat/>
    <w:rsid w:val="004468FD"/>
    <w:rPr>
      <w:i/>
      <w:iCs/>
    </w:rPr>
  </w:style>
  <w:style w:type="paragraph" w:customStyle="1" w:styleId="Body">
    <w:name w:val="Body"/>
    <w:basedOn w:val="Normal"/>
    <w:link w:val="BodyChar"/>
    <w:qFormat/>
    <w:rsid w:val="004468FD"/>
    <w:pPr>
      <w:spacing w:before="0" w:after="240"/>
      <w:jc w:val="left"/>
    </w:pPr>
    <w:rPr>
      <w:rFonts w:ascii="Verdana" w:eastAsia="Times New Roman" w:hAnsi="Verdana"/>
      <w:sz w:val="18"/>
      <w:szCs w:val="20"/>
      <w:lang w:val="nl-BE" w:eastAsia="nl-BE"/>
    </w:rPr>
  </w:style>
  <w:style w:type="character" w:customStyle="1" w:styleId="BodyChar">
    <w:name w:val="Body Char"/>
    <w:link w:val="Body"/>
    <w:rsid w:val="004468FD"/>
    <w:rPr>
      <w:rFonts w:ascii="Verdana" w:eastAsia="Times New Roman" w:hAnsi="Verdana" w:cs="Times New Roman"/>
      <w:sz w:val="18"/>
      <w:szCs w:val="20"/>
      <w:lang w:val="nl-BE" w:eastAsia="nl-BE"/>
    </w:rPr>
  </w:style>
  <w:style w:type="character" w:customStyle="1" w:styleId="CommentTextChar1">
    <w:name w:val="Comment Text Char1"/>
    <w:uiPriority w:val="99"/>
    <w:rsid w:val="004468FD"/>
    <w:rPr>
      <w:rFonts w:ascii="Times New Roman" w:eastAsia="Times New Roman" w:hAnsi="Times New Roman" w:cs="Times New Roman"/>
      <w:sz w:val="20"/>
      <w:szCs w:val="20"/>
      <w:lang w:val="nl-BE" w:eastAsia="nl-BE"/>
    </w:rPr>
  </w:style>
  <w:style w:type="character" w:customStyle="1" w:styleId="eop">
    <w:name w:val="eop"/>
    <w:rsid w:val="004468FD"/>
  </w:style>
  <w:style w:type="table" w:customStyle="1" w:styleId="Style3">
    <w:name w:val="Style3"/>
    <w:basedOn w:val="TableNormal"/>
    <w:uiPriority w:val="99"/>
    <w:rsid w:val="004468FD"/>
    <w:pPr>
      <w:spacing w:after="0" w:line="240" w:lineRule="auto"/>
    </w:pPr>
    <w:rPr>
      <w:rFonts w:ascii="Verdana" w:eastAsia="Times New Roman" w:hAnsi="Verdana" w:cs="Times New Roman"/>
      <w:color w:val="000000"/>
      <w:sz w:val="20"/>
      <w:szCs w:val="20"/>
      <w:lang w:val="nl-BE"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ascii="Sitka Banner" w:hAnsi="Sitka Banner"/>
        <w:color w:val="FFFFFF"/>
        <w:sz w:val="20"/>
      </w:rPr>
      <w:tblPr/>
      <w:tcPr>
        <w:shd w:val="clear" w:color="auto" w:fill="002395"/>
      </w:tcPr>
    </w:tblStylePr>
  </w:style>
  <w:style w:type="paragraph" w:customStyle="1" w:styleId="Bulletsinglelinelist">
    <w:name w:val="Bullet single line list"/>
    <w:basedOn w:val="Bulletparagraph"/>
    <w:uiPriority w:val="1"/>
    <w:qFormat/>
    <w:rsid w:val="004468FD"/>
    <w:pPr>
      <w:numPr>
        <w:numId w:val="0"/>
      </w:numPr>
      <w:ind w:left="720" w:hanging="360"/>
      <w:contextualSpacing/>
    </w:pPr>
  </w:style>
  <w:style w:type="paragraph" w:customStyle="1" w:styleId="CaptionTitle">
    <w:name w:val="Caption Title"/>
    <w:basedOn w:val="Normal"/>
    <w:link w:val="CaptionTitleChar"/>
    <w:qFormat/>
    <w:rsid w:val="004468FD"/>
    <w:pPr>
      <w:spacing w:before="0" w:after="0"/>
      <w:jc w:val="center"/>
    </w:pPr>
    <w:rPr>
      <w:rFonts w:ascii="EC Square Sans Cond Pro" w:eastAsia="Times New Roman" w:hAnsi="EC Square Sans Cond Pro"/>
      <w:b/>
      <w:bCs/>
      <w:caps/>
      <w:smallCaps/>
      <w:color w:val="2E2E2E"/>
      <w:sz w:val="20"/>
      <w:szCs w:val="24"/>
      <w:u w:val="single"/>
    </w:rPr>
  </w:style>
  <w:style w:type="character" w:customStyle="1" w:styleId="CaptionTitleChar">
    <w:name w:val="Caption Title Char"/>
    <w:link w:val="CaptionTitle"/>
    <w:rsid w:val="004468FD"/>
    <w:rPr>
      <w:rFonts w:ascii="EC Square Sans Cond Pro" w:eastAsia="Times New Roman" w:hAnsi="EC Square Sans Cond Pro" w:cs="Times New Roman"/>
      <w:b/>
      <w:bCs/>
      <w:caps/>
      <w:smallCaps/>
      <w:color w:val="2E2E2E"/>
      <w:sz w:val="20"/>
      <w:szCs w:val="24"/>
      <w:u w:val="single"/>
      <w:lang w:val="en-GB"/>
    </w:rPr>
  </w:style>
  <w:style w:type="paragraph" w:customStyle="1" w:styleId="msonormal0">
    <w:name w:val="msonormal"/>
    <w:basedOn w:val="Normal"/>
    <w:rsid w:val="004468FD"/>
    <w:pPr>
      <w:spacing w:before="100" w:beforeAutospacing="1" w:after="100" w:afterAutospacing="1"/>
      <w:jc w:val="left"/>
    </w:pPr>
    <w:rPr>
      <w:rFonts w:eastAsia="Times New Roman"/>
      <w:szCs w:val="24"/>
      <w:lang w:eastAsia="en-GB"/>
    </w:rPr>
  </w:style>
  <w:style w:type="character" w:customStyle="1" w:styleId="textrun">
    <w:name w:val="textrun"/>
    <w:rsid w:val="004468FD"/>
  </w:style>
  <w:style w:type="character" w:customStyle="1" w:styleId="spellingerror">
    <w:name w:val="spellingerror"/>
    <w:rsid w:val="004468FD"/>
  </w:style>
  <w:style w:type="character" w:customStyle="1" w:styleId="linebreakblob">
    <w:name w:val="linebreakblob"/>
    <w:rsid w:val="004468FD"/>
  </w:style>
  <w:style w:type="character" w:customStyle="1" w:styleId="scxw103124961">
    <w:name w:val="scxw103124961"/>
    <w:rsid w:val="004468FD"/>
  </w:style>
  <w:style w:type="paragraph" w:customStyle="1" w:styleId="Source">
    <w:name w:val="Source"/>
    <w:basedOn w:val="Normal"/>
    <w:link w:val="SourceChar"/>
    <w:qFormat/>
    <w:rsid w:val="004468FD"/>
    <w:pPr>
      <w:spacing w:before="0" w:line="264" w:lineRule="auto"/>
      <w:jc w:val="right"/>
    </w:pPr>
    <w:rPr>
      <w:rFonts w:ascii="Calibri" w:eastAsia="Times New Roman" w:hAnsi="Calibri" w:cs="Calibri"/>
      <w:i/>
      <w:noProof/>
      <w:color w:val="000000"/>
      <w:sz w:val="20"/>
      <w:szCs w:val="18"/>
      <w:lang w:val="fr-BE" w:eastAsia="en-GB"/>
    </w:rPr>
  </w:style>
  <w:style w:type="character" w:customStyle="1" w:styleId="SourceChar">
    <w:name w:val="Source Char"/>
    <w:link w:val="Source"/>
    <w:rsid w:val="004468FD"/>
    <w:rPr>
      <w:rFonts w:ascii="Calibri" w:eastAsia="Times New Roman" w:hAnsi="Calibri" w:cs="Calibri"/>
      <w:i/>
      <w:noProof/>
      <w:color w:val="000000"/>
      <w:sz w:val="20"/>
      <w:szCs w:val="18"/>
      <w:lang w:val="fr-BE" w:eastAsia="en-GB"/>
    </w:rPr>
  </w:style>
  <w:style w:type="paragraph" w:customStyle="1" w:styleId="Normal2">
    <w:name w:val="Normal2"/>
    <w:basedOn w:val="Normal"/>
    <w:link w:val="Normal2Char"/>
    <w:qFormat/>
    <w:rsid w:val="004468FD"/>
    <w:pPr>
      <w:spacing w:before="0" w:after="240"/>
    </w:pPr>
    <w:rPr>
      <w:rFonts w:ascii="Cambria" w:eastAsia="Times New Roman" w:hAnsi="Cambria"/>
      <w:szCs w:val="20"/>
      <w:lang w:val="x-none"/>
    </w:rPr>
  </w:style>
  <w:style w:type="character" w:customStyle="1" w:styleId="Normal2Char">
    <w:name w:val="Normal2 Char"/>
    <w:link w:val="Normal2"/>
    <w:rsid w:val="004468FD"/>
    <w:rPr>
      <w:rFonts w:ascii="Cambria" w:eastAsia="Times New Roman" w:hAnsi="Cambria" w:cs="Times New Roman"/>
      <w:sz w:val="24"/>
      <w:szCs w:val="20"/>
      <w:lang w:val="x-none"/>
    </w:rPr>
  </w:style>
  <w:style w:type="character" w:customStyle="1" w:styleId="Style1">
    <w:name w:val="Style1"/>
    <w:uiPriority w:val="1"/>
    <w:rsid w:val="004468FD"/>
    <w:rPr>
      <w:rFonts w:ascii="Arial" w:hAnsi="Arial"/>
      <w:b w:val="0"/>
      <w:i w:val="0"/>
      <w:spacing w:val="0"/>
      <w:position w:val="0"/>
      <w:sz w:val="24"/>
    </w:rPr>
  </w:style>
  <w:style w:type="character" w:customStyle="1" w:styleId="None">
    <w:name w:val="None"/>
    <w:rsid w:val="004468FD"/>
  </w:style>
  <w:style w:type="character" w:styleId="Strong">
    <w:name w:val="Strong"/>
    <w:uiPriority w:val="22"/>
    <w:qFormat/>
    <w:rsid w:val="004468FD"/>
    <w:rPr>
      <w:b/>
      <w:bCs/>
    </w:rPr>
  </w:style>
  <w:style w:type="paragraph" w:customStyle="1" w:styleId="BodyA">
    <w:name w:val="Body A"/>
    <w:link w:val="BodyAChar"/>
    <w:rsid w:val="004468FD"/>
    <w:pPr>
      <w:shd w:val="clear" w:color="000000" w:fill="auto"/>
      <w:bidi/>
      <w:spacing w:after="0" w:line="240" w:lineRule="auto"/>
      <w:jc w:val="both"/>
    </w:pPr>
    <w:rPr>
      <w:rFonts w:ascii="Times New Roman" w:eastAsia="Times New Roman" w:hAnsi="Times New Roman" w:cs="Times New Roman"/>
      <w:color w:val="000000"/>
      <w:sz w:val="24"/>
      <w:szCs w:val="24"/>
      <w:vertAlign w:val="subscript"/>
      <w:lang w:val="en-GB" w:eastAsia="en-GB"/>
    </w:rPr>
  </w:style>
  <w:style w:type="character" w:customStyle="1" w:styleId="BodyAChar">
    <w:name w:val="Body A Char"/>
    <w:link w:val="BodyA"/>
    <w:rsid w:val="004468FD"/>
    <w:rPr>
      <w:rFonts w:ascii="Times New Roman" w:eastAsia="Times New Roman" w:hAnsi="Times New Roman" w:cs="Times New Roman"/>
      <w:color w:val="000000"/>
      <w:sz w:val="24"/>
      <w:szCs w:val="24"/>
      <w:shd w:val="clear" w:color="000000" w:fill="auto"/>
      <w:vertAlign w:val="subscript"/>
      <w:lang w:val="en-GB" w:eastAsia="en-GB"/>
    </w:rPr>
  </w:style>
  <w:style w:type="paragraph" w:customStyle="1" w:styleId="UBATabellentext">
    <w:name w:val="UBA_Tabellentext"/>
    <w:link w:val="UBATabellentextZchn"/>
    <w:qFormat/>
    <w:rsid w:val="004468FD"/>
    <w:rPr>
      <w:rFonts w:ascii="Cambria" w:eastAsia="Calibri" w:hAnsi="Cambria" w:cs="Arial"/>
      <w:color w:val="000000"/>
      <w:sz w:val="20"/>
      <w:lang w:val="de-DE"/>
    </w:rPr>
  </w:style>
  <w:style w:type="paragraph" w:customStyle="1" w:styleId="UBATabellenkopf">
    <w:name w:val="UBA_Tabellenkopf"/>
    <w:basedOn w:val="UBATabellentext"/>
    <w:qFormat/>
    <w:rsid w:val="004468FD"/>
    <w:pPr>
      <w:spacing w:after="0" w:line="240" w:lineRule="auto"/>
    </w:pPr>
    <w:rPr>
      <w:b/>
    </w:rPr>
  </w:style>
  <w:style w:type="paragraph" w:customStyle="1" w:styleId="Standardtext">
    <w:name w:val="Standardtext"/>
    <w:basedOn w:val="Normal"/>
    <w:qFormat/>
    <w:rsid w:val="004468FD"/>
    <w:pPr>
      <w:spacing w:before="0" w:after="180" w:line="280" w:lineRule="atLeast"/>
    </w:pPr>
    <w:rPr>
      <w:rFonts w:ascii="Arial" w:eastAsia="Calibri" w:hAnsi="Arial" w:cs="Arial"/>
      <w:sz w:val="22"/>
      <w:lang w:val="de-DE"/>
    </w:rPr>
  </w:style>
  <w:style w:type="character" w:customStyle="1" w:styleId="menu-text">
    <w:name w:val="menu-text"/>
    <w:rsid w:val="004468FD"/>
  </w:style>
  <w:style w:type="character" w:customStyle="1" w:styleId="UBATabellentextZchn">
    <w:name w:val="UBA_Tabellentext Zchn"/>
    <w:link w:val="UBATabellentext"/>
    <w:rsid w:val="004468FD"/>
    <w:rPr>
      <w:rFonts w:ascii="Cambria" w:eastAsia="Calibri" w:hAnsi="Cambria" w:cs="Arial"/>
      <w:color w:val="000000"/>
      <w:sz w:val="20"/>
      <w:lang w:val="de-DE"/>
    </w:rPr>
  </w:style>
  <w:style w:type="paragraph" w:customStyle="1" w:styleId="TableTextLeft">
    <w:name w:val="~TableTextLeft"/>
    <w:basedOn w:val="Normal"/>
    <w:qFormat/>
    <w:rsid w:val="004468FD"/>
    <w:pPr>
      <w:spacing w:before="40" w:after="40"/>
      <w:jc w:val="left"/>
    </w:pPr>
    <w:rPr>
      <w:rFonts w:ascii="Calibri" w:eastAsia="Calibri" w:hAnsi="Calibri" w:cs="Arial"/>
      <w:color w:val="000000"/>
      <w:sz w:val="20"/>
      <w:lang w:val="de-DE"/>
    </w:rPr>
  </w:style>
  <w:style w:type="paragraph" w:customStyle="1" w:styleId="UBATabellenundAbbildungsunterschrift">
    <w:name w:val="UBA_Tabellen_und_Abbildungsunterschrift"/>
    <w:basedOn w:val="UBATabellentext"/>
    <w:qFormat/>
    <w:rsid w:val="004468FD"/>
    <w:pPr>
      <w:contextualSpacing/>
    </w:pPr>
    <w:rPr>
      <w:sz w:val="18"/>
    </w:rPr>
  </w:style>
  <w:style w:type="table" w:customStyle="1" w:styleId="UBATabellegrau">
    <w:name w:val="UBA_Tabelle_grau"/>
    <w:basedOn w:val="TableNormal"/>
    <w:uiPriority w:val="99"/>
    <w:rsid w:val="004468FD"/>
    <w:pPr>
      <w:spacing w:after="0" w:line="240" w:lineRule="auto"/>
    </w:pPr>
    <w:rPr>
      <w:rFonts w:eastAsia="Calibri" w:cs="Arial"/>
      <w:color w:val="000000"/>
      <w:sz w:val="20"/>
      <w:szCs w:val="20"/>
      <w:lang w:val="de-DE" w:eastAsia="en-GB"/>
    </w:rPr>
    <w:tblPr>
      <w:tblStyleRowBandSize w:val="1"/>
      <w:tblInd w:w="113" w:type="dxa"/>
      <w:tblBorders>
        <w:insideV w:val="single" w:sz="4" w:space="0" w:color="000000"/>
      </w:tblBorders>
      <w:tblCellMar>
        <w:top w:w="85" w:type="dxa"/>
        <w:bottom w:w="85" w:type="dxa"/>
      </w:tblCellMar>
    </w:tblPr>
    <w:tblStylePr w:type="firstRow">
      <w:tblPr/>
      <w:trPr>
        <w:tblHeader/>
      </w:trPr>
      <w:tcPr>
        <w:shd w:val="clear" w:color="auto" w:fill="BFBFBF"/>
      </w:tcPr>
    </w:tblStylePr>
    <w:tblStylePr w:type="band2Horz">
      <w:tblPr/>
      <w:tcPr>
        <w:shd w:val="clear" w:color="auto" w:fill="F2F2F2"/>
      </w:tcPr>
    </w:tblStylePr>
  </w:style>
  <w:style w:type="paragraph" w:customStyle="1" w:styleId="FooterAddress">
    <w:name w:val="Footer Address"/>
    <w:basedOn w:val="Footer"/>
    <w:link w:val="FooterAddressChar"/>
    <w:qFormat/>
    <w:rsid w:val="004468FD"/>
    <w:pPr>
      <w:tabs>
        <w:tab w:val="clear" w:pos="4535"/>
        <w:tab w:val="clear" w:pos="9071"/>
        <w:tab w:val="clear" w:pos="9921"/>
        <w:tab w:val="center" w:pos="4536"/>
        <w:tab w:val="right" w:pos="9072"/>
      </w:tabs>
      <w:autoSpaceDE w:val="0"/>
      <w:autoSpaceDN w:val="0"/>
      <w:ind w:left="0" w:right="0"/>
    </w:pPr>
    <w:rPr>
      <w:rFonts w:eastAsiaTheme="minorEastAsia"/>
      <w:szCs w:val="24"/>
      <w:lang w:val="fr-FR" w:eastAsia="en-GB"/>
    </w:rPr>
  </w:style>
  <w:style w:type="character" w:customStyle="1" w:styleId="FooterAddressChar">
    <w:name w:val="Footer Address Char"/>
    <w:link w:val="FooterAddress"/>
    <w:rsid w:val="004468FD"/>
    <w:rPr>
      <w:rFonts w:ascii="Times New Roman" w:eastAsiaTheme="minorEastAsia" w:hAnsi="Times New Roman" w:cs="Times New Roman"/>
      <w:sz w:val="24"/>
      <w:szCs w:val="24"/>
      <w:lang w:val="fr-FR" w:eastAsia="en-GB"/>
    </w:rPr>
  </w:style>
  <w:style w:type="table" w:customStyle="1" w:styleId="Tablestylegreen">
    <w:name w:val="Tablestyle_green"/>
    <w:basedOn w:val="TableNormal"/>
    <w:rsid w:val="004468FD"/>
    <w:pPr>
      <w:spacing w:after="0" w:line="240" w:lineRule="auto"/>
    </w:pPr>
    <w:rPr>
      <w:rFonts w:ascii="Verdana" w:eastAsia="Times New Roman" w:hAnsi="Verdana" w:cs="Times New Roman"/>
      <w:color w:val="000000"/>
      <w:sz w:val="16"/>
      <w:szCs w:val="20"/>
      <w:lang w:val="de-DE" w:eastAsia="de-DE"/>
    </w:rPr>
    <w:tblPr>
      <w:tblStyleRowBandSize w:val="1"/>
      <w:tblInd w:w="108" w:type="dxa"/>
    </w:tblPr>
    <w:tcPr>
      <w:vAlign w:val="center"/>
    </w:tcPr>
    <w:tblStylePr w:type="firstRow">
      <w:rPr>
        <w:rFonts w:ascii="Segoe UI Symbol" w:hAnsi="Segoe UI Symbol"/>
        <w:b/>
        <w:color w:val="FFFFFF"/>
        <w:sz w:val="16"/>
      </w:rPr>
      <w:tblPr/>
      <w:tcPr>
        <w:tcBorders>
          <w:top w:val="single" w:sz="4" w:space="0" w:color="7AB800"/>
          <w:left w:val="single" w:sz="4" w:space="0" w:color="7AB800"/>
          <w:bottom w:val="single" w:sz="4" w:space="0" w:color="7AB800"/>
          <w:right w:val="single" w:sz="4" w:space="0" w:color="7AB800"/>
          <w:insideH w:val="single" w:sz="4" w:space="0" w:color="7AB800"/>
          <w:insideV w:val="single" w:sz="4" w:space="0" w:color="FFFFFF"/>
          <w:tl2br w:val="nil"/>
          <w:tr2bl w:val="nil"/>
        </w:tcBorders>
        <w:shd w:val="clear" w:color="auto" w:fill="7AB800"/>
      </w:tcPr>
    </w:tblStylePr>
    <w:tblStylePr w:type="lastRow">
      <w:rPr>
        <w:rFonts w:ascii="Segoe UI Symbol" w:hAnsi="Segoe UI Symbol"/>
        <w:sz w:val="16"/>
      </w:rPr>
      <w:tblPr/>
      <w:tcPr>
        <w:tcBorders>
          <w:top w:val="nil"/>
          <w:left w:val="single" w:sz="4" w:space="0" w:color="8B8D8E"/>
          <w:bottom w:val="single" w:sz="18" w:space="0" w:color="7AB800"/>
          <w:right w:val="single" w:sz="4" w:space="0" w:color="8B8D8E"/>
          <w:insideH w:val="nil"/>
          <w:insideV w:val="single" w:sz="4" w:space="0" w:color="8B8D8E"/>
          <w:tl2br w:val="nil"/>
          <w:tr2bl w:val="nil"/>
        </w:tcBorders>
      </w:tcPr>
    </w:tblStylePr>
    <w:tblStylePr w:type="band1Horz">
      <w:rPr>
        <w:rFonts w:ascii="Segoe UI Symbol" w:hAnsi="Segoe UI Symbol"/>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Segoe UI Symbol" w:hAnsi="Segoe UI Symbol"/>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style>
  <w:style w:type="paragraph" w:customStyle="1" w:styleId="JRCText">
    <w:name w:val="JRC_Text"/>
    <w:basedOn w:val="Normal"/>
    <w:autoRedefine/>
    <w:qFormat/>
    <w:rsid w:val="004468FD"/>
    <w:pPr>
      <w:spacing w:before="0" w:after="200" w:line="264" w:lineRule="auto"/>
    </w:pPr>
    <w:rPr>
      <w:rFonts w:eastAsia="Calibri"/>
      <w:szCs w:val="20"/>
      <w:lang w:val="en-US"/>
    </w:rPr>
  </w:style>
  <w:style w:type="character" w:customStyle="1" w:styleId="Bodytext2Bold">
    <w:name w:val="Body text|2 + Bold"/>
    <w:semiHidden/>
    <w:unhideWhenUsed/>
    <w:rsid w:val="004468FD"/>
    <w:rPr>
      <w:rFonts w:ascii="Arial" w:eastAsia="Arial" w:hAnsi="Arial" w:cs="Arial"/>
      <w:b/>
      <w:bCs/>
      <w:i w:val="0"/>
      <w:iCs w:val="0"/>
      <w:smallCaps w:val="0"/>
      <w:strike w:val="0"/>
      <w:color w:val="000000"/>
      <w:spacing w:val="0"/>
      <w:w w:val="100"/>
      <w:position w:val="0"/>
      <w:sz w:val="20"/>
      <w:szCs w:val="20"/>
      <w:u w:val="none"/>
      <w:lang w:val="en" w:eastAsia="da-DK" w:bidi="da-DK"/>
    </w:rPr>
  </w:style>
  <w:style w:type="character" w:customStyle="1" w:styleId="Bodytext2">
    <w:name w:val="Body text|2"/>
    <w:semiHidden/>
    <w:unhideWhenUsed/>
    <w:rsid w:val="004468FD"/>
    <w:rPr>
      <w:rFonts w:ascii="Arial" w:eastAsia="Arial" w:hAnsi="Arial" w:cs="Arial"/>
      <w:b w:val="0"/>
      <w:bCs w:val="0"/>
      <w:i w:val="0"/>
      <w:iCs w:val="0"/>
      <w:smallCaps w:val="0"/>
      <w:strike w:val="0"/>
      <w:color w:val="000000"/>
      <w:spacing w:val="0"/>
      <w:w w:val="100"/>
      <w:position w:val="0"/>
      <w:sz w:val="20"/>
      <w:szCs w:val="20"/>
      <w:u w:val="none"/>
      <w:lang w:val="en" w:eastAsia="da-DK" w:bidi="da-DK"/>
    </w:rPr>
  </w:style>
  <w:style w:type="character" w:customStyle="1" w:styleId="Tablecaption2">
    <w:name w:val="Table caption|2_"/>
    <w:link w:val="Tablecaption20"/>
    <w:rsid w:val="004468FD"/>
    <w:rPr>
      <w:rFonts w:ascii="Arial" w:eastAsia="Arial" w:hAnsi="Arial" w:cs="Arial"/>
      <w:b/>
      <w:bCs/>
      <w:sz w:val="20"/>
      <w:szCs w:val="20"/>
      <w:shd w:val="clear" w:color="auto" w:fill="FFFFFF"/>
    </w:rPr>
  </w:style>
  <w:style w:type="paragraph" w:customStyle="1" w:styleId="Tablecaption20">
    <w:name w:val="Table caption|2"/>
    <w:basedOn w:val="Normal"/>
    <w:link w:val="Tablecaption2"/>
    <w:rsid w:val="004468FD"/>
    <w:pPr>
      <w:widowControl w:val="0"/>
      <w:shd w:val="clear" w:color="auto" w:fill="FFFFFF"/>
      <w:spacing w:before="0" w:after="0" w:line="224" w:lineRule="exact"/>
      <w:jc w:val="left"/>
    </w:pPr>
    <w:rPr>
      <w:rFonts w:ascii="Arial" w:eastAsia="Arial" w:hAnsi="Arial" w:cs="Arial"/>
      <w:b/>
      <w:bCs/>
      <w:sz w:val="20"/>
      <w:szCs w:val="20"/>
      <w:lang w:val="en-US"/>
    </w:rPr>
  </w:style>
  <w:style w:type="character" w:customStyle="1" w:styleId="Hyperlink0">
    <w:name w:val="Hyperlink.0"/>
    <w:rsid w:val="004468FD"/>
    <w:rPr>
      <w:rFonts w:ascii="Verdana" w:eastAsia="Verdana" w:hAnsi="Verdana" w:cs="Verdana"/>
      <w:sz w:val="18"/>
      <w:szCs w:val="18"/>
      <w:lang w:val="en-US"/>
    </w:rPr>
  </w:style>
  <w:style w:type="character" w:customStyle="1" w:styleId="mw-headline">
    <w:name w:val="mw-headline"/>
    <w:rsid w:val="004468FD"/>
  </w:style>
  <w:style w:type="table" w:customStyle="1" w:styleId="TableGrid251">
    <w:name w:val="Table Grid251"/>
    <w:basedOn w:val="TableNormal"/>
    <w:next w:val="TableGrid"/>
    <w:uiPriority w:val="59"/>
    <w:rsid w:val="004468FD"/>
    <w:pPr>
      <w:spacing w:after="0" w:line="240" w:lineRule="auto"/>
    </w:pPr>
    <w:rPr>
      <w:rFonts w:eastAsia="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RCCovertitle">
    <w:name w:val="JRC_Cover_title"/>
    <w:basedOn w:val="Normal"/>
    <w:autoRedefine/>
    <w:qFormat/>
    <w:rsid w:val="004468FD"/>
    <w:pPr>
      <w:spacing w:before="600" w:after="600" w:line="640" w:lineRule="exact"/>
      <w:ind w:left="-567"/>
      <w:jc w:val="left"/>
    </w:pPr>
    <w:rPr>
      <w:rFonts w:ascii="EC Square Sans Pro" w:eastAsia="Calibri" w:hAnsi="EC Square Sans Pro"/>
      <w:noProof/>
      <w:sz w:val="56"/>
      <w:szCs w:val="56"/>
      <w:lang w:eastAsia="en-GB"/>
    </w:rPr>
  </w:style>
  <w:style w:type="paragraph" w:customStyle="1" w:styleId="JRCLevel-2title">
    <w:name w:val="JRC_Level-2_title"/>
    <w:basedOn w:val="Heading2"/>
    <w:next w:val="JRCText"/>
    <w:autoRedefine/>
    <w:qFormat/>
    <w:rsid w:val="004468FD"/>
    <w:pPr>
      <w:keepLines/>
      <w:numPr>
        <w:ilvl w:val="0"/>
        <w:numId w:val="0"/>
      </w:numPr>
      <w:spacing w:before="240"/>
      <w:ind w:left="432" w:hanging="432"/>
    </w:pPr>
    <w:rPr>
      <w:rFonts w:ascii="EC Square Sans Pro" w:eastAsia="Times New Roman" w:hAnsi="EC Square Sans Pro"/>
      <w:iCs/>
    </w:rPr>
  </w:style>
  <w:style w:type="paragraph" w:customStyle="1" w:styleId="JRCLevel-1title">
    <w:name w:val="JRC_Level-1_title"/>
    <w:basedOn w:val="Heading1"/>
    <w:next w:val="JRCText"/>
    <w:autoRedefine/>
    <w:qFormat/>
    <w:rsid w:val="004468FD"/>
    <w:pPr>
      <w:pageBreakBefore/>
      <w:numPr>
        <w:numId w:val="18"/>
      </w:numPr>
      <w:spacing w:before="0"/>
      <w:jc w:val="left"/>
    </w:pPr>
    <w:rPr>
      <w:rFonts w:ascii="EC Square Sans Pro" w:eastAsia="Calibri" w:hAnsi="EC Square Sans Pro"/>
      <w:bCs w:val="0"/>
      <w:smallCaps w:val="0"/>
      <w:sz w:val="26"/>
      <w:szCs w:val="24"/>
    </w:rPr>
  </w:style>
  <w:style w:type="paragraph" w:customStyle="1" w:styleId="JRCLevel-4title">
    <w:name w:val="JRC_Level-4_title"/>
    <w:basedOn w:val="Normal"/>
    <w:next w:val="JRCText"/>
    <w:autoRedefine/>
    <w:qFormat/>
    <w:rsid w:val="004468FD"/>
    <w:pPr>
      <w:keepNext/>
      <w:numPr>
        <w:ilvl w:val="3"/>
        <w:numId w:val="18"/>
      </w:numPr>
      <w:spacing w:before="240"/>
      <w:jc w:val="left"/>
    </w:pPr>
    <w:rPr>
      <w:rFonts w:ascii="EC Square Sans Pro" w:eastAsia="Times New Roman" w:hAnsi="EC Square Sans Pro"/>
      <w:b/>
      <w:i/>
      <w:sz w:val="20"/>
      <w:lang w:eastAsia="en-GB"/>
    </w:rPr>
  </w:style>
  <w:style w:type="paragraph" w:customStyle="1" w:styleId="JRCLevel-5title">
    <w:name w:val="JRC_Level-5_title"/>
    <w:basedOn w:val="Normal"/>
    <w:next w:val="JRCText"/>
    <w:autoRedefine/>
    <w:qFormat/>
    <w:rsid w:val="004468FD"/>
    <w:pPr>
      <w:keepNext/>
      <w:numPr>
        <w:ilvl w:val="4"/>
        <w:numId w:val="18"/>
      </w:numPr>
      <w:spacing w:before="200" w:after="0"/>
      <w:jc w:val="left"/>
      <w:outlineLvl w:val="4"/>
    </w:pPr>
    <w:rPr>
      <w:rFonts w:ascii="EC Square Sans Pro" w:eastAsia="Times New Roman" w:hAnsi="EC Square Sans Pro"/>
      <w:sz w:val="20"/>
      <w:lang w:eastAsia="en-GB"/>
    </w:rPr>
  </w:style>
  <w:style w:type="paragraph" w:customStyle="1" w:styleId="JRCTextbulletedlist1">
    <w:name w:val="JRC_Text_bulleted_list1"/>
    <w:basedOn w:val="Normal"/>
    <w:autoRedefine/>
    <w:qFormat/>
    <w:rsid w:val="004468FD"/>
    <w:pPr>
      <w:numPr>
        <w:numId w:val="19"/>
      </w:numPr>
    </w:pPr>
    <w:rPr>
      <w:rFonts w:ascii="EC Square Sans Pro" w:eastAsia="Times New Roman" w:hAnsi="EC Square Sans Pro"/>
      <w:sz w:val="20"/>
      <w:lang w:eastAsia="en-GB"/>
    </w:rPr>
  </w:style>
  <w:style w:type="character" w:customStyle="1" w:styleId="highlight">
    <w:name w:val="highlight"/>
    <w:rsid w:val="004468FD"/>
  </w:style>
  <w:style w:type="paragraph" w:styleId="Bibliography">
    <w:name w:val="Bibliography"/>
    <w:basedOn w:val="Normal"/>
    <w:next w:val="Normal"/>
    <w:uiPriority w:val="37"/>
    <w:semiHidden/>
    <w:unhideWhenUsed/>
    <w:rsid w:val="004468FD"/>
    <w:pPr>
      <w:spacing w:before="0" w:after="200" w:line="276" w:lineRule="auto"/>
      <w:jc w:val="left"/>
    </w:pPr>
    <w:rPr>
      <w:rFonts w:ascii="Calibri" w:eastAsia="Calibri" w:hAnsi="Calibri" w:cs="Arial"/>
      <w:sz w:val="22"/>
    </w:rPr>
  </w:style>
  <w:style w:type="table" w:customStyle="1" w:styleId="Mainbidtables6">
    <w:name w:val="Main bid tables6"/>
    <w:basedOn w:val="TableNormal"/>
    <w:uiPriority w:val="99"/>
    <w:rsid w:val="004468FD"/>
    <w:pPr>
      <w:spacing w:before="60" w:after="0" w:line="240" w:lineRule="auto"/>
    </w:pPr>
    <w:rPr>
      <w:rFonts w:ascii="Arial" w:eastAsia="Times New Roman" w:hAnsi="Arial" w:cs="Times New Roman"/>
      <w:sz w:val="20"/>
      <w:szCs w:val="20"/>
      <w:lang w:val="en-GB"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cPr>
    </w:tblStylePr>
  </w:style>
  <w:style w:type="paragraph" w:customStyle="1" w:styleId="CitaviBibliographyEntry">
    <w:name w:val="Citavi Bibliography Entry"/>
    <w:basedOn w:val="Normal"/>
    <w:link w:val="CitaviBibliographyEntryChar"/>
    <w:rsid w:val="004468FD"/>
    <w:pPr>
      <w:tabs>
        <w:tab w:val="left" w:pos="283"/>
      </w:tabs>
      <w:spacing w:before="0"/>
      <w:ind w:left="283" w:hanging="283"/>
      <w:jc w:val="left"/>
    </w:pPr>
    <w:rPr>
      <w:rFonts w:ascii="Arial" w:eastAsia="Times New Roman" w:hAnsi="Arial"/>
      <w:sz w:val="20"/>
      <w:szCs w:val="24"/>
    </w:rPr>
  </w:style>
  <w:style w:type="character" w:customStyle="1" w:styleId="CitaviBibliographyEntryChar">
    <w:name w:val="Citavi Bibliography Entry Char"/>
    <w:link w:val="CitaviBibliographyEntry"/>
    <w:rsid w:val="004468FD"/>
    <w:rPr>
      <w:rFonts w:ascii="Arial" w:eastAsia="Times New Roman" w:hAnsi="Arial" w:cs="Times New Roman"/>
      <w:sz w:val="20"/>
      <w:szCs w:val="24"/>
      <w:lang w:val="en-GB"/>
    </w:rPr>
  </w:style>
  <w:style w:type="numbering" w:customStyle="1" w:styleId="StyleBulleted">
    <w:name w:val="Style Bulleted"/>
    <w:basedOn w:val="NoList"/>
    <w:rsid w:val="004468FD"/>
    <w:pPr>
      <w:numPr>
        <w:numId w:val="20"/>
      </w:numPr>
    </w:pPr>
  </w:style>
  <w:style w:type="paragraph" w:customStyle="1" w:styleId="Normal1">
    <w:name w:val="Normal1"/>
    <w:basedOn w:val="Normal"/>
    <w:rsid w:val="004468FD"/>
    <w:pPr>
      <w:spacing w:before="100" w:beforeAutospacing="1" w:after="100" w:afterAutospacing="1"/>
      <w:jc w:val="left"/>
    </w:pPr>
    <w:rPr>
      <w:rFonts w:eastAsia="Times New Roman"/>
      <w:szCs w:val="24"/>
      <w:lang w:eastAsia="en-GB"/>
    </w:rPr>
  </w:style>
  <w:style w:type="character" w:customStyle="1" w:styleId="footnotereference">
    <w:name w:val="footnotereference"/>
    <w:rsid w:val="004468FD"/>
  </w:style>
  <w:style w:type="paragraph" w:customStyle="1" w:styleId="font0">
    <w:name w:val="font0"/>
    <w:basedOn w:val="Normal"/>
    <w:rsid w:val="004468FD"/>
    <w:pPr>
      <w:spacing w:before="100" w:beforeAutospacing="1" w:after="100" w:afterAutospacing="1"/>
      <w:jc w:val="left"/>
    </w:pPr>
    <w:rPr>
      <w:rFonts w:ascii="Arial" w:eastAsia="Times New Roman" w:hAnsi="Arial" w:cs="Arial"/>
      <w:sz w:val="16"/>
      <w:szCs w:val="16"/>
      <w:lang w:eastAsia="en-GB"/>
    </w:rPr>
  </w:style>
  <w:style w:type="paragraph" w:customStyle="1" w:styleId="font5">
    <w:name w:val="font5"/>
    <w:basedOn w:val="Normal"/>
    <w:rsid w:val="004468FD"/>
    <w:pPr>
      <w:spacing w:before="100" w:beforeAutospacing="1" w:after="100" w:afterAutospacing="1"/>
      <w:jc w:val="left"/>
    </w:pPr>
    <w:rPr>
      <w:rFonts w:ascii="Tahoma" w:eastAsia="Times New Roman" w:hAnsi="Tahoma" w:cs="Tahoma"/>
      <w:color w:val="000000"/>
      <w:sz w:val="18"/>
      <w:szCs w:val="18"/>
      <w:lang w:eastAsia="en-GB"/>
    </w:rPr>
  </w:style>
  <w:style w:type="paragraph" w:customStyle="1" w:styleId="font6">
    <w:name w:val="font6"/>
    <w:basedOn w:val="Normal"/>
    <w:rsid w:val="004468FD"/>
    <w:pPr>
      <w:spacing w:before="100" w:beforeAutospacing="1" w:after="100" w:afterAutospacing="1"/>
      <w:jc w:val="left"/>
    </w:pPr>
    <w:rPr>
      <w:rFonts w:ascii="Tahoma" w:eastAsia="Times New Roman" w:hAnsi="Tahoma" w:cs="Tahoma"/>
      <w:b/>
      <w:bCs/>
      <w:color w:val="000000"/>
      <w:sz w:val="18"/>
      <w:szCs w:val="18"/>
      <w:lang w:eastAsia="en-GB"/>
    </w:rPr>
  </w:style>
  <w:style w:type="paragraph" w:customStyle="1" w:styleId="xl110">
    <w:name w:val="xl110"/>
    <w:basedOn w:val="Normal"/>
    <w:rsid w:val="004468FD"/>
    <w:pPr>
      <w:spacing w:before="100" w:beforeAutospacing="1" w:after="100" w:afterAutospacing="1"/>
      <w:jc w:val="left"/>
    </w:pPr>
    <w:rPr>
      <w:rFonts w:eastAsia="Times New Roman"/>
      <w:b/>
      <w:bCs/>
      <w:szCs w:val="24"/>
      <w:lang w:eastAsia="en-GB"/>
    </w:rPr>
  </w:style>
  <w:style w:type="paragraph" w:customStyle="1" w:styleId="xl111">
    <w:name w:val="xl111"/>
    <w:basedOn w:val="Normal"/>
    <w:rsid w:val="004468FD"/>
    <w:pPr>
      <w:spacing w:before="100" w:beforeAutospacing="1" w:after="100" w:afterAutospacing="1"/>
      <w:jc w:val="center"/>
    </w:pPr>
    <w:rPr>
      <w:rFonts w:eastAsia="Times New Roman"/>
      <w:szCs w:val="24"/>
      <w:lang w:eastAsia="en-GB"/>
    </w:rPr>
  </w:style>
  <w:style w:type="paragraph" w:customStyle="1" w:styleId="xl112">
    <w:name w:val="xl112"/>
    <w:basedOn w:val="Normal"/>
    <w:rsid w:val="004468FD"/>
    <w:pPr>
      <w:pBdr>
        <w:top w:val="single" w:sz="4" w:space="0" w:color="auto"/>
        <w:bottom w:val="single" w:sz="4" w:space="0" w:color="auto"/>
      </w:pBdr>
      <w:spacing w:before="100" w:beforeAutospacing="1" w:after="100" w:afterAutospacing="1"/>
      <w:jc w:val="center"/>
    </w:pPr>
    <w:rPr>
      <w:rFonts w:eastAsia="Times New Roman"/>
      <w:szCs w:val="24"/>
      <w:lang w:eastAsia="en-GB"/>
    </w:rPr>
  </w:style>
  <w:style w:type="paragraph" w:customStyle="1" w:styleId="xl113">
    <w:name w:val="xl113"/>
    <w:basedOn w:val="Normal"/>
    <w:rsid w:val="004468FD"/>
    <w:pPr>
      <w:pBdr>
        <w:bottom w:val="single" w:sz="4" w:space="0" w:color="auto"/>
      </w:pBdr>
      <w:spacing w:before="100" w:beforeAutospacing="1" w:after="100" w:afterAutospacing="1"/>
      <w:jc w:val="center"/>
    </w:pPr>
    <w:rPr>
      <w:rFonts w:eastAsia="Times New Roman"/>
      <w:szCs w:val="24"/>
      <w:lang w:eastAsia="en-GB"/>
    </w:rPr>
  </w:style>
  <w:style w:type="paragraph" w:customStyle="1" w:styleId="xl114">
    <w:name w:val="xl114"/>
    <w:basedOn w:val="Normal"/>
    <w:rsid w:val="004468FD"/>
    <w:pPr>
      <w:spacing w:before="100" w:beforeAutospacing="1" w:after="100" w:afterAutospacing="1"/>
      <w:jc w:val="left"/>
    </w:pPr>
    <w:rPr>
      <w:rFonts w:eastAsia="Times New Roman"/>
      <w:b/>
      <w:bCs/>
      <w:szCs w:val="24"/>
      <w:lang w:eastAsia="en-GB"/>
    </w:rPr>
  </w:style>
  <w:style w:type="paragraph" w:customStyle="1" w:styleId="xl115">
    <w:name w:val="xl115"/>
    <w:basedOn w:val="Normal"/>
    <w:rsid w:val="004468FD"/>
    <w:pPr>
      <w:spacing w:before="100" w:beforeAutospacing="1" w:after="100" w:afterAutospacing="1"/>
      <w:jc w:val="left"/>
    </w:pPr>
    <w:rPr>
      <w:rFonts w:eastAsia="Times New Roman"/>
      <w:b/>
      <w:bCs/>
      <w:szCs w:val="24"/>
      <w:lang w:eastAsia="en-GB"/>
    </w:rPr>
  </w:style>
  <w:style w:type="paragraph" w:customStyle="1" w:styleId="xl116">
    <w:name w:val="xl116"/>
    <w:basedOn w:val="Normal"/>
    <w:rsid w:val="004468FD"/>
    <w:pPr>
      <w:pBdr>
        <w:top w:val="single" w:sz="8" w:space="0" w:color="auto"/>
        <w:left w:val="single" w:sz="8" w:space="0" w:color="auto"/>
      </w:pBdr>
      <w:spacing w:before="100" w:beforeAutospacing="1" w:after="100" w:afterAutospacing="1"/>
      <w:jc w:val="left"/>
    </w:pPr>
    <w:rPr>
      <w:rFonts w:eastAsia="Times New Roman"/>
      <w:b/>
      <w:bCs/>
      <w:szCs w:val="24"/>
      <w:lang w:eastAsia="en-GB"/>
    </w:rPr>
  </w:style>
  <w:style w:type="paragraph" w:customStyle="1" w:styleId="xl117">
    <w:name w:val="xl117"/>
    <w:basedOn w:val="Normal"/>
    <w:rsid w:val="004468FD"/>
    <w:pPr>
      <w:pBdr>
        <w:top w:val="single" w:sz="8" w:space="0" w:color="auto"/>
      </w:pBdr>
      <w:spacing w:before="100" w:beforeAutospacing="1" w:after="100" w:afterAutospacing="1"/>
      <w:jc w:val="left"/>
    </w:pPr>
    <w:rPr>
      <w:rFonts w:eastAsia="Times New Roman"/>
      <w:szCs w:val="24"/>
      <w:lang w:eastAsia="en-GB"/>
    </w:rPr>
  </w:style>
  <w:style w:type="paragraph" w:customStyle="1" w:styleId="xl118">
    <w:name w:val="xl118"/>
    <w:basedOn w:val="Normal"/>
    <w:rsid w:val="004468FD"/>
    <w:pPr>
      <w:pBdr>
        <w:top w:val="single" w:sz="8" w:space="0" w:color="auto"/>
        <w:right w:val="single" w:sz="8" w:space="0" w:color="auto"/>
      </w:pBdr>
      <w:spacing w:before="100" w:beforeAutospacing="1" w:after="100" w:afterAutospacing="1"/>
      <w:jc w:val="left"/>
    </w:pPr>
    <w:rPr>
      <w:rFonts w:eastAsia="Times New Roman"/>
      <w:szCs w:val="24"/>
      <w:lang w:eastAsia="en-GB"/>
    </w:rPr>
  </w:style>
  <w:style w:type="paragraph" w:customStyle="1" w:styleId="xl119">
    <w:name w:val="xl119"/>
    <w:basedOn w:val="Normal"/>
    <w:rsid w:val="004468FD"/>
    <w:pPr>
      <w:pBdr>
        <w:top w:val="single" w:sz="4" w:space="0" w:color="auto"/>
        <w:left w:val="single" w:sz="8" w:space="0" w:color="auto"/>
        <w:right w:val="single" w:sz="4" w:space="0" w:color="auto"/>
      </w:pBdr>
      <w:spacing w:before="100" w:beforeAutospacing="1" w:after="100" w:afterAutospacing="1"/>
      <w:jc w:val="center"/>
    </w:pPr>
    <w:rPr>
      <w:rFonts w:eastAsia="Times New Roman"/>
      <w:b/>
      <w:bCs/>
      <w:szCs w:val="24"/>
      <w:lang w:eastAsia="en-GB"/>
    </w:rPr>
  </w:style>
  <w:style w:type="paragraph" w:customStyle="1" w:styleId="xl120">
    <w:name w:val="xl120"/>
    <w:basedOn w:val="Normal"/>
    <w:rsid w:val="004468FD"/>
    <w:pPr>
      <w:pBdr>
        <w:top w:val="single" w:sz="4" w:space="0" w:color="auto"/>
        <w:bottom w:val="single" w:sz="8" w:space="0" w:color="auto"/>
      </w:pBdr>
      <w:spacing w:before="100" w:beforeAutospacing="1" w:after="100" w:afterAutospacing="1"/>
      <w:jc w:val="center"/>
    </w:pPr>
    <w:rPr>
      <w:rFonts w:eastAsia="Times New Roman"/>
      <w:szCs w:val="24"/>
      <w:lang w:eastAsia="en-GB"/>
    </w:rPr>
  </w:style>
  <w:style w:type="paragraph" w:customStyle="1" w:styleId="xl121">
    <w:name w:val="xl121"/>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i/>
      <w:iCs/>
      <w:szCs w:val="24"/>
      <w:lang w:eastAsia="en-GB"/>
    </w:rPr>
  </w:style>
  <w:style w:type="paragraph" w:customStyle="1" w:styleId="xl122">
    <w:name w:val="xl122"/>
    <w:basedOn w:val="Normal"/>
    <w:rsid w:val="004468FD"/>
    <w:pPr>
      <w:pBdr>
        <w:top w:val="single" w:sz="4" w:space="0" w:color="auto"/>
        <w:left w:val="single" w:sz="4" w:space="0" w:color="auto"/>
        <w:right w:val="single" w:sz="4" w:space="0" w:color="auto"/>
      </w:pBdr>
      <w:shd w:val="clear" w:color="000000" w:fill="FFF1D0"/>
      <w:spacing w:before="100" w:beforeAutospacing="1" w:after="100" w:afterAutospacing="1"/>
      <w:jc w:val="center"/>
    </w:pPr>
    <w:rPr>
      <w:rFonts w:eastAsia="Times New Roman"/>
      <w:szCs w:val="24"/>
      <w:lang w:eastAsia="en-GB"/>
    </w:rPr>
  </w:style>
  <w:style w:type="paragraph" w:customStyle="1" w:styleId="xl123">
    <w:name w:val="xl123"/>
    <w:basedOn w:val="Normal"/>
    <w:rsid w:val="004468FD"/>
    <w:pPr>
      <w:pBdr>
        <w:top w:val="single" w:sz="4" w:space="0" w:color="auto"/>
        <w:right w:val="single" w:sz="4" w:space="0" w:color="auto"/>
      </w:pBdr>
      <w:shd w:val="clear" w:color="000000" w:fill="FFF1D0"/>
      <w:spacing w:before="100" w:beforeAutospacing="1" w:after="100" w:afterAutospacing="1"/>
      <w:jc w:val="center"/>
    </w:pPr>
    <w:rPr>
      <w:rFonts w:eastAsia="Times New Roman"/>
      <w:szCs w:val="24"/>
      <w:lang w:eastAsia="en-GB"/>
    </w:rPr>
  </w:style>
  <w:style w:type="paragraph" w:customStyle="1" w:styleId="xl124">
    <w:name w:val="xl124"/>
    <w:basedOn w:val="Normal"/>
    <w:rsid w:val="004468FD"/>
    <w:pPr>
      <w:pBdr>
        <w:top w:val="single" w:sz="4" w:space="0" w:color="auto"/>
        <w:right w:val="single" w:sz="8" w:space="0" w:color="auto"/>
      </w:pBdr>
      <w:shd w:val="clear" w:color="000000" w:fill="C1EEFF"/>
      <w:spacing w:before="100" w:beforeAutospacing="1" w:after="100" w:afterAutospacing="1"/>
      <w:jc w:val="center"/>
    </w:pPr>
    <w:rPr>
      <w:rFonts w:eastAsia="Times New Roman"/>
      <w:szCs w:val="24"/>
      <w:lang w:eastAsia="en-GB"/>
    </w:rPr>
  </w:style>
  <w:style w:type="paragraph" w:customStyle="1" w:styleId="xl125">
    <w:name w:val="xl125"/>
    <w:basedOn w:val="Normal"/>
    <w:rsid w:val="004468FD"/>
    <w:pPr>
      <w:pBdr>
        <w:top w:val="single" w:sz="4" w:space="0" w:color="auto"/>
        <w:right w:val="single" w:sz="4" w:space="0" w:color="auto"/>
      </w:pBdr>
      <w:shd w:val="clear" w:color="000000" w:fill="C1EEFF"/>
      <w:spacing w:before="100" w:beforeAutospacing="1" w:after="100" w:afterAutospacing="1"/>
      <w:jc w:val="center"/>
    </w:pPr>
    <w:rPr>
      <w:rFonts w:eastAsia="Times New Roman"/>
      <w:szCs w:val="24"/>
      <w:lang w:eastAsia="en-GB"/>
    </w:rPr>
  </w:style>
  <w:style w:type="paragraph" w:customStyle="1" w:styleId="xl126">
    <w:name w:val="xl126"/>
    <w:basedOn w:val="Normal"/>
    <w:rsid w:val="004468FD"/>
    <w:pPr>
      <w:pBdr>
        <w:right w:val="single" w:sz="4" w:space="0" w:color="auto"/>
      </w:pBdr>
      <w:shd w:val="clear" w:color="000000" w:fill="C1EEFF"/>
      <w:spacing w:before="100" w:beforeAutospacing="1" w:after="100" w:afterAutospacing="1"/>
      <w:jc w:val="center"/>
    </w:pPr>
    <w:rPr>
      <w:rFonts w:eastAsia="Times New Roman"/>
      <w:szCs w:val="24"/>
      <w:lang w:eastAsia="en-GB"/>
    </w:rPr>
  </w:style>
  <w:style w:type="paragraph" w:customStyle="1" w:styleId="xl127">
    <w:name w:val="xl127"/>
    <w:basedOn w:val="Normal"/>
    <w:rsid w:val="004468FD"/>
    <w:pPr>
      <w:pBdr>
        <w:right w:val="single" w:sz="8" w:space="0" w:color="auto"/>
      </w:pBdr>
      <w:shd w:val="clear" w:color="000000" w:fill="C1EEFF"/>
      <w:spacing w:before="100" w:beforeAutospacing="1" w:after="100" w:afterAutospacing="1"/>
      <w:jc w:val="center"/>
    </w:pPr>
    <w:rPr>
      <w:rFonts w:eastAsia="Times New Roman"/>
      <w:szCs w:val="24"/>
      <w:lang w:eastAsia="en-GB"/>
    </w:rPr>
  </w:style>
  <w:style w:type="paragraph" w:customStyle="1" w:styleId="xl128">
    <w:name w:val="xl128"/>
    <w:basedOn w:val="Normal"/>
    <w:rsid w:val="004468FD"/>
    <w:pPr>
      <w:pBdr>
        <w:right w:val="single" w:sz="4" w:space="0" w:color="auto"/>
      </w:pBdr>
      <w:shd w:val="clear" w:color="000000" w:fill="FFF1D0"/>
      <w:spacing w:before="100" w:beforeAutospacing="1" w:after="100" w:afterAutospacing="1"/>
      <w:jc w:val="center"/>
    </w:pPr>
    <w:rPr>
      <w:rFonts w:eastAsia="Times New Roman"/>
      <w:szCs w:val="24"/>
      <w:lang w:eastAsia="en-GB"/>
    </w:rPr>
  </w:style>
  <w:style w:type="paragraph" w:customStyle="1" w:styleId="xl129">
    <w:name w:val="xl129"/>
    <w:basedOn w:val="Normal"/>
    <w:rsid w:val="004468FD"/>
    <w:pPr>
      <w:pBdr>
        <w:top w:val="single" w:sz="4" w:space="0" w:color="auto"/>
      </w:pBdr>
      <w:spacing w:before="100" w:beforeAutospacing="1" w:after="100" w:afterAutospacing="1"/>
      <w:jc w:val="center"/>
    </w:pPr>
    <w:rPr>
      <w:rFonts w:eastAsia="Times New Roman"/>
      <w:szCs w:val="24"/>
      <w:lang w:eastAsia="en-GB"/>
    </w:rPr>
  </w:style>
  <w:style w:type="paragraph" w:customStyle="1" w:styleId="xl130">
    <w:name w:val="xl130"/>
    <w:basedOn w:val="Normal"/>
    <w:rsid w:val="004468FD"/>
    <w:pPr>
      <w:pBdr>
        <w:top w:val="single" w:sz="4" w:space="0" w:color="auto"/>
      </w:pBdr>
      <w:spacing w:before="100" w:beforeAutospacing="1" w:after="100" w:afterAutospacing="1"/>
      <w:jc w:val="center"/>
      <w:textAlignment w:val="top"/>
    </w:pPr>
    <w:rPr>
      <w:rFonts w:eastAsia="Times New Roman"/>
      <w:szCs w:val="24"/>
      <w:lang w:eastAsia="en-GB"/>
    </w:rPr>
  </w:style>
  <w:style w:type="paragraph" w:customStyle="1" w:styleId="xl131">
    <w:name w:val="xl131"/>
    <w:basedOn w:val="Normal"/>
    <w:rsid w:val="004468FD"/>
    <w:pPr>
      <w:spacing w:before="100" w:beforeAutospacing="1" w:after="100" w:afterAutospacing="1"/>
      <w:jc w:val="center"/>
      <w:textAlignment w:val="top"/>
    </w:pPr>
    <w:rPr>
      <w:rFonts w:eastAsia="Times New Roman"/>
      <w:szCs w:val="24"/>
      <w:lang w:eastAsia="en-GB"/>
    </w:rPr>
  </w:style>
  <w:style w:type="paragraph" w:customStyle="1" w:styleId="xl132">
    <w:name w:val="xl132"/>
    <w:basedOn w:val="Normal"/>
    <w:rsid w:val="004468FD"/>
    <w:pPr>
      <w:pBdr>
        <w:bottom w:val="single" w:sz="4" w:space="0" w:color="auto"/>
      </w:pBdr>
      <w:spacing w:before="100" w:beforeAutospacing="1" w:after="100" w:afterAutospacing="1"/>
      <w:jc w:val="center"/>
      <w:textAlignment w:val="top"/>
    </w:pPr>
    <w:rPr>
      <w:rFonts w:eastAsia="Times New Roman"/>
      <w:szCs w:val="24"/>
      <w:lang w:eastAsia="en-GB"/>
    </w:rPr>
  </w:style>
  <w:style w:type="paragraph" w:customStyle="1" w:styleId="xl133">
    <w:name w:val="xl133"/>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34">
    <w:name w:val="xl134"/>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35">
    <w:name w:val="xl135"/>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36">
    <w:name w:val="xl136"/>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i/>
      <w:iCs/>
      <w:szCs w:val="24"/>
      <w:lang w:eastAsia="en-GB"/>
    </w:rPr>
  </w:style>
  <w:style w:type="paragraph" w:customStyle="1" w:styleId="xl137">
    <w:name w:val="xl137"/>
    <w:basedOn w:val="Normal"/>
    <w:rsid w:val="004468FD"/>
    <w:pPr>
      <w:pBdr>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38">
    <w:name w:val="xl138"/>
    <w:basedOn w:val="Normal"/>
    <w:rsid w:val="004468FD"/>
    <w:pPr>
      <w:pBdr>
        <w:bottom w:val="single" w:sz="8" w:space="0" w:color="auto"/>
      </w:pBdr>
      <w:spacing w:before="100" w:beforeAutospacing="1" w:after="100" w:afterAutospacing="1"/>
      <w:jc w:val="center"/>
    </w:pPr>
    <w:rPr>
      <w:rFonts w:eastAsia="Times New Roman"/>
      <w:szCs w:val="24"/>
      <w:lang w:eastAsia="en-GB"/>
    </w:rPr>
  </w:style>
  <w:style w:type="paragraph" w:customStyle="1" w:styleId="xl139">
    <w:name w:val="xl139"/>
    <w:basedOn w:val="Normal"/>
    <w:rsid w:val="004468FD"/>
    <w:pPr>
      <w:pBdr>
        <w:top w:val="single" w:sz="8" w:space="0" w:color="auto"/>
        <w:left w:val="single" w:sz="8" w:space="0" w:color="auto"/>
      </w:pBdr>
      <w:spacing w:before="100" w:beforeAutospacing="1" w:after="100" w:afterAutospacing="1"/>
      <w:jc w:val="left"/>
    </w:pPr>
    <w:rPr>
      <w:rFonts w:eastAsia="Times New Roman"/>
      <w:b/>
      <w:bCs/>
      <w:szCs w:val="24"/>
      <w:lang w:eastAsia="en-GB"/>
    </w:rPr>
  </w:style>
  <w:style w:type="paragraph" w:customStyle="1" w:styleId="xl140">
    <w:name w:val="xl140"/>
    <w:basedOn w:val="Normal"/>
    <w:rsid w:val="004468FD"/>
    <w:pPr>
      <w:pBdr>
        <w:top w:val="single" w:sz="8" w:space="0" w:color="auto"/>
      </w:pBdr>
      <w:spacing w:before="100" w:beforeAutospacing="1" w:after="100" w:afterAutospacing="1"/>
      <w:jc w:val="center"/>
    </w:pPr>
    <w:rPr>
      <w:rFonts w:eastAsia="Times New Roman"/>
      <w:szCs w:val="24"/>
      <w:lang w:eastAsia="en-GB"/>
    </w:rPr>
  </w:style>
  <w:style w:type="paragraph" w:customStyle="1" w:styleId="xl141">
    <w:name w:val="xl141"/>
    <w:basedOn w:val="Normal"/>
    <w:rsid w:val="004468FD"/>
    <w:pPr>
      <w:pBdr>
        <w:left w:val="single" w:sz="8" w:space="0" w:color="auto"/>
      </w:pBdr>
      <w:spacing w:before="100" w:beforeAutospacing="1" w:after="100" w:afterAutospacing="1"/>
      <w:jc w:val="left"/>
    </w:pPr>
    <w:rPr>
      <w:rFonts w:eastAsia="Times New Roman"/>
      <w:b/>
      <w:bCs/>
      <w:szCs w:val="24"/>
      <w:lang w:eastAsia="en-GB"/>
    </w:rPr>
  </w:style>
  <w:style w:type="paragraph" w:customStyle="1" w:styleId="xl142">
    <w:name w:val="xl142"/>
    <w:basedOn w:val="Normal"/>
    <w:rsid w:val="004468FD"/>
    <w:pPr>
      <w:pBdr>
        <w:top w:val="single" w:sz="4" w:space="0" w:color="auto"/>
        <w:left w:val="single" w:sz="8" w:space="0" w:color="auto"/>
      </w:pBdr>
      <w:spacing w:before="100" w:beforeAutospacing="1" w:after="100" w:afterAutospacing="1"/>
      <w:jc w:val="left"/>
    </w:pPr>
    <w:rPr>
      <w:rFonts w:eastAsia="Times New Roman"/>
      <w:b/>
      <w:bCs/>
      <w:szCs w:val="24"/>
      <w:lang w:eastAsia="en-GB"/>
    </w:rPr>
  </w:style>
  <w:style w:type="paragraph" w:customStyle="1" w:styleId="xl143">
    <w:name w:val="xl143"/>
    <w:basedOn w:val="Normal"/>
    <w:rsid w:val="004468FD"/>
    <w:pPr>
      <w:pBdr>
        <w:top w:val="single" w:sz="4" w:space="0" w:color="auto"/>
        <w:left w:val="single" w:sz="8" w:space="0" w:color="auto"/>
      </w:pBdr>
      <w:spacing w:before="100" w:beforeAutospacing="1" w:after="100" w:afterAutospacing="1"/>
      <w:jc w:val="left"/>
      <w:textAlignment w:val="top"/>
    </w:pPr>
    <w:rPr>
      <w:rFonts w:eastAsia="Times New Roman"/>
      <w:b/>
      <w:bCs/>
      <w:szCs w:val="24"/>
      <w:lang w:eastAsia="en-GB"/>
    </w:rPr>
  </w:style>
  <w:style w:type="paragraph" w:customStyle="1" w:styleId="xl144">
    <w:name w:val="xl144"/>
    <w:basedOn w:val="Normal"/>
    <w:rsid w:val="004468FD"/>
    <w:pPr>
      <w:pBdr>
        <w:left w:val="single" w:sz="8" w:space="0" w:color="auto"/>
      </w:pBdr>
      <w:spacing w:before="100" w:beforeAutospacing="1" w:after="100" w:afterAutospacing="1"/>
      <w:jc w:val="left"/>
      <w:textAlignment w:val="top"/>
    </w:pPr>
    <w:rPr>
      <w:rFonts w:eastAsia="Times New Roman"/>
      <w:b/>
      <w:bCs/>
      <w:szCs w:val="24"/>
      <w:lang w:eastAsia="en-GB"/>
    </w:rPr>
  </w:style>
  <w:style w:type="paragraph" w:customStyle="1" w:styleId="xl145">
    <w:name w:val="xl145"/>
    <w:basedOn w:val="Normal"/>
    <w:rsid w:val="004468FD"/>
    <w:pPr>
      <w:pBdr>
        <w:left w:val="single" w:sz="8" w:space="0" w:color="auto"/>
        <w:bottom w:val="single" w:sz="4" w:space="0" w:color="auto"/>
      </w:pBdr>
      <w:spacing w:before="100" w:beforeAutospacing="1" w:after="100" w:afterAutospacing="1"/>
      <w:jc w:val="left"/>
      <w:textAlignment w:val="top"/>
    </w:pPr>
    <w:rPr>
      <w:rFonts w:eastAsia="Times New Roman"/>
      <w:b/>
      <w:bCs/>
      <w:szCs w:val="24"/>
      <w:lang w:eastAsia="en-GB"/>
    </w:rPr>
  </w:style>
  <w:style w:type="paragraph" w:customStyle="1" w:styleId="xl146">
    <w:name w:val="xl146"/>
    <w:basedOn w:val="Normal"/>
    <w:rsid w:val="004468FD"/>
    <w:pPr>
      <w:pBdr>
        <w:left w:val="single" w:sz="8" w:space="0" w:color="auto"/>
        <w:bottom w:val="single" w:sz="8" w:space="0" w:color="auto"/>
      </w:pBdr>
      <w:spacing w:before="100" w:beforeAutospacing="1" w:after="100" w:afterAutospacing="1"/>
      <w:jc w:val="left"/>
    </w:pPr>
    <w:rPr>
      <w:rFonts w:eastAsia="Times New Roman"/>
      <w:b/>
      <w:bCs/>
      <w:szCs w:val="24"/>
      <w:lang w:eastAsia="en-GB"/>
    </w:rPr>
  </w:style>
  <w:style w:type="paragraph" w:customStyle="1" w:styleId="xl147">
    <w:name w:val="xl147"/>
    <w:basedOn w:val="Normal"/>
    <w:rsid w:val="004468FD"/>
    <w:pPr>
      <w:pBdr>
        <w:top w:val="single" w:sz="4" w:space="0" w:color="auto"/>
        <w:left w:val="single" w:sz="4" w:space="0" w:color="auto"/>
        <w:right w:val="single" w:sz="4" w:space="0" w:color="auto"/>
      </w:pBdr>
      <w:spacing w:before="100" w:beforeAutospacing="1" w:after="100" w:afterAutospacing="1"/>
      <w:jc w:val="center"/>
    </w:pPr>
    <w:rPr>
      <w:rFonts w:eastAsia="Times New Roman"/>
      <w:b/>
      <w:bCs/>
      <w:szCs w:val="24"/>
      <w:lang w:eastAsia="en-GB"/>
    </w:rPr>
  </w:style>
  <w:style w:type="paragraph" w:customStyle="1" w:styleId="xl148">
    <w:name w:val="xl148"/>
    <w:basedOn w:val="Normal"/>
    <w:rsid w:val="004468FD"/>
    <w:pPr>
      <w:pBdr>
        <w:top w:val="single" w:sz="4" w:space="0" w:color="auto"/>
        <w:left w:val="single" w:sz="4" w:space="0" w:color="auto"/>
        <w:right w:val="single" w:sz="8" w:space="0" w:color="auto"/>
      </w:pBdr>
      <w:spacing w:before="100" w:beforeAutospacing="1" w:after="100" w:afterAutospacing="1"/>
      <w:jc w:val="center"/>
    </w:pPr>
    <w:rPr>
      <w:rFonts w:eastAsia="Times New Roman"/>
      <w:b/>
      <w:bCs/>
      <w:szCs w:val="24"/>
      <w:lang w:eastAsia="en-GB"/>
    </w:rPr>
  </w:style>
  <w:style w:type="paragraph" w:customStyle="1" w:styleId="xl149">
    <w:name w:val="xl149"/>
    <w:basedOn w:val="Normal"/>
    <w:rsid w:val="004468FD"/>
    <w:pPr>
      <w:pBdr>
        <w:top w:val="single" w:sz="8" w:space="0" w:color="auto"/>
        <w:left w:val="single" w:sz="8" w:space="0" w:color="auto"/>
        <w:right w:val="single" w:sz="4" w:space="0" w:color="auto"/>
      </w:pBdr>
      <w:shd w:val="clear" w:color="000000" w:fill="EDFFC4"/>
      <w:spacing w:before="100" w:beforeAutospacing="1" w:after="100" w:afterAutospacing="1"/>
      <w:jc w:val="left"/>
    </w:pPr>
    <w:rPr>
      <w:rFonts w:eastAsia="Times New Roman"/>
      <w:b/>
      <w:bCs/>
      <w:szCs w:val="24"/>
      <w:lang w:eastAsia="en-GB"/>
    </w:rPr>
  </w:style>
  <w:style w:type="paragraph" w:customStyle="1" w:styleId="xl150">
    <w:name w:val="xl150"/>
    <w:basedOn w:val="Normal"/>
    <w:rsid w:val="004468FD"/>
    <w:pPr>
      <w:pBdr>
        <w:top w:val="single" w:sz="8" w:space="0" w:color="auto"/>
        <w:left w:val="single" w:sz="4" w:space="0" w:color="auto"/>
        <w:right w:val="single" w:sz="4" w:space="0" w:color="auto"/>
      </w:pBdr>
      <w:shd w:val="clear" w:color="000000" w:fill="EDFFC4"/>
      <w:spacing w:before="100" w:beforeAutospacing="1" w:after="100" w:afterAutospacing="1"/>
      <w:jc w:val="left"/>
    </w:pPr>
    <w:rPr>
      <w:rFonts w:eastAsia="Times New Roman"/>
      <w:b/>
      <w:bCs/>
      <w:szCs w:val="24"/>
      <w:lang w:eastAsia="en-GB"/>
    </w:rPr>
  </w:style>
  <w:style w:type="paragraph" w:customStyle="1" w:styleId="xl151">
    <w:name w:val="xl151"/>
    <w:basedOn w:val="Normal"/>
    <w:rsid w:val="004468FD"/>
    <w:pPr>
      <w:pBdr>
        <w:top w:val="single" w:sz="8" w:space="0" w:color="auto"/>
        <w:left w:val="single" w:sz="4" w:space="0" w:color="auto"/>
        <w:right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52">
    <w:name w:val="xl152"/>
    <w:basedOn w:val="Normal"/>
    <w:rsid w:val="004468FD"/>
    <w:pPr>
      <w:pBdr>
        <w:left w:val="single" w:sz="8" w:space="0" w:color="auto"/>
        <w:bottom w:val="single" w:sz="4" w:space="0" w:color="auto"/>
      </w:pBdr>
      <w:spacing w:before="100" w:beforeAutospacing="1" w:after="100" w:afterAutospacing="1"/>
      <w:jc w:val="left"/>
    </w:pPr>
    <w:rPr>
      <w:rFonts w:eastAsia="Times New Roman"/>
      <w:b/>
      <w:bCs/>
      <w:szCs w:val="24"/>
      <w:lang w:eastAsia="en-GB"/>
    </w:rPr>
  </w:style>
  <w:style w:type="paragraph" w:customStyle="1" w:styleId="xl153">
    <w:name w:val="xl153"/>
    <w:basedOn w:val="Normal"/>
    <w:rsid w:val="004468FD"/>
    <w:pPr>
      <w:pBdr>
        <w:top w:val="single" w:sz="8" w:space="0" w:color="auto"/>
        <w:left w:val="single" w:sz="4" w:space="0" w:color="auto"/>
        <w:right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54">
    <w:name w:val="xl154"/>
    <w:basedOn w:val="Normal"/>
    <w:rsid w:val="004468FD"/>
    <w:pPr>
      <w:pBdr>
        <w:top w:val="single" w:sz="8" w:space="0" w:color="auto"/>
        <w:left w:val="single" w:sz="8" w:space="0" w:color="auto"/>
        <w:bottom w:val="single" w:sz="4" w:space="0" w:color="auto"/>
      </w:pBdr>
      <w:spacing w:before="100" w:beforeAutospacing="1" w:after="100" w:afterAutospacing="1"/>
      <w:jc w:val="center"/>
    </w:pPr>
    <w:rPr>
      <w:rFonts w:eastAsia="Times New Roman"/>
      <w:b/>
      <w:bCs/>
      <w:szCs w:val="24"/>
      <w:lang w:eastAsia="en-GB"/>
    </w:rPr>
  </w:style>
  <w:style w:type="paragraph" w:customStyle="1" w:styleId="xl155">
    <w:name w:val="xl155"/>
    <w:basedOn w:val="Normal"/>
    <w:rsid w:val="004468FD"/>
    <w:pPr>
      <w:pBdr>
        <w:top w:val="single" w:sz="8" w:space="0" w:color="auto"/>
        <w:bottom w:val="single" w:sz="4" w:space="0" w:color="auto"/>
      </w:pBdr>
      <w:spacing w:before="100" w:beforeAutospacing="1" w:after="100" w:afterAutospacing="1"/>
      <w:jc w:val="center"/>
    </w:pPr>
    <w:rPr>
      <w:rFonts w:eastAsia="Times New Roman"/>
      <w:b/>
      <w:bCs/>
      <w:szCs w:val="24"/>
      <w:lang w:eastAsia="en-GB"/>
    </w:rPr>
  </w:style>
  <w:style w:type="paragraph" w:customStyle="1" w:styleId="xl156">
    <w:name w:val="xl156"/>
    <w:basedOn w:val="Normal"/>
    <w:rsid w:val="004468FD"/>
    <w:pPr>
      <w:pBdr>
        <w:top w:val="single" w:sz="8" w:space="0" w:color="auto"/>
        <w:bottom w:val="single" w:sz="4" w:space="0" w:color="auto"/>
        <w:right w:val="single" w:sz="8" w:space="0" w:color="auto"/>
      </w:pBdr>
      <w:spacing w:before="100" w:beforeAutospacing="1" w:after="100" w:afterAutospacing="1"/>
      <w:jc w:val="center"/>
    </w:pPr>
    <w:rPr>
      <w:rFonts w:eastAsia="Times New Roman"/>
      <w:b/>
      <w:bCs/>
      <w:szCs w:val="24"/>
      <w:lang w:eastAsia="en-GB"/>
    </w:rPr>
  </w:style>
  <w:style w:type="paragraph" w:customStyle="1" w:styleId="xl157">
    <w:name w:val="xl157"/>
    <w:basedOn w:val="Normal"/>
    <w:rsid w:val="004468FD"/>
    <w:pPr>
      <w:pBdr>
        <w:left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58">
    <w:name w:val="xl158"/>
    <w:basedOn w:val="Normal"/>
    <w:rsid w:val="004468FD"/>
    <w:pPr>
      <w:pBdr>
        <w:top w:val="single" w:sz="4" w:space="0" w:color="auto"/>
        <w:left w:val="single" w:sz="4" w:space="0" w:color="auto"/>
      </w:pBdr>
      <w:spacing w:before="100" w:beforeAutospacing="1" w:after="100" w:afterAutospacing="1"/>
      <w:jc w:val="center"/>
      <w:textAlignment w:val="center"/>
    </w:pPr>
    <w:rPr>
      <w:rFonts w:eastAsia="Times New Roman"/>
      <w:szCs w:val="24"/>
      <w:lang w:eastAsia="en-GB"/>
    </w:rPr>
  </w:style>
  <w:style w:type="paragraph" w:customStyle="1" w:styleId="xl159">
    <w:name w:val="xl159"/>
    <w:basedOn w:val="Normal"/>
    <w:rsid w:val="004468FD"/>
    <w:pPr>
      <w:pBdr>
        <w:top w:val="single" w:sz="4" w:space="0" w:color="auto"/>
      </w:pBdr>
      <w:spacing w:before="100" w:beforeAutospacing="1" w:after="100" w:afterAutospacing="1"/>
      <w:jc w:val="center"/>
      <w:textAlignment w:val="center"/>
    </w:pPr>
    <w:rPr>
      <w:rFonts w:eastAsia="Times New Roman"/>
      <w:szCs w:val="24"/>
      <w:lang w:eastAsia="en-GB"/>
    </w:rPr>
  </w:style>
  <w:style w:type="paragraph" w:customStyle="1" w:styleId="xl160">
    <w:name w:val="xl160"/>
    <w:basedOn w:val="Normal"/>
    <w:rsid w:val="004468FD"/>
    <w:pPr>
      <w:pBdr>
        <w:top w:val="single" w:sz="4" w:space="0" w:color="auto"/>
        <w:left w:val="single" w:sz="8" w:space="0" w:color="auto"/>
        <w:bottom w:val="single" w:sz="4" w:space="0" w:color="auto"/>
      </w:pBdr>
      <w:spacing w:before="100" w:beforeAutospacing="1" w:after="100" w:afterAutospacing="1"/>
      <w:jc w:val="left"/>
    </w:pPr>
    <w:rPr>
      <w:rFonts w:eastAsia="Times New Roman"/>
      <w:b/>
      <w:bCs/>
      <w:szCs w:val="24"/>
      <w:lang w:eastAsia="en-GB"/>
    </w:rPr>
  </w:style>
  <w:style w:type="paragraph" w:customStyle="1" w:styleId="xl161">
    <w:name w:val="xl161"/>
    <w:basedOn w:val="Normal"/>
    <w:rsid w:val="004468FD"/>
    <w:pPr>
      <w:pBdr>
        <w:top w:val="single" w:sz="4" w:space="0" w:color="auto"/>
        <w:left w:val="single" w:sz="8" w:space="0" w:color="auto"/>
        <w:bottom w:val="single" w:sz="8" w:space="0" w:color="auto"/>
      </w:pBdr>
      <w:spacing w:before="100" w:beforeAutospacing="1" w:after="100" w:afterAutospacing="1"/>
      <w:jc w:val="left"/>
    </w:pPr>
    <w:rPr>
      <w:rFonts w:eastAsia="Times New Roman"/>
      <w:b/>
      <w:bCs/>
      <w:szCs w:val="24"/>
      <w:lang w:eastAsia="en-GB"/>
    </w:rPr>
  </w:style>
  <w:style w:type="paragraph" w:customStyle="1" w:styleId="xl162">
    <w:name w:val="xl162"/>
    <w:basedOn w:val="Normal"/>
    <w:rsid w:val="004468FD"/>
    <w:pPr>
      <w:pBdr>
        <w:top w:val="single" w:sz="8" w:space="0" w:color="auto"/>
        <w:left w:val="single" w:sz="4" w:space="0" w:color="auto"/>
        <w:bottom w:val="single" w:sz="4" w:space="0" w:color="auto"/>
        <w:right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63">
    <w:name w:val="xl163"/>
    <w:basedOn w:val="Normal"/>
    <w:rsid w:val="004468FD"/>
    <w:pPr>
      <w:pBdr>
        <w:top w:val="single" w:sz="8" w:space="0" w:color="auto"/>
        <w:left w:val="single" w:sz="8" w:space="0" w:color="auto"/>
        <w:bottom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64">
    <w:name w:val="xl164"/>
    <w:basedOn w:val="Normal"/>
    <w:rsid w:val="004468FD"/>
    <w:pPr>
      <w:pBdr>
        <w:top w:val="single" w:sz="8" w:space="0" w:color="auto"/>
        <w:bottom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65">
    <w:name w:val="xl165"/>
    <w:basedOn w:val="Normal"/>
    <w:rsid w:val="004468FD"/>
    <w:pPr>
      <w:pBdr>
        <w:top w:val="single" w:sz="8" w:space="0" w:color="auto"/>
        <w:bottom w:val="single" w:sz="4" w:space="0" w:color="auto"/>
        <w:right w:val="single" w:sz="8"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66">
    <w:name w:val="xl166"/>
    <w:basedOn w:val="Normal"/>
    <w:rsid w:val="004468FD"/>
    <w:pPr>
      <w:pBdr>
        <w:top w:val="single" w:sz="4" w:space="0" w:color="auto"/>
        <w:left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67">
    <w:name w:val="xl167"/>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Cs w:val="24"/>
      <w:lang w:eastAsia="en-GB"/>
    </w:rPr>
  </w:style>
  <w:style w:type="paragraph" w:customStyle="1" w:styleId="xl168">
    <w:name w:val="xl168"/>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69">
    <w:name w:val="xl169"/>
    <w:basedOn w:val="Normal"/>
    <w:rsid w:val="004468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170">
    <w:name w:val="xl170"/>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71">
    <w:name w:val="xl171"/>
    <w:basedOn w:val="Normal"/>
    <w:rsid w:val="004468F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172">
    <w:name w:val="xl172"/>
    <w:basedOn w:val="Normal"/>
    <w:rsid w:val="004468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173">
    <w:name w:val="xl173"/>
    <w:basedOn w:val="Normal"/>
    <w:rsid w:val="004468F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174">
    <w:name w:val="xl174"/>
    <w:basedOn w:val="Normal"/>
    <w:rsid w:val="004468FD"/>
    <w:pPr>
      <w:pBdr>
        <w:left w:val="single" w:sz="4" w:space="0" w:color="auto"/>
        <w:right w:val="single" w:sz="4" w:space="0" w:color="auto"/>
      </w:pBdr>
      <w:shd w:val="clear" w:color="000000" w:fill="FFF1D0"/>
      <w:spacing w:before="100" w:beforeAutospacing="1" w:after="100" w:afterAutospacing="1"/>
      <w:jc w:val="center"/>
    </w:pPr>
    <w:rPr>
      <w:rFonts w:eastAsia="Times New Roman"/>
      <w:szCs w:val="24"/>
      <w:lang w:eastAsia="en-GB"/>
    </w:rPr>
  </w:style>
  <w:style w:type="paragraph" w:customStyle="1" w:styleId="xl175">
    <w:name w:val="xl175"/>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176">
    <w:name w:val="xl176"/>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177">
    <w:name w:val="xl177"/>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178">
    <w:name w:val="xl178"/>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i/>
      <w:iCs/>
      <w:szCs w:val="24"/>
      <w:lang w:eastAsia="en-GB"/>
    </w:rPr>
  </w:style>
  <w:style w:type="paragraph" w:customStyle="1" w:styleId="xl179">
    <w:name w:val="xl179"/>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i/>
      <w:iCs/>
      <w:szCs w:val="24"/>
      <w:lang w:eastAsia="en-GB"/>
    </w:rPr>
  </w:style>
  <w:style w:type="paragraph" w:customStyle="1" w:styleId="xl180">
    <w:name w:val="xl180"/>
    <w:basedOn w:val="Normal"/>
    <w:rsid w:val="004468F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i/>
      <w:iCs/>
      <w:szCs w:val="24"/>
      <w:lang w:eastAsia="en-GB"/>
    </w:rPr>
  </w:style>
  <w:style w:type="paragraph" w:customStyle="1" w:styleId="xl181">
    <w:name w:val="xl181"/>
    <w:basedOn w:val="Normal"/>
    <w:rsid w:val="004468FD"/>
    <w:pPr>
      <w:pBdr>
        <w:top w:val="single" w:sz="8" w:space="0" w:color="auto"/>
        <w:left w:val="single" w:sz="4" w:space="0" w:color="auto"/>
        <w:bottom w:val="single" w:sz="4" w:space="0" w:color="auto"/>
        <w:right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182">
    <w:name w:val="xl182"/>
    <w:basedOn w:val="Normal"/>
    <w:rsid w:val="004468F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eastAsia="Times New Roman"/>
      <w:szCs w:val="24"/>
      <w:lang w:eastAsia="en-GB"/>
    </w:rPr>
  </w:style>
  <w:style w:type="paragraph" w:customStyle="1" w:styleId="xl183">
    <w:name w:val="xl183"/>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184">
    <w:name w:val="xl184"/>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85">
    <w:name w:val="xl185"/>
    <w:basedOn w:val="Normal"/>
    <w:rsid w:val="004468FD"/>
    <w:pPr>
      <w:pBdr>
        <w:top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86">
    <w:name w:val="xl186"/>
    <w:basedOn w:val="Normal"/>
    <w:rsid w:val="004468FD"/>
    <w:pPr>
      <w:pBdr>
        <w:top w:val="single" w:sz="8" w:space="0" w:color="auto"/>
        <w:left w:val="single" w:sz="8" w:space="0" w:color="auto"/>
        <w:right w:val="single" w:sz="4" w:space="0" w:color="auto"/>
      </w:pBdr>
      <w:shd w:val="clear" w:color="000000" w:fill="EDFFC4"/>
      <w:spacing w:before="100" w:beforeAutospacing="1" w:after="100" w:afterAutospacing="1"/>
      <w:jc w:val="left"/>
    </w:pPr>
    <w:rPr>
      <w:rFonts w:eastAsia="Times New Roman"/>
      <w:b/>
      <w:bCs/>
      <w:szCs w:val="24"/>
      <w:lang w:eastAsia="en-GB"/>
    </w:rPr>
  </w:style>
  <w:style w:type="paragraph" w:customStyle="1" w:styleId="xl187">
    <w:name w:val="xl187"/>
    <w:basedOn w:val="Normal"/>
    <w:rsid w:val="004468FD"/>
    <w:pPr>
      <w:pBdr>
        <w:top w:val="single" w:sz="8" w:space="0" w:color="auto"/>
        <w:left w:val="single" w:sz="4" w:space="0" w:color="auto"/>
        <w:right w:val="single" w:sz="4" w:space="0" w:color="auto"/>
      </w:pBdr>
      <w:shd w:val="clear" w:color="000000" w:fill="EDFFC4"/>
      <w:spacing w:before="100" w:beforeAutospacing="1" w:after="100" w:afterAutospacing="1"/>
      <w:jc w:val="left"/>
    </w:pPr>
    <w:rPr>
      <w:rFonts w:eastAsia="Times New Roman"/>
      <w:b/>
      <w:bCs/>
      <w:szCs w:val="24"/>
      <w:lang w:eastAsia="en-GB"/>
    </w:rPr>
  </w:style>
  <w:style w:type="paragraph" w:customStyle="1" w:styleId="xl188">
    <w:name w:val="xl188"/>
    <w:basedOn w:val="Normal"/>
    <w:rsid w:val="004468FD"/>
    <w:pPr>
      <w:pBdr>
        <w:top w:val="single" w:sz="4" w:space="0" w:color="auto"/>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89">
    <w:name w:val="xl189"/>
    <w:basedOn w:val="Normal"/>
    <w:rsid w:val="004468FD"/>
    <w:pPr>
      <w:pBdr>
        <w:top w:val="single" w:sz="4" w:space="0" w:color="auto"/>
        <w:right w:val="single" w:sz="4" w:space="0" w:color="auto"/>
      </w:pBdr>
      <w:spacing w:before="100" w:beforeAutospacing="1" w:after="100" w:afterAutospacing="1"/>
      <w:jc w:val="center"/>
      <w:textAlignment w:val="top"/>
    </w:pPr>
    <w:rPr>
      <w:rFonts w:eastAsia="Times New Roman"/>
      <w:szCs w:val="24"/>
      <w:lang w:eastAsia="en-GB"/>
    </w:rPr>
  </w:style>
  <w:style w:type="paragraph" w:customStyle="1" w:styleId="xl190">
    <w:name w:val="xl190"/>
    <w:basedOn w:val="Normal"/>
    <w:rsid w:val="004468FD"/>
    <w:pPr>
      <w:pBdr>
        <w:right w:val="single" w:sz="4" w:space="0" w:color="auto"/>
      </w:pBdr>
      <w:spacing w:before="100" w:beforeAutospacing="1" w:after="100" w:afterAutospacing="1"/>
      <w:jc w:val="center"/>
      <w:textAlignment w:val="top"/>
    </w:pPr>
    <w:rPr>
      <w:rFonts w:eastAsia="Times New Roman"/>
      <w:szCs w:val="24"/>
      <w:lang w:eastAsia="en-GB"/>
    </w:rPr>
  </w:style>
  <w:style w:type="paragraph" w:customStyle="1" w:styleId="xl191">
    <w:name w:val="xl191"/>
    <w:basedOn w:val="Normal"/>
    <w:rsid w:val="004468FD"/>
    <w:pPr>
      <w:pBdr>
        <w:bottom w:val="single" w:sz="4" w:space="0" w:color="auto"/>
        <w:right w:val="single" w:sz="4" w:space="0" w:color="auto"/>
      </w:pBdr>
      <w:spacing w:before="100" w:beforeAutospacing="1" w:after="100" w:afterAutospacing="1"/>
      <w:jc w:val="center"/>
      <w:textAlignment w:val="top"/>
    </w:pPr>
    <w:rPr>
      <w:rFonts w:eastAsia="Times New Roman"/>
      <w:szCs w:val="24"/>
      <w:lang w:eastAsia="en-GB"/>
    </w:rPr>
  </w:style>
  <w:style w:type="paragraph" w:customStyle="1" w:styleId="xl192">
    <w:name w:val="xl192"/>
    <w:basedOn w:val="Normal"/>
    <w:rsid w:val="004468FD"/>
    <w:pPr>
      <w:pBdr>
        <w:top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93">
    <w:name w:val="xl193"/>
    <w:basedOn w:val="Normal"/>
    <w:rsid w:val="004468FD"/>
    <w:pPr>
      <w:pBdr>
        <w:right w:val="single" w:sz="4" w:space="0" w:color="auto"/>
      </w:pBdr>
      <w:spacing w:before="100" w:beforeAutospacing="1" w:after="100" w:afterAutospacing="1"/>
      <w:jc w:val="center"/>
    </w:pPr>
    <w:rPr>
      <w:rFonts w:eastAsia="Times New Roman"/>
      <w:szCs w:val="24"/>
      <w:lang w:eastAsia="en-GB"/>
    </w:rPr>
  </w:style>
  <w:style w:type="paragraph" w:customStyle="1" w:styleId="xl194">
    <w:name w:val="xl194"/>
    <w:basedOn w:val="Normal"/>
    <w:rsid w:val="004468FD"/>
    <w:pPr>
      <w:pBdr>
        <w:top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195">
    <w:name w:val="xl195"/>
    <w:basedOn w:val="Normal"/>
    <w:rsid w:val="004468FD"/>
    <w:pPr>
      <w:pBdr>
        <w:top w:val="single" w:sz="4" w:space="0" w:color="auto"/>
        <w:bottom w:val="single" w:sz="4" w:space="0" w:color="auto"/>
        <w:right w:val="single" w:sz="4" w:space="0" w:color="auto"/>
      </w:pBdr>
      <w:spacing w:before="100" w:beforeAutospacing="1" w:after="100" w:afterAutospacing="1"/>
      <w:jc w:val="center"/>
    </w:pPr>
    <w:rPr>
      <w:rFonts w:eastAsia="Times New Roman"/>
      <w:i/>
      <w:iCs/>
      <w:szCs w:val="24"/>
      <w:lang w:eastAsia="en-GB"/>
    </w:rPr>
  </w:style>
  <w:style w:type="paragraph" w:customStyle="1" w:styleId="xl196">
    <w:name w:val="xl196"/>
    <w:basedOn w:val="Normal"/>
    <w:rsid w:val="004468FD"/>
    <w:pPr>
      <w:pBdr>
        <w:top w:val="single" w:sz="4" w:space="0" w:color="auto"/>
        <w:left w:val="single" w:sz="4" w:space="0" w:color="auto"/>
        <w:bottom w:val="single" w:sz="4" w:space="0" w:color="auto"/>
      </w:pBdr>
      <w:spacing w:before="100" w:beforeAutospacing="1" w:after="100" w:afterAutospacing="1"/>
      <w:jc w:val="left"/>
    </w:pPr>
    <w:rPr>
      <w:rFonts w:eastAsia="Times New Roman"/>
      <w:i/>
      <w:iCs/>
      <w:szCs w:val="24"/>
      <w:lang w:eastAsia="en-GB"/>
    </w:rPr>
  </w:style>
  <w:style w:type="paragraph" w:customStyle="1" w:styleId="xl197">
    <w:name w:val="xl197"/>
    <w:basedOn w:val="Normal"/>
    <w:rsid w:val="004468FD"/>
    <w:pPr>
      <w:pBdr>
        <w:top w:val="single" w:sz="4" w:space="0" w:color="auto"/>
        <w:bottom w:val="single" w:sz="4" w:space="0" w:color="auto"/>
      </w:pBdr>
      <w:spacing w:before="100" w:beforeAutospacing="1" w:after="100" w:afterAutospacing="1"/>
      <w:jc w:val="center"/>
    </w:pPr>
    <w:rPr>
      <w:rFonts w:eastAsia="Times New Roman"/>
      <w:szCs w:val="24"/>
      <w:lang w:eastAsia="en-GB"/>
    </w:rPr>
  </w:style>
  <w:style w:type="paragraph" w:customStyle="1" w:styleId="xl198">
    <w:name w:val="xl198"/>
    <w:basedOn w:val="Normal"/>
    <w:rsid w:val="004468FD"/>
    <w:pPr>
      <w:pBdr>
        <w:top w:val="single" w:sz="4" w:space="0" w:color="auto"/>
        <w:bottom w:val="single" w:sz="4" w:space="0" w:color="auto"/>
      </w:pBdr>
      <w:spacing w:before="100" w:beforeAutospacing="1" w:after="100" w:afterAutospacing="1"/>
      <w:jc w:val="center"/>
    </w:pPr>
    <w:rPr>
      <w:rFonts w:eastAsia="Times New Roman"/>
      <w:szCs w:val="24"/>
      <w:lang w:eastAsia="en-GB"/>
    </w:rPr>
  </w:style>
  <w:style w:type="paragraph" w:customStyle="1" w:styleId="xl199">
    <w:name w:val="xl199"/>
    <w:basedOn w:val="Normal"/>
    <w:rsid w:val="004468FD"/>
    <w:pPr>
      <w:spacing w:before="100" w:beforeAutospacing="1" w:after="100" w:afterAutospacing="1"/>
      <w:jc w:val="center"/>
      <w:textAlignment w:val="center"/>
    </w:pPr>
    <w:rPr>
      <w:rFonts w:eastAsia="Times New Roman"/>
      <w:szCs w:val="24"/>
      <w:lang w:eastAsia="en-GB"/>
    </w:rPr>
  </w:style>
  <w:style w:type="paragraph" w:customStyle="1" w:styleId="xl200">
    <w:name w:val="xl200"/>
    <w:basedOn w:val="Normal"/>
    <w:rsid w:val="004468FD"/>
    <w:pPr>
      <w:pBdr>
        <w:left w:val="single" w:sz="4" w:space="0" w:color="auto"/>
      </w:pBdr>
      <w:spacing w:before="100" w:beforeAutospacing="1" w:after="100" w:afterAutospacing="1"/>
      <w:jc w:val="center"/>
      <w:textAlignment w:val="center"/>
    </w:pPr>
    <w:rPr>
      <w:rFonts w:eastAsia="Times New Roman"/>
      <w:szCs w:val="24"/>
      <w:lang w:eastAsia="en-GB"/>
    </w:rPr>
  </w:style>
  <w:style w:type="paragraph" w:customStyle="1" w:styleId="xl201">
    <w:name w:val="xl201"/>
    <w:basedOn w:val="Normal"/>
    <w:rsid w:val="004468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202">
    <w:name w:val="xl202"/>
    <w:basedOn w:val="Normal"/>
    <w:rsid w:val="004468FD"/>
    <w:pPr>
      <w:pBdr>
        <w:top w:val="single" w:sz="4" w:space="0" w:color="auto"/>
        <w:bottom w:val="single" w:sz="8" w:space="0" w:color="auto"/>
        <w:right w:val="single" w:sz="4" w:space="0" w:color="auto"/>
      </w:pBdr>
      <w:spacing w:before="100" w:beforeAutospacing="1" w:after="100" w:afterAutospacing="1"/>
      <w:jc w:val="center"/>
    </w:pPr>
    <w:rPr>
      <w:rFonts w:eastAsia="Times New Roman"/>
      <w:i/>
      <w:iCs/>
      <w:szCs w:val="24"/>
      <w:lang w:eastAsia="en-GB"/>
    </w:rPr>
  </w:style>
  <w:style w:type="paragraph" w:customStyle="1" w:styleId="xl203">
    <w:name w:val="xl203"/>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i/>
      <w:iCs/>
      <w:szCs w:val="24"/>
      <w:lang w:eastAsia="en-GB"/>
    </w:rPr>
  </w:style>
  <w:style w:type="paragraph" w:customStyle="1" w:styleId="xl204">
    <w:name w:val="xl204"/>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05">
    <w:name w:val="xl205"/>
    <w:basedOn w:val="Normal"/>
    <w:rsid w:val="004468F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206">
    <w:name w:val="xl206"/>
    <w:basedOn w:val="Normal"/>
    <w:rsid w:val="004468FD"/>
    <w:pPr>
      <w:pBdr>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07">
    <w:name w:val="xl207"/>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208">
    <w:name w:val="xl208"/>
    <w:basedOn w:val="Normal"/>
    <w:rsid w:val="004468FD"/>
    <w:pPr>
      <w:pBdr>
        <w:top w:val="single" w:sz="4" w:space="0" w:color="auto"/>
        <w:bottom w:val="single" w:sz="4"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209">
    <w:name w:val="xl209"/>
    <w:basedOn w:val="Normal"/>
    <w:rsid w:val="004468FD"/>
    <w:pPr>
      <w:pBdr>
        <w:left w:val="single" w:sz="4" w:space="0" w:color="auto"/>
        <w:bottom w:val="single" w:sz="8" w:space="0" w:color="auto"/>
      </w:pBdr>
      <w:spacing w:before="100" w:beforeAutospacing="1" w:after="100" w:afterAutospacing="1"/>
      <w:jc w:val="left"/>
    </w:pPr>
    <w:rPr>
      <w:rFonts w:eastAsia="Times New Roman"/>
      <w:i/>
      <w:iCs/>
      <w:szCs w:val="24"/>
      <w:lang w:eastAsia="en-GB"/>
    </w:rPr>
  </w:style>
  <w:style w:type="paragraph" w:customStyle="1" w:styleId="xl210">
    <w:name w:val="xl210"/>
    <w:basedOn w:val="Normal"/>
    <w:rsid w:val="004468FD"/>
    <w:pPr>
      <w:pBdr>
        <w:bottom w:val="single" w:sz="8" w:space="0" w:color="auto"/>
      </w:pBdr>
      <w:spacing w:before="100" w:beforeAutospacing="1" w:after="100" w:afterAutospacing="1"/>
      <w:jc w:val="center"/>
    </w:pPr>
    <w:rPr>
      <w:rFonts w:eastAsia="Times New Roman"/>
      <w:szCs w:val="24"/>
      <w:lang w:eastAsia="en-GB"/>
    </w:rPr>
  </w:style>
  <w:style w:type="paragraph" w:customStyle="1" w:styleId="xl211">
    <w:name w:val="xl211"/>
    <w:basedOn w:val="Normal"/>
    <w:rsid w:val="004468FD"/>
    <w:pPr>
      <w:pBdr>
        <w:bottom w:val="single" w:sz="8" w:space="0" w:color="auto"/>
      </w:pBdr>
      <w:spacing w:before="100" w:beforeAutospacing="1" w:after="100" w:afterAutospacing="1"/>
      <w:jc w:val="center"/>
    </w:pPr>
    <w:rPr>
      <w:rFonts w:eastAsia="Times New Roman"/>
      <w:szCs w:val="24"/>
      <w:lang w:eastAsia="en-GB"/>
    </w:rPr>
  </w:style>
  <w:style w:type="paragraph" w:customStyle="1" w:styleId="xl212">
    <w:name w:val="xl212"/>
    <w:basedOn w:val="Normal"/>
    <w:rsid w:val="004468FD"/>
    <w:pPr>
      <w:pBdr>
        <w:bottom w:val="single" w:sz="8"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xl213">
    <w:name w:val="xl213"/>
    <w:basedOn w:val="Normal"/>
    <w:rsid w:val="004468FD"/>
    <w:pPr>
      <w:pBdr>
        <w:top w:val="single" w:sz="4" w:space="0" w:color="auto"/>
        <w:bottom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14">
    <w:name w:val="xl214"/>
    <w:basedOn w:val="Normal"/>
    <w:rsid w:val="004468F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215">
    <w:name w:val="xl215"/>
    <w:basedOn w:val="Normal"/>
    <w:rsid w:val="004468FD"/>
    <w:pPr>
      <w:pBdr>
        <w:top w:val="single" w:sz="8" w:space="0" w:color="auto"/>
        <w:left w:val="single" w:sz="4" w:space="0" w:color="auto"/>
        <w:bottom w:val="single" w:sz="4" w:space="0" w:color="auto"/>
        <w:right w:val="single" w:sz="4" w:space="0" w:color="auto"/>
      </w:pBdr>
      <w:shd w:val="clear" w:color="000000" w:fill="EDFFC4"/>
      <w:spacing w:before="100" w:beforeAutospacing="1" w:after="100" w:afterAutospacing="1"/>
      <w:jc w:val="left"/>
    </w:pPr>
    <w:rPr>
      <w:rFonts w:eastAsia="Times New Roman"/>
      <w:b/>
      <w:bCs/>
      <w:szCs w:val="24"/>
      <w:lang w:eastAsia="en-GB"/>
    </w:rPr>
  </w:style>
  <w:style w:type="paragraph" w:customStyle="1" w:styleId="xl216">
    <w:name w:val="xl216"/>
    <w:basedOn w:val="Normal"/>
    <w:rsid w:val="004468FD"/>
    <w:pPr>
      <w:pBdr>
        <w:top w:val="single" w:sz="8" w:space="0" w:color="auto"/>
        <w:left w:val="single" w:sz="4" w:space="0" w:color="auto"/>
        <w:bottom w:val="single" w:sz="4" w:space="0" w:color="auto"/>
        <w:right w:val="single" w:sz="4"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217">
    <w:name w:val="xl217"/>
    <w:basedOn w:val="Normal"/>
    <w:rsid w:val="004468FD"/>
    <w:pPr>
      <w:pBdr>
        <w:top w:val="single" w:sz="8" w:space="0" w:color="auto"/>
        <w:left w:val="single" w:sz="4" w:space="0" w:color="auto"/>
        <w:bottom w:val="single" w:sz="4" w:space="0" w:color="auto"/>
        <w:right w:val="single" w:sz="8"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218">
    <w:name w:val="xl218"/>
    <w:basedOn w:val="Normal"/>
    <w:rsid w:val="004468FD"/>
    <w:pPr>
      <w:pBdr>
        <w:top w:val="single" w:sz="8" w:space="0" w:color="auto"/>
        <w:left w:val="single" w:sz="4" w:space="0" w:color="auto"/>
        <w:right w:val="single" w:sz="8" w:space="0" w:color="auto"/>
      </w:pBdr>
      <w:shd w:val="clear" w:color="000000" w:fill="EDFFC4"/>
      <w:spacing w:before="100" w:beforeAutospacing="1" w:after="100" w:afterAutospacing="1"/>
      <w:jc w:val="center"/>
    </w:pPr>
    <w:rPr>
      <w:rFonts w:eastAsia="Times New Roman"/>
      <w:b/>
      <w:bCs/>
      <w:szCs w:val="24"/>
      <w:lang w:eastAsia="en-GB"/>
    </w:rPr>
  </w:style>
  <w:style w:type="paragraph" w:customStyle="1" w:styleId="xl219">
    <w:name w:val="xl219"/>
    <w:basedOn w:val="Normal"/>
    <w:rsid w:val="004468FD"/>
    <w:pPr>
      <w:pBdr>
        <w:top w:val="single" w:sz="8"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20">
    <w:name w:val="xl220"/>
    <w:basedOn w:val="Normal"/>
    <w:rsid w:val="004468FD"/>
    <w:pPr>
      <w:pBdr>
        <w:top w:val="single" w:sz="8"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21">
    <w:name w:val="xl221"/>
    <w:basedOn w:val="Normal"/>
    <w:rsid w:val="004468FD"/>
    <w:pPr>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eastAsia="en-GB"/>
    </w:rPr>
  </w:style>
  <w:style w:type="paragraph" w:customStyle="1" w:styleId="xl222">
    <w:name w:val="xl222"/>
    <w:basedOn w:val="Normal"/>
    <w:rsid w:val="004468F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23">
    <w:name w:val="xl223"/>
    <w:basedOn w:val="Normal"/>
    <w:rsid w:val="004468F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Cs w:val="24"/>
      <w:lang w:eastAsia="en-GB"/>
    </w:rPr>
  </w:style>
  <w:style w:type="paragraph" w:customStyle="1" w:styleId="xl224">
    <w:name w:val="xl224"/>
    <w:basedOn w:val="Normal"/>
    <w:rsid w:val="004468F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szCs w:val="24"/>
      <w:lang w:eastAsia="en-GB"/>
    </w:rPr>
  </w:style>
  <w:style w:type="paragraph" w:customStyle="1" w:styleId="LegalNumPar">
    <w:name w:val="LegalNumPar"/>
    <w:basedOn w:val="Normal"/>
    <w:rsid w:val="004468FD"/>
    <w:pPr>
      <w:spacing w:before="0" w:after="200" w:line="360" w:lineRule="auto"/>
      <w:ind w:left="476" w:hanging="476"/>
      <w:jc w:val="left"/>
    </w:pPr>
    <w:rPr>
      <w:rFonts w:ascii="Calibri" w:eastAsia="Calibri" w:hAnsi="Calibri" w:cs="Arial"/>
    </w:rPr>
  </w:style>
  <w:style w:type="paragraph" w:customStyle="1" w:styleId="LegalNumPar2">
    <w:name w:val="LegalNumPar2"/>
    <w:basedOn w:val="Normal"/>
    <w:rsid w:val="004468FD"/>
    <w:pPr>
      <w:spacing w:before="0" w:after="200" w:line="360" w:lineRule="auto"/>
      <w:ind w:left="953" w:hanging="477"/>
      <w:jc w:val="left"/>
    </w:pPr>
    <w:rPr>
      <w:rFonts w:ascii="Calibri" w:eastAsia="Calibri" w:hAnsi="Calibri" w:cs="Arial"/>
    </w:rPr>
  </w:style>
  <w:style w:type="paragraph" w:customStyle="1" w:styleId="LegalNumPar3">
    <w:name w:val="LegalNumPar3"/>
    <w:basedOn w:val="Normal"/>
    <w:rsid w:val="004468FD"/>
    <w:pPr>
      <w:spacing w:before="0" w:after="200" w:line="360" w:lineRule="auto"/>
      <w:ind w:left="1429" w:hanging="476"/>
      <w:jc w:val="left"/>
    </w:pPr>
    <w:rPr>
      <w:rFonts w:ascii="Calibri" w:eastAsia="Calibri" w:hAnsi="Calibri" w:cs="Arial"/>
    </w:rPr>
  </w:style>
  <w:style w:type="paragraph" w:customStyle="1" w:styleId="TableText">
    <w:name w:val="TableText"/>
    <w:aliases w:val="TableTextNoSpace"/>
    <w:basedOn w:val="Normal"/>
    <w:uiPriority w:val="31"/>
    <w:qFormat/>
    <w:rsid w:val="004468FD"/>
    <w:pPr>
      <w:spacing w:after="0"/>
      <w:ind w:left="113"/>
      <w:jc w:val="left"/>
    </w:pPr>
    <w:rPr>
      <w:rFonts w:ascii="Verdana" w:eastAsia="Calibri" w:hAnsi="Verdana" w:cs="Arial"/>
      <w:color w:val="000000"/>
      <w:sz w:val="20"/>
    </w:rPr>
  </w:style>
  <w:style w:type="numbering" w:customStyle="1" w:styleId="NumblistTables">
    <w:name w:val="Numblist Tables"/>
    <w:uiPriority w:val="99"/>
    <w:rsid w:val="004468FD"/>
    <w:pPr>
      <w:numPr>
        <w:numId w:val="21"/>
      </w:numPr>
    </w:pPr>
  </w:style>
  <w:style w:type="table" w:styleId="TableElegant">
    <w:name w:val="Table Elegant"/>
    <w:basedOn w:val="TableNormal"/>
    <w:rsid w:val="004468FD"/>
    <w:pPr>
      <w:spacing w:after="240" w:line="240" w:lineRule="auto"/>
      <w:jc w:val="both"/>
    </w:pPr>
    <w:rPr>
      <w:rFonts w:ascii="Times New Roman" w:eastAsia="Times New Roman" w:hAnsi="Times New Roman" w:cs="Times New Roman"/>
      <w:sz w:val="20"/>
      <w:szCs w:val="20"/>
      <w:lang w:val="nl-BE" w:eastAsia="nl-B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Heading">
    <w:name w:val="TableHeading"/>
    <w:aliases w:val="TableHeadingWhite"/>
    <w:basedOn w:val="Normal"/>
    <w:uiPriority w:val="30"/>
    <w:qFormat/>
    <w:rsid w:val="004468FD"/>
    <w:pPr>
      <w:spacing w:after="0"/>
      <w:ind w:left="113"/>
      <w:jc w:val="left"/>
    </w:pPr>
    <w:rPr>
      <w:rFonts w:ascii="Verdana" w:eastAsia="Calibri" w:hAnsi="Verdana" w:cs="Arial"/>
      <w:b/>
      <w:color w:val="FFFFFF"/>
      <w:sz w:val="20"/>
    </w:rPr>
  </w:style>
  <w:style w:type="character" w:customStyle="1" w:styleId="TableChar">
    <w:name w:val="Table Char"/>
    <w:uiPriority w:val="29"/>
    <w:rsid w:val="004468FD"/>
    <w:rPr>
      <w:rFonts w:ascii="Verdana" w:eastAsia="Times New Roman" w:hAnsi="Verdana" w:cs="Times New Roman"/>
      <w:bCs/>
      <w:i/>
      <w:szCs w:val="22"/>
      <w:lang w:val="en-GB" w:eastAsia="en-US"/>
    </w:rPr>
  </w:style>
  <w:style w:type="numbering" w:customStyle="1" w:styleId="NumbListFigures">
    <w:name w:val="NumbList Figures"/>
    <w:uiPriority w:val="99"/>
    <w:rsid w:val="004468FD"/>
    <w:pPr>
      <w:numPr>
        <w:numId w:val="23"/>
      </w:numPr>
    </w:pPr>
  </w:style>
  <w:style w:type="paragraph" w:customStyle="1" w:styleId="FigureTitle">
    <w:name w:val="Figure Title"/>
    <w:basedOn w:val="Normal"/>
    <w:uiPriority w:val="29"/>
    <w:qFormat/>
    <w:rsid w:val="004468FD"/>
    <w:pPr>
      <w:keepNext/>
      <w:keepLines/>
      <w:tabs>
        <w:tab w:val="num" w:pos="1077"/>
      </w:tabs>
      <w:ind w:left="1077" w:hanging="1077"/>
      <w:jc w:val="left"/>
      <w:outlineLvl w:val="2"/>
    </w:pPr>
    <w:rPr>
      <w:rFonts w:ascii="Verdana" w:eastAsia="Times New Roman" w:hAnsi="Verdana"/>
      <w:bCs/>
      <w:i/>
      <w:sz w:val="20"/>
    </w:rPr>
  </w:style>
  <w:style w:type="numbering" w:customStyle="1" w:styleId="NumbListFigure">
    <w:name w:val="NumbList Figure"/>
    <w:uiPriority w:val="99"/>
    <w:rsid w:val="004468FD"/>
    <w:pPr>
      <w:numPr>
        <w:numId w:val="22"/>
      </w:numPr>
    </w:pPr>
  </w:style>
  <w:style w:type="table" w:styleId="GridTable5Dark-Accent1">
    <w:name w:val="Grid Table 5 Dark Accent 1"/>
    <w:basedOn w:val="TableNormal"/>
    <w:uiPriority w:val="50"/>
    <w:rsid w:val="004468FD"/>
    <w:pPr>
      <w:spacing w:after="0" w:line="240" w:lineRule="auto"/>
    </w:pPr>
    <w:rPr>
      <w:rFonts w:eastAsia="Calibri" w:cs="Arial"/>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styleId="PlainTable3">
    <w:name w:val="Plain Table 3"/>
    <w:basedOn w:val="TableNormal"/>
    <w:uiPriority w:val="43"/>
    <w:rsid w:val="004468FD"/>
    <w:pPr>
      <w:spacing w:after="0" w:line="240" w:lineRule="auto"/>
    </w:pPr>
    <w:rPr>
      <w:rFonts w:eastAsia="Calibri" w:cs="Arial"/>
      <w:sz w:val="20"/>
      <w:szCs w:val="20"/>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jlqj4b">
    <w:name w:val="jlqj4b"/>
    <w:rsid w:val="004468FD"/>
  </w:style>
  <w:style w:type="paragraph" w:customStyle="1" w:styleId="Briefinglist1">
    <w:name w:val="Briefing list 1"/>
    <w:basedOn w:val="Normal"/>
    <w:link w:val="Briefinglist1Char"/>
    <w:rsid w:val="004468FD"/>
    <w:pPr>
      <w:keepLines/>
      <w:numPr>
        <w:numId w:val="24"/>
      </w:numPr>
      <w:spacing w:before="0"/>
    </w:pPr>
    <w:rPr>
      <w:rFonts w:ascii="Arial" w:eastAsia="Times New Roman" w:hAnsi="Arial"/>
      <w:sz w:val="22"/>
      <w:szCs w:val="24"/>
      <w:lang w:eastAsia="en-GB"/>
    </w:rPr>
  </w:style>
  <w:style w:type="character" w:customStyle="1" w:styleId="Briefinglist1Char">
    <w:name w:val="Briefing list 1 Char"/>
    <w:link w:val="Briefinglist1"/>
    <w:rsid w:val="004468FD"/>
    <w:rPr>
      <w:rFonts w:ascii="Arial" w:eastAsia="Times New Roman" w:hAnsi="Arial" w:cs="Times New Roman"/>
      <w:szCs w:val="24"/>
      <w:lang w:val="en-GB" w:eastAsia="en-GB"/>
    </w:rPr>
  </w:style>
  <w:style w:type="table" w:customStyle="1" w:styleId="Tablestylegreen1">
    <w:name w:val="Tablestyle_green1"/>
    <w:basedOn w:val="TableNormal"/>
    <w:rsid w:val="004468FD"/>
    <w:pPr>
      <w:spacing w:after="0" w:line="240" w:lineRule="auto"/>
    </w:pPr>
    <w:rPr>
      <w:rFonts w:ascii="Verdana" w:eastAsia="Times New Roman" w:hAnsi="Verdana" w:cs="Times New Roman"/>
      <w:color w:val="000000"/>
      <w:sz w:val="16"/>
      <w:szCs w:val="20"/>
      <w:lang w:val="de-DE" w:eastAsia="de-DE"/>
    </w:rPr>
    <w:tblPr>
      <w:tblStyleRowBandSize w:val="1"/>
      <w:tblInd w:w="108" w:type="dxa"/>
    </w:tblPr>
    <w:tcPr>
      <w:vAlign w:val="center"/>
    </w:tcPr>
    <w:tblStylePr w:type="firstRow">
      <w:rPr>
        <w:rFonts w:ascii="Bahnschrift SemiBold SemiConden" w:hAnsi="Bahnschrift SemiBold SemiConden"/>
        <w:b/>
        <w:color w:val="FFFFFF"/>
        <w:sz w:val="16"/>
      </w:rPr>
      <w:tblPr/>
      <w:tcPr>
        <w:tcBorders>
          <w:top w:val="single" w:sz="4" w:space="0" w:color="7AB800"/>
          <w:left w:val="single" w:sz="4" w:space="0" w:color="7AB800"/>
          <w:bottom w:val="single" w:sz="4" w:space="0" w:color="7AB800"/>
          <w:right w:val="single" w:sz="4" w:space="0" w:color="7AB800"/>
          <w:insideH w:val="single" w:sz="4" w:space="0" w:color="7AB800"/>
          <w:insideV w:val="single" w:sz="4" w:space="0" w:color="FFFFFF"/>
          <w:tl2br w:val="nil"/>
          <w:tr2bl w:val="nil"/>
        </w:tcBorders>
        <w:shd w:val="clear" w:color="auto" w:fill="7AB800"/>
      </w:tcPr>
    </w:tblStylePr>
    <w:tblStylePr w:type="lastRow">
      <w:rPr>
        <w:rFonts w:ascii="Bahnschrift SemiBold SemiConden" w:hAnsi="Bahnschrift SemiBold SemiConden"/>
        <w:sz w:val="16"/>
      </w:rPr>
      <w:tblPr/>
      <w:tcPr>
        <w:tcBorders>
          <w:top w:val="nil"/>
          <w:left w:val="single" w:sz="4" w:space="0" w:color="8B8D8E"/>
          <w:bottom w:val="single" w:sz="18" w:space="0" w:color="7AB800"/>
          <w:right w:val="single" w:sz="4" w:space="0" w:color="8B8D8E"/>
          <w:insideH w:val="nil"/>
          <w:insideV w:val="single" w:sz="4" w:space="0" w:color="8B8D8E"/>
          <w:tl2br w:val="nil"/>
          <w:tr2bl w:val="nil"/>
        </w:tcBorders>
      </w:tcPr>
    </w:tblStylePr>
    <w:tblStylePr w:type="band1Horz">
      <w:rPr>
        <w:rFonts w:ascii="Bahnschrift SemiBold SemiConden" w:hAnsi="Bahnschrift SemiBold SemiConden"/>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Bahnschrift SemiBold SemiConden" w:hAnsi="Bahnschrift SemiBold SemiConden"/>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style>
  <w:style w:type="table" w:customStyle="1" w:styleId="Tablestylegreen2">
    <w:name w:val="Tablestyle_green2"/>
    <w:basedOn w:val="TableNormal"/>
    <w:rsid w:val="004468FD"/>
    <w:pPr>
      <w:spacing w:after="0" w:line="240" w:lineRule="auto"/>
    </w:pPr>
    <w:rPr>
      <w:rFonts w:ascii="Verdana" w:eastAsia="Times New Roman" w:hAnsi="Verdana" w:cs="Times New Roman"/>
      <w:color w:val="000000"/>
      <w:sz w:val="16"/>
      <w:szCs w:val="20"/>
      <w:lang w:val="de-DE" w:eastAsia="de-DE"/>
    </w:rPr>
    <w:tblPr>
      <w:tblStyleRowBandSize w:val="1"/>
      <w:tblInd w:w="108" w:type="dxa"/>
    </w:tblPr>
    <w:tcPr>
      <w:vAlign w:val="center"/>
    </w:tcPr>
    <w:tblStylePr w:type="firstRow">
      <w:rPr>
        <w:rFonts w:ascii="Bahnschrift SemiBold SemiConden" w:hAnsi="Bahnschrift SemiBold SemiConden"/>
        <w:b/>
        <w:color w:val="FFFFFF"/>
        <w:sz w:val="16"/>
      </w:rPr>
      <w:tblPr/>
      <w:tcPr>
        <w:tcBorders>
          <w:top w:val="single" w:sz="4" w:space="0" w:color="7AB800"/>
          <w:left w:val="single" w:sz="4" w:space="0" w:color="7AB800"/>
          <w:bottom w:val="single" w:sz="4" w:space="0" w:color="7AB800"/>
          <w:right w:val="single" w:sz="4" w:space="0" w:color="7AB800"/>
          <w:insideH w:val="single" w:sz="4" w:space="0" w:color="7AB800"/>
          <w:insideV w:val="single" w:sz="4" w:space="0" w:color="FFFFFF"/>
          <w:tl2br w:val="nil"/>
          <w:tr2bl w:val="nil"/>
        </w:tcBorders>
        <w:shd w:val="clear" w:color="auto" w:fill="7AB800"/>
      </w:tcPr>
    </w:tblStylePr>
    <w:tblStylePr w:type="lastRow">
      <w:rPr>
        <w:rFonts w:ascii="Bahnschrift SemiBold SemiConden" w:hAnsi="Bahnschrift SemiBold SemiConden"/>
        <w:sz w:val="16"/>
      </w:rPr>
      <w:tblPr/>
      <w:tcPr>
        <w:tcBorders>
          <w:top w:val="nil"/>
          <w:left w:val="single" w:sz="4" w:space="0" w:color="8B8D8E"/>
          <w:bottom w:val="single" w:sz="18" w:space="0" w:color="7AB800"/>
          <w:right w:val="single" w:sz="4" w:space="0" w:color="8B8D8E"/>
          <w:insideH w:val="nil"/>
          <w:insideV w:val="single" w:sz="4" w:space="0" w:color="8B8D8E"/>
          <w:tl2br w:val="nil"/>
          <w:tr2bl w:val="nil"/>
        </w:tcBorders>
      </w:tcPr>
    </w:tblStylePr>
    <w:tblStylePr w:type="band1Horz">
      <w:rPr>
        <w:rFonts w:ascii="Bahnschrift SemiBold SemiConden" w:hAnsi="Bahnschrift SemiBold SemiConden"/>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tblStylePr w:type="band2Horz">
      <w:rPr>
        <w:rFonts w:ascii="Bahnschrift SemiBold SemiConden" w:hAnsi="Bahnschrift SemiBold SemiConden"/>
        <w:sz w:val="16"/>
      </w:rPr>
      <w:tblPr/>
      <w:tcPr>
        <w:tcBorders>
          <w:top w:val="nil"/>
          <w:left w:val="single" w:sz="4" w:space="0" w:color="8B8D8E"/>
          <w:bottom w:val="single" w:sz="4" w:space="0" w:color="8B8D8E"/>
          <w:right w:val="single" w:sz="4" w:space="0" w:color="8B8D8E"/>
          <w:insideH w:val="nil"/>
          <w:insideV w:val="single" w:sz="4" w:space="0" w:color="8B8D8E"/>
          <w:tl2br w:val="nil"/>
          <w:tr2bl w:val="nil"/>
        </w:tcBorders>
      </w:tcPr>
    </w:tblStylePr>
  </w:style>
  <w:style w:type="paragraph" w:customStyle="1" w:styleId="text20">
    <w:name w:val="text2"/>
    <w:basedOn w:val="Normal"/>
    <w:rsid w:val="004468FD"/>
    <w:pPr>
      <w:spacing w:before="100" w:beforeAutospacing="1" w:after="100" w:afterAutospacing="1"/>
      <w:jc w:val="left"/>
    </w:pPr>
    <w:rPr>
      <w:rFonts w:eastAsia="Times New Roman"/>
      <w:szCs w:val="24"/>
      <w:lang w:eastAsia="en-GB"/>
    </w:rPr>
  </w:style>
  <w:style w:type="paragraph" w:customStyle="1" w:styleId="Titreobjet">
    <w:name w:val="Titre objet"/>
    <w:basedOn w:val="Normal"/>
    <w:next w:val="IntrtEEE"/>
    <w:uiPriority w:val="99"/>
    <w:rsid w:val="004468FD"/>
    <w:pPr>
      <w:spacing w:before="360" w:after="360"/>
      <w:jc w:val="center"/>
    </w:pPr>
    <w:rPr>
      <w:b/>
    </w:rPr>
  </w:style>
  <w:style w:type="paragraph" w:customStyle="1" w:styleId="TitreobjetPagedecouverture">
    <w:name w:val="Titre objet (Page de couverture)"/>
    <w:basedOn w:val="Titreobjet"/>
    <w:next w:val="IntrtEEEPagedecouverture"/>
    <w:rsid w:val="004468FD"/>
  </w:style>
  <w:style w:type="paragraph" w:customStyle="1" w:styleId="Text21">
    <w:name w:val="Text 2"/>
    <w:basedOn w:val="Normal"/>
    <w:rsid w:val="00BB0CF3"/>
    <w:pPr>
      <w:ind w:left="1417"/>
    </w:pPr>
  </w:style>
  <w:style w:type="paragraph" w:customStyle="1" w:styleId="Text200">
    <w:name w:val="Text 20"/>
    <w:basedOn w:val="Normal"/>
    <w:rsid w:val="00BB0CF3"/>
    <w:pPr>
      <w:ind w:left="1417"/>
    </w:pPr>
  </w:style>
  <w:style w:type="paragraph" w:customStyle="1" w:styleId="Text210">
    <w:name w:val="Text 21"/>
    <w:basedOn w:val="Normal"/>
    <w:rsid w:val="00BB0CF3"/>
    <w:pPr>
      <w:ind w:left="1417"/>
    </w:pPr>
  </w:style>
  <w:style w:type="paragraph" w:customStyle="1" w:styleId="Text22">
    <w:name w:val="Text 22"/>
    <w:basedOn w:val="Normal"/>
    <w:rsid w:val="00BB0CF3"/>
    <w:pPr>
      <w:ind w:left="1417"/>
    </w:pPr>
  </w:style>
  <w:style w:type="character" w:styleId="FootnoteReference0">
    <w:name w:val="footnote reference"/>
    <w:basedOn w:val="DefaultParagraphFont"/>
    <w:uiPriority w:val="99"/>
    <w:semiHidden/>
    <w:unhideWhenUsed/>
    <w:rsid w:val="00BB0CF3"/>
    <w:rPr>
      <w:shd w:val="clear" w:color="auto" w:fill="auto"/>
      <w:vertAlign w:val="superscript"/>
    </w:rPr>
  </w:style>
  <w:style w:type="paragraph" w:customStyle="1" w:styleId="Text23">
    <w:name w:val="Text 23"/>
    <w:basedOn w:val="Normal"/>
    <w:rsid w:val="00BB0CF3"/>
    <w:pPr>
      <w:ind w:left="1417"/>
    </w:pPr>
  </w:style>
  <w:style w:type="paragraph" w:customStyle="1" w:styleId="Text24">
    <w:name w:val="Text 24"/>
    <w:basedOn w:val="Normal"/>
    <w:uiPriority w:val="99"/>
    <w:rsid w:val="00BB0CF3"/>
    <w:pPr>
      <w:ind w:left="1417"/>
    </w:pPr>
  </w:style>
  <w:style w:type="paragraph" w:styleId="Caption">
    <w:name w:val="caption"/>
    <w:basedOn w:val="Normal"/>
    <w:next w:val="Normal"/>
    <w:uiPriority w:val="99"/>
    <w:unhideWhenUsed/>
    <w:qFormat/>
    <w:rsid w:val="007D3858"/>
    <w:pPr>
      <w:spacing w:before="0" w:after="200"/>
    </w:pPr>
    <w:rPr>
      <w:i/>
      <w:iCs/>
      <w:color w:val="1F497D" w:themeColor="text2"/>
      <w:sz w:val="18"/>
      <w:szCs w:val="18"/>
    </w:rPr>
  </w:style>
  <w:style w:type="character" w:styleId="Hyperlink">
    <w:name w:val="Hyperlink"/>
    <w:basedOn w:val="DefaultParagraphFont"/>
    <w:uiPriority w:val="99"/>
    <w:unhideWhenUsed/>
    <w:qFormat/>
    <w:rsid w:val="00724686"/>
    <w:rPr>
      <w:color w:val="0000FF" w:themeColor="hyperlink"/>
      <w:u w:val="single"/>
    </w:rPr>
  </w:style>
  <w:style w:type="numbering" w:customStyle="1" w:styleId="NoList1">
    <w:name w:val="No List1"/>
    <w:next w:val="NoList"/>
    <w:uiPriority w:val="99"/>
    <w:semiHidden/>
    <w:unhideWhenUsed/>
    <w:rsid w:val="00926C86"/>
  </w:style>
  <w:style w:type="paragraph" w:customStyle="1" w:styleId="Text25">
    <w:name w:val="Text 25"/>
    <w:basedOn w:val="Normal"/>
    <w:rsid w:val="00BB0CF3"/>
    <w:pPr>
      <w:ind w:left="1417"/>
    </w:pPr>
  </w:style>
  <w:style w:type="paragraph" w:customStyle="1" w:styleId="Text26">
    <w:name w:val="Text 26"/>
    <w:basedOn w:val="Normal"/>
    <w:rsid w:val="00BB0CF3"/>
    <w:pPr>
      <w:ind w:left="1417"/>
    </w:pPr>
  </w:style>
  <w:style w:type="paragraph" w:customStyle="1" w:styleId="Text27">
    <w:name w:val="Text 27"/>
    <w:basedOn w:val="Normal"/>
    <w:uiPriority w:val="99"/>
    <w:rsid w:val="00BB0CF3"/>
    <w:pPr>
      <w:ind w:left="1417"/>
    </w:pPr>
  </w:style>
  <w:style w:type="paragraph" w:customStyle="1" w:styleId="Text28">
    <w:name w:val="Text 28"/>
    <w:basedOn w:val="Normal"/>
    <w:rsid w:val="00BB0CF3"/>
    <w:pPr>
      <w:ind w:left="1417"/>
    </w:pPr>
  </w:style>
  <w:style w:type="paragraph" w:customStyle="1" w:styleId="Text29">
    <w:name w:val="Text 29"/>
    <w:basedOn w:val="Normal"/>
    <w:rsid w:val="00BB0CF3"/>
    <w:pPr>
      <w:ind w:left="1417"/>
    </w:pPr>
  </w:style>
  <w:style w:type="paragraph" w:customStyle="1" w:styleId="Text2100">
    <w:name w:val="Text 210"/>
    <w:basedOn w:val="Normal"/>
    <w:rsid w:val="00BB0CF3"/>
    <w:pPr>
      <w:ind w:left="1417"/>
    </w:pPr>
  </w:style>
  <w:style w:type="paragraph" w:customStyle="1" w:styleId="Text211">
    <w:name w:val="Text 211"/>
    <w:basedOn w:val="Normal"/>
    <w:rsid w:val="00BB0CF3"/>
    <w:pPr>
      <w:ind w:left="1417"/>
    </w:pPr>
  </w:style>
  <w:style w:type="paragraph" w:customStyle="1" w:styleId="Text212">
    <w:name w:val="Text 212"/>
    <w:basedOn w:val="Normal"/>
    <w:rsid w:val="00BB0CF3"/>
    <w:pPr>
      <w:ind w:left="1417"/>
    </w:pPr>
  </w:style>
  <w:style w:type="paragraph" w:customStyle="1" w:styleId="Text213">
    <w:name w:val="Text 213"/>
    <w:basedOn w:val="Normal"/>
    <w:rsid w:val="00BB0CF3"/>
    <w:pPr>
      <w:ind w:left="1417"/>
    </w:pPr>
  </w:style>
  <w:style w:type="paragraph" w:customStyle="1" w:styleId="Text214">
    <w:name w:val="Text 214"/>
    <w:basedOn w:val="Normal"/>
    <w:rsid w:val="00BB0CF3"/>
    <w:pPr>
      <w:ind w:left="1417"/>
    </w:pPr>
  </w:style>
  <w:style w:type="paragraph" w:customStyle="1" w:styleId="Text215">
    <w:name w:val="Text 215"/>
    <w:basedOn w:val="Normal"/>
    <w:rsid w:val="00BB0CF3"/>
    <w:pPr>
      <w:ind w:left="1417"/>
    </w:pPr>
  </w:style>
  <w:style w:type="paragraph" w:customStyle="1" w:styleId="Text2a">
    <w:name w:val="Text 2"/>
    <w:basedOn w:val="Normal"/>
    <w:rsid w:val="00BB0CF3"/>
    <w:pPr>
      <w:ind w:left="1417"/>
    </w:pPr>
  </w:style>
  <w:style w:type="paragraph" w:customStyle="1" w:styleId="Text2b">
    <w:name w:val="Text 2"/>
    <w:basedOn w:val="Normal"/>
    <w:rsid w:val="00BB0CF3"/>
    <w:pPr>
      <w:ind w:left="1417"/>
    </w:pPr>
  </w:style>
  <w:style w:type="paragraph" w:styleId="Header">
    <w:name w:val="header"/>
    <w:basedOn w:val="Normal"/>
    <w:link w:val="HeaderChar"/>
    <w:uiPriority w:val="99"/>
    <w:unhideWhenUsed/>
    <w:rsid w:val="0007754E"/>
    <w:pPr>
      <w:tabs>
        <w:tab w:val="center" w:pos="4535"/>
        <w:tab w:val="right" w:pos="9071"/>
      </w:tabs>
      <w:spacing w:before="0"/>
    </w:pPr>
  </w:style>
  <w:style w:type="character" w:customStyle="1" w:styleId="HeaderChar">
    <w:name w:val="Header Char"/>
    <w:basedOn w:val="DefaultParagraphFont"/>
    <w:link w:val="Header"/>
    <w:uiPriority w:val="99"/>
    <w:rsid w:val="0007754E"/>
    <w:rPr>
      <w:rFonts w:ascii="Times New Roman" w:hAnsi="Times New Roman" w:cs="Times New Roman"/>
      <w:sz w:val="24"/>
      <w:lang w:val="en-GB"/>
    </w:rPr>
  </w:style>
  <w:style w:type="paragraph" w:styleId="Footer">
    <w:name w:val="footer"/>
    <w:basedOn w:val="Normal"/>
    <w:link w:val="FooterChar"/>
    <w:uiPriority w:val="99"/>
    <w:unhideWhenUsed/>
    <w:rsid w:val="0007754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7754E"/>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BB0CF3"/>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BB0CF3"/>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BB0CF3"/>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B0CF3"/>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B0CF3"/>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B0CF3"/>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BB0CF3"/>
    <w:pPr>
      <w:spacing w:after="240"/>
      <w:jc w:val="center"/>
    </w:pPr>
    <w:rPr>
      <w:b/>
      <w:sz w:val="28"/>
    </w:rPr>
  </w:style>
  <w:style w:type="paragraph" w:styleId="TOC1">
    <w:name w:val="toc 1"/>
    <w:basedOn w:val="Normal"/>
    <w:next w:val="Normal"/>
    <w:uiPriority w:val="39"/>
    <w:semiHidden/>
    <w:unhideWhenUsed/>
    <w:rsid w:val="00BB0CF3"/>
    <w:pPr>
      <w:tabs>
        <w:tab w:val="right" w:leader="dot" w:pos="9071"/>
      </w:tabs>
      <w:spacing w:before="60"/>
      <w:ind w:left="850" w:hanging="850"/>
      <w:jc w:val="left"/>
    </w:pPr>
  </w:style>
  <w:style w:type="paragraph" w:styleId="TOC2">
    <w:name w:val="toc 2"/>
    <w:basedOn w:val="Normal"/>
    <w:next w:val="Normal"/>
    <w:uiPriority w:val="39"/>
    <w:semiHidden/>
    <w:unhideWhenUsed/>
    <w:rsid w:val="00BB0CF3"/>
    <w:pPr>
      <w:tabs>
        <w:tab w:val="right" w:leader="dot" w:pos="9071"/>
      </w:tabs>
      <w:spacing w:before="60"/>
      <w:ind w:left="850" w:hanging="850"/>
      <w:jc w:val="left"/>
    </w:pPr>
  </w:style>
  <w:style w:type="paragraph" w:styleId="TOC3">
    <w:name w:val="toc 3"/>
    <w:basedOn w:val="Normal"/>
    <w:next w:val="Normal"/>
    <w:uiPriority w:val="39"/>
    <w:semiHidden/>
    <w:unhideWhenUsed/>
    <w:rsid w:val="00BB0CF3"/>
    <w:pPr>
      <w:tabs>
        <w:tab w:val="right" w:leader="dot" w:pos="9071"/>
      </w:tabs>
      <w:spacing w:before="60"/>
      <w:ind w:left="850" w:hanging="850"/>
      <w:jc w:val="left"/>
    </w:pPr>
  </w:style>
  <w:style w:type="paragraph" w:styleId="TOC4">
    <w:name w:val="toc 4"/>
    <w:basedOn w:val="Normal"/>
    <w:next w:val="Normal"/>
    <w:uiPriority w:val="39"/>
    <w:semiHidden/>
    <w:unhideWhenUsed/>
    <w:rsid w:val="00BB0CF3"/>
    <w:pPr>
      <w:tabs>
        <w:tab w:val="right" w:leader="dot" w:pos="9071"/>
      </w:tabs>
      <w:spacing w:before="60"/>
      <w:ind w:left="850" w:hanging="850"/>
      <w:jc w:val="left"/>
    </w:pPr>
  </w:style>
  <w:style w:type="paragraph" w:styleId="TOC5">
    <w:name w:val="toc 5"/>
    <w:basedOn w:val="Normal"/>
    <w:next w:val="Normal"/>
    <w:uiPriority w:val="39"/>
    <w:semiHidden/>
    <w:unhideWhenUsed/>
    <w:rsid w:val="00BB0CF3"/>
    <w:pPr>
      <w:tabs>
        <w:tab w:val="right" w:leader="dot" w:pos="9071"/>
      </w:tabs>
      <w:spacing w:before="300"/>
      <w:jc w:val="left"/>
    </w:pPr>
  </w:style>
  <w:style w:type="paragraph" w:styleId="TOC6">
    <w:name w:val="toc 6"/>
    <w:basedOn w:val="Normal"/>
    <w:next w:val="Normal"/>
    <w:uiPriority w:val="39"/>
    <w:semiHidden/>
    <w:unhideWhenUsed/>
    <w:rsid w:val="00BB0CF3"/>
    <w:pPr>
      <w:tabs>
        <w:tab w:val="right" w:leader="dot" w:pos="9071"/>
      </w:tabs>
      <w:spacing w:before="240"/>
      <w:jc w:val="left"/>
    </w:pPr>
  </w:style>
  <w:style w:type="paragraph" w:styleId="TOC7">
    <w:name w:val="toc 7"/>
    <w:basedOn w:val="Normal"/>
    <w:next w:val="Normal"/>
    <w:uiPriority w:val="39"/>
    <w:semiHidden/>
    <w:unhideWhenUsed/>
    <w:rsid w:val="00BB0CF3"/>
    <w:pPr>
      <w:tabs>
        <w:tab w:val="right" w:leader="dot" w:pos="9071"/>
      </w:tabs>
      <w:spacing w:before="180"/>
      <w:jc w:val="left"/>
    </w:pPr>
  </w:style>
  <w:style w:type="paragraph" w:styleId="TOC8">
    <w:name w:val="toc 8"/>
    <w:basedOn w:val="Normal"/>
    <w:next w:val="Normal"/>
    <w:uiPriority w:val="39"/>
    <w:semiHidden/>
    <w:unhideWhenUsed/>
    <w:rsid w:val="00BB0CF3"/>
    <w:pPr>
      <w:tabs>
        <w:tab w:val="right" w:leader="dot" w:pos="9071"/>
      </w:tabs>
      <w:jc w:val="left"/>
    </w:pPr>
  </w:style>
  <w:style w:type="paragraph" w:styleId="TOC9">
    <w:name w:val="toc 9"/>
    <w:basedOn w:val="Normal"/>
    <w:next w:val="Normal"/>
    <w:uiPriority w:val="39"/>
    <w:semiHidden/>
    <w:unhideWhenUsed/>
    <w:rsid w:val="00BB0CF3"/>
    <w:pPr>
      <w:tabs>
        <w:tab w:val="right" w:leader="dot" w:pos="9071"/>
      </w:tabs>
    </w:pPr>
  </w:style>
  <w:style w:type="paragraph" w:customStyle="1" w:styleId="HeaderLandscape">
    <w:name w:val="HeaderLandscape"/>
    <w:basedOn w:val="Normal"/>
    <w:rsid w:val="0007754E"/>
    <w:pPr>
      <w:tabs>
        <w:tab w:val="center" w:pos="7285"/>
        <w:tab w:val="right" w:pos="14003"/>
      </w:tabs>
      <w:spacing w:before="0"/>
    </w:pPr>
  </w:style>
  <w:style w:type="paragraph" w:customStyle="1" w:styleId="FooterLandscape">
    <w:name w:val="FooterLandscape"/>
    <w:basedOn w:val="Normal"/>
    <w:rsid w:val="0007754E"/>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07754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7754E"/>
    <w:pPr>
      <w:spacing w:before="0"/>
      <w:jc w:val="right"/>
    </w:pPr>
    <w:rPr>
      <w:sz w:val="28"/>
    </w:rPr>
  </w:style>
  <w:style w:type="paragraph" w:customStyle="1" w:styleId="FooterSensitivity">
    <w:name w:val="Footer Sensitivity"/>
    <w:basedOn w:val="Normal"/>
    <w:rsid w:val="0007754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BB0CF3"/>
    <w:pPr>
      <w:ind w:left="850"/>
    </w:pPr>
  </w:style>
  <w:style w:type="paragraph" w:customStyle="1" w:styleId="Text2">
    <w:name w:val="Text 2"/>
    <w:basedOn w:val="Normal"/>
    <w:rsid w:val="00BB0CF3"/>
    <w:pPr>
      <w:ind w:left="1417"/>
    </w:pPr>
  </w:style>
  <w:style w:type="paragraph" w:customStyle="1" w:styleId="Text3">
    <w:name w:val="Text 3"/>
    <w:basedOn w:val="Normal"/>
    <w:rsid w:val="00BB0CF3"/>
    <w:pPr>
      <w:ind w:left="1984"/>
    </w:pPr>
  </w:style>
  <w:style w:type="paragraph" w:customStyle="1" w:styleId="Text4">
    <w:name w:val="Text 4"/>
    <w:basedOn w:val="Normal"/>
    <w:rsid w:val="00BB0CF3"/>
    <w:pPr>
      <w:ind w:left="2551"/>
    </w:pPr>
  </w:style>
  <w:style w:type="paragraph" w:customStyle="1" w:styleId="NormalCentered">
    <w:name w:val="Normal Centered"/>
    <w:basedOn w:val="Normal"/>
    <w:rsid w:val="00BB0CF3"/>
    <w:pPr>
      <w:jc w:val="center"/>
    </w:pPr>
  </w:style>
  <w:style w:type="paragraph" w:customStyle="1" w:styleId="NormalLeft">
    <w:name w:val="Normal Left"/>
    <w:basedOn w:val="Normal"/>
    <w:rsid w:val="00BB0CF3"/>
    <w:pPr>
      <w:jc w:val="left"/>
    </w:pPr>
  </w:style>
  <w:style w:type="paragraph" w:customStyle="1" w:styleId="NormalRight">
    <w:name w:val="Normal Right"/>
    <w:basedOn w:val="Normal"/>
    <w:rsid w:val="00BB0CF3"/>
    <w:pPr>
      <w:jc w:val="right"/>
    </w:pPr>
  </w:style>
  <w:style w:type="paragraph" w:customStyle="1" w:styleId="QuotedText">
    <w:name w:val="Quoted Text"/>
    <w:basedOn w:val="Normal"/>
    <w:rsid w:val="00BB0CF3"/>
    <w:pPr>
      <w:ind w:left="1417"/>
    </w:pPr>
  </w:style>
  <w:style w:type="paragraph" w:customStyle="1" w:styleId="Point0">
    <w:name w:val="Point 0"/>
    <w:basedOn w:val="Normal"/>
    <w:rsid w:val="00BB0CF3"/>
    <w:pPr>
      <w:ind w:left="850" w:hanging="850"/>
    </w:pPr>
  </w:style>
  <w:style w:type="paragraph" w:customStyle="1" w:styleId="Point1">
    <w:name w:val="Point 1"/>
    <w:basedOn w:val="Normal"/>
    <w:rsid w:val="00BB0CF3"/>
    <w:pPr>
      <w:ind w:left="1417" w:hanging="567"/>
    </w:pPr>
  </w:style>
  <w:style w:type="paragraph" w:customStyle="1" w:styleId="Point2">
    <w:name w:val="Point 2"/>
    <w:basedOn w:val="Normal"/>
    <w:rsid w:val="00BB0CF3"/>
    <w:pPr>
      <w:ind w:left="1984" w:hanging="567"/>
    </w:pPr>
  </w:style>
  <w:style w:type="paragraph" w:customStyle="1" w:styleId="Point3">
    <w:name w:val="Point 3"/>
    <w:basedOn w:val="Normal"/>
    <w:rsid w:val="00BB0CF3"/>
    <w:pPr>
      <w:ind w:left="2551" w:hanging="567"/>
    </w:pPr>
  </w:style>
  <w:style w:type="paragraph" w:customStyle="1" w:styleId="Point4">
    <w:name w:val="Point 4"/>
    <w:basedOn w:val="Normal"/>
    <w:rsid w:val="00BB0CF3"/>
    <w:pPr>
      <w:ind w:left="3118" w:hanging="567"/>
    </w:pPr>
  </w:style>
  <w:style w:type="paragraph" w:customStyle="1" w:styleId="Tiret0">
    <w:name w:val="Tiret 0"/>
    <w:basedOn w:val="Point0"/>
    <w:rsid w:val="00BB0CF3"/>
    <w:pPr>
      <w:numPr>
        <w:numId w:val="29"/>
      </w:numPr>
    </w:pPr>
  </w:style>
  <w:style w:type="paragraph" w:customStyle="1" w:styleId="Tiret1">
    <w:name w:val="Tiret 1"/>
    <w:basedOn w:val="Point1"/>
    <w:rsid w:val="00BB0CF3"/>
    <w:pPr>
      <w:numPr>
        <w:numId w:val="30"/>
      </w:numPr>
    </w:pPr>
  </w:style>
  <w:style w:type="paragraph" w:customStyle="1" w:styleId="Tiret2">
    <w:name w:val="Tiret 2"/>
    <w:basedOn w:val="Point2"/>
    <w:rsid w:val="00BB0CF3"/>
    <w:pPr>
      <w:numPr>
        <w:numId w:val="31"/>
      </w:numPr>
    </w:pPr>
  </w:style>
  <w:style w:type="paragraph" w:customStyle="1" w:styleId="Tiret3">
    <w:name w:val="Tiret 3"/>
    <w:basedOn w:val="Point3"/>
    <w:rsid w:val="00BB0CF3"/>
    <w:pPr>
      <w:numPr>
        <w:numId w:val="32"/>
      </w:numPr>
    </w:pPr>
  </w:style>
  <w:style w:type="paragraph" w:customStyle="1" w:styleId="Tiret4">
    <w:name w:val="Tiret 4"/>
    <w:basedOn w:val="Point4"/>
    <w:rsid w:val="00BB0CF3"/>
    <w:pPr>
      <w:numPr>
        <w:numId w:val="33"/>
      </w:numPr>
    </w:pPr>
  </w:style>
  <w:style w:type="paragraph" w:customStyle="1" w:styleId="PointDouble0">
    <w:name w:val="PointDouble 0"/>
    <w:basedOn w:val="Normal"/>
    <w:rsid w:val="00BB0CF3"/>
    <w:pPr>
      <w:tabs>
        <w:tab w:val="left" w:pos="850"/>
      </w:tabs>
      <w:ind w:left="1417" w:hanging="1417"/>
    </w:pPr>
  </w:style>
  <w:style w:type="paragraph" w:customStyle="1" w:styleId="PointDouble1">
    <w:name w:val="PointDouble 1"/>
    <w:basedOn w:val="Normal"/>
    <w:rsid w:val="00BB0CF3"/>
    <w:pPr>
      <w:tabs>
        <w:tab w:val="left" w:pos="1417"/>
      </w:tabs>
      <w:ind w:left="1984" w:hanging="1134"/>
    </w:pPr>
  </w:style>
  <w:style w:type="paragraph" w:customStyle="1" w:styleId="PointDouble2">
    <w:name w:val="PointDouble 2"/>
    <w:basedOn w:val="Normal"/>
    <w:rsid w:val="00BB0CF3"/>
    <w:pPr>
      <w:tabs>
        <w:tab w:val="left" w:pos="1984"/>
      </w:tabs>
      <w:ind w:left="2551" w:hanging="1134"/>
    </w:pPr>
  </w:style>
  <w:style w:type="paragraph" w:customStyle="1" w:styleId="PointDouble3">
    <w:name w:val="PointDouble 3"/>
    <w:basedOn w:val="Normal"/>
    <w:rsid w:val="00BB0CF3"/>
    <w:pPr>
      <w:tabs>
        <w:tab w:val="left" w:pos="2551"/>
      </w:tabs>
      <w:ind w:left="3118" w:hanging="1134"/>
    </w:pPr>
  </w:style>
  <w:style w:type="paragraph" w:customStyle="1" w:styleId="PointDouble4">
    <w:name w:val="PointDouble 4"/>
    <w:basedOn w:val="Normal"/>
    <w:rsid w:val="00BB0CF3"/>
    <w:pPr>
      <w:tabs>
        <w:tab w:val="left" w:pos="3118"/>
      </w:tabs>
      <w:ind w:left="3685" w:hanging="1134"/>
    </w:pPr>
  </w:style>
  <w:style w:type="paragraph" w:customStyle="1" w:styleId="PointTriple0">
    <w:name w:val="PointTriple 0"/>
    <w:basedOn w:val="Normal"/>
    <w:rsid w:val="00BB0CF3"/>
    <w:pPr>
      <w:tabs>
        <w:tab w:val="left" w:pos="850"/>
        <w:tab w:val="left" w:pos="1417"/>
      </w:tabs>
      <w:ind w:left="1984" w:hanging="1984"/>
    </w:pPr>
  </w:style>
  <w:style w:type="paragraph" w:customStyle="1" w:styleId="PointTriple1">
    <w:name w:val="PointTriple 1"/>
    <w:basedOn w:val="Normal"/>
    <w:rsid w:val="00BB0CF3"/>
    <w:pPr>
      <w:tabs>
        <w:tab w:val="left" w:pos="1417"/>
        <w:tab w:val="left" w:pos="1984"/>
      </w:tabs>
      <w:ind w:left="2551" w:hanging="1701"/>
    </w:pPr>
  </w:style>
  <w:style w:type="paragraph" w:customStyle="1" w:styleId="PointTriple2">
    <w:name w:val="PointTriple 2"/>
    <w:basedOn w:val="Normal"/>
    <w:rsid w:val="00BB0CF3"/>
    <w:pPr>
      <w:tabs>
        <w:tab w:val="left" w:pos="1984"/>
        <w:tab w:val="left" w:pos="2551"/>
      </w:tabs>
      <w:ind w:left="3118" w:hanging="1701"/>
    </w:pPr>
  </w:style>
  <w:style w:type="paragraph" w:customStyle="1" w:styleId="PointTriple3">
    <w:name w:val="PointTriple 3"/>
    <w:basedOn w:val="Normal"/>
    <w:rsid w:val="00BB0CF3"/>
    <w:pPr>
      <w:tabs>
        <w:tab w:val="left" w:pos="2551"/>
        <w:tab w:val="left" w:pos="3118"/>
      </w:tabs>
      <w:ind w:left="3685" w:hanging="1701"/>
    </w:pPr>
  </w:style>
  <w:style w:type="paragraph" w:customStyle="1" w:styleId="PointTriple4">
    <w:name w:val="PointTriple 4"/>
    <w:basedOn w:val="Normal"/>
    <w:rsid w:val="00BB0CF3"/>
    <w:pPr>
      <w:tabs>
        <w:tab w:val="left" w:pos="3118"/>
        <w:tab w:val="left" w:pos="3685"/>
      </w:tabs>
      <w:ind w:left="4252" w:hanging="1701"/>
    </w:pPr>
  </w:style>
  <w:style w:type="paragraph" w:customStyle="1" w:styleId="NumPar1">
    <w:name w:val="NumPar 1"/>
    <w:basedOn w:val="Normal"/>
    <w:next w:val="Text1"/>
    <w:rsid w:val="00BB0CF3"/>
    <w:pPr>
      <w:numPr>
        <w:numId w:val="49"/>
      </w:numPr>
    </w:pPr>
  </w:style>
  <w:style w:type="paragraph" w:customStyle="1" w:styleId="NumPar2">
    <w:name w:val="NumPar 2"/>
    <w:basedOn w:val="Normal"/>
    <w:next w:val="Text1"/>
    <w:rsid w:val="00BB0CF3"/>
    <w:pPr>
      <w:numPr>
        <w:ilvl w:val="1"/>
        <w:numId w:val="49"/>
      </w:numPr>
    </w:pPr>
  </w:style>
  <w:style w:type="paragraph" w:customStyle="1" w:styleId="NumPar3">
    <w:name w:val="NumPar 3"/>
    <w:basedOn w:val="Normal"/>
    <w:next w:val="Text1"/>
    <w:rsid w:val="00BB0CF3"/>
    <w:pPr>
      <w:numPr>
        <w:ilvl w:val="2"/>
        <w:numId w:val="49"/>
      </w:numPr>
    </w:pPr>
  </w:style>
  <w:style w:type="paragraph" w:customStyle="1" w:styleId="NumPar4">
    <w:name w:val="NumPar 4"/>
    <w:basedOn w:val="Normal"/>
    <w:next w:val="Text1"/>
    <w:rsid w:val="00BB0CF3"/>
    <w:pPr>
      <w:numPr>
        <w:ilvl w:val="3"/>
        <w:numId w:val="49"/>
      </w:numPr>
    </w:pPr>
  </w:style>
  <w:style w:type="paragraph" w:customStyle="1" w:styleId="ManualNumPar1">
    <w:name w:val="Manual NumPar 1"/>
    <w:basedOn w:val="Normal"/>
    <w:next w:val="Text1"/>
    <w:rsid w:val="00BB0CF3"/>
    <w:pPr>
      <w:ind w:left="850" w:hanging="850"/>
    </w:pPr>
  </w:style>
  <w:style w:type="paragraph" w:customStyle="1" w:styleId="ManualNumPar2">
    <w:name w:val="Manual NumPar 2"/>
    <w:basedOn w:val="Normal"/>
    <w:next w:val="Text1"/>
    <w:rsid w:val="00BB0CF3"/>
    <w:pPr>
      <w:ind w:left="850" w:hanging="850"/>
    </w:pPr>
  </w:style>
  <w:style w:type="paragraph" w:customStyle="1" w:styleId="ManualNumPar3">
    <w:name w:val="Manual NumPar 3"/>
    <w:basedOn w:val="Normal"/>
    <w:next w:val="Text1"/>
    <w:rsid w:val="00BB0CF3"/>
    <w:pPr>
      <w:ind w:left="850" w:hanging="850"/>
    </w:pPr>
  </w:style>
  <w:style w:type="paragraph" w:customStyle="1" w:styleId="ManualNumPar4">
    <w:name w:val="Manual NumPar 4"/>
    <w:basedOn w:val="Normal"/>
    <w:next w:val="Text1"/>
    <w:rsid w:val="00BB0CF3"/>
    <w:pPr>
      <w:ind w:left="850" w:hanging="850"/>
    </w:pPr>
  </w:style>
  <w:style w:type="paragraph" w:customStyle="1" w:styleId="QuotedNumPar">
    <w:name w:val="Quoted NumPar"/>
    <w:basedOn w:val="Normal"/>
    <w:rsid w:val="00BB0CF3"/>
    <w:pPr>
      <w:ind w:left="1417" w:hanging="567"/>
    </w:pPr>
  </w:style>
  <w:style w:type="paragraph" w:customStyle="1" w:styleId="ManualHeading1">
    <w:name w:val="Manual Heading 1"/>
    <w:basedOn w:val="Normal"/>
    <w:next w:val="Text1"/>
    <w:rsid w:val="00BB0CF3"/>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BB0CF3"/>
    <w:pPr>
      <w:keepNext/>
      <w:tabs>
        <w:tab w:val="left" w:pos="850"/>
      </w:tabs>
      <w:ind w:left="850" w:hanging="850"/>
      <w:outlineLvl w:val="1"/>
    </w:pPr>
    <w:rPr>
      <w:b/>
    </w:rPr>
  </w:style>
  <w:style w:type="paragraph" w:customStyle="1" w:styleId="ManualHeading3">
    <w:name w:val="Manual Heading 3"/>
    <w:basedOn w:val="Normal"/>
    <w:next w:val="Text1"/>
    <w:rsid w:val="00BB0CF3"/>
    <w:pPr>
      <w:keepNext/>
      <w:tabs>
        <w:tab w:val="left" w:pos="850"/>
      </w:tabs>
      <w:ind w:left="850" w:hanging="850"/>
      <w:outlineLvl w:val="2"/>
    </w:pPr>
    <w:rPr>
      <w:i/>
    </w:rPr>
  </w:style>
  <w:style w:type="paragraph" w:customStyle="1" w:styleId="ManualHeading4">
    <w:name w:val="Manual Heading 4"/>
    <w:basedOn w:val="Normal"/>
    <w:next w:val="Text1"/>
    <w:rsid w:val="00BB0CF3"/>
    <w:pPr>
      <w:keepNext/>
      <w:tabs>
        <w:tab w:val="left" w:pos="850"/>
      </w:tabs>
      <w:ind w:left="850" w:hanging="850"/>
      <w:outlineLvl w:val="3"/>
    </w:pPr>
  </w:style>
  <w:style w:type="paragraph" w:customStyle="1" w:styleId="ChapterTitle">
    <w:name w:val="ChapterTitle"/>
    <w:basedOn w:val="Normal"/>
    <w:next w:val="Normal"/>
    <w:rsid w:val="00BB0CF3"/>
    <w:pPr>
      <w:keepNext/>
      <w:spacing w:after="360"/>
      <w:jc w:val="center"/>
    </w:pPr>
    <w:rPr>
      <w:b/>
      <w:sz w:val="32"/>
    </w:rPr>
  </w:style>
  <w:style w:type="paragraph" w:customStyle="1" w:styleId="PartTitle">
    <w:name w:val="PartTitle"/>
    <w:basedOn w:val="Normal"/>
    <w:next w:val="ChapterTitle"/>
    <w:rsid w:val="00BB0CF3"/>
    <w:pPr>
      <w:keepNext/>
      <w:pageBreakBefore/>
      <w:spacing w:after="360"/>
      <w:jc w:val="center"/>
    </w:pPr>
    <w:rPr>
      <w:b/>
      <w:sz w:val="36"/>
    </w:rPr>
  </w:style>
  <w:style w:type="paragraph" w:customStyle="1" w:styleId="SectionTitle">
    <w:name w:val="SectionTitle"/>
    <w:basedOn w:val="Normal"/>
    <w:next w:val="Heading1"/>
    <w:rsid w:val="00BB0CF3"/>
    <w:pPr>
      <w:keepNext/>
      <w:spacing w:after="360"/>
      <w:jc w:val="center"/>
    </w:pPr>
    <w:rPr>
      <w:b/>
      <w:smallCaps/>
      <w:sz w:val="28"/>
    </w:rPr>
  </w:style>
  <w:style w:type="paragraph" w:customStyle="1" w:styleId="TableTitle">
    <w:name w:val="Table Title"/>
    <w:basedOn w:val="Normal"/>
    <w:next w:val="Normal"/>
    <w:rsid w:val="00BB0CF3"/>
    <w:pPr>
      <w:jc w:val="center"/>
    </w:pPr>
    <w:rPr>
      <w:b/>
    </w:rPr>
  </w:style>
  <w:style w:type="character" w:customStyle="1" w:styleId="Marker">
    <w:name w:val="Marker"/>
    <w:basedOn w:val="DefaultParagraphFont"/>
    <w:rsid w:val="00BB0CF3"/>
    <w:rPr>
      <w:color w:val="0000FF"/>
      <w:shd w:val="clear" w:color="auto" w:fill="auto"/>
    </w:rPr>
  </w:style>
  <w:style w:type="character" w:customStyle="1" w:styleId="Marker1">
    <w:name w:val="Marker1"/>
    <w:basedOn w:val="DefaultParagraphFont"/>
    <w:rsid w:val="00BB0CF3"/>
    <w:rPr>
      <w:color w:val="008000"/>
      <w:shd w:val="clear" w:color="auto" w:fill="auto"/>
    </w:rPr>
  </w:style>
  <w:style w:type="character" w:customStyle="1" w:styleId="Marker2">
    <w:name w:val="Marker2"/>
    <w:basedOn w:val="DefaultParagraphFont"/>
    <w:rsid w:val="00BB0CF3"/>
    <w:rPr>
      <w:color w:val="FF0000"/>
      <w:shd w:val="clear" w:color="auto" w:fill="auto"/>
    </w:rPr>
  </w:style>
  <w:style w:type="paragraph" w:customStyle="1" w:styleId="Point0number">
    <w:name w:val="Point 0 (number)"/>
    <w:basedOn w:val="Normal"/>
    <w:rsid w:val="00BB0CF3"/>
    <w:pPr>
      <w:numPr>
        <w:numId w:val="36"/>
      </w:numPr>
    </w:pPr>
  </w:style>
  <w:style w:type="paragraph" w:customStyle="1" w:styleId="Point1number">
    <w:name w:val="Point 1 (number)"/>
    <w:basedOn w:val="Normal"/>
    <w:rsid w:val="00BB0CF3"/>
    <w:pPr>
      <w:numPr>
        <w:ilvl w:val="2"/>
        <w:numId w:val="36"/>
      </w:numPr>
    </w:pPr>
  </w:style>
  <w:style w:type="paragraph" w:customStyle="1" w:styleId="Point2number">
    <w:name w:val="Point 2 (number)"/>
    <w:basedOn w:val="Normal"/>
    <w:rsid w:val="00BB0CF3"/>
    <w:pPr>
      <w:numPr>
        <w:ilvl w:val="4"/>
        <w:numId w:val="36"/>
      </w:numPr>
    </w:pPr>
  </w:style>
  <w:style w:type="paragraph" w:customStyle="1" w:styleId="Point3number">
    <w:name w:val="Point 3 (number)"/>
    <w:basedOn w:val="Normal"/>
    <w:rsid w:val="00BB0CF3"/>
    <w:pPr>
      <w:numPr>
        <w:ilvl w:val="6"/>
        <w:numId w:val="36"/>
      </w:numPr>
    </w:pPr>
  </w:style>
  <w:style w:type="paragraph" w:customStyle="1" w:styleId="Point0letter">
    <w:name w:val="Point 0 (letter)"/>
    <w:basedOn w:val="Normal"/>
    <w:rsid w:val="00BB0CF3"/>
    <w:pPr>
      <w:numPr>
        <w:ilvl w:val="1"/>
        <w:numId w:val="36"/>
      </w:numPr>
    </w:pPr>
  </w:style>
  <w:style w:type="paragraph" w:customStyle="1" w:styleId="Point1letter">
    <w:name w:val="Point 1 (letter)"/>
    <w:basedOn w:val="Normal"/>
    <w:rsid w:val="00BB0CF3"/>
    <w:pPr>
      <w:numPr>
        <w:ilvl w:val="3"/>
        <w:numId w:val="36"/>
      </w:numPr>
    </w:pPr>
  </w:style>
  <w:style w:type="paragraph" w:customStyle="1" w:styleId="Point2letter">
    <w:name w:val="Point 2 (letter)"/>
    <w:basedOn w:val="Normal"/>
    <w:rsid w:val="00BB0CF3"/>
    <w:pPr>
      <w:numPr>
        <w:ilvl w:val="5"/>
        <w:numId w:val="36"/>
      </w:numPr>
    </w:pPr>
  </w:style>
  <w:style w:type="paragraph" w:customStyle="1" w:styleId="Point3letter">
    <w:name w:val="Point 3 (letter)"/>
    <w:basedOn w:val="Normal"/>
    <w:rsid w:val="00BB0CF3"/>
    <w:pPr>
      <w:numPr>
        <w:ilvl w:val="7"/>
        <w:numId w:val="36"/>
      </w:numPr>
    </w:pPr>
  </w:style>
  <w:style w:type="paragraph" w:customStyle="1" w:styleId="Point4letter">
    <w:name w:val="Point 4 (letter)"/>
    <w:basedOn w:val="Normal"/>
    <w:rsid w:val="00BB0CF3"/>
    <w:pPr>
      <w:numPr>
        <w:ilvl w:val="8"/>
        <w:numId w:val="36"/>
      </w:numPr>
    </w:pPr>
  </w:style>
  <w:style w:type="paragraph" w:customStyle="1" w:styleId="Bullet0">
    <w:name w:val="Bullet 0"/>
    <w:basedOn w:val="Normal"/>
    <w:rsid w:val="00BB0CF3"/>
    <w:pPr>
      <w:numPr>
        <w:numId w:val="37"/>
      </w:numPr>
    </w:pPr>
  </w:style>
  <w:style w:type="paragraph" w:customStyle="1" w:styleId="Bullet1">
    <w:name w:val="Bullet 1"/>
    <w:basedOn w:val="Normal"/>
    <w:rsid w:val="00BB0CF3"/>
    <w:pPr>
      <w:numPr>
        <w:numId w:val="38"/>
      </w:numPr>
    </w:pPr>
  </w:style>
  <w:style w:type="paragraph" w:customStyle="1" w:styleId="Bullet2">
    <w:name w:val="Bullet 2"/>
    <w:basedOn w:val="Normal"/>
    <w:rsid w:val="00BB0CF3"/>
    <w:pPr>
      <w:numPr>
        <w:numId w:val="39"/>
      </w:numPr>
    </w:pPr>
  </w:style>
  <w:style w:type="paragraph" w:customStyle="1" w:styleId="Bullet3">
    <w:name w:val="Bullet 3"/>
    <w:basedOn w:val="Normal"/>
    <w:rsid w:val="00BB0CF3"/>
    <w:pPr>
      <w:numPr>
        <w:numId w:val="40"/>
      </w:numPr>
    </w:pPr>
  </w:style>
  <w:style w:type="paragraph" w:customStyle="1" w:styleId="Bullet4">
    <w:name w:val="Bullet 4"/>
    <w:basedOn w:val="Normal"/>
    <w:rsid w:val="00BB0CF3"/>
    <w:pPr>
      <w:numPr>
        <w:numId w:val="41"/>
      </w:numPr>
    </w:pPr>
  </w:style>
  <w:style w:type="paragraph" w:customStyle="1" w:styleId="Langue">
    <w:name w:val="Langue"/>
    <w:basedOn w:val="Normal"/>
    <w:next w:val="Rfrenceinterne"/>
    <w:rsid w:val="00BB0CF3"/>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BB0CF3"/>
    <w:pPr>
      <w:spacing w:before="0" w:after="0"/>
      <w:jc w:val="left"/>
    </w:pPr>
    <w:rPr>
      <w:rFonts w:ascii="Arial" w:hAnsi="Arial" w:cs="Arial"/>
    </w:rPr>
  </w:style>
  <w:style w:type="paragraph" w:customStyle="1" w:styleId="Emission">
    <w:name w:val="Emission"/>
    <w:basedOn w:val="Normal"/>
    <w:next w:val="Rfrenceinstitutionnelle"/>
    <w:rsid w:val="00BB0CF3"/>
    <w:pPr>
      <w:spacing w:before="0" w:after="0"/>
      <w:ind w:left="5103"/>
      <w:jc w:val="left"/>
    </w:pPr>
  </w:style>
  <w:style w:type="paragraph" w:customStyle="1" w:styleId="Rfrenceinstitutionnelle">
    <w:name w:val="Référence institutionnelle"/>
    <w:basedOn w:val="Normal"/>
    <w:next w:val="Confidentialit"/>
    <w:rsid w:val="00BB0CF3"/>
    <w:pPr>
      <w:spacing w:before="0" w:after="240"/>
      <w:ind w:left="5103"/>
      <w:jc w:val="left"/>
    </w:pPr>
  </w:style>
  <w:style w:type="paragraph" w:customStyle="1" w:styleId="Pagedecouverture">
    <w:name w:val="Page de couverture"/>
    <w:basedOn w:val="Normal"/>
    <w:next w:val="Normal"/>
    <w:rsid w:val="00BB0CF3"/>
    <w:pPr>
      <w:spacing w:before="0" w:after="0"/>
    </w:pPr>
  </w:style>
  <w:style w:type="paragraph" w:customStyle="1" w:styleId="Declassification">
    <w:name w:val="Declassification"/>
    <w:basedOn w:val="Normal"/>
    <w:next w:val="Normal"/>
    <w:rsid w:val="00BB0CF3"/>
    <w:pPr>
      <w:spacing w:before="0" w:after="0"/>
    </w:pPr>
  </w:style>
  <w:style w:type="paragraph" w:customStyle="1" w:styleId="Disclaimer">
    <w:name w:val="Disclaimer"/>
    <w:basedOn w:val="Normal"/>
    <w:rsid w:val="00BB0CF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BB0CF3"/>
    <w:pPr>
      <w:spacing w:before="0" w:after="0" w:line="276" w:lineRule="auto"/>
      <w:ind w:left="5103"/>
      <w:jc w:val="left"/>
    </w:pPr>
    <w:rPr>
      <w:sz w:val="28"/>
    </w:rPr>
  </w:style>
  <w:style w:type="paragraph" w:customStyle="1" w:styleId="DateMarking">
    <w:name w:val="DateMarking"/>
    <w:basedOn w:val="Normal"/>
    <w:rsid w:val="00BB0CF3"/>
    <w:pPr>
      <w:spacing w:before="0" w:after="0" w:line="276" w:lineRule="auto"/>
      <w:ind w:left="5103"/>
      <w:jc w:val="left"/>
    </w:pPr>
    <w:rPr>
      <w:i/>
      <w:sz w:val="28"/>
    </w:rPr>
  </w:style>
  <w:style w:type="paragraph" w:customStyle="1" w:styleId="ReleasableTo">
    <w:name w:val="ReleasableTo"/>
    <w:basedOn w:val="Normal"/>
    <w:rsid w:val="00BB0CF3"/>
    <w:pPr>
      <w:spacing w:before="0" w:after="0" w:line="276" w:lineRule="auto"/>
      <w:ind w:left="5103"/>
      <w:jc w:val="left"/>
    </w:pPr>
    <w:rPr>
      <w:i/>
      <w:sz w:val="28"/>
    </w:rPr>
  </w:style>
  <w:style w:type="paragraph" w:customStyle="1" w:styleId="Annexetitreexpos">
    <w:name w:val="Annexe titre (exposé)"/>
    <w:basedOn w:val="Normal"/>
    <w:next w:val="Normal"/>
    <w:rsid w:val="00BB0CF3"/>
    <w:pPr>
      <w:jc w:val="center"/>
    </w:pPr>
    <w:rPr>
      <w:b/>
      <w:u w:val="single"/>
    </w:rPr>
  </w:style>
  <w:style w:type="paragraph" w:customStyle="1" w:styleId="Annexetitre">
    <w:name w:val="Annexe titre"/>
    <w:basedOn w:val="Normal"/>
    <w:next w:val="Normal"/>
    <w:rsid w:val="00BB0CF3"/>
    <w:pPr>
      <w:jc w:val="center"/>
    </w:pPr>
    <w:rPr>
      <w:b/>
      <w:u w:val="single"/>
    </w:rPr>
  </w:style>
  <w:style w:type="paragraph" w:customStyle="1" w:styleId="Annexetitrefichefinancire">
    <w:name w:val="Annexe titre (fiche financière)"/>
    <w:basedOn w:val="Normal"/>
    <w:next w:val="Normal"/>
    <w:rsid w:val="00BB0CF3"/>
    <w:pPr>
      <w:jc w:val="center"/>
    </w:pPr>
    <w:rPr>
      <w:b/>
      <w:u w:val="single"/>
    </w:rPr>
  </w:style>
  <w:style w:type="paragraph" w:customStyle="1" w:styleId="Applicationdirecte">
    <w:name w:val="Application directe"/>
    <w:basedOn w:val="Normal"/>
    <w:next w:val="Fait"/>
    <w:rsid w:val="00BB0CF3"/>
    <w:pPr>
      <w:spacing w:before="480"/>
    </w:pPr>
  </w:style>
  <w:style w:type="paragraph" w:customStyle="1" w:styleId="Avertissementtitre">
    <w:name w:val="Avertissement titre"/>
    <w:basedOn w:val="Normal"/>
    <w:next w:val="Normal"/>
    <w:rsid w:val="00BB0CF3"/>
    <w:pPr>
      <w:keepNext/>
      <w:spacing w:before="480"/>
    </w:pPr>
    <w:rPr>
      <w:u w:val="single"/>
    </w:rPr>
  </w:style>
  <w:style w:type="paragraph" w:customStyle="1" w:styleId="Confidence">
    <w:name w:val="Confidence"/>
    <w:basedOn w:val="Normal"/>
    <w:next w:val="Normal"/>
    <w:rsid w:val="00BB0CF3"/>
    <w:pPr>
      <w:spacing w:before="360"/>
      <w:jc w:val="center"/>
    </w:pPr>
  </w:style>
  <w:style w:type="paragraph" w:customStyle="1" w:styleId="Confidentialit">
    <w:name w:val="Confidentialité"/>
    <w:basedOn w:val="Normal"/>
    <w:next w:val="TypedudocumentPagedecouverture"/>
    <w:rsid w:val="00BB0CF3"/>
    <w:pPr>
      <w:spacing w:before="240" w:after="240"/>
      <w:ind w:left="5103"/>
      <w:jc w:val="left"/>
    </w:pPr>
    <w:rPr>
      <w:i/>
      <w:sz w:val="32"/>
    </w:rPr>
  </w:style>
  <w:style w:type="paragraph" w:customStyle="1" w:styleId="Considrant">
    <w:name w:val="Considérant"/>
    <w:basedOn w:val="Normal"/>
    <w:rsid w:val="00BB0CF3"/>
    <w:pPr>
      <w:numPr>
        <w:numId w:val="42"/>
      </w:numPr>
    </w:pPr>
  </w:style>
  <w:style w:type="paragraph" w:customStyle="1" w:styleId="Corrigendum">
    <w:name w:val="Corrigendum"/>
    <w:basedOn w:val="Normal"/>
    <w:next w:val="Normal"/>
    <w:rsid w:val="00BB0CF3"/>
    <w:pPr>
      <w:spacing w:before="0" w:after="240"/>
      <w:jc w:val="left"/>
    </w:pPr>
  </w:style>
  <w:style w:type="paragraph" w:customStyle="1" w:styleId="Datedadoption">
    <w:name w:val="Date d'adoption"/>
    <w:basedOn w:val="Normal"/>
    <w:next w:val="IntrtEEE"/>
    <w:rsid w:val="00BB0CF3"/>
    <w:pPr>
      <w:spacing w:before="360" w:after="0"/>
      <w:jc w:val="center"/>
    </w:pPr>
    <w:rPr>
      <w:b/>
    </w:rPr>
  </w:style>
  <w:style w:type="paragraph" w:customStyle="1" w:styleId="Exposdesmotifstitre">
    <w:name w:val="Exposé des motifs titre"/>
    <w:basedOn w:val="Normal"/>
    <w:next w:val="Normal"/>
    <w:rsid w:val="00BB0CF3"/>
    <w:pPr>
      <w:jc w:val="center"/>
    </w:pPr>
    <w:rPr>
      <w:b/>
      <w:u w:val="single"/>
    </w:rPr>
  </w:style>
  <w:style w:type="paragraph" w:customStyle="1" w:styleId="Fait">
    <w:name w:val="Fait à"/>
    <w:basedOn w:val="Normal"/>
    <w:next w:val="Institutionquisigne"/>
    <w:rsid w:val="00BB0CF3"/>
    <w:pPr>
      <w:keepNext/>
      <w:spacing w:after="0"/>
    </w:pPr>
  </w:style>
  <w:style w:type="paragraph" w:customStyle="1" w:styleId="Formuledadoption">
    <w:name w:val="Formule d'adoption"/>
    <w:basedOn w:val="Normal"/>
    <w:next w:val="Titrearticle"/>
    <w:rsid w:val="00BB0CF3"/>
    <w:pPr>
      <w:keepNext/>
    </w:pPr>
  </w:style>
  <w:style w:type="paragraph" w:customStyle="1" w:styleId="Institutionquiagit">
    <w:name w:val="Institution qui agit"/>
    <w:basedOn w:val="Normal"/>
    <w:next w:val="Normal"/>
    <w:rsid w:val="00BB0CF3"/>
    <w:pPr>
      <w:keepNext/>
      <w:spacing w:before="600"/>
    </w:pPr>
  </w:style>
  <w:style w:type="paragraph" w:customStyle="1" w:styleId="Institutionquisigne">
    <w:name w:val="Institution qui signe"/>
    <w:basedOn w:val="Normal"/>
    <w:next w:val="Personnequisigne"/>
    <w:rsid w:val="00BB0CF3"/>
    <w:pPr>
      <w:keepNext/>
      <w:tabs>
        <w:tab w:val="left" w:pos="4252"/>
      </w:tabs>
      <w:spacing w:before="720" w:after="0"/>
    </w:pPr>
    <w:rPr>
      <w:i/>
    </w:rPr>
  </w:style>
  <w:style w:type="paragraph" w:customStyle="1" w:styleId="ManualConsidrant">
    <w:name w:val="Manual Considérant"/>
    <w:basedOn w:val="Normal"/>
    <w:rsid w:val="00BB0CF3"/>
    <w:pPr>
      <w:ind w:left="709" w:hanging="709"/>
    </w:pPr>
  </w:style>
  <w:style w:type="paragraph" w:customStyle="1" w:styleId="Personnequisigne">
    <w:name w:val="Personne qui signe"/>
    <w:basedOn w:val="Normal"/>
    <w:next w:val="Institutionquisigne"/>
    <w:rsid w:val="00BB0CF3"/>
    <w:pPr>
      <w:tabs>
        <w:tab w:val="left" w:pos="4252"/>
      </w:tabs>
      <w:spacing w:before="0" w:after="0"/>
      <w:jc w:val="left"/>
    </w:pPr>
    <w:rPr>
      <w:i/>
    </w:rPr>
  </w:style>
  <w:style w:type="paragraph" w:customStyle="1" w:styleId="Rfrenceinterinstitutionnelle">
    <w:name w:val="Référence interinstitutionnelle"/>
    <w:basedOn w:val="Normal"/>
    <w:next w:val="Statut"/>
    <w:rsid w:val="00BB0CF3"/>
    <w:pPr>
      <w:spacing w:before="0" w:after="0"/>
      <w:ind w:left="5103"/>
      <w:jc w:val="left"/>
    </w:pPr>
  </w:style>
  <w:style w:type="paragraph" w:customStyle="1" w:styleId="Rfrenceinterne">
    <w:name w:val="Référence interne"/>
    <w:basedOn w:val="Normal"/>
    <w:next w:val="Rfrenceinterinstitutionnelle"/>
    <w:rsid w:val="00BB0CF3"/>
    <w:pPr>
      <w:spacing w:before="0" w:after="0"/>
      <w:ind w:left="5103"/>
      <w:jc w:val="left"/>
    </w:pPr>
  </w:style>
  <w:style w:type="paragraph" w:customStyle="1" w:styleId="Statut">
    <w:name w:val="Statut"/>
    <w:basedOn w:val="Normal"/>
    <w:next w:val="Typedudocument"/>
    <w:rsid w:val="00BB0CF3"/>
    <w:pPr>
      <w:spacing w:before="0" w:after="240"/>
      <w:jc w:val="center"/>
    </w:pPr>
  </w:style>
  <w:style w:type="paragraph" w:customStyle="1" w:styleId="Titrearticle">
    <w:name w:val="Titre article"/>
    <w:basedOn w:val="Normal"/>
    <w:next w:val="Normal"/>
    <w:rsid w:val="00BB0CF3"/>
    <w:pPr>
      <w:keepNext/>
      <w:spacing w:before="360"/>
      <w:jc w:val="center"/>
    </w:pPr>
    <w:rPr>
      <w:i/>
    </w:rPr>
  </w:style>
  <w:style w:type="paragraph" w:customStyle="1" w:styleId="Typedudocument">
    <w:name w:val="Type du document"/>
    <w:basedOn w:val="Normal"/>
    <w:next w:val="Accompagnant"/>
    <w:rsid w:val="00BB0CF3"/>
    <w:pPr>
      <w:spacing w:before="360" w:after="180"/>
      <w:jc w:val="center"/>
    </w:pPr>
    <w:rPr>
      <w:b/>
    </w:rPr>
  </w:style>
  <w:style w:type="character" w:customStyle="1" w:styleId="Added">
    <w:name w:val="Added"/>
    <w:basedOn w:val="DefaultParagraphFont"/>
    <w:rsid w:val="00BB0CF3"/>
    <w:rPr>
      <w:b/>
      <w:u w:val="single"/>
      <w:shd w:val="clear" w:color="auto" w:fill="auto"/>
    </w:rPr>
  </w:style>
  <w:style w:type="character" w:customStyle="1" w:styleId="Deleted">
    <w:name w:val="Deleted"/>
    <w:basedOn w:val="DefaultParagraphFont"/>
    <w:rsid w:val="00BB0CF3"/>
    <w:rPr>
      <w:strike/>
      <w:dstrike w:val="0"/>
      <w:shd w:val="clear" w:color="auto" w:fill="auto"/>
    </w:rPr>
  </w:style>
  <w:style w:type="paragraph" w:customStyle="1" w:styleId="Address">
    <w:name w:val="Address"/>
    <w:basedOn w:val="Normal"/>
    <w:next w:val="Normal"/>
    <w:rsid w:val="00BB0CF3"/>
    <w:pPr>
      <w:keepLines/>
      <w:spacing w:line="360" w:lineRule="auto"/>
      <w:ind w:left="3402"/>
      <w:jc w:val="left"/>
    </w:pPr>
  </w:style>
  <w:style w:type="paragraph" w:customStyle="1" w:styleId="Objetexterne">
    <w:name w:val="Objet externe"/>
    <w:basedOn w:val="Normal"/>
    <w:next w:val="Normal"/>
    <w:rsid w:val="00BB0CF3"/>
    <w:rPr>
      <w:i/>
      <w:caps/>
    </w:rPr>
  </w:style>
  <w:style w:type="paragraph" w:customStyle="1" w:styleId="Supertitre">
    <w:name w:val="Supertitre"/>
    <w:basedOn w:val="Normal"/>
    <w:next w:val="Normal"/>
    <w:rsid w:val="00BB0CF3"/>
    <w:pPr>
      <w:spacing w:before="0" w:after="600"/>
      <w:jc w:val="center"/>
    </w:pPr>
    <w:rPr>
      <w:b/>
    </w:rPr>
  </w:style>
  <w:style w:type="paragraph" w:customStyle="1" w:styleId="Languesfaisantfoi">
    <w:name w:val="Langues faisant foi"/>
    <w:basedOn w:val="Normal"/>
    <w:next w:val="Normal"/>
    <w:rsid w:val="00BB0CF3"/>
    <w:pPr>
      <w:spacing w:before="360" w:after="0"/>
      <w:jc w:val="center"/>
    </w:pPr>
  </w:style>
  <w:style w:type="paragraph" w:customStyle="1" w:styleId="Rfrencecroise">
    <w:name w:val="Référence croisée"/>
    <w:basedOn w:val="Normal"/>
    <w:rsid w:val="00BB0CF3"/>
    <w:pPr>
      <w:spacing w:before="0" w:after="0"/>
      <w:jc w:val="center"/>
    </w:pPr>
  </w:style>
  <w:style w:type="paragraph" w:customStyle="1" w:styleId="Fichefinanciretitre">
    <w:name w:val="Fiche financière titre"/>
    <w:basedOn w:val="Normal"/>
    <w:next w:val="Normal"/>
    <w:rsid w:val="00BB0CF3"/>
    <w:pPr>
      <w:jc w:val="center"/>
    </w:pPr>
    <w:rPr>
      <w:b/>
      <w:u w:val="single"/>
    </w:rPr>
  </w:style>
  <w:style w:type="paragraph" w:customStyle="1" w:styleId="DatedadoptionPagedecouverture">
    <w:name w:val="Date d'adoption (Page de couverture)"/>
    <w:basedOn w:val="Datedadoption"/>
    <w:next w:val="IntrtEEEPagedecouverture"/>
    <w:rsid w:val="00BB0CF3"/>
  </w:style>
  <w:style w:type="paragraph" w:customStyle="1" w:styleId="RfrenceinterinstitutionnellePagedecouverture">
    <w:name w:val="Référence interinstitutionnelle (Page de couverture)"/>
    <w:basedOn w:val="Rfrenceinterinstitutionnelle"/>
    <w:next w:val="Confidentialit"/>
    <w:rsid w:val="00BB0CF3"/>
  </w:style>
  <w:style w:type="paragraph" w:customStyle="1" w:styleId="StatutPagedecouverture">
    <w:name w:val="Statut (Page de couverture)"/>
    <w:basedOn w:val="Statut"/>
    <w:next w:val="TypedudocumentPagedecouverture"/>
    <w:rsid w:val="00BB0CF3"/>
  </w:style>
  <w:style w:type="paragraph" w:customStyle="1" w:styleId="TypedudocumentPagedecouverture">
    <w:name w:val="Type du document (Page de couverture)"/>
    <w:basedOn w:val="Typedudocument"/>
    <w:next w:val="AccompagnantPagedecouverture"/>
    <w:rsid w:val="00BB0CF3"/>
  </w:style>
  <w:style w:type="paragraph" w:customStyle="1" w:styleId="Volume">
    <w:name w:val="Volume"/>
    <w:basedOn w:val="Normal"/>
    <w:next w:val="Confidentialit"/>
    <w:rsid w:val="00BB0CF3"/>
    <w:pPr>
      <w:spacing w:before="0" w:after="240"/>
      <w:ind w:left="5103"/>
      <w:jc w:val="left"/>
    </w:pPr>
  </w:style>
  <w:style w:type="paragraph" w:customStyle="1" w:styleId="IntrtEEE">
    <w:name w:val="Intérêt EEE"/>
    <w:basedOn w:val="Languesfaisantfoi"/>
    <w:next w:val="Normal"/>
    <w:rsid w:val="00BB0CF3"/>
    <w:pPr>
      <w:spacing w:after="240"/>
    </w:pPr>
  </w:style>
  <w:style w:type="paragraph" w:customStyle="1" w:styleId="Accompagnant">
    <w:name w:val="Accompagnant"/>
    <w:basedOn w:val="Normal"/>
    <w:next w:val="Typeacteprincipal"/>
    <w:rsid w:val="00BB0CF3"/>
    <w:pPr>
      <w:spacing w:before="180" w:after="240"/>
      <w:jc w:val="center"/>
    </w:pPr>
    <w:rPr>
      <w:b/>
    </w:rPr>
  </w:style>
  <w:style w:type="paragraph" w:customStyle="1" w:styleId="Typeacteprincipal">
    <w:name w:val="Type acte principal"/>
    <w:basedOn w:val="Normal"/>
    <w:next w:val="Objetacteprincipal"/>
    <w:rsid w:val="00BB0CF3"/>
    <w:pPr>
      <w:spacing w:before="0" w:after="240"/>
      <w:jc w:val="center"/>
    </w:pPr>
    <w:rPr>
      <w:b/>
    </w:rPr>
  </w:style>
  <w:style w:type="paragraph" w:customStyle="1" w:styleId="Objetacteprincipal">
    <w:name w:val="Objet acte principal"/>
    <w:basedOn w:val="Normal"/>
    <w:next w:val="Titrearticle"/>
    <w:rsid w:val="00BB0CF3"/>
    <w:pPr>
      <w:spacing w:before="0" w:after="360"/>
      <w:jc w:val="center"/>
    </w:pPr>
    <w:rPr>
      <w:b/>
    </w:rPr>
  </w:style>
  <w:style w:type="paragraph" w:customStyle="1" w:styleId="IntrtEEEPagedecouverture">
    <w:name w:val="Intérêt EEE (Page de couverture)"/>
    <w:basedOn w:val="IntrtEEE"/>
    <w:next w:val="Rfrencecroise"/>
    <w:rsid w:val="00BB0CF3"/>
  </w:style>
  <w:style w:type="paragraph" w:customStyle="1" w:styleId="AccompagnantPagedecouverture">
    <w:name w:val="Accompagnant (Page de couverture)"/>
    <w:basedOn w:val="Accompagnant"/>
    <w:next w:val="TypeacteprincipalPagedecouverture"/>
    <w:rsid w:val="00BB0CF3"/>
  </w:style>
  <w:style w:type="paragraph" w:customStyle="1" w:styleId="TypeacteprincipalPagedecouverture">
    <w:name w:val="Type acte principal (Page de couverture)"/>
    <w:basedOn w:val="Typeacteprincipal"/>
    <w:next w:val="ObjetacteprincipalPagedecouverture"/>
    <w:rsid w:val="00BB0CF3"/>
  </w:style>
  <w:style w:type="paragraph" w:customStyle="1" w:styleId="ObjetacteprincipalPagedecouverture">
    <w:name w:val="Objet acte principal (Page de couverture)"/>
    <w:basedOn w:val="Objetacteprincipal"/>
    <w:next w:val="Rfrencecroise"/>
    <w:rsid w:val="00BB0CF3"/>
  </w:style>
  <w:style w:type="paragraph" w:customStyle="1" w:styleId="LanguesfaisantfoiPagedecouverture">
    <w:name w:val="Langues faisant foi (Page de couverture)"/>
    <w:basedOn w:val="Normal"/>
    <w:next w:val="Normal"/>
    <w:rsid w:val="00BB0CF3"/>
    <w:pPr>
      <w:spacing w:before="360" w:after="0"/>
      <w:jc w:val="center"/>
    </w:pPr>
  </w:style>
  <w:style w:type="paragraph" w:customStyle="1" w:styleId="ManualHeading5">
    <w:name w:val="Manual Heading 5"/>
    <w:basedOn w:val="Normal"/>
    <w:next w:val="Text2"/>
    <w:rsid w:val="007E3B27"/>
    <w:pPr>
      <w:keepNext/>
      <w:tabs>
        <w:tab w:val="left" w:pos="1417"/>
      </w:tabs>
      <w:ind w:left="1417" w:hanging="1417"/>
      <w:outlineLvl w:val="4"/>
    </w:pPr>
  </w:style>
  <w:style w:type="paragraph" w:customStyle="1" w:styleId="ManualHeading6">
    <w:name w:val="Manual Heading 6"/>
    <w:basedOn w:val="Normal"/>
    <w:next w:val="Text2"/>
    <w:rsid w:val="007E3B27"/>
    <w:pPr>
      <w:keepNext/>
      <w:tabs>
        <w:tab w:val="left" w:pos="1417"/>
      </w:tabs>
      <w:ind w:left="1417" w:hanging="1417"/>
      <w:outlineLvl w:val="5"/>
    </w:pPr>
  </w:style>
  <w:style w:type="paragraph" w:customStyle="1" w:styleId="ManualHeading7">
    <w:name w:val="Manual Heading 7"/>
    <w:basedOn w:val="Normal"/>
    <w:next w:val="Text2"/>
    <w:rsid w:val="007E3B27"/>
    <w:pPr>
      <w:keepNext/>
      <w:tabs>
        <w:tab w:val="left" w:pos="1417"/>
      </w:tabs>
      <w:ind w:left="1417" w:hanging="1417"/>
      <w:outlineLvl w:val="6"/>
    </w:pPr>
  </w:style>
  <w:style w:type="paragraph" w:customStyle="1" w:styleId="Text5">
    <w:name w:val="Text 5"/>
    <w:basedOn w:val="Normal"/>
    <w:rsid w:val="007E3B27"/>
    <w:pPr>
      <w:ind w:left="3118"/>
    </w:pPr>
  </w:style>
  <w:style w:type="paragraph" w:customStyle="1" w:styleId="Text6">
    <w:name w:val="Text 6"/>
    <w:basedOn w:val="Normal"/>
    <w:rsid w:val="007E3B27"/>
    <w:pPr>
      <w:ind w:left="3685"/>
    </w:pPr>
  </w:style>
  <w:style w:type="paragraph" w:customStyle="1" w:styleId="Point5">
    <w:name w:val="Point 5"/>
    <w:basedOn w:val="Normal"/>
    <w:rsid w:val="007E3B27"/>
    <w:pPr>
      <w:ind w:left="3685" w:hanging="567"/>
    </w:pPr>
  </w:style>
  <w:style w:type="paragraph" w:customStyle="1" w:styleId="Tiret5">
    <w:name w:val="Tiret 5"/>
    <w:basedOn w:val="Point5"/>
    <w:rsid w:val="007E3B27"/>
    <w:pPr>
      <w:numPr>
        <w:numId w:val="46"/>
      </w:numPr>
    </w:pPr>
  </w:style>
  <w:style w:type="paragraph" w:customStyle="1" w:styleId="NumPar5">
    <w:name w:val="NumPar 5"/>
    <w:basedOn w:val="Normal"/>
    <w:next w:val="Text2"/>
    <w:rsid w:val="007E3B27"/>
    <w:pPr>
      <w:numPr>
        <w:ilvl w:val="4"/>
        <w:numId w:val="49"/>
      </w:numPr>
    </w:pPr>
  </w:style>
  <w:style w:type="paragraph" w:customStyle="1" w:styleId="NumPar6">
    <w:name w:val="NumPar 6"/>
    <w:basedOn w:val="Normal"/>
    <w:next w:val="Text2"/>
    <w:rsid w:val="007E3B27"/>
    <w:pPr>
      <w:numPr>
        <w:ilvl w:val="5"/>
        <w:numId w:val="49"/>
      </w:numPr>
    </w:pPr>
  </w:style>
  <w:style w:type="paragraph" w:customStyle="1" w:styleId="NumPar7">
    <w:name w:val="NumPar 7"/>
    <w:basedOn w:val="Normal"/>
    <w:next w:val="Text2"/>
    <w:rsid w:val="007E3B27"/>
    <w:pPr>
      <w:numPr>
        <w:ilvl w:val="6"/>
        <w:numId w:val="49"/>
      </w:numPr>
    </w:pPr>
  </w:style>
  <w:style w:type="paragraph" w:customStyle="1" w:styleId="ManualNumPar5">
    <w:name w:val="Manual NumPar 5"/>
    <w:basedOn w:val="Normal"/>
    <w:next w:val="Text2"/>
    <w:rsid w:val="007E3B27"/>
    <w:pPr>
      <w:ind w:left="1417" w:hanging="1417"/>
    </w:pPr>
  </w:style>
  <w:style w:type="paragraph" w:customStyle="1" w:styleId="ManualNumPar6">
    <w:name w:val="Manual NumPar 6"/>
    <w:basedOn w:val="Normal"/>
    <w:next w:val="Text2"/>
    <w:rsid w:val="007E3B27"/>
    <w:pPr>
      <w:ind w:left="1417" w:hanging="1417"/>
    </w:pPr>
  </w:style>
  <w:style w:type="paragraph" w:customStyle="1" w:styleId="ManualNumPar7">
    <w:name w:val="Manual NumPar 7"/>
    <w:basedOn w:val="Normal"/>
    <w:next w:val="Text2"/>
    <w:rsid w:val="007E3B27"/>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20bc6a70dde941b0"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 Id="Rfcd26baf804a48ff"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4" ma:contentTypeDescription="Create a new document." ma:contentTypeScope="" ma:versionID="4ea5f0509b37c616e93b6362c088892c">
  <xsd:schema xmlns:xsd="http://www.w3.org/2001/XMLSchema" xmlns:xs="http://www.w3.org/2001/XMLSchema" xmlns:p="http://schemas.microsoft.com/office/2006/metadata/properties" xmlns:ns2="bf5373a9-3ae6-4627-894d-852f27c3d4f0" targetNamespace="http://schemas.microsoft.com/office/2006/metadata/properties" ma:root="true" ma:fieldsID="5e4268e05eed4f510a43c9fbcc4b2004" ns2:_="">
    <xsd:import namespace="bf5373a9-3ae6-4627-894d-852f27c3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0E6EF-66EF-4F92-A5A7-692DFC1A3E06}">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f5373a9-3ae6-4627-894d-852f27c3d4f0"/>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07FE5E8-2145-4D1C-8A9A-176E6773D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91CF-E468-419D-8AC7-1B4895839AAC}">
  <ds:schemaRefs>
    <ds:schemaRef ds:uri="http://schemas.microsoft.com/sharepoint/v3/contenttype/forms"/>
  </ds:schemaRefs>
</ds:datastoreItem>
</file>

<file path=customXml/itemProps4.xml><?xml version="1.0" encoding="utf-8"?>
<ds:datastoreItem xmlns:ds="http://schemas.openxmlformats.org/officeDocument/2006/customXml" ds:itemID="{4490CA88-3E69-4B9C-BDBE-D046802E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31</Pages>
  <Words>6229</Words>
  <Characters>35509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FORS Dorthe Helene (ENER)</dc:creator>
  <cp:keywords/>
  <dc:description/>
  <cp:lastModifiedBy>EC CoDe</cp:lastModifiedBy>
  <cp:revision>19</cp:revision>
  <dcterms:created xsi:type="dcterms:W3CDTF">2021-12-14T12:25:00Z</dcterms:created>
  <dcterms:modified xsi:type="dcterms:W3CDTF">2021-12-14T17:49:00Z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9</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0x010100E98322858357ED4DB8ACEC003F271AA8</vt:lpwstr>
  </property>
  <property fmtid="{D5CDD505-2E9C-101B-9397-08002B2CF9AE}" pid="14" name="DQCStatus">
    <vt:lpwstr>Yellow (DQC version 03)</vt:lpwstr>
  </property>
</Properties>
</file>