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83" w:rsidRDefault="000723CF" w:rsidP="000723C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832023-3733-4DB6-B01F-FE09834D3439" style="width:455.25pt;height:324pt">
            <v:imagedata r:id="rId8" o:title=""/>
          </v:shape>
        </w:pict>
      </w:r>
    </w:p>
    <w:bookmarkEnd w:id="0"/>
    <w:p w:rsidR="00242D83" w:rsidRDefault="00242D83" w:rsidP="00242D83">
      <w:pPr>
        <w:rPr>
          <w:noProof/>
        </w:rPr>
        <w:sectPr w:rsidR="00242D83" w:rsidSect="000723C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E6B04" w:rsidRPr="005D7180" w:rsidRDefault="00D67C76" w:rsidP="0015463B">
      <w:pPr>
        <w:spacing w:after="120" w:line="240" w:lineRule="auto"/>
        <w:jc w:val="center"/>
        <w:rPr>
          <w:rFonts w:ascii="Times New Roman" w:hAnsi="Times New Roman" w:cs="Times New Roman"/>
          <w:b/>
          <w:noProof/>
          <w:sz w:val="24"/>
          <w:szCs w:val="24"/>
        </w:rPr>
      </w:pPr>
      <w:bookmarkStart w:id="1" w:name="_GoBack"/>
      <w:bookmarkEnd w:id="1"/>
      <w:r w:rsidRPr="005D7180">
        <w:rPr>
          <w:rFonts w:ascii="Times New Roman" w:hAnsi="Times New Roman"/>
          <w:b/>
          <w:noProof/>
          <w:sz w:val="24"/>
          <w:szCs w:val="24"/>
        </w:rPr>
        <w:lastRenderedPageBreak/>
        <w:t>RĂSPUNSUL LA INSTRUMENTALIZAREA MIGRANȚILOR DE CĂTRE STAT LA FRONTIERA EXTERNĂ A UE</w:t>
      </w:r>
    </w:p>
    <w:p w:rsidR="001B00D9" w:rsidRPr="005D7180" w:rsidRDefault="001B00D9" w:rsidP="0015463B">
      <w:pPr>
        <w:spacing w:after="120" w:line="240" w:lineRule="auto"/>
        <w:jc w:val="center"/>
        <w:rPr>
          <w:rFonts w:ascii="Times New Roman" w:hAnsi="Times New Roman" w:cs="Times New Roman"/>
          <w:b/>
          <w:noProof/>
          <w:sz w:val="24"/>
          <w:szCs w:val="24"/>
        </w:rPr>
      </w:pPr>
    </w:p>
    <w:p w:rsidR="005E6B04" w:rsidRPr="005D7180" w:rsidRDefault="001B00D9" w:rsidP="004955B6">
      <w:pPr>
        <w:pStyle w:val="ListParagraph"/>
        <w:numPr>
          <w:ilvl w:val="0"/>
          <w:numId w:val="40"/>
        </w:numPr>
        <w:spacing w:before="360" w:after="120" w:line="240" w:lineRule="auto"/>
        <w:ind w:left="714" w:hanging="357"/>
        <w:contextualSpacing w:val="0"/>
        <w:rPr>
          <w:rFonts w:ascii="Times New Roman" w:hAnsi="Times New Roman" w:cs="Times New Roman"/>
          <w:b/>
          <w:noProof/>
          <w:sz w:val="24"/>
          <w:szCs w:val="24"/>
        </w:rPr>
      </w:pPr>
      <w:r w:rsidRPr="005D7180">
        <w:rPr>
          <w:rFonts w:ascii="Times New Roman" w:hAnsi="Times New Roman"/>
          <w:b/>
          <w:noProof/>
          <w:sz w:val="24"/>
          <w:szCs w:val="24"/>
        </w:rPr>
        <w:t>INTRODUCERE</w:t>
      </w:r>
    </w:p>
    <w:p w:rsidR="00871D3F" w:rsidRPr="00585C2F" w:rsidRDefault="00C576B3" w:rsidP="0015463B">
      <w:pPr>
        <w:pStyle w:val="Briefinglist2"/>
        <w:numPr>
          <w:ilvl w:val="0"/>
          <w:numId w:val="0"/>
        </w:numPr>
        <w:rPr>
          <w:rFonts w:ascii="Times New Roman" w:hAnsi="Times New Roman"/>
          <w:noProof/>
          <w:sz w:val="24"/>
        </w:rPr>
      </w:pPr>
      <w:r>
        <w:rPr>
          <w:rFonts w:ascii="Times New Roman" w:hAnsi="Times New Roman"/>
          <w:noProof/>
          <w:sz w:val="24"/>
        </w:rPr>
        <w:t xml:space="preserve">O formă deosebit de crudă de amenințare hibridă a apărut odată cu instrumentalizarea ființelor umane de către stat în scopuri politice. Astfel de practici contravin valorilor UE și valorilor universale. Contracararea amenințărilor hibride constituie una dintre cele mai complexe provocări cu care se confruntă Uniunea Europeană și statele sale membre. Modalitățile în care un stat sau un actor nestatal poate exercita presiuni sau ataca un alt stat au evoluat. Acestea pot lua diferite forme, de la atacuri cibernetice la acțiuni străine de manipulare a informațiilor și ingerințe străine. Toate aceste forme de amenințări urmăresc să destabilizeze sau să submineze societatea și instituțiile-cheie și au efectul de a pune în pericol cetățenii. </w:t>
      </w:r>
    </w:p>
    <w:p w:rsidR="00472AEB" w:rsidRDefault="00F247DE" w:rsidP="0015463B">
      <w:pPr>
        <w:pStyle w:val="Briefinglist2"/>
        <w:numPr>
          <w:ilvl w:val="0"/>
          <w:numId w:val="0"/>
        </w:numPr>
        <w:rPr>
          <w:rFonts w:ascii="Times New Roman" w:hAnsi="Times New Roman"/>
          <w:noProof/>
          <w:sz w:val="24"/>
        </w:rPr>
      </w:pPr>
      <w:r>
        <w:rPr>
          <w:rFonts w:ascii="Times New Roman" w:hAnsi="Times New Roman"/>
          <w:noProof/>
          <w:sz w:val="24"/>
        </w:rPr>
        <w:t xml:space="preserve">Acțiunile recente ale regimului Lukașenko și ale susținătorilor acestuia trebuie privite din această perspectivă – ca o încercare clară de a crea o criză continuă și prelungită, în contextul unui efort concertat mai amplu de destabilizare a Uniunii Europene, care pune la încercare unitatea și hotărârea acesteia. Astfel de acțiuni reprezintă un pericol real și actual pentru securitatea UE. De asemenea, acțiunile respective și strategia care stă la baza lor au ramificații mondiale și reprezintă un motiv de îngrijorare nu numai pentru UE, ci și pentru comunitatea internațională. </w:t>
      </w:r>
    </w:p>
    <w:p w:rsidR="00585C2F" w:rsidRDefault="00585C2F" w:rsidP="0015463B">
      <w:pPr>
        <w:pStyle w:val="Briefinglist2"/>
        <w:numPr>
          <w:ilvl w:val="0"/>
          <w:numId w:val="0"/>
        </w:numPr>
        <w:rPr>
          <w:rFonts w:ascii="Times New Roman" w:hAnsi="Times New Roman"/>
          <w:noProof/>
          <w:sz w:val="24"/>
        </w:rPr>
      </w:pPr>
      <w:r>
        <w:rPr>
          <w:rFonts w:ascii="Times New Roman" w:hAnsi="Times New Roman"/>
          <w:noProof/>
          <w:sz w:val="24"/>
        </w:rPr>
        <w:t xml:space="preserve">UE în ansamblul său este pusă la încercare, în special Lituania, Polonia și Letonia, care, începând din această vară, s-au confruntat cu o nouă amenințare insidioasă, sub forma instrumentalizării unor persoane disperate. Acest lucru a dus la o creștere fără precedent a numărului de treceri ilegale ale frontierei din Belarus. Deși în ultimii ani nu a existat aproape nicio încercare de a trece frontierele externe în mod ilegal din Belarus în UE, astfel încercări au devenit în prezent o realitate cotidiană. Acest flux a fost inițiat și organizat de regimul Lukașenko, care i-a ademenit pe oameni la graniță, cu cooperarea organizațiilor care introduc ilegal migranți și a rețelelor infracționale. </w:t>
      </w:r>
    </w:p>
    <w:p w:rsidR="00BC11DB" w:rsidRDefault="003C1D40" w:rsidP="0015463B">
      <w:pPr>
        <w:pStyle w:val="Briefinglist2"/>
        <w:numPr>
          <w:ilvl w:val="0"/>
          <w:numId w:val="0"/>
        </w:numPr>
        <w:rPr>
          <w:rFonts w:ascii="Times New Roman" w:hAnsi="Times New Roman"/>
          <w:noProof/>
          <w:sz w:val="24"/>
        </w:rPr>
      </w:pPr>
      <w:r>
        <w:rPr>
          <w:rFonts w:ascii="Times New Roman" w:hAnsi="Times New Roman"/>
          <w:noProof/>
          <w:sz w:val="24"/>
        </w:rPr>
        <w:t>Pentru migranții aflați la frontieră, situația rămâne foarte gravă. Este esențial ca ajutorul umanitar să ajungă la toate persoanele aflate în dificultate și ca acestea să ben</w:t>
      </w:r>
      <w:r w:rsidR="002F7010">
        <w:rPr>
          <w:rFonts w:ascii="Times New Roman" w:hAnsi="Times New Roman"/>
          <w:noProof/>
          <w:sz w:val="24"/>
        </w:rPr>
        <w:t xml:space="preserve">eficieze de asistență vitală. </w:t>
      </w:r>
    </w:p>
    <w:p w:rsidR="002C09CD" w:rsidRPr="00AC3AD4" w:rsidRDefault="008763AA" w:rsidP="006646AE">
      <w:pPr>
        <w:jc w:val="both"/>
        <w:rPr>
          <w:rFonts w:ascii="Times New Roman" w:hAnsi="Times New Roman"/>
          <w:noProof/>
          <w:sz w:val="24"/>
        </w:rPr>
      </w:pPr>
      <w:r>
        <w:rPr>
          <w:rFonts w:ascii="Times New Roman" w:hAnsi="Times New Roman"/>
          <w:noProof/>
          <w:sz w:val="24"/>
        </w:rPr>
        <w:t xml:space="preserve">UE a condamnat cu fermitate instrumentalizarea migranților și a refugiaților vulnerabili. Gravitatea situației a fost semnalată în mod clar la cel mai înalt nivel. Consiliul European a discutat despre această amenințare în cadrul reuniunilor sale din iunie și octombrie </w:t>
      </w:r>
      <w:r w:rsidRPr="005D7180">
        <w:rPr>
          <w:rFonts w:ascii="Times New Roman" w:hAnsi="Times New Roman"/>
          <w:noProof/>
          <w:sz w:val="24"/>
        </w:rPr>
        <w:t>2021</w:t>
      </w:r>
      <w:r>
        <w:rPr>
          <w:rStyle w:val="FootnoteReference"/>
          <w:rFonts w:ascii="Times New Roman" w:hAnsi="Times New Roman"/>
          <w:noProof/>
          <w:sz w:val="24"/>
          <w:lang w:val="en-IE"/>
        </w:rPr>
        <w:footnoteReference w:id="2"/>
      </w:r>
      <w:r>
        <w:rPr>
          <w:noProof/>
        </w:rPr>
        <w:t>.</w:t>
      </w:r>
      <w:r>
        <w:rPr>
          <w:rFonts w:ascii="Times New Roman" w:hAnsi="Times New Roman"/>
          <w:noProof/>
          <w:sz w:val="24"/>
        </w:rPr>
        <w:t xml:space="preserve"> În Discursul privind starea Uniunii, președinta von der Leyen a identificat acțiunile întreprinse de Belarus drept un atac hibrid în scopul de a destabiliza Europa</w:t>
      </w:r>
      <w:r>
        <w:rPr>
          <w:rStyle w:val="FootnoteReference"/>
          <w:rFonts w:ascii="Times New Roman" w:hAnsi="Times New Roman"/>
          <w:noProof/>
          <w:sz w:val="24"/>
          <w:lang w:val="en-IE"/>
        </w:rPr>
        <w:footnoteReference w:id="3"/>
      </w:r>
      <w:r>
        <w:rPr>
          <w:noProof/>
        </w:rPr>
        <w:t>.</w:t>
      </w:r>
      <w:r>
        <w:rPr>
          <w:rFonts w:ascii="Times New Roman" w:hAnsi="Times New Roman"/>
          <w:noProof/>
          <w:sz w:val="24"/>
        </w:rPr>
        <w:t xml:space="preserve"> Poziția fermă a UE rămâne aceea că regimul Lukașenko este lipsit de legitimitate democratică.</w:t>
      </w:r>
    </w:p>
    <w:p w:rsidR="00832100" w:rsidRPr="00FF1D6A" w:rsidRDefault="00B96942" w:rsidP="00D35599">
      <w:pPr>
        <w:pStyle w:val="Briefinglist2"/>
        <w:numPr>
          <w:ilvl w:val="0"/>
          <w:numId w:val="0"/>
        </w:numPr>
        <w:rPr>
          <w:rFonts w:ascii="Times New Roman" w:hAnsi="Times New Roman"/>
          <w:noProof/>
          <w:sz w:val="24"/>
        </w:rPr>
      </w:pPr>
      <w:r>
        <w:rPr>
          <w:rFonts w:ascii="Times New Roman" w:hAnsi="Times New Roman"/>
          <w:noProof/>
          <w:sz w:val="24"/>
        </w:rPr>
        <w:t>Statele membre cele mai afectate, care gestionează frontierele externe în numele UE, au fost sprijinite cu hotărâre, prin ajutor operațional și financiar pentru a consolida gestionarea frontierelor și pentru a răspunde nevoilor umanitare. Aceste demersuri au fost susținute de eforturi diplomatice majore prin care li s-a solicitat țărilor terțe și companiilor aeriene să evite să devină parteneri fără voie ai strategiei Belarus, precum și de presiuni directe asupra acestui stat. Eforturile UE de a construi o coaliție care să se opună instrumentalizării au avut rezultate rapide. Rutele de tranzit exploatate de traficanți pentru a aduce migranții la frontiera cu Belarus sunt închise una câte una.</w:t>
      </w:r>
    </w:p>
    <w:p w:rsidR="00CD4947" w:rsidRDefault="008763AA" w:rsidP="0015463B">
      <w:pPr>
        <w:pStyle w:val="Briefinglist2"/>
        <w:numPr>
          <w:ilvl w:val="0"/>
          <w:numId w:val="0"/>
        </w:numPr>
        <w:rPr>
          <w:rFonts w:ascii="Times New Roman" w:hAnsi="Times New Roman"/>
          <w:noProof/>
          <w:sz w:val="24"/>
        </w:rPr>
      </w:pPr>
      <w:r>
        <w:rPr>
          <w:rFonts w:ascii="Times New Roman" w:hAnsi="Times New Roman"/>
          <w:noProof/>
          <w:sz w:val="24"/>
        </w:rPr>
        <w:t>Prezenta comunicare oferă o imagine de ansamblu a acțiunilor întreprinse până în prezent și a măsurilor în curs de desfășurare pentru a intensifica aceste eforturi. De asemenea, comunicarea examinează posibilitățile de a adapta cadrul actual astfel încât acesta să ofere un set de instrumente mai permanente pentru abordarea încercărilor viitoare de destabilizare a UE prin instrumentalizarea de către stat a migranților aflați în situație ilegală. UE nu va accepta niciun atac hibrid care exploatează persoanele în acest mod, profitând de suferința lor și provocând, în scopuri politice, violență și pierderi de vieți omenești. Comunitatea internațională în ansamblu trebuie să facă front comun și să se opună acestei manipulări a oamenilor.</w:t>
      </w:r>
    </w:p>
    <w:p w:rsidR="00072A4A" w:rsidRDefault="00072A4A" w:rsidP="0015463B">
      <w:pPr>
        <w:pStyle w:val="Briefinglist2"/>
        <w:numPr>
          <w:ilvl w:val="0"/>
          <w:numId w:val="0"/>
        </w:numPr>
        <w:rPr>
          <w:rFonts w:ascii="Times New Roman" w:hAnsi="Times New Roman"/>
          <w:noProof/>
          <w:sz w:val="24"/>
        </w:rPr>
      </w:pPr>
      <w:r>
        <w:rPr>
          <w:rFonts w:ascii="Times New Roman" w:hAnsi="Times New Roman"/>
          <w:noProof/>
          <w:sz w:val="24"/>
        </w:rPr>
        <w:t>Forța colectivă și solidaritatea UE în ansamblul său cu privire la această situație subliniază și mai mult valoarea adăugată a UE pentru gestionarea frontierelor și a migrației.</w:t>
      </w:r>
    </w:p>
    <w:p w:rsidR="008878D0" w:rsidRPr="005D7180" w:rsidRDefault="001566FC" w:rsidP="004955B6">
      <w:pPr>
        <w:pStyle w:val="ListParagraph"/>
        <w:numPr>
          <w:ilvl w:val="0"/>
          <w:numId w:val="40"/>
        </w:numPr>
        <w:spacing w:before="360" w:after="120" w:line="240" w:lineRule="auto"/>
        <w:ind w:left="714" w:hanging="357"/>
        <w:rPr>
          <w:rFonts w:ascii="Times New Roman" w:hAnsi="Times New Roman" w:cs="Times New Roman"/>
          <w:b/>
          <w:noProof/>
          <w:sz w:val="24"/>
          <w:szCs w:val="24"/>
        </w:rPr>
      </w:pPr>
      <w:r w:rsidRPr="005D7180">
        <w:rPr>
          <w:rFonts w:ascii="Times New Roman" w:hAnsi="Times New Roman"/>
          <w:b/>
          <w:noProof/>
          <w:sz w:val="24"/>
          <w:szCs w:val="24"/>
        </w:rPr>
        <w:t>SITUAȚIA ACTUALĂ</w:t>
      </w:r>
    </w:p>
    <w:p w:rsidR="005E6B04" w:rsidRPr="005D7180" w:rsidRDefault="005E6B04" w:rsidP="0015463B">
      <w:pPr>
        <w:spacing w:before="240" w:after="120" w:line="240" w:lineRule="auto"/>
        <w:rPr>
          <w:rFonts w:ascii="Times New Roman" w:hAnsi="Times New Roman" w:cs="Times New Roman"/>
          <w:b/>
          <w:i/>
          <w:noProof/>
          <w:sz w:val="24"/>
          <w:szCs w:val="24"/>
        </w:rPr>
      </w:pPr>
      <w:r w:rsidRPr="005D7180">
        <w:rPr>
          <w:rFonts w:ascii="Times New Roman" w:hAnsi="Times New Roman"/>
          <w:b/>
          <w:i/>
          <w:noProof/>
          <w:sz w:val="24"/>
          <w:szCs w:val="24"/>
        </w:rPr>
        <w:t xml:space="preserve">Situația la frontiera externă a UE </w:t>
      </w:r>
    </w:p>
    <w:p w:rsidR="005952AD" w:rsidRPr="00FF1D6A" w:rsidRDefault="00B54367" w:rsidP="007029F2">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w:t>
      </w:r>
      <w:r w:rsidRPr="005D7180">
        <w:rPr>
          <w:rFonts w:ascii="Times New Roman" w:hAnsi="Times New Roman"/>
          <w:noProof/>
          <w:sz w:val="24"/>
        </w:rPr>
        <w:t>16</w:t>
      </w:r>
      <w:r>
        <w:rPr>
          <w:rFonts w:ascii="Times New Roman" w:hAnsi="Times New Roman"/>
          <w:noProof/>
          <w:sz w:val="24"/>
        </w:rPr>
        <w:t xml:space="preserve"> noiembrie, numărul total de intrări în UE din Belarus pentru anul </w:t>
      </w:r>
      <w:r w:rsidRPr="005D7180">
        <w:rPr>
          <w:rFonts w:ascii="Times New Roman" w:hAnsi="Times New Roman"/>
          <w:noProof/>
          <w:sz w:val="24"/>
        </w:rPr>
        <w:t>2021</w:t>
      </w:r>
      <w:r>
        <w:rPr>
          <w:rFonts w:ascii="Times New Roman" w:hAnsi="Times New Roman"/>
          <w:noProof/>
          <w:sz w:val="24"/>
        </w:rPr>
        <w:t xml:space="preserve"> era de </w:t>
      </w:r>
      <w:r w:rsidRPr="005D7180">
        <w:rPr>
          <w:rFonts w:ascii="Times New Roman" w:hAnsi="Times New Roman"/>
          <w:noProof/>
          <w:sz w:val="24"/>
        </w:rPr>
        <w:t>7</w:t>
      </w:r>
      <w:r>
        <w:rPr>
          <w:rFonts w:ascii="Times New Roman" w:hAnsi="Times New Roman"/>
          <w:noProof/>
          <w:sz w:val="24"/>
        </w:rPr>
        <w:t> </w:t>
      </w:r>
      <w:r w:rsidRPr="005D7180">
        <w:rPr>
          <w:rFonts w:ascii="Times New Roman" w:hAnsi="Times New Roman"/>
          <w:noProof/>
          <w:sz w:val="24"/>
        </w:rPr>
        <w:t>698</w:t>
      </w:r>
      <w:r>
        <w:rPr>
          <w:rFonts w:ascii="Times New Roman" w:hAnsi="Times New Roman"/>
          <w:noProof/>
          <w:sz w:val="24"/>
        </w:rPr>
        <w:t xml:space="preserve">, cu </w:t>
      </w:r>
      <w:r w:rsidRPr="005D7180">
        <w:rPr>
          <w:rFonts w:ascii="Times New Roman" w:hAnsi="Times New Roman"/>
          <w:noProof/>
          <w:sz w:val="24"/>
        </w:rPr>
        <w:t>4</w:t>
      </w:r>
      <w:r>
        <w:rPr>
          <w:rFonts w:ascii="Times New Roman" w:hAnsi="Times New Roman"/>
          <w:noProof/>
          <w:sz w:val="24"/>
        </w:rPr>
        <w:t> </w:t>
      </w:r>
      <w:r w:rsidRPr="005D7180">
        <w:rPr>
          <w:rFonts w:ascii="Times New Roman" w:hAnsi="Times New Roman"/>
          <w:noProof/>
          <w:sz w:val="24"/>
        </w:rPr>
        <w:t>222</w:t>
      </w:r>
      <w:r>
        <w:rPr>
          <w:rFonts w:ascii="Times New Roman" w:hAnsi="Times New Roman"/>
          <w:noProof/>
          <w:sz w:val="24"/>
        </w:rPr>
        <w:t xml:space="preserve"> de intrări în Lituania, </w:t>
      </w:r>
      <w:r w:rsidRPr="005D7180">
        <w:rPr>
          <w:rFonts w:ascii="Times New Roman" w:hAnsi="Times New Roman"/>
          <w:noProof/>
          <w:sz w:val="24"/>
        </w:rPr>
        <w:t>3</w:t>
      </w:r>
      <w:r>
        <w:rPr>
          <w:rFonts w:ascii="Times New Roman" w:hAnsi="Times New Roman"/>
          <w:noProof/>
          <w:sz w:val="24"/>
        </w:rPr>
        <w:t> </w:t>
      </w:r>
      <w:r w:rsidRPr="005D7180">
        <w:rPr>
          <w:rFonts w:ascii="Times New Roman" w:hAnsi="Times New Roman"/>
          <w:noProof/>
          <w:sz w:val="24"/>
        </w:rPr>
        <w:t>062</w:t>
      </w:r>
      <w:r>
        <w:rPr>
          <w:rFonts w:ascii="Times New Roman" w:hAnsi="Times New Roman"/>
          <w:noProof/>
          <w:sz w:val="24"/>
        </w:rPr>
        <w:t xml:space="preserve"> în Polonia și </w:t>
      </w:r>
      <w:r w:rsidRPr="005D7180">
        <w:rPr>
          <w:rFonts w:ascii="Times New Roman" w:hAnsi="Times New Roman"/>
          <w:noProof/>
          <w:sz w:val="24"/>
        </w:rPr>
        <w:t>414</w:t>
      </w:r>
      <w:r>
        <w:rPr>
          <w:rFonts w:ascii="Times New Roman" w:hAnsi="Times New Roman"/>
          <w:noProof/>
          <w:sz w:val="24"/>
        </w:rPr>
        <w:t xml:space="preserve"> în Letonia. În cursul anului </w:t>
      </w:r>
      <w:r w:rsidRPr="005D7180">
        <w:rPr>
          <w:rFonts w:ascii="Times New Roman" w:hAnsi="Times New Roman"/>
          <w:noProof/>
          <w:sz w:val="24"/>
        </w:rPr>
        <w:t>2021</w:t>
      </w:r>
      <w:r>
        <w:rPr>
          <w:rFonts w:ascii="Times New Roman" w:hAnsi="Times New Roman"/>
          <w:noProof/>
          <w:sz w:val="24"/>
        </w:rPr>
        <w:t xml:space="preserve">, au fost împiedicate peste </w:t>
      </w:r>
      <w:r w:rsidRPr="005D7180">
        <w:rPr>
          <w:rFonts w:ascii="Times New Roman" w:hAnsi="Times New Roman"/>
          <w:noProof/>
          <w:sz w:val="24"/>
        </w:rPr>
        <w:t>40</w:t>
      </w:r>
      <w:r>
        <w:rPr>
          <w:rFonts w:ascii="Times New Roman" w:hAnsi="Times New Roman"/>
          <w:noProof/>
          <w:sz w:val="24"/>
        </w:rPr>
        <w:t> </w:t>
      </w:r>
      <w:r w:rsidRPr="005D7180">
        <w:rPr>
          <w:rFonts w:ascii="Times New Roman" w:hAnsi="Times New Roman"/>
          <w:noProof/>
          <w:sz w:val="24"/>
        </w:rPr>
        <w:t>000</w:t>
      </w:r>
      <w:r>
        <w:rPr>
          <w:rFonts w:ascii="Times New Roman" w:hAnsi="Times New Roman"/>
          <w:noProof/>
          <w:sz w:val="24"/>
        </w:rPr>
        <w:t xml:space="preserve"> de încercări repetate de trecere a acestor frontiere</w:t>
      </w:r>
      <w:r>
        <w:rPr>
          <w:rStyle w:val="FootnoteReference"/>
          <w:rFonts w:ascii="Times New Roman" w:hAnsi="Times New Roman" w:cs="Times New Roman"/>
          <w:noProof/>
          <w:sz w:val="24"/>
          <w:szCs w:val="24"/>
          <w:lang w:val="en-IE"/>
        </w:rPr>
        <w:footnoteReference w:id="4"/>
      </w:r>
      <w:r>
        <w:rPr>
          <w:rFonts w:ascii="Times New Roman" w:hAnsi="Times New Roman"/>
          <w:noProof/>
          <w:sz w:val="24"/>
        </w:rPr>
        <w:t>.</w:t>
      </w:r>
      <w:r>
        <w:rPr>
          <w:rFonts w:ascii="Times New Roman" w:hAnsi="Times New Roman"/>
          <w:noProof/>
          <w:sz w:val="24"/>
          <w:szCs w:val="24"/>
        </w:rPr>
        <w:t xml:space="preserve"> Persoanele implicate sunt în principal resortisanți irakieni și afgani. În mod independent de instrumentalizarea migranților de către stat, o serie de resortisanți ai Republicii Belarus încearcă să scape de represiunea exercitată de regimul din această țară. </w:t>
      </w:r>
    </w:p>
    <w:p w:rsidR="003823CE" w:rsidRPr="00FF1D6A" w:rsidRDefault="00E36AFF" w:rsidP="0015463B">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Situația la frontiera dintre Polonia și Belarus a fost agravată în mod intenționat de către regimul din Belarus la </w:t>
      </w:r>
      <w:r w:rsidRPr="005D7180">
        <w:rPr>
          <w:rFonts w:ascii="Times New Roman" w:hAnsi="Times New Roman"/>
          <w:bCs/>
          <w:noProof/>
          <w:sz w:val="24"/>
          <w:szCs w:val="24"/>
        </w:rPr>
        <w:t>8</w:t>
      </w:r>
      <w:r>
        <w:rPr>
          <w:rFonts w:ascii="Times New Roman" w:hAnsi="Times New Roman"/>
          <w:bCs/>
          <w:noProof/>
          <w:sz w:val="24"/>
          <w:szCs w:val="24"/>
        </w:rPr>
        <w:t xml:space="preserve"> noiembrie.</w:t>
      </w:r>
      <w:r>
        <w:rPr>
          <w:rFonts w:ascii="Times New Roman" w:hAnsi="Times New Roman"/>
          <w:noProof/>
          <w:sz w:val="24"/>
          <w:szCs w:val="24"/>
        </w:rPr>
        <w:t xml:space="preserve"> Mai multe mii de persoane au fost adunate în partea belarusă cu scopul de a exercita presiune asupra frontierei poloneze, acțiune instigată de autoritățile belaruse. De asemenea, în zilele următoare, autoritățile din Belarus au pus la dispoziția unor grupuri mai mici de migranți instrumente și gaze lacrimogene pentru a încerca intrarea prin forță. Soldații belaruși au distrus parțial bariera temporară de la frontieră. </w:t>
      </w:r>
    </w:p>
    <w:p w:rsidR="003823CE" w:rsidRPr="00FF1D6A" w:rsidRDefault="006C2A1F"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Cele trei state membre au luat o serie de măsuri de răspuns. Toate au declarat </w:t>
      </w:r>
      <w:r w:rsidRPr="005D7180">
        <w:rPr>
          <w:rFonts w:ascii="Times New Roman" w:hAnsi="Times New Roman"/>
          <w:b/>
          <w:noProof/>
          <w:sz w:val="24"/>
          <w:szCs w:val="24"/>
        </w:rPr>
        <w:t>stare de urgență</w:t>
      </w:r>
      <w:r>
        <w:rPr>
          <w:rFonts w:ascii="Times New Roman" w:hAnsi="Times New Roman"/>
          <w:noProof/>
          <w:sz w:val="24"/>
          <w:szCs w:val="24"/>
        </w:rPr>
        <w:t>, consolidându-și prezența la frontiera externă, cu sprijinul UE, inclusiv prin utilizarea forțelor armate.</w:t>
      </w:r>
      <w:r>
        <w:rPr>
          <w:rFonts w:ascii="Times New Roman" w:hAnsi="Times New Roman"/>
          <w:bCs/>
          <w:noProof/>
          <w:sz w:val="24"/>
          <w:szCs w:val="24"/>
        </w:rPr>
        <w:t xml:space="preserve"> De asemenea, acestea au adoptat măsuri legislative special concepute pentru a face față situației specifice</w:t>
      </w:r>
      <w:r>
        <w:rPr>
          <w:rStyle w:val="FootnoteReference"/>
          <w:rFonts w:ascii="Times New Roman" w:hAnsi="Times New Roman" w:cs="Times New Roman"/>
          <w:bCs/>
          <w:noProof/>
          <w:sz w:val="24"/>
          <w:szCs w:val="24"/>
        </w:rPr>
        <w:footnoteReference w:id="5"/>
      </w:r>
      <w:r>
        <w:rPr>
          <w:noProof/>
        </w:rPr>
        <w:t>.</w:t>
      </w:r>
      <w:r>
        <w:rPr>
          <w:rFonts w:ascii="Times New Roman" w:hAnsi="Times New Roman"/>
          <w:noProof/>
          <w:sz w:val="24"/>
          <w:szCs w:val="24"/>
        </w:rPr>
        <w:t xml:space="preserve"> Comisia este în contact cu aceste state membre și le oferă consiliere tehnică în legătură cu măsurile legislative, pentru a asigura coerența cu respectarea drepturilor fundamentale și a legislației UE. </w:t>
      </w:r>
    </w:p>
    <w:p w:rsidR="003F6C9F" w:rsidRPr="00BE70C8" w:rsidRDefault="003823CE" w:rsidP="0015463B">
      <w:pPr>
        <w:spacing w:after="120" w:line="240" w:lineRule="auto"/>
        <w:jc w:val="both"/>
        <w:rPr>
          <w:rFonts w:ascii="Times New Roman" w:hAnsi="Times New Roman"/>
          <w:noProof/>
          <w:sz w:val="24"/>
        </w:rPr>
      </w:pPr>
      <w:r>
        <w:rPr>
          <w:rFonts w:ascii="Times New Roman" w:hAnsi="Times New Roman"/>
          <w:noProof/>
          <w:sz w:val="24"/>
          <w:szCs w:val="24"/>
        </w:rPr>
        <w:t xml:space="preserve">Situația a avut un impact clar asupra cererilor de azil, care au crescut semnificativ. Până la </w:t>
      </w:r>
      <w:r w:rsidRPr="005D7180">
        <w:rPr>
          <w:rFonts w:ascii="Times New Roman" w:hAnsi="Times New Roman"/>
          <w:noProof/>
          <w:sz w:val="24"/>
          <w:szCs w:val="24"/>
        </w:rPr>
        <w:t>14</w:t>
      </w:r>
      <w:r w:rsidR="005D7180">
        <w:rPr>
          <w:rFonts w:ascii="Times New Roman" w:hAnsi="Times New Roman"/>
          <w:noProof/>
          <w:sz w:val="24"/>
          <w:szCs w:val="24"/>
        </w:rPr>
        <w:t> </w:t>
      </w:r>
      <w:r>
        <w:rPr>
          <w:rFonts w:ascii="Times New Roman" w:hAnsi="Times New Roman"/>
          <w:noProof/>
          <w:sz w:val="24"/>
          <w:szCs w:val="24"/>
        </w:rPr>
        <w:t xml:space="preserve">noiembrie, au fost depuse </w:t>
      </w:r>
      <w:r w:rsidRPr="005D7180">
        <w:rPr>
          <w:rFonts w:ascii="Times New Roman" w:hAnsi="Times New Roman"/>
          <w:noProof/>
          <w:sz w:val="24"/>
          <w:szCs w:val="24"/>
        </w:rPr>
        <w:t>2</w:t>
      </w:r>
      <w:r>
        <w:rPr>
          <w:rFonts w:ascii="Times New Roman" w:hAnsi="Times New Roman"/>
          <w:noProof/>
          <w:sz w:val="24"/>
          <w:szCs w:val="24"/>
        </w:rPr>
        <w:t> </w:t>
      </w:r>
      <w:r w:rsidRPr="005D7180">
        <w:rPr>
          <w:rFonts w:ascii="Times New Roman" w:hAnsi="Times New Roman"/>
          <w:noProof/>
          <w:sz w:val="24"/>
          <w:szCs w:val="24"/>
        </w:rPr>
        <w:t>649</w:t>
      </w:r>
      <w:r>
        <w:rPr>
          <w:rFonts w:ascii="Times New Roman" w:hAnsi="Times New Roman"/>
          <w:noProof/>
          <w:sz w:val="24"/>
          <w:szCs w:val="24"/>
        </w:rPr>
        <w:t xml:space="preserve"> de cereri de azil în Lituania, </w:t>
      </w:r>
      <w:r w:rsidRPr="005D7180">
        <w:rPr>
          <w:rFonts w:ascii="Times New Roman" w:hAnsi="Times New Roman"/>
          <w:noProof/>
          <w:sz w:val="24"/>
          <w:szCs w:val="24"/>
        </w:rPr>
        <w:t>294</w:t>
      </w:r>
      <w:r>
        <w:rPr>
          <w:rFonts w:ascii="Times New Roman" w:hAnsi="Times New Roman"/>
          <w:noProof/>
          <w:sz w:val="24"/>
          <w:szCs w:val="24"/>
        </w:rPr>
        <w:t xml:space="preserve"> de cereri în Letonia și </w:t>
      </w:r>
      <w:r w:rsidRPr="005D7180">
        <w:rPr>
          <w:rFonts w:ascii="Times New Roman" w:hAnsi="Times New Roman"/>
          <w:noProof/>
          <w:sz w:val="24"/>
          <w:szCs w:val="24"/>
        </w:rPr>
        <w:t>6</w:t>
      </w:r>
      <w:r>
        <w:rPr>
          <w:rFonts w:ascii="Times New Roman" w:hAnsi="Times New Roman"/>
          <w:noProof/>
          <w:sz w:val="24"/>
          <w:szCs w:val="24"/>
        </w:rPr>
        <w:t> </w:t>
      </w:r>
      <w:r w:rsidRPr="005D7180">
        <w:rPr>
          <w:rFonts w:ascii="Times New Roman" w:hAnsi="Times New Roman"/>
          <w:noProof/>
          <w:sz w:val="24"/>
          <w:szCs w:val="24"/>
        </w:rPr>
        <w:t>498</w:t>
      </w:r>
      <w:r>
        <w:rPr>
          <w:rFonts w:ascii="Times New Roman" w:hAnsi="Times New Roman"/>
          <w:noProof/>
          <w:sz w:val="24"/>
          <w:szCs w:val="24"/>
        </w:rPr>
        <w:t xml:space="preserve"> de cereri în Polonia.</w:t>
      </w:r>
    </w:p>
    <w:p w:rsidR="00E36AFF" w:rsidRPr="005D7180" w:rsidRDefault="003823CE" w:rsidP="0015463B">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În plus, există dovezi solide că s-a înregistrat o creștere semnificativă a </w:t>
      </w:r>
      <w:r w:rsidRPr="005D7180">
        <w:rPr>
          <w:rFonts w:ascii="Times New Roman" w:hAnsi="Times New Roman"/>
          <w:b/>
          <w:noProof/>
          <w:sz w:val="24"/>
          <w:szCs w:val="24"/>
        </w:rPr>
        <w:t>deplasărilor secundare</w:t>
      </w:r>
      <w:r>
        <w:rPr>
          <w:rFonts w:ascii="Times New Roman" w:hAnsi="Times New Roman"/>
          <w:noProof/>
          <w:sz w:val="24"/>
          <w:szCs w:val="24"/>
        </w:rPr>
        <w:t xml:space="preserve"> neautorizate legate de intrările ilegale din Belarus. Germania a estimat că peste </w:t>
      </w:r>
      <w:r w:rsidRPr="005D7180">
        <w:rPr>
          <w:rFonts w:ascii="Times New Roman" w:hAnsi="Times New Roman"/>
          <w:noProof/>
          <w:sz w:val="24"/>
          <w:szCs w:val="24"/>
        </w:rPr>
        <w:t>10</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xml:space="preserve"> de cazuri detectate la frontiera germană cu Polonia în ultimele luni au drept cauză această situație.</w:t>
      </w:r>
      <w:r w:rsidRPr="005D7180">
        <w:rPr>
          <w:rFonts w:ascii="Times New Roman" w:hAnsi="Times New Roman"/>
          <w:b/>
          <w:bCs/>
          <w:noProof/>
          <w:sz w:val="24"/>
          <w:szCs w:val="24"/>
        </w:rPr>
        <w:t xml:space="preserve"> </w:t>
      </w:r>
      <w:r>
        <w:rPr>
          <w:rFonts w:ascii="Times New Roman" w:hAnsi="Times New Roman"/>
          <w:bCs/>
          <w:noProof/>
          <w:sz w:val="24"/>
          <w:szCs w:val="24"/>
        </w:rPr>
        <w:t>Poliția federală germană și poliția poloneză cooperează în ceea ce privește patrularea zonei de frontieră și verificările pentru depistarea potențialilor migranți în situație ilegală. Acțiuni comune de combatere a introducerii ilegale de migranți sunt, de asemenea, desfășurate de Celula comună de anchetă de la Vilnius, în cadrul căreia Lituania, Polonia, Germania și Finlanda fac schimb de informații cu privire la activitățile de introducere ilegală de migranți și își coordonează răspunsul operațional comun. Până în prezent, au fost contracarate șaisprezece cazuri de introducere ilegală a migranților. Celula de anchetă va deveni un grup operativ operațional la începutul lunii decembrie, alte state membre fiind invitate să se alăture.</w:t>
      </w:r>
    </w:p>
    <w:p w:rsidR="00AA1128" w:rsidRPr="005D7180" w:rsidRDefault="00AA1128" w:rsidP="0015463B">
      <w:pPr>
        <w:spacing w:after="120" w:line="240" w:lineRule="auto"/>
        <w:rPr>
          <w:rFonts w:ascii="Times New Roman" w:hAnsi="Times New Roman" w:cs="Times New Roman"/>
          <w:b/>
          <w:i/>
          <w:noProof/>
          <w:sz w:val="24"/>
          <w:szCs w:val="24"/>
        </w:rPr>
      </w:pPr>
      <w:r w:rsidRPr="005D7180">
        <w:rPr>
          <w:rFonts w:ascii="Times New Roman" w:hAnsi="Times New Roman"/>
          <w:b/>
          <w:i/>
          <w:noProof/>
          <w:sz w:val="24"/>
          <w:szCs w:val="24"/>
        </w:rPr>
        <w:t xml:space="preserve">Situația umanitară din Belarus și reacția imediată a UE </w:t>
      </w:r>
    </w:p>
    <w:p w:rsidR="00590914" w:rsidRPr="000E0B0D" w:rsidRDefault="002B0C73" w:rsidP="006646A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Acțiunile întreprinse de Belarus au creat o criză umanitară, fiind deja confirmate mai multe decese. Trebuie reamintit că responsabilitatea principală pentru soluționarea acestei crize revine Republicii Belarus. Aceasta are obligații în temeiul Convenției de la Geneva, inclusiv al principiului nereturnării. Prin urmare, Belarus trebuie să asigure o protecție adecvată a refugiaților pe care i-a invitat pe teritoriul său și să coopereze cu UNHCR în acest scop.</w:t>
      </w:r>
    </w:p>
    <w:p w:rsidR="00500B2A" w:rsidRPr="00FF1D6A" w:rsidRDefault="002B0C73"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Pe teritoriul </w:t>
      </w:r>
      <w:r w:rsidRPr="005D7180">
        <w:rPr>
          <w:rFonts w:ascii="Times New Roman" w:hAnsi="Times New Roman"/>
          <w:b/>
          <w:noProof/>
          <w:sz w:val="24"/>
          <w:szCs w:val="24"/>
        </w:rPr>
        <w:t>Belarus</w:t>
      </w:r>
      <w:r>
        <w:rPr>
          <w:rFonts w:ascii="Times New Roman" w:hAnsi="Times New Roman"/>
          <w:noProof/>
          <w:sz w:val="24"/>
          <w:szCs w:val="24"/>
        </w:rPr>
        <w:t xml:space="preserve">, bărbați, femei și copii, inclusiv persoane aflate în situații vulnerabile, precum femeile însărcinate, sunt blocați la temperaturi care au scăzut sub zero grade. Sosirea iernii nu va face decât să agraveze această situație. Din cauză că organizațiile umanitare nu au un acces adecvat, este dificil să se evalueze numărul exact de persoane aflate în dificultate. Conform estimărilor, </w:t>
      </w:r>
      <w:r w:rsidRPr="005D7180">
        <w:rPr>
          <w:rFonts w:ascii="Times New Roman" w:hAnsi="Times New Roman"/>
          <w:noProof/>
          <w:sz w:val="24"/>
          <w:szCs w:val="24"/>
        </w:rPr>
        <w:t>2</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xml:space="preserve"> de persoane se află în apropierea frontierei și până la </w:t>
      </w:r>
      <w:r w:rsidRPr="005D7180">
        <w:rPr>
          <w:rFonts w:ascii="Times New Roman" w:hAnsi="Times New Roman"/>
          <w:noProof/>
          <w:sz w:val="24"/>
          <w:szCs w:val="24"/>
        </w:rPr>
        <w:t>15</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xml:space="preserve"> de persoane sunt blocate, în total, pe teritoriul belarus. În prezent, există informații potrivit cărora autoritățile belaruse din regiune au organizat centre de cazare pe timpul nopții pentru un anumit număr de femei și copii și au transferat persoanele din taberele improvizate de la frontieră către un centru logistic din apropiere.</w:t>
      </w:r>
    </w:p>
    <w:p w:rsidR="00B91117" w:rsidRPr="00FF1D6A" w:rsidRDefault="0098654D" w:rsidP="004955B6">
      <w:pPr>
        <w:spacing w:line="240" w:lineRule="auto"/>
        <w:ind w:hanging="10"/>
        <w:jc w:val="both"/>
        <w:rPr>
          <w:rFonts w:ascii="Times New Roman" w:hAnsi="Times New Roman" w:cs="Times New Roman"/>
          <w:noProof/>
          <w:sz w:val="24"/>
          <w:szCs w:val="24"/>
        </w:rPr>
      </w:pPr>
      <w:r>
        <w:rPr>
          <w:rFonts w:ascii="Times New Roman" w:hAnsi="Times New Roman"/>
          <w:noProof/>
          <w:sz w:val="24"/>
          <w:szCs w:val="24"/>
        </w:rPr>
        <w:t xml:space="preserve">Comisia a rămas în contact strâns cu organizațiile umanitare partenere, deși accesul limitat al acestora a îngreunat sarcina de evaluare a nevoilor. O serie de decizii recente au mobilizat </w:t>
      </w:r>
      <w:r w:rsidRPr="005D7180">
        <w:rPr>
          <w:rFonts w:ascii="Times New Roman" w:hAnsi="Times New Roman"/>
          <w:noProof/>
          <w:sz w:val="24"/>
          <w:szCs w:val="24"/>
        </w:rPr>
        <w:t>700</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xml:space="preserve"> EUR sub formă de finanțare umanitară pentru a sprijini partenerii care le acordă asistență persoanelor vulnerabile blocate la frontieră și în interiorul țării (a se vedea mai jos). </w:t>
      </w:r>
    </w:p>
    <w:p w:rsidR="00D1286D" w:rsidRPr="005D7180" w:rsidRDefault="0098654D" w:rsidP="0015463B">
      <w:pPr>
        <w:widowControl w:val="0"/>
        <w:spacing w:after="120" w:line="240" w:lineRule="auto"/>
        <w:jc w:val="both"/>
        <w:rPr>
          <w:rFonts w:ascii="Times New Roman" w:hAnsi="Times New Roman" w:cs="Times New Roman"/>
          <w:i/>
          <w:noProof/>
          <w:sz w:val="24"/>
          <w:szCs w:val="24"/>
        </w:rPr>
      </w:pPr>
      <w:r w:rsidRPr="005D7180">
        <w:rPr>
          <w:rFonts w:ascii="Times New Roman" w:hAnsi="Times New Roman"/>
          <w:b/>
          <w:i/>
          <w:noProof/>
          <w:sz w:val="24"/>
          <w:szCs w:val="24"/>
        </w:rPr>
        <w:t xml:space="preserve">Situația din statele membre și reacția imediată a UE </w:t>
      </w:r>
    </w:p>
    <w:p w:rsidR="002E3332" w:rsidRPr="005D7180" w:rsidRDefault="002B0C73" w:rsidP="004955B6">
      <w:pPr>
        <w:widowControl w:val="0"/>
        <w:spacing w:after="120" w:line="240" w:lineRule="auto"/>
        <w:jc w:val="both"/>
        <w:rPr>
          <w:rFonts w:ascii="Times New Roman" w:hAnsi="Times New Roman" w:cs="Times New Roman"/>
          <w:i/>
          <w:noProof/>
          <w:sz w:val="24"/>
          <w:szCs w:val="24"/>
        </w:rPr>
      </w:pPr>
      <w:r>
        <w:rPr>
          <w:rFonts w:ascii="Times New Roman" w:hAnsi="Times New Roman"/>
          <w:noProof/>
          <w:sz w:val="24"/>
          <w:szCs w:val="24"/>
        </w:rPr>
        <w:t xml:space="preserve">UE a acordat sprijin imediat celor mai afectate state membre, care a constat în sprijin material prin intermediul mecanismului de protecție civilă, mobilizarea agențiilor UE și alocarea de fonduri suplimentare în scopul accesului deplin al agențiilor umanitare relevante pe teren. Sprijinul politic a fost intensificat, iar vizitele comisarului Johansson în Lituania în august și în Polonia în septembrie au condus la o serie de măsuri, inclusiv decizia de a acorda Lituaniei </w:t>
      </w:r>
      <w:r w:rsidRPr="005D7180">
        <w:rPr>
          <w:rFonts w:ascii="Times New Roman" w:hAnsi="Times New Roman"/>
          <w:b/>
          <w:noProof/>
          <w:sz w:val="24"/>
          <w:szCs w:val="24"/>
        </w:rPr>
        <w:t>ajutor de urgență</w:t>
      </w:r>
      <w:r>
        <w:rPr>
          <w:rFonts w:ascii="Times New Roman" w:hAnsi="Times New Roman"/>
          <w:noProof/>
          <w:sz w:val="24"/>
          <w:szCs w:val="24"/>
        </w:rPr>
        <w:t xml:space="preserve"> în valoare de </w:t>
      </w:r>
      <w:r w:rsidRPr="005D7180">
        <w:rPr>
          <w:rFonts w:ascii="Times New Roman" w:hAnsi="Times New Roman"/>
          <w:noProof/>
          <w:sz w:val="24"/>
          <w:szCs w:val="24"/>
        </w:rPr>
        <w:t>36</w:t>
      </w:r>
      <w:r>
        <w:rPr>
          <w:rFonts w:ascii="Times New Roman" w:hAnsi="Times New Roman"/>
          <w:noProof/>
          <w:sz w:val="24"/>
          <w:szCs w:val="24"/>
        </w:rPr>
        <w:t>,</w:t>
      </w:r>
      <w:r w:rsidRPr="005D7180">
        <w:rPr>
          <w:rFonts w:ascii="Times New Roman" w:hAnsi="Times New Roman"/>
          <w:noProof/>
          <w:sz w:val="24"/>
          <w:szCs w:val="24"/>
        </w:rPr>
        <w:t>7</w:t>
      </w:r>
      <w:r>
        <w:rPr>
          <w:rFonts w:ascii="Times New Roman" w:hAnsi="Times New Roman"/>
          <w:noProof/>
          <w:sz w:val="24"/>
          <w:szCs w:val="24"/>
        </w:rPr>
        <w:t xml:space="preserve"> milioane EUR din Fondul pentru azil, migrație și integrare. Decizia prevede sprijin pentru punerea în aplicare a procedurilor de azil și a condițiilor de primire, inclusiv în ceea ce privește persoanele vulnerabile. </w:t>
      </w:r>
    </w:p>
    <w:p w:rsidR="006D65DE" w:rsidRPr="00FF1D6A" w:rsidRDefault="00EC7500" w:rsidP="0015463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Începând cu luna iulie, Comisia a reunit statele membre afectate, agențiile UE, Serviciul European de Acțiune Externă și organizațiile internaționale relevante în cadrul ședințelor săptămânale ale Rețelei aferente mecanismului UE de pregătire pentru situații de criză și de gestionare a crizelor legate de migrație, pentru a oferi o analiză a situației și o coordonare de înaltă calitate în scopul elaborării unui răspuns eficace. </w:t>
      </w:r>
    </w:p>
    <w:p w:rsidR="007204B9" w:rsidRPr="00FF1D6A" w:rsidRDefault="00B0039E"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Lituania a activat </w:t>
      </w:r>
      <w:r w:rsidRPr="005D7180">
        <w:rPr>
          <w:rFonts w:ascii="Times New Roman" w:hAnsi="Times New Roman"/>
          <w:b/>
          <w:noProof/>
          <w:sz w:val="24"/>
          <w:szCs w:val="24"/>
        </w:rPr>
        <w:t>mecanismul de protecție civilă al UE</w:t>
      </w:r>
      <w:r>
        <w:rPr>
          <w:rFonts w:ascii="Times New Roman" w:hAnsi="Times New Roman"/>
          <w:noProof/>
          <w:sz w:val="24"/>
          <w:szCs w:val="24"/>
        </w:rPr>
        <w:t xml:space="preserve"> (UCPM) la </w:t>
      </w:r>
      <w:r w:rsidRPr="005D7180">
        <w:rPr>
          <w:rFonts w:ascii="Times New Roman" w:hAnsi="Times New Roman"/>
          <w:noProof/>
          <w:sz w:val="24"/>
          <w:szCs w:val="24"/>
        </w:rPr>
        <w:t>15</w:t>
      </w:r>
      <w:r>
        <w:rPr>
          <w:rFonts w:ascii="Times New Roman" w:hAnsi="Times New Roman"/>
          <w:noProof/>
          <w:sz w:val="24"/>
          <w:szCs w:val="24"/>
        </w:rPr>
        <w:t xml:space="preserve"> iulie </w:t>
      </w:r>
      <w:r w:rsidRPr="005D7180">
        <w:rPr>
          <w:rFonts w:ascii="Times New Roman" w:hAnsi="Times New Roman"/>
          <w:noProof/>
          <w:sz w:val="24"/>
          <w:szCs w:val="24"/>
        </w:rPr>
        <w:t>2021</w:t>
      </w:r>
      <w:r>
        <w:rPr>
          <w:rFonts w:ascii="Times New Roman" w:hAnsi="Times New Roman"/>
          <w:noProof/>
          <w:sz w:val="24"/>
          <w:szCs w:val="24"/>
        </w:rPr>
        <w:t xml:space="preserve">. Comisia a coordonat asistența din partea a </w:t>
      </w:r>
      <w:r w:rsidRPr="005D7180">
        <w:rPr>
          <w:rFonts w:ascii="Times New Roman" w:hAnsi="Times New Roman"/>
          <w:noProof/>
          <w:sz w:val="24"/>
          <w:szCs w:val="24"/>
        </w:rPr>
        <w:t>19</w:t>
      </w:r>
      <w:r>
        <w:rPr>
          <w:rFonts w:ascii="Times New Roman" w:hAnsi="Times New Roman"/>
          <w:noProof/>
          <w:sz w:val="24"/>
          <w:szCs w:val="24"/>
        </w:rPr>
        <w:t xml:space="preserve"> state membre</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xml:space="preserve"> și a Norvegiei, constând în corturi, paturi, sisteme de încălzire, generatoare electrice, așternuturi, rații alimentare și alte tipuri de asistență în natură. Opțiunea de a activa UCPM rămâne la dispoziția Poloniei și a Letoniei, fiecare țară putând să își definească nevoile specifice. Centrul de coordonare a răspunsului la situații de urgență al Comisiei este în contact permanent cu Polonia, Letonia și Lituania pentru a oferi sprijinul necesar. </w:t>
      </w:r>
    </w:p>
    <w:p w:rsidR="002E3332" w:rsidRPr="00FF1D6A" w:rsidRDefault="00B0039E" w:rsidP="0015463B">
      <w:pPr>
        <w:widowControl w:val="0"/>
        <w:spacing w:after="120" w:line="240" w:lineRule="auto"/>
        <w:jc w:val="both"/>
        <w:rPr>
          <w:rFonts w:ascii="Times New Roman" w:hAnsi="Times New Roman" w:cs="Times New Roman"/>
          <w:noProof/>
          <w:sz w:val="24"/>
          <w:szCs w:val="24"/>
        </w:rPr>
      </w:pPr>
      <w:r w:rsidRPr="005D7180">
        <w:rPr>
          <w:rFonts w:ascii="Times New Roman" w:hAnsi="Times New Roman"/>
          <w:b/>
          <w:noProof/>
          <w:sz w:val="24"/>
          <w:szCs w:val="24"/>
        </w:rPr>
        <w:t>Agențiile UE din domeniul afacerilor interne</w:t>
      </w:r>
      <w:r>
        <w:rPr>
          <w:rFonts w:ascii="Times New Roman" w:hAnsi="Times New Roman"/>
          <w:noProof/>
          <w:sz w:val="24"/>
          <w:szCs w:val="24"/>
        </w:rPr>
        <w:t xml:space="preserve"> au fost, de asemenea, mobilizate din luna iulie. Până în prezent, au fost trimiși în Lituania </w:t>
      </w:r>
      <w:r w:rsidRPr="005D7180">
        <w:rPr>
          <w:rFonts w:ascii="Times New Roman" w:hAnsi="Times New Roman"/>
          <w:noProof/>
          <w:sz w:val="24"/>
          <w:szCs w:val="24"/>
        </w:rPr>
        <w:t>104</w:t>
      </w:r>
      <w:r>
        <w:rPr>
          <w:rFonts w:ascii="Times New Roman" w:hAnsi="Times New Roman"/>
          <w:noProof/>
          <w:sz w:val="24"/>
          <w:szCs w:val="24"/>
        </w:rPr>
        <w:t xml:space="preserve"> ofițeri ai Frontex, </w:t>
      </w:r>
      <w:r w:rsidRPr="005D7180">
        <w:rPr>
          <w:rFonts w:ascii="Times New Roman" w:hAnsi="Times New Roman"/>
          <w:noProof/>
          <w:sz w:val="24"/>
          <w:szCs w:val="24"/>
        </w:rPr>
        <w:t>73</w:t>
      </w:r>
      <w:r>
        <w:rPr>
          <w:rFonts w:ascii="Times New Roman" w:hAnsi="Times New Roman"/>
          <w:noProof/>
          <w:sz w:val="24"/>
          <w:szCs w:val="24"/>
        </w:rPr>
        <w:t xml:space="preserve"> de experți ai EASO, doi agenți invitați ai Europol și un analist. În plus, Frontex a trimis vehicule de patrulare și de transport, precum și elicoptere în Lituania. La frontiera letonă cu Belarus operează în prezent șapte polițiști de frontieră ai Frontex, un automobil de patrulare și un vehicul echipat cu camere termice, precum și nouă experți ai EASO (agenți de sprijin și interpreți). De asemenea, în Polonia sunt detașați un specialist al Europol, precum și trei polițiști de frontieră ai Frontex care se aflau deja în această țară înaintea crizei. Frontex sprijină, de asemenea, Letonia și Lituania în ceea ce privește returnările și, de curând, a primit o cerere de sprijin din partea Poloniei. </w:t>
      </w:r>
    </w:p>
    <w:p w:rsidR="005E6B04" w:rsidRPr="005D7180" w:rsidRDefault="00B0039E" w:rsidP="004955B6">
      <w:pPr>
        <w:pStyle w:val="ListParagraph"/>
        <w:numPr>
          <w:ilvl w:val="0"/>
          <w:numId w:val="40"/>
        </w:numPr>
        <w:spacing w:before="360" w:after="120" w:line="240" w:lineRule="auto"/>
        <w:ind w:left="714" w:hanging="357"/>
        <w:rPr>
          <w:rFonts w:ascii="Times New Roman" w:hAnsi="Times New Roman" w:cs="Times New Roman"/>
          <w:b/>
          <w:noProof/>
          <w:sz w:val="24"/>
          <w:szCs w:val="24"/>
        </w:rPr>
      </w:pPr>
      <w:r w:rsidRPr="005D7180">
        <w:rPr>
          <w:rFonts w:ascii="Times New Roman" w:hAnsi="Times New Roman"/>
          <w:b/>
          <w:noProof/>
          <w:sz w:val="24"/>
          <w:szCs w:val="24"/>
        </w:rPr>
        <w:t xml:space="preserve">RĂSPUNSUL LA CRIZA ACTUALĂ </w:t>
      </w:r>
    </w:p>
    <w:p w:rsidR="00563A60" w:rsidRPr="005D7180" w:rsidRDefault="0016248C" w:rsidP="0015463B">
      <w:pPr>
        <w:spacing w:before="240" w:after="120" w:line="240" w:lineRule="auto"/>
        <w:rPr>
          <w:rFonts w:ascii="Times New Roman" w:hAnsi="Times New Roman" w:cs="Times New Roman"/>
          <w:b/>
          <w:i/>
          <w:noProof/>
          <w:sz w:val="24"/>
          <w:szCs w:val="24"/>
        </w:rPr>
      </w:pPr>
      <w:r w:rsidRPr="005D7180">
        <w:rPr>
          <w:rFonts w:ascii="Times New Roman" w:hAnsi="Times New Roman"/>
          <w:b/>
          <w:i/>
          <w:noProof/>
          <w:sz w:val="24"/>
          <w:szCs w:val="24"/>
        </w:rPr>
        <w:t>Acțiuni în afara UE</w:t>
      </w:r>
    </w:p>
    <w:p w:rsidR="00AC29AE" w:rsidRPr="005D7180" w:rsidRDefault="00AC29AE" w:rsidP="0015463B">
      <w:pPr>
        <w:pStyle w:val="ListParagraph"/>
        <w:numPr>
          <w:ilvl w:val="0"/>
          <w:numId w:val="28"/>
        </w:numPr>
        <w:spacing w:after="120" w:line="240" w:lineRule="auto"/>
        <w:contextualSpacing w:val="0"/>
        <w:rPr>
          <w:rFonts w:ascii="Times New Roman" w:hAnsi="Times New Roman" w:cs="Times New Roman"/>
          <w:b/>
          <w:noProof/>
          <w:sz w:val="24"/>
          <w:szCs w:val="24"/>
        </w:rPr>
      </w:pPr>
      <w:r w:rsidRPr="005D7180">
        <w:rPr>
          <w:rFonts w:ascii="Times New Roman" w:hAnsi="Times New Roman"/>
          <w:b/>
          <w:noProof/>
          <w:sz w:val="24"/>
          <w:szCs w:val="24"/>
        </w:rPr>
        <w:t>Măsuri restrictive (sancțiuni)</w:t>
      </w:r>
    </w:p>
    <w:p w:rsidR="0016248C" w:rsidRPr="00FF1D6A" w:rsidRDefault="0016248C" w:rsidP="0015463B">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Reacția UE la instrumentalizarea migranților de către regimul Lukașenko urmează îngrijorării crescânde cu privire la încălcarea de către Belarus a normelor internaționale, atât în ceea ce privește reprimarea democrației, cât și aterizarea forțată a zborului Ryanair din luna mai</w:t>
      </w:r>
      <w:r>
        <w:rPr>
          <w:rStyle w:val="FootnoteReference"/>
          <w:rFonts w:ascii="Times New Roman" w:eastAsia="Times New Roman" w:hAnsi="Times New Roman" w:cs="Times New Roman"/>
          <w:noProof/>
          <w:sz w:val="24"/>
          <w:szCs w:val="24"/>
          <w:lang w:eastAsia="en-GB"/>
        </w:rPr>
        <w:footnoteReference w:id="7"/>
      </w:r>
      <w:r>
        <w:rPr>
          <w:noProof/>
        </w:rPr>
        <w:t>.</w:t>
      </w:r>
      <w:r>
        <w:rPr>
          <w:rFonts w:ascii="Times New Roman" w:hAnsi="Times New Roman"/>
          <w:noProof/>
          <w:sz w:val="24"/>
          <w:szCs w:val="24"/>
        </w:rPr>
        <w:t xml:space="preserve"> </w:t>
      </w:r>
      <w:r w:rsidRPr="005D7180">
        <w:rPr>
          <w:rFonts w:ascii="Times New Roman" w:hAnsi="Times New Roman"/>
          <w:b/>
          <w:noProof/>
          <w:sz w:val="24"/>
          <w:szCs w:val="24"/>
        </w:rPr>
        <w:t>Sancțiunile</w:t>
      </w:r>
      <w:r>
        <w:rPr>
          <w:rFonts w:ascii="Times New Roman" w:hAnsi="Times New Roman"/>
          <w:noProof/>
          <w:sz w:val="24"/>
          <w:szCs w:val="24"/>
        </w:rPr>
        <w:t xml:space="preserve"> ca răspuns la alegerile frauduloase și la reprimarea societății civile și a opoziției, precum și la deturnarea zborului au fost majorate treptat, iar în prezent un total de </w:t>
      </w:r>
      <w:r w:rsidRPr="005D7180">
        <w:rPr>
          <w:rFonts w:ascii="Times New Roman" w:hAnsi="Times New Roman"/>
          <w:noProof/>
          <w:sz w:val="24"/>
          <w:szCs w:val="24"/>
        </w:rPr>
        <w:t>166</w:t>
      </w:r>
      <w:r w:rsidR="00C96784">
        <w:rPr>
          <w:rFonts w:ascii="Times New Roman" w:hAnsi="Times New Roman"/>
          <w:noProof/>
          <w:sz w:val="24"/>
          <w:szCs w:val="24"/>
        </w:rPr>
        <w:t> </w:t>
      </w:r>
      <w:r>
        <w:rPr>
          <w:rFonts w:ascii="Times New Roman" w:hAnsi="Times New Roman"/>
          <w:noProof/>
          <w:sz w:val="24"/>
          <w:szCs w:val="24"/>
        </w:rPr>
        <w:t>de</w:t>
      </w:r>
      <w:r w:rsidR="00C96784">
        <w:rPr>
          <w:rFonts w:ascii="Times New Roman" w:hAnsi="Times New Roman"/>
          <w:noProof/>
          <w:sz w:val="24"/>
          <w:szCs w:val="24"/>
        </w:rPr>
        <w:t> </w:t>
      </w:r>
      <w:r>
        <w:rPr>
          <w:rFonts w:ascii="Times New Roman" w:hAnsi="Times New Roman"/>
          <w:noProof/>
          <w:sz w:val="24"/>
          <w:szCs w:val="24"/>
        </w:rPr>
        <w:t xml:space="preserve">persoane și </w:t>
      </w:r>
      <w:r w:rsidRPr="005D7180">
        <w:rPr>
          <w:rFonts w:ascii="Times New Roman" w:hAnsi="Times New Roman"/>
          <w:noProof/>
          <w:sz w:val="24"/>
          <w:szCs w:val="24"/>
        </w:rPr>
        <w:t>15</w:t>
      </w:r>
      <w:r>
        <w:rPr>
          <w:rFonts w:ascii="Times New Roman" w:hAnsi="Times New Roman"/>
          <w:noProof/>
          <w:sz w:val="24"/>
          <w:szCs w:val="24"/>
        </w:rPr>
        <w:t xml:space="preserve"> entități sunt desemnate în cadrul regimului de sancțiuni. Aceste sancțiuni sunt completate de un pachet cuprinzător de măsuri economice și financiare împotriva Belarus, precum și de interzicerea survolării spațiului aerian al UE și a accesului transportatorilor belaruși la aeroporturile din UE.</w:t>
      </w:r>
    </w:p>
    <w:p w:rsidR="00DE07B7" w:rsidRPr="00FF1D6A" w:rsidRDefault="00DE07B7"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În prezent, aceste măsuri sunt extinse ca răspuns specific la instrumentalizarea migranților și a refugiaților de către autoritățile din Belarus. La </w:t>
      </w:r>
      <w:r w:rsidRPr="005D7180">
        <w:rPr>
          <w:rFonts w:ascii="Times New Roman" w:hAnsi="Times New Roman"/>
          <w:noProof/>
          <w:sz w:val="24"/>
          <w:szCs w:val="24"/>
        </w:rPr>
        <w:t>15</w:t>
      </w:r>
      <w:r>
        <w:rPr>
          <w:rFonts w:ascii="Times New Roman" w:hAnsi="Times New Roman"/>
          <w:noProof/>
          <w:sz w:val="24"/>
          <w:szCs w:val="24"/>
        </w:rPr>
        <w:t xml:space="preserve"> noiembrie, Consiliul a modificat regimul de sancțiuni al UE în ceea ce privește Belarus, iar UE este acum în măsură să vizeze </w:t>
      </w:r>
      <w:r w:rsidRPr="005D7180">
        <w:rPr>
          <w:rFonts w:ascii="Times New Roman" w:hAnsi="Times New Roman"/>
          <w:b/>
          <w:noProof/>
          <w:sz w:val="24"/>
          <w:szCs w:val="24"/>
        </w:rPr>
        <w:t>atât persoanele, cât și entitățile care organizează sau contribuie la activități care facilitează trecerea ilegală</w:t>
      </w:r>
      <w:r>
        <w:rPr>
          <w:rFonts w:ascii="Times New Roman" w:hAnsi="Times New Roman"/>
          <w:noProof/>
          <w:sz w:val="24"/>
          <w:szCs w:val="24"/>
        </w:rPr>
        <w:t xml:space="preserve"> a frontierelor UE. Măsuri suplimentare ar putea fi aplicate în urma investigațiilor realizate de Organizația Aviației Civile Internaționale (OACI).</w:t>
      </w:r>
    </w:p>
    <w:p w:rsidR="008B2086" w:rsidRPr="00FF1D6A" w:rsidRDefault="008132B4" w:rsidP="004955B6">
      <w:pPr>
        <w:spacing w:after="80" w:line="240" w:lineRule="auto"/>
        <w:jc w:val="both"/>
        <w:rPr>
          <w:noProof/>
          <w:sz w:val="24"/>
        </w:rPr>
      </w:pPr>
      <w:r>
        <w:rPr>
          <w:rFonts w:ascii="Times New Roman" w:hAnsi="Times New Roman"/>
          <w:noProof/>
          <w:sz w:val="24"/>
          <w:szCs w:val="24"/>
        </w:rPr>
        <w:t>De asemenea, Consiliul a ajuns la un acord politic cu privire la</w:t>
      </w:r>
      <w:r>
        <w:rPr>
          <w:rFonts w:ascii="Times New Roman" w:hAnsi="Times New Roman"/>
          <w:noProof/>
          <w:sz w:val="24"/>
        </w:rPr>
        <w:t xml:space="preserve"> </w:t>
      </w:r>
      <w:r w:rsidRPr="005D7180">
        <w:rPr>
          <w:rFonts w:ascii="Times New Roman" w:hAnsi="Times New Roman"/>
          <w:b/>
          <w:noProof/>
          <w:sz w:val="24"/>
          <w:szCs w:val="24"/>
        </w:rPr>
        <w:t>un al cincilea pachet de desemnări</w:t>
      </w:r>
      <w:r>
        <w:rPr>
          <w:rFonts w:ascii="Times New Roman" w:hAnsi="Times New Roman"/>
          <w:noProof/>
          <w:sz w:val="24"/>
          <w:szCs w:val="24"/>
        </w:rPr>
        <w:t xml:space="preserve"> pentru a răspunde situației de la frontieră, instrumentalizării migranților și continuării represiunii în Belarus. În conformitate cu abordarea graduală a UE în domeniul sancțiunilor, cadrul juridic consolidat va permite UE să impună măsuri suplimentare împotriva celor care pun în pericol în mod deliberat viața, sănătatea și bunăstarea oamenilor și care încearcă să submineze securitatea frontierelor externe ale UE. În funcție de evoluția situației, Comisia este pregătită să propună măsuri restrictive suplimentare în vederea discuțiilor din cadrul Consiliului, pentru a limita capacitatea regimului din Belarus de a instrumentaliza migranții.</w:t>
      </w:r>
    </w:p>
    <w:p w:rsidR="00104185" w:rsidRPr="00FF1D6A" w:rsidRDefault="00104185" w:rsidP="004955B6">
      <w:pPr>
        <w:spacing w:after="120" w:line="240" w:lineRule="auto"/>
        <w:jc w:val="both"/>
        <w:rPr>
          <w:noProof/>
        </w:rPr>
      </w:pPr>
      <w:r w:rsidRPr="005D7180">
        <w:rPr>
          <w:rFonts w:ascii="Times New Roman" w:hAnsi="Times New Roman"/>
          <w:b/>
          <w:noProof/>
          <w:sz w:val="24"/>
          <w:szCs w:val="24"/>
        </w:rPr>
        <w:t>O punere în aplicare fermă și uniformă</w:t>
      </w:r>
      <w:r>
        <w:rPr>
          <w:rFonts w:ascii="Times New Roman" w:hAnsi="Times New Roman"/>
          <w:noProof/>
          <w:sz w:val="24"/>
          <w:szCs w:val="24"/>
        </w:rPr>
        <w:t xml:space="preserve"> a măsurilor restrictive existente va spori presiunea asupra regimului</w:t>
      </w:r>
      <w:r>
        <w:rPr>
          <w:rStyle w:val="FootnoteReference"/>
          <w:rFonts w:ascii="Times New Roman" w:eastAsia="Times New Roman" w:hAnsi="Times New Roman" w:cs="Times New Roman"/>
          <w:noProof/>
          <w:sz w:val="24"/>
          <w:szCs w:val="24"/>
          <w:lang w:eastAsia="en-GB"/>
        </w:rPr>
        <w:footnoteReference w:id="8"/>
      </w:r>
      <w:r>
        <w:rPr>
          <w:noProof/>
        </w:rPr>
        <w:t>.</w:t>
      </w:r>
      <w:r>
        <w:rPr>
          <w:rFonts w:ascii="Times New Roman" w:hAnsi="Times New Roman"/>
          <w:noProof/>
          <w:sz w:val="24"/>
          <w:szCs w:val="24"/>
        </w:rPr>
        <w:t xml:space="preserve"> Aceste măsuri vor da rezultate considerabile, având în vedere profilul economic al unora dintre persoanele și entitățile incluse pe listă. Schimbul de informații între statele membre și cu Comisia este esențial pentru a se asigura faptul că legăturile economice ascunse sunt cunoscute de toate autoritățile naționale relevante și că sancțiunile sunt aplicate pe deplin. Comisia și statele membre au acționat în mod sistematic pentru a pune în aplicare restricțiile de survolare a teritoriului Belarus de către operatorii de servicii aeriene din UE. </w:t>
      </w:r>
      <w:r>
        <w:rPr>
          <w:rFonts w:ascii="Times New Roman" w:hAnsi="Times New Roman"/>
          <w:noProof/>
          <w:sz w:val="24"/>
          <w:szCs w:val="24"/>
          <w:shd w:val="clear" w:color="auto" w:fill="FFFFFF"/>
        </w:rPr>
        <w:t>Pentru a răspunde întrebărilor legate de punerea în aplicare primite de la întreprinderi, cabinetele de avocatură și autoritățile naționale, Comisia va propune în curând orientări suplimentare</w:t>
      </w:r>
      <w:r>
        <w:rPr>
          <w:rStyle w:val="FootnoteReference"/>
          <w:rFonts w:ascii="Times New Roman" w:hAnsi="Times New Roman" w:cs="Times New Roman"/>
          <w:noProof/>
          <w:sz w:val="24"/>
          <w:szCs w:val="24"/>
          <w:shd w:val="clear" w:color="auto" w:fill="FFFFFF"/>
        </w:rPr>
        <w:footnoteReference w:id="9"/>
      </w:r>
      <w:r>
        <w:rPr>
          <w:noProof/>
        </w:rPr>
        <w:t>.</w:t>
      </w:r>
      <w:r>
        <w:rPr>
          <w:rFonts w:ascii="Times New Roman" w:hAnsi="Times New Roman"/>
          <w:noProof/>
          <w:sz w:val="24"/>
          <w:szCs w:val="24"/>
          <w:shd w:val="clear" w:color="auto" w:fill="FFFFFF"/>
        </w:rPr>
        <w:t xml:space="preserve"> </w:t>
      </w:r>
    </w:p>
    <w:p w:rsidR="005E6B04" w:rsidRPr="005D7180" w:rsidRDefault="00E456A6" w:rsidP="0015463B">
      <w:pPr>
        <w:pStyle w:val="ListParagraph"/>
        <w:numPr>
          <w:ilvl w:val="0"/>
          <w:numId w:val="28"/>
        </w:numPr>
        <w:spacing w:after="120" w:line="240" w:lineRule="auto"/>
        <w:contextualSpacing w:val="0"/>
        <w:rPr>
          <w:rFonts w:ascii="Times New Roman" w:hAnsi="Times New Roman" w:cs="Times New Roman"/>
          <w:b/>
          <w:noProof/>
          <w:sz w:val="24"/>
          <w:szCs w:val="24"/>
        </w:rPr>
      </w:pPr>
      <w:r w:rsidRPr="005D7180">
        <w:rPr>
          <w:rFonts w:ascii="Times New Roman" w:hAnsi="Times New Roman"/>
          <w:b/>
          <w:noProof/>
          <w:sz w:val="24"/>
          <w:szCs w:val="24"/>
        </w:rPr>
        <w:t xml:space="preserve">Suspendarea Acordului de facilitare a eliberării vizelor </w:t>
      </w:r>
    </w:p>
    <w:p w:rsidR="00104185" w:rsidRPr="00FF1D6A" w:rsidRDefault="00104185"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sidRPr="005D7180">
        <w:rPr>
          <w:rFonts w:ascii="Times New Roman" w:hAnsi="Times New Roman"/>
          <w:noProof/>
          <w:sz w:val="24"/>
          <w:szCs w:val="24"/>
        </w:rPr>
        <w:t>9</w:t>
      </w:r>
      <w:r>
        <w:rPr>
          <w:rFonts w:ascii="Times New Roman" w:hAnsi="Times New Roman"/>
          <w:noProof/>
          <w:sz w:val="24"/>
          <w:szCs w:val="24"/>
        </w:rPr>
        <w:t xml:space="preserve"> noiembrie </w:t>
      </w:r>
      <w:r w:rsidRPr="005D7180">
        <w:rPr>
          <w:rFonts w:ascii="Times New Roman" w:hAnsi="Times New Roman"/>
          <w:noProof/>
          <w:sz w:val="24"/>
          <w:szCs w:val="24"/>
        </w:rPr>
        <w:t>2021</w:t>
      </w:r>
      <w:r>
        <w:rPr>
          <w:rFonts w:ascii="Times New Roman" w:hAnsi="Times New Roman"/>
          <w:noProof/>
          <w:sz w:val="24"/>
          <w:szCs w:val="24"/>
        </w:rPr>
        <w:t xml:space="preserve">, Consiliul a adoptat propunerea Comisiei privind suspendarea parțială a Acordului UE-Belarus de facilitare a eliberării vizelor. Suspendarea se aplică funcționarilor guvernamentali din Belarus (membrii delegațiilor oficiale ale Belarus; membrii administrațiilor și ai parlamentelor naționale și regionale din Belarus, ai Curții Constituționale și ai Curții Supreme belaruse). Aceasta înseamnă că funcționarii belaruși vor trebui să prezinte întregul set de documente justificative pentru fiecare cerere de viză, eliberarea vizelor cu intrări multiple nu va fi facilitată și aceștia nu vor beneficia de scutirea de la plata taxei de viză. Celelalte dispoziții ale Acordului de facilitare a eliberării vizelor rămân în vigoare, iar facilitarea va continua pentru cetățenii obișnuiți din Belarus. </w:t>
      </w:r>
    </w:p>
    <w:p w:rsidR="00014485" w:rsidRPr="00FF1D6A" w:rsidRDefault="00014485" w:rsidP="0015463B">
      <w:pPr>
        <w:pStyle w:val="ListParagraph"/>
        <w:numPr>
          <w:ilvl w:val="0"/>
          <w:numId w:val="28"/>
        </w:numPr>
        <w:spacing w:after="120" w:line="240" w:lineRule="auto"/>
        <w:contextualSpacing w:val="0"/>
        <w:jc w:val="both"/>
        <w:rPr>
          <w:rFonts w:ascii="Times New Roman" w:hAnsi="Times New Roman" w:cs="Times New Roman"/>
          <w:noProof/>
          <w:sz w:val="24"/>
          <w:szCs w:val="24"/>
        </w:rPr>
      </w:pPr>
      <w:r w:rsidRPr="005D7180">
        <w:rPr>
          <w:rFonts w:ascii="Times New Roman" w:hAnsi="Times New Roman"/>
          <w:b/>
          <w:noProof/>
          <w:sz w:val="24"/>
          <w:szCs w:val="24"/>
        </w:rPr>
        <w:t xml:space="preserve">Eforturi diplomatice </w:t>
      </w:r>
    </w:p>
    <w:p w:rsidR="00014485" w:rsidRPr="00FF1D6A" w:rsidRDefault="00014485" w:rsidP="0015463B">
      <w:pPr>
        <w:pStyle w:val="Heading1"/>
        <w:spacing w:before="0" w:beforeAutospacing="0" w:after="120" w:afterAutospacing="0"/>
        <w:jc w:val="both"/>
        <w:rPr>
          <w:rFonts w:eastAsiaTheme="minorHAnsi"/>
          <w:b w:val="0"/>
          <w:bCs w:val="0"/>
          <w:noProof/>
          <w:kern w:val="0"/>
          <w:sz w:val="24"/>
          <w:szCs w:val="24"/>
        </w:rPr>
      </w:pPr>
      <w:r>
        <w:rPr>
          <w:b w:val="0"/>
          <w:bCs w:val="0"/>
          <w:noProof/>
          <w:sz w:val="24"/>
          <w:szCs w:val="24"/>
        </w:rPr>
        <w:t>De la începutul crizei, UE a utilizat la maximum instrumentele diplomatice de care dispune. Au avut loc activități de sensibilizare atât la nivel politic, cât și la nivel tehnic. Președinta von der Leyen a subliniat necesitatea unei abordări proactive și a anunțat că vicepreședintele Schinas, în coordonare cu Înaltul Reprezentant/Vicepreședintele Comisiei Europene Borrell, va călători în principalele țări de origine și de tranzit implicate pentru a ajuta oamenii să nu cadă în capcana întinsă de regimul din Belarus.</w:t>
      </w:r>
    </w:p>
    <w:p w:rsidR="007668EA" w:rsidRDefault="007668EA" w:rsidP="0015463B">
      <w:pPr>
        <w:spacing w:after="120" w:line="240" w:lineRule="auto"/>
        <w:jc w:val="both"/>
        <w:rPr>
          <w:rFonts w:ascii="Times New Roman" w:hAnsi="Times New Roman"/>
          <w:noProof/>
          <w:sz w:val="24"/>
        </w:rPr>
      </w:pPr>
      <w:r>
        <w:rPr>
          <w:rFonts w:ascii="Times New Roman" w:hAnsi="Times New Roman"/>
          <w:noProof/>
          <w:sz w:val="24"/>
          <w:szCs w:val="24"/>
        </w:rPr>
        <w:t xml:space="preserve">La </w:t>
      </w:r>
      <w:r w:rsidRPr="005D7180">
        <w:rPr>
          <w:rFonts w:ascii="Times New Roman" w:hAnsi="Times New Roman"/>
          <w:noProof/>
          <w:sz w:val="24"/>
          <w:szCs w:val="24"/>
        </w:rPr>
        <w:t>30</w:t>
      </w:r>
      <w:r>
        <w:rPr>
          <w:rFonts w:ascii="Times New Roman" w:hAnsi="Times New Roman"/>
          <w:noProof/>
          <w:sz w:val="24"/>
          <w:szCs w:val="24"/>
        </w:rPr>
        <w:t xml:space="preserve"> iulie, ÎR/VP Borrell a emis o declarație în numele UE prin care denunța instrumentalizarea migranților și a refugiaților de către acest regim</w:t>
      </w:r>
      <w:r>
        <w:rPr>
          <w:rStyle w:val="FootnoteReference"/>
          <w:rFonts w:ascii="Times New Roman" w:hAnsi="Times New Roman" w:cs="Times New Roman"/>
          <w:noProof/>
          <w:sz w:val="24"/>
          <w:szCs w:val="24"/>
          <w:lang w:val="en-IE"/>
        </w:rPr>
        <w:footnoteReference w:id="10"/>
      </w:r>
      <w:r>
        <w:rPr>
          <w:rFonts w:ascii="Times New Roman" w:hAnsi="Times New Roman"/>
          <w:noProof/>
          <w:sz w:val="24"/>
          <w:szCs w:val="24"/>
        </w:rPr>
        <w:t xml:space="preserve">, iar la </w:t>
      </w:r>
      <w:r w:rsidRPr="005D7180">
        <w:rPr>
          <w:rFonts w:ascii="Times New Roman" w:hAnsi="Times New Roman"/>
          <w:noProof/>
          <w:sz w:val="24"/>
          <w:szCs w:val="24"/>
        </w:rPr>
        <w:t>10</w:t>
      </w:r>
      <w:r>
        <w:rPr>
          <w:rFonts w:ascii="Times New Roman" w:hAnsi="Times New Roman"/>
          <w:noProof/>
          <w:sz w:val="24"/>
          <w:szCs w:val="24"/>
        </w:rPr>
        <w:t xml:space="preserve"> noiembrie a fost emisă o a doua declarație care a identificat situația drept atac hibrid</w:t>
      </w:r>
      <w:r>
        <w:rPr>
          <w:rStyle w:val="FootnoteReference"/>
          <w:rFonts w:ascii="Times New Roman" w:hAnsi="Times New Roman" w:cs="Times New Roman"/>
          <w:noProof/>
          <w:sz w:val="24"/>
          <w:szCs w:val="24"/>
          <w:lang w:val="en-IE"/>
        </w:rPr>
        <w:footnoteReference w:id="11"/>
      </w:r>
      <w:r>
        <w:rPr>
          <w:rFonts w:ascii="Times New Roman" w:hAnsi="Times New Roman"/>
          <w:noProof/>
          <w:sz w:val="24"/>
          <w:szCs w:val="24"/>
        </w:rPr>
        <w:t xml:space="preserve">. Regimul belarus a făcut obiectul unor demersuri în august și în septembrie. </w:t>
      </w:r>
      <w:r>
        <w:rPr>
          <w:rFonts w:ascii="Times New Roman" w:hAnsi="Times New Roman"/>
          <w:noProof/>
          <w:sz w:val="24"/>
        </w:rPr>
        <w:t xml:space="preserve">ÎR/VP Borrell l-a contactat telefonic pe ministrul de externe al Belarusului, Makei, la </w:t>
      </w:r>
      <w:r w:rsidRPr="005D7180">
        <w:rPr>
          <w:rFonts w:ascii="Times New Roman" w:hAnsi="Times New Roman"/>
          <w:noProof/>
          <w:sz w:val="24"/>
        </w:rPr>
        <w:t>14</w:t>
      </w:r>
      <w:r>
        <w:rPr>
          <w:rFonts w:ascii="Times New Roman" w:hAnsi="Times New Roman"/>
          <w:noProof/>
          <w:sz w:val="24"/>
        </w:rPr>
        <w:t xml:space="preserve"> și </w:t>
      </w:r>
      <w:r w:rsidRPr="005D7180">
        <w:rPr>
          <w:rFonts w:ascii="Times New Roman" w:hAnsi="Times New Roman"/>
          <w:noProof/>
          <w:sz w:val="24"/>
        </w:rPr>
        <w:t>16</w:t>
      </w:r>
      <w:r>
        <w:rPr>
          <w:rFonts w:ascii="Times New Roman" w:hAnsi="Times New Roman"/>
          <w:noProof/>
          <w:sz w:val="24"/>
        </w:rPr>
        <w:t xml:space="preserve"> noiembrie, atrăgând atenția asupra situației umanitare precare de la frontieră și solicitând ca regimul să pună capăt actualelor practici ilegale și imorale.</w:t>
      </w:r>
      <w:r>
        <w:rPr>
          <w:noProof/>
          <w:sz w:val="24"/>
        </w:rPr>
        <w:t xml:space="preserve"> </w:t>
      </w:r>
    </w:p>
    <w:p w:rsidR="00A0491C" w:rsidRDefault="006570C8" w:rsidP="00245B59">
      <w:pPr>
        <w:pStyle w:val="NormalWeb"/>
        <w:spacing w:before="120" w:beforeAutospacing="0" w:after="120" w:afterAutospacing="0"/>
        <w:jc w:val="both"/>
        <w:rPr>
          <w:noProof/>
        </w:rPr>
      </w:pPr>
      <w:r>
        <w:rPr>
          <w:noProof/>
        </w:rPr>
        <w:t xml:space="preserve">Problema instrumentalizării migranților de către stat a fost, de asemenea, abordată de UE în cadrul Organizației pentru Securitate și Cooperare în Europa și al Organizației Națiunilor Unite, atât la New York, cât și la Geneva. La </w:t>
      </w:r>
      <w:r w:rsidRPr="005D7180">
        <w:rPr>
          <w:noProof/>
        </w:rPr>
        <w:t>11</w:t>
      </w:r>
      <w:r>
        <w:rPr>
          <w:noProof/>
        </w:rPr>
        <w:t xml:space="preserve"> noiembrie, la cererea UE, a avut loc o reuniune închisă a Consiliului de Securitate al ONU privind situația de la frontieră și instrumentalizarea migranților de către Belarus. Miniștrii de externe ai G</w:t>
      </w:r>
      <w:r w:rsidRPr="005D7180">
        <w:rPr>
          <w:noProof/>
        </w:rPr>
        <w:t>7</w:t>
      </w:r>
      <w:r>
        <w:rPr>
          <w:noProof/>
        </w:rPr>
        <w:t xml:space="preserve"> au emis o declarație la </w:t>
      </w:r>
      <w:r w:rsidRPr="005D7180">
        <w:rPr>
          <w:noProof/>
        </w:rPr>
        <w:t>18</w:t>
      </w:r>
      <w:r>
        <w:rPr>
          <w:noProof/>
        </w:rPr>
        <w:t xml:space="preserve"> noiembrie, declarându-și solidaritatea cu Polonia, Lituania și Letonia, și au salutat măsurile luate de UE în strânsă colaborare cu țările de origine și de tranzit pentru a pune capăt acțiunilor regimului Lukașenko.</w:t>
      </w:r>
    </w:p>
    <w:p w:rsidR="00B4517B" w:rsidRPr="00FF1D6A" w:rsidRDefault="00B4517B"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și Înaltul Reprezentant și-au intensificat vizitele în principalele </w:t>
      </w:r>
      <w:r w:rsidRPr="005D7180">
        <w:rPr>
          <w:rFonts w:ascii="Times New Roman" w:hAnsi="Times New Roman"/>
          <w:b/>
          <w:noProof/>
          <w:sz w:val="24"/>
          <w:szCs w:val="24"/>
        </w:rPr>
        <w:t>țări de origine și de tranzit</w:t>
      </w:r>
      <w:r>
        <w:rPr>
          <w:rFonts w:ascii="Times New Roman" w:hAnsi="Times New Roman"/>
          <w:noProof/>
          <w:sz w:val="24"/>
          <w:szCs w:val="24"/>
        </w:rPr>
        <w:t xml:space="preserve"> partenere. Autoritățile din țările partenere au fost informate cu privire la situația de la frontiera UE cu Belarus, la riscurile de exploatare a cetățenilor lor și a persoanelor în tranzit, la necesitatea de a-și informa în mod activ cetățenii în legătură cu riscurile și pericolele migrației ilegale către Europa, precum și cu privire la potențialul unui impact negativ asupra relațiilor lor cu UE. A fost subliniată importanța cooperării în vederea returnării migranților care nu au un drept legitim de ședere în UE. Președinta von der Leyen a abordat în mod activ această chestiune la nivel internațional și cu principalii parteneri, inclusiv cu Statele Unite ale Americii. La începutul lunii septembrie, ÎR/VP Borrell a vizitat Irakul, iar în octombrie, comisarul Johansson a vizitat Turcia. Vicepreședintele Schinas a vizitat recent Irakul, Libanul, Emiratele Arabe Unite și Turcia și va vizita în curând Uzbekistanul. </w:t>
      </w:r>
    </w:p>
    <w:p w:rsidR="00B4517B" w:rsidRPr="00FF1D6A" w:rsidRDefault="00B4517B"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Prin intermediul rețelei sale de delegații ale UE și în strânsă colaborare cu Eurocontrol, UE a monitorizat în mod constant situația pentru a identifica modificări ale traseelor de zbor către Belarus și pentru a detecta apariția unor noi rute. Țările partenere au fost invitate să combată rețelele de introducere ilegală a migranților și să impună controale mai stricte asupra zborurilor și pasagerilor pentru a atenua riscul deplasărilor ilegale către UE. </w:t>
      </w:r>
    </w:p>
    <w:p w:rsidR="006719D0" w:rsidRDefault="006719D0"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Activitățile de sensibilizare au inclus contacte directe cu companiile aeriene și cu autoritățile aeronautice civile. Au avut loc discuții cu Organizația Aeronautică Civilă Arabă, în cadrul cărora au fost examinate modalitățile de a contribui la limitarea călătoriilor lipsite de bună credință către Belarus.</w:t>
      </w:r>
    </w:p>
    <w:p w:rsidR="00143AA7" w:rsidRPr="001F23A3" w:rsidRDefault="00A0528E" w:rsidP="00F247DE">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asemenea, statele membre ale UE au contactat țările partenere în legătură cu situația de la frontiera UE cu Belarus și cu instrumentalizarea continuă a migranț</w:t>
      </w:r>
      <w:r w:rsidR="002F7010">
        <w:rPr>
          <w:rFonts w:ascii="Times New Roman" w:hAnsi="Times New Roman"/>
          <w:noProof/>
          <w:sz w:val="24"/>
          <w:szCs w:val="24"/>
        </w:rPr>
        <w:t xml:space="preserve">ilor de către regimul belarus. </w:t>
      </w:r>
      <w:r>
        <w:rPr>
          <w:rFonts w:ascii="Times New Roman" w:hAnsi="Times New Roman"/>
          <w:noProof/>
          <w:sz w:val="24"/>
          <w:szCs w:val="24"/>
        </w:rPr>
        <w:t xml:space="preserve">Au fost întreprinse demersuri comune de către delegațiile UE împreună cu statele membre, precum și de către statele membre la nivel bilateral în Kazahstan, India, Georgia, Ucraina, Turcia și Uzbekistan. </w:t>
      </w:r>
    </w:p>
    <w:p w:rsidR="008132B4" w:rsidRDefault="00014485" w:rsidP="00F247DE">
      <w:pPr>
        <w:spacing w:after="120" w:line="240" w:lineRule="auto"/>
        <w:jc w:val="both"/>
        <w:rPr>
          <w:rFonts w:ascii="Times New Roman" w:hAnsi="Times New Roman"/>
          <w:noProof/>
          <w:sz w:val="24"/>
        </w:rPr>
      </w:pPr>
      <w:r w:rsidRPr="005D7180">
        <w:rPr>
          <w:rFonts w:ascii="Times New Roman" w:hAnsi="Times New Roman"/>
          <w:b/>
          <w:noProof/>
          <w:sz w:val="24"/>
          <w:szCs w:val="24"/>
        </w:rPr>
        <w:t>Angajamentul constant al UE a dat rezultate</w:t>
      </w:r>
      <w:r>
        <w:rPr>
          <w:rFonts w:ascii="Times New Roman" w:hAnsi="Times New Roman"/>
          <w:noProof/>
          <w:sz w:val="24"/>
          <w:szCs w:val="24"/>
        </w:rPr>
        <w:t>. Discuțiile cu Irakul, având în vedere propunerile Comisiei în temeiul articolului </w:t>
      </w:r>
      <w:r w:rsidRPr="005D7180">
        <w:rPr>
          <w:rFonts w:ascii="Times New Roman" w:hAnsi="Times New Roman"/>
          <w:noProof/>
          <w:sz w:val="24"/>
          <w:szCs w:val="24"/>
        </w:rPr>
        <w:t>25</w:t>
      </w:r>
      <w:r>
        <w:rPr>
          <w:rFonts w:ascii="Times New Roman" w:hAnsi="Times New Roman"/>
          <w:noProof/>
          <w:sz w:val="24"/>
          <w:szCs w:val="24"/>
        </w:rPr>
        <w:t xml:space="preserve">a din Codul de vize privind îmbunătățirea cooperării în materie de readmisie, au evidențiat necesitatea imperioasă de a consolida cooperarea în materie de returnare, inclusiv în ceea ce privește returnările nevoluntare. După prima acțiune specifică de sensibilizare întreprinsă de ÎR/VP Borrell și de comisarul Johansson în luna iulie, guvernul Irakului a acționat rapid, suspendând, în luna august, zborurile directe din Bagdad către Belarus. Suspendarea rămâne în vigoare în prezent. În urma vizitei vicepreședintelui Schinas, zborurile din Erbil care tranzitează țări terțe către Belarus au fost, de asemenea, oprite. Irakul a investigat în continuare activitățile de introducere ilegală de migranți și a închis consulatele onorifice din Belarus. </w:t>
      </w:r>
      <w:r>
        <w:rPr>
          <w:rFonts w:ascii="Times New Roman" w:hAnsi="Times New Roman"/>
          <w:noProof/>
          <w:sz w:val="24"/>
        </w:rPr>
        <w:t>În prezent, Irakul organizează zboruri de repatriere pentru resortisanții irakieni, cu sprijinul Comisiei (a se vedea mai jos).</w:t>
      </w:r>
    </w:p>
    <w:p w:rsidR="005E5E31" w:rsidRDefault="00FA1847" w:rsidP="009E7321">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În cursul lunii noiembrie au fost luate o serie de alte măsuri pentru a suspenda zborurile și a impune controale mai stricte asupra zborurilor și a pasagerilor, autoritățile aeronautice din mai multe state-cheie refuzând în prezent să autorizeze în special pasagerii irakieni, sirieni, afgani și yemeniți să călătorească sau să efectueze tranzituri spre Minsk. </w:t>
      </w:r>
      <w:r>
        <w:rPr>
          <w:rFonts w:ascii="Times New Roman" w:hAnsi="Times New Roman"/>
          <w:noProof/>
          <w:sz w:val="24"/>
          <w:szCs w:val="24"/>
        </w:rPr>
        <w:t xml:space="preserve">Monitorizarea punerii în aplicare a acestor decizii va fi importantă. </w:t>
      </w:r>
    </w:p>
    <w:p w:rsidR="00FA1847" w:rsidRPr="00FF1D6A" w:rsidRDefault="00A70C8C" w:rsidP="005E5E31">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Va fi necesar un efort diplomatic intens pentru a preveni exploatarea unor </w:t>
      </w:r>
      <w:r w:rsidRPr="005D7180">
        <w:rPr>
          <w:rFonts w:ascii="Times New Roman" w:hAnsi="Times New Roman"/>
          <w:b/>
          <w:noProof/>
          <w:sz w:val="24"/>
          <w:szCs w:val="24"/>
        </w:rPr>
        <w:t>noi rute</w:t>
      </w:r>
      <w:r>
        <w:rPr>
          <w:rFonts w:ascii="Times New Roman" w:hAnsi="Times New Roman"/>
          <w:noProof/>
          <w:sz w:val="24"/>
          <w:szCs w:val="24"/>
        </w:rPr>
        <w:t xml:space="preserve">, existând riscul ca Belarus să încerce să compenseze prin facilitarea călătoriilor pe rute noi, în special din est. UE ar trebui să continue acțiunile de sensibilizare a partenerilor relevanți cu privire la riscul de a fi incluși în strategia Belarus ca puncte centrale pentru deplasările ilegale. Va fi nevoie de mesaje colective ferme și coerente pentru a da asigurări acestor parteneri că UE va sprijini acțiunile preventive și, de asemenea, pentru a clarifica potențialele consecințe negative în cazul în care această chestiune nu este tratată cu atenția și importanța cuvenită. </w:t>
      </w:r>
    </w:p>
    <w:p w:rsidR="008B15B5" w:rsidRPr="005D7180" w:rsidRDefault="008B15B5" w:rsidP="004955B6">
      <w:pPr>
        <w:pStyle w:val="ListParagraph"/>
        <w:numPr>
          <w:ilvl w:val="0"/>
          <w:numId w:val="28"/>
        </w:numPr>
        <w:spacing w:after="80" w:line="240" w:lineRule="auto"/>
        <w:jc w:val="both"/>
        <w:rPr>
          <w:rFonts w:ascii="Times New Roman" w:hAnsi="Times New Roman"/>
          <w:b/>
          <w:noProof/>
          <w:sz w:val="24"/>
        </w:rPr>
      </w:pPr>
      <w:r w:rsidRPr="005D7180">
        <w:rPr>
          <w:rFonts w:ascii="Times New Roman" w:hAnsi="Times New Roman"/>
          <w:b/>
          <w:noProof/>
          <w:sz w:val="24"/>
          <w:szCs w:val="24"/>
        </w:rPr>
        <w:t>Contracararea dezinformării</w:t>
      </w:r>
      <w:r w:rsidRPr="005D7180">
        <w:rPr>
          <w:rFonts w:ascii="Times New Roman" w:hAnsi="Times New Roman"/>
          <w:b/>
          <w:noProof/>
          <w:sz w:val="24"/>
        </w:rPr>
        <w:t xml:space="preserve"> </w:t>
      </w:r>
    </w:p>
    <w:p w:rsidR="0072762D" w:rsidRPr="00FF1D6A" w:rsidRDefault="0072762D" w:rsidP="0015463B">
      <w:pPr>
        <w:spacing w:after="120" w:line="240" w:lineRule="auto"/>
        <w:jc w:val="both"/>
        <w:rPr>
          <w:rFonts w:ascii="Times New Roman" w:hAnsi="Times New Roman" w:cs="Times New Roman"/>
          <w:noProof/>
          <w:sz w:val="24"/>
          <w:szCs w:val="24"/>
        </w:rPr>
      </w:pPr>
      <w:r w:rsidRPr="005D7180">
        <w:rPr>
          <w:rFonts w:ascii="Times New Roman" w:hAnsi="Times New Roman"/>
          <w:b/>
          <w:noProof/>
          <w:sz w:val="24"/>
          <w:szCs w:val="24"/>
        </w:rPr>
        <w:t>Manipularea informațiilor</w:t>
      </w:r>
      <w:r>
        <w:rPr>
          <w:rFonts w:ascii="Times New Roman" w:hAnsi="Times New Roman"/>
          <w:noProof/>
          <w:sz w:val="24"/>
          <w:szCs w:val="24"/>
        </w:rPr>
        <w:t xml:space="preserve"> constituie un mijloc esențial la care se recurge în scopul instrumentalizării migranților. Există dovezi clare cu privire la faptul că se profită de această situație pentru a se organiza o campanie de dezinformare pe scară largă, menită să discrediteze reputația internațională a UE, care este prezentată ca fiind ostilă față de refugiați. Aceeași campanie descrie regimul Lukașenko ca fiind un regim care îndeplinește dorințele legitime ale persoanelor care doresc să migreze. Scopul acestei campanii este de a distrage atenția de la încălcarea sistematică a drepturilor omului din Belarus. Pentru a contracara în mod eficace acest discurs, este important să se asigure o transparență sporită și să se organizeze campanii de informare. Accesul mass-mediei și al organizațiilor societății civile este esențial, pentru ca acestea să poată contribui la contracararea dezinformării.</w:t>
      </w:r>
    </w:p>
    <w:p w:rsidR="00705B6D" w:rsidRPr="00FF1D6A" w:rsidRDefault="00705B6D"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Canalele mass-media ruse controlate de stat sunt prezente în mod constant la frontiera cu Republica Belarus, alături de canale mass-media similare din această țară, ceea ce asigură difuzarea la nivel internațional a mesajelor manipulatoare. Situația este agravată de faptul că cea mai mare parte a canalelor mass-media independente din Belarus au fost închise de regim. </w:t>
      </w:r>
    </w:p>
    <w:p w:rsidR="00705B6D" w:rsidRPr="00FF1D6A" w:rsidRDefault="00705B6D"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UE va continua să acorde sprijin juridic, financiar și de alt tip mass-mediei independente din Belarus, inclusiv pentru activitățile desfășurate de aceasta din exil. Toate delegațiile UE au fost invitate să joace un rol activ în abordarea problemelor legate de manipularea informațiilor. Grupul operativ Stratcom din cadrul SEAE va continua să desfășoare activități de sensibilizare și să denunțe public eforturile de dezinformare și manipulare a informațiilor depuse de mass-media controlată de stat din Belarus și Rusia cu privire la problema migrației, precum și să pună la dispoziția statelor membre și a partenerilor internaționali, prin intermediul sistemului de alertă rapidă, analizele sale și rezultatele activității sale de monitorizare. </w:t>
      </w:r>
    </w:p>
    <w:p w:rsidR="00705B6D" w:rsidRPr="005D7180" w:rsidRDefault="00B70F7B" w:rsidP="004955B6">
      <w:pPr>
        <w:pStyle w:val="ListParagraph"/>
        <w:numPr>
          <w:ilvl w:val="0"/>
          <w:numId w:val="28"/>
        </w:numPr>
        <w:spacing w:line="240" w:lineRule="auto"/>
        <w:jc w:val="both"/>
        <w:rPr>
          <w:rFonts w:ascii="Times New Roman" w:hAnsi="Times New Roman" w:cs="Times New Roman"/>
          <w:b/>
          <w:noProof/>
          <w:sz w:val="24"/>
          <w:szCs w:val="24"/>
        </w:rPr>
      </w:pPr>
      <w:r w:rsidRPr="005D7180">
        <w:rPr>
          <w:rFonts w:ascii="Times New Roman" w:hAnsi="Times New Roman"/>
          <w:b/>
          <w:noProof/>
          <w:sz w:val="24"/>
          <w:szCs w:val="24"/>
        </w:rPr>
        <w:t>Platformele de comunicare socială și combaterea informațiilor înșelătoare destinate migranților</w:t>
      </w:r>
    </w:p>
    <w:p w:rsidR="00901325" w:rsidRPr="00FF1D6A" w:rsidRDefault="008B15B5" w:rsidP="004955B6">
      <w:pPr>
        <w:spacing w:line="240" w:lineRule="auto"/>
        <w:jc w:val="both"/>
        <w:rPr>
          <w:rFonts w:ascii="Times New Roman" w:hAnsi="Times New Roman" w:cs="Times New Roman"/>
          <w:noProof/>
          <w:sz w:val="24"/>
          <w:szCs w:val="24"/>
        </w:rPr>
      </w:pPr>
      <w:r w:rsidRPr="005D7180">
        <w:rPr>
          <w:rFonts w:ascii="Times New Roman" w:hAnsi="Times New Roman"/>
          <w:b/>
          <w:noProof/>
          <w:sz w:val="24"/>
          <w:szCs w:val="24"/>
        </w:rPr>
        <w:t>Platformele de comunicare socială</w:t>
      </w:r>
      <w:r>
        <w:rPr>
          <w:rFonts w:ascii="Times New Roman" w:hAnsi="Times New Roman"/>
          <w:noProof/>
          <w:sz w:val="24"/>
          <w:szCs w:val="24"/>
        </w:rPr>
        <w:t xml:space="preserve"> au jucat un rol-cheie în stimularea cererii de servicii furnizate de persoanele care introduc ilegal migranți și în crearea de așteptări nerealiste cu privire la posibilitatea de a intra în UE. Aceste platforme sunt utilizate, de asemenea, ca instrumente logistice de către persoanele care introduc ilegal migranți și în rândul migranților aflați în Belarus. Europol colaborează cu furnizorii de platforme de comunicare socială pentru a încuraja platformele să contribuie la întreruperea comunicării. </w:t>
      </w:r>
    </w:p>
    <w:p w:rsidR="00901325" w:rsidRPr="00FF1D6A" w:rsidRDefault="00FA1847" w:rsidP="0015463B">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Serviciul European de Acțiune Externă își va intensifica eforturile de contracarare a informațiilor false și înșelătoare din mediul online, axându-se pe platformele în cadrul cărora migranții fac schimb de informații și în cadrul cărora Republica Belarus și persoanele care introduc ilegal migranți pot stimula cererea de migrație ilegală. Delegațiile UE vor difuza materiale de comunicare specifice.</w:t>
      </w:r>
    </w:p>
    <w:p w:rsidR="00C57454" w:rsidRDefault="00901325"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Proiectul InfoMigrants, aflat în desfășurare, sprijină </w:t>
      </w:r>
      <w:r w:rsidRPr="005D7180">
        <w:rPr>
          <w:rFonts w:ascii="Times New Roman" w:hAnsi="Times New Roman"/>
          <w:b/>
          <w:noProof/>
          <w:sz w:val="24"/>
          <w:szCs w:val="24"/>
        </w:rPr>
        <w:t>campanii de informare și sensibilizare</w:t>
      </w:r>
      <w:r>
        <w:rPr>
          <w:rFonts w:ascii="Times New Roman" w:hAnsi="Times New Roman"/>
          <w:noProof/>
          <w:sz w:val="24"/>
          <w:szCs w:val="24"/>
        </w:rPr>
        <w:t xml:space="preserve">, care sunt destinate unui număr de peste </w:t>
      </w:r>
      <w:r w:rsidRPr="005D7180">
        <w:rPr>
          <w:rFonts w:ascii="Times New Roman" w:hAnsi="Times New Roman"/>
          <w:noProof/>
          <w:sz w:val="24"/>
          <w:szCs w:val="24"/>
        </w:rPr>
        <w:t>50</w:t>
      </w:r>
      <w:r>
        <w:rPr>
          <w:rFonts w:ascii="Times New Roman" w:hAnsi="Times New Roman"/>
          <w:noProof/>
          <w:sz w:val="24"/>
          <w:szCs w:val="24"/>
        </w:rPr>
        <w:t xml:space="preserve"> de milioane de persoane și sunt disponibile în șase limbi (franceză, arabă, engleză, bengali, dari și paștu)</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În cadrul acestui proiect se desfășoară campanii de informare prin intermediul unui portal media online care furnizează, pe o singură platformă, știri și servicii de informare destinate migranților și refugiaților aflați în țări terțe și permite purtarea unui dialog direct cu migranții prin intermediul serviciului Facebook Messenger. Portalul menționat furnizează informații fiabile, verificate și obiective pentru a contracara ideile greșite cu privire la riscurile care există de-a lungul rutei de migrație și la calitatea vieții în străinătate. Printre informațiile specifice care se difuzează în prezent cu privire la Belarus se numără furnizarea de știri zilnice și dialogul direct pe tema riscurilor implicate. Migranții blocați la frontierele cu Republica Belarus au putut contacta portalul InfoMigrants pentru a avertiza alte persoane să nu pornească la drum și pentru a clarifica faptul că nu există nicio garanție în materie de azil. </w:t>
      </w:r>
    </w:p>
    <w:p w:rsidR="001D6B94" w:rsidRPr="00FF1D6A" w:rsidRDefault="001D6B94" w:rsidP="00DF4013">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Prin intermediul unui proiect finanțat de UE, Centrul Internațional pentru Dezvoltarea Politicilor de Migrație (ICMPD) furnizează informații potențialilor migranți din Asia cu privire la căile legale de migrație pe care le au la dispoziție, precum și cu privire la riscurile pe care le implică migrația ilegală. Centrul din Irak cu competențe specifice în acest domeniu și-a intensificat rapid activitățile pentru a descuraja noi plecări către Belarus. În acest scop s-au desfășurat acțiuni de sensibilizare individuale, s-au publicat mesaje pe platformele de comunicare socială și s-au organizat campanii de televiziune.</w:t>
      </w:r>
    </w:p>
    <w:p w:rsidR="00654300" w:rsidRPr="005D7180" w:rsidRDefault="00654300" w:rsidP="0015463B">
      <w:pPr>
        <w:pStyle w:val="ListParagraph"/>
        <w:numPr>
          <w:ilvl w:val="0"/>
          <w:numId w:val="29"/>
        </w:numPr>
        <w:spacing w:after="120" w:line="240" w:lineRule="auto"/>
        <w:contextualSpacing w:val="0"/>
        <w:jc w:val="both"/>
        <w:rPr>
          <w:rFonts w:ascii="Times New Roman" w:hAnsi="Times New Roman" w:cs="Times New Roman"/>
          <w:b/>
          <w:noProof/>
          <w:sz w:val="24"/>
          <w:szCs w:val="24"/>
        </w:rPr>
      </w:pPr>
      <w:r w:rsidRPr="005D7180">
        <w:rPr>
          <w:rFonts w:ascii="Times New Roman" w:hAnsi="Times New Roman"/>
          <w:b/>
          <w:noProof/>
          <w:sz w:val="24"/>
          <w:szCs w:val="24"/>
        </w:rPr>
        <w:t>Intensificarea sprijinului umanitar acordat în Belarus</w:t>
      </w:r>
    </w:p>
    <w:p w:rsidR="006740CF" w:rsidRPr="00FF1D6A" w:rsidRDefault="00803201" w:rsidP="004955B6">
      <w:pPr>
        <w:spacing w:line="240" w:lineRule="auto"/>
        <w:ind w:hanging="10"/>
        <w:jc w:val="both"/>
        <w:rPr>
          <w:rStyle w:val="Emphasis"/>
          <w:rFonts w:ascii="Times New Roman" w:hAnsi="Times New Roman" w:cs="Times New Roman"/>
          <w:i w:val="0"/>
          <w:noProof/>
          <w:sz w:val="24"/>
          <w:szCs w:val="24"/>
        </w:rPr>
      </w:pPr>
      <w:r>
        <w:rPr>
          <w:rFonts w:ascii="Times New Roman" w:hAnsi="Times New Roman"/>
          <w:noProof/>
          <w:sz w:val="24"/>
          <w:szCs w:val="24"/>
        </w:rPr>
        <w:t xml:space="preserve">În contextul în care s-au concretizat unele posibilități de a acorda ajutor umanitar migranților blocați în Belarus, UE a putut de curând să canalizeze sprijinul direct menit să răspundă situației din această țară. Sprijinul include alocarea imediată a </w:t>
      </w:r>
      <w:r w:rsidRPr="005D7180">
        <w:rPr>
          <w:rFonts w:ascii="Times New Roman" w:hAnsi="Times New Roman"/>
          <w:noProof/>
          <w:sz w:val="24"/>
          <w:szCs w:val="24"/>
        </w:rPr>
        <w:t>200</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EUR către Federația Internațională a Societăților de Cruce Roșie și Semilună Roșie (FISCR), în cadrul contribuției globale a UE la Fondul de urgență pentru ajutoare în caz de dezastre, gestionat de FISCR.</w:t>
      </w:r>
      <w:r>
        <w:rPr>
          <w:rStyle w:val="Emphasis"/>
          <w:rFonts w:ascii="Times New Roman" w:hAnsi="Times New Roman"/>
          <w:i w:val="0"/>
          <w:noProof/>
          <w:sz w:val="24"/>
          <w:szCs w:val="24"/>
        </w:rPr>
        <w:t xml:space="preserve"> Această finanțare imediată din partea UE sprijină FISCR și societatea sa națională, Crucea Roșie din Belarus, să acorde asistența de urgență atât de necesară, inclusiv alimente, truse de igienă, pături și truse de prim ajutor. </w:t>
      </w:r>
    </w:p>
    <w:p w:rsidR="007204B9" w:rsidRPr="00434C4E" w:rsidRDefault="006C5B13" w:rsidP="004955B6">
      <w:pPr>
        <w:spacing w:line="240" w:lineRule="auto"/>
        <w:ind w:hanging="10"/>
        <w:jc w:val="both"/>
        <w:rPr>
          <w:rFonts w:ascii="Times New Roman" w:hAnsi="Times New Roman" w:cs="Times New Roman"/>
          <w:noProof/>
          <w:sz w:val="24"/>
          <w:szCs w:val="24"/>
        </w:rPr>
      </w:pPr>
      <w:r>
        <w:rPr>
          <w:rFonts w:ascii="Times New Roman" w:hAnsi="Times New Roman"/>
          <w:noProof/>
          <w:sz w:val="24"/>
          <w:szCs w:val="24"/>
        </w:rPr>
        <w:t xml:space="preserve">De asemenea, a fost activat </w:t>
      </w:r>
      <w:r w:rsidRPr="005D7180">
        <w:rPr>
          <w:rFonts w:ascii="Times New Roman" w:hAnsi="Times New Roman"/>
          <w:b/>
          <w:bCs/>
          <w:noProof/>
          <w:sz w:val="24"/>
          <w:szCs w:val="24"/>
        </w:rPr>
        <w:t>Instrumentul la scară redusă</w:t>
      </w:r>
      <w:r>
        <w:rPr>
          <w:rFonts w:ascii="Times New Roman" w:hAnsi="Times New Roman"/>
          <w:noProof/>
          <w:sz w:val="24"/>
          <w:szCs w:val="24"/>
        </w:rPr>
        <w:t xml:space="preserve"> al Comisiei, </w:t>
      </w:r>
      <w:r w:rsidRPr="005D7180">
        <w:rPr>
          <w:rFonts w:ascii="Times New Roman" w:hAnsi="Times New Roman"/>
          <w:noProof/>
          <w:sz w:val="24"/>
          <w:szCs w:val="24"/>
        </w:rPr>
        <w:t>500</w:t>
      </w:r>
      <w:r>
        <w:rPr>
          <w:rFonts w:ascii="Times New Roman" w:hAnsi="Times New Roman"/>
          <w:noProof/>
          <w:sz w:val="24"/>
          <w:szCs w:val="24"/>
        </w:rPr>
        <w:t> </w:t>
      </w:r>
      <w:r w:rsidRPr="005D7180">
        <w:rPr>
          <w:rFonts w:ascii="Times New Roman" w:hAnsi="Times New Roman"/>
          <w:noProof/>
          <w:sz w:val="24"/>
          <w:szCs w:val="24"/>
        </w:rPr>
        <w:t>000</w:t>
      </w:r>
      <w:r>
        <w:rPr>
          <w:rFonts w:ascii="Times New Roman" w:hAnsi="Times New Roman"/>
          <w:noProof/>
          <w:sz w:val="24"/>
          <w:szCs w:val="24"/>
        </w:rPr>
        <w:t> EUR fiind puși la dispoziția organizațiilor internaționale, cum ar fi OIM, UNHCR și FISCR, pentru a acorda asistență de urgență. Aceste fonduri permit acordarea de asistență care poate salva viața celor mai vulnerabile persoane blocate la frontieră, inclusiv alimente și apă, articole nealimentare (pături, îmbrăcăminte, articole pentru bebeluși) și îngrijiri medicale, precum și efectuarea pregătirilor pentru iarnă. În prezent, Comisia menține legătura cu partenerii săi din domeniul umanitar în ceea ce privește execuția acestor fonduri.</w:t>
      </w:r>
      <w:r>
        <w:rPr>
          <w:rStyle w:val="Emphasis"/>
          <w:rFonts w:ascii="Times New Roman" w:hAnsi="Times New Roman"/>
          <w:i w:val="0"/>
          <w:noProof/>
          <w:sz w:val="24"/>
          <w:szCs w:val="24"/>
        </w:rPr>
        <w:t xml:space="preserve"> Este imperios necesar ca acești parteneri să poată avea acces la persoanele aflate în dificultate.</w:t>
      </w:r>
    </w:p>
    <w:p w:rsidR="007204B9" w:rsidRPr="005D7180" w:rsidRDefault="007204B9" w:rsidP="0015463B">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Comisia este pregătită să furnizeze UNHCR și OIM, printre alte organizații, o </w:t>
      </w:r>
      <w:r w:rsidRPr="005D7180">
        <w:rPr>
          <w:rFonts w:ascii="Times New Roman" w:hAnsi="Times New Roman"/>
          <w:b/>
          <w:noProof/>
          <w:sz w:val="24"/>
          <w:szCs w:val="24"/>
        </w:rPr>
        <w:t>finanțare umanitară suplimentară</w:t>
      </w:r>
      <w:r>
        <w:rPr>
          <w:rFonts w:ascii="Times New Roman" w:hAnsi="Times New Roman"/>
          <w:noProof/>
          <w:sz w:val="24"/>
          <w:szCs w:val="24"/>
        </w:rPr>
        <w:t>, pentru a satisface nevoile umanitare clar stabilite, în cazul în care accesul organizațiilor umanitare partenere se îmbunătățește în continuare.</w:t>
      </w:r>
      <w:r w:rsidRPr="005D7180">
        <w:rPr>
          <w:rFonts w:ascii="Times New Roman" w:hAnsi="Times New Roman"/>
          <w:b/>
          <w:bCs/>
          <w:noProof/>
          <w:sz w:val="24"/>
          <w:szCs w:val="24"/>
        </w:rPr>
        <w:t xml:space="preserve"> </w:t>
      </w:r>
    </w:p>
    <w:p w:rsidR="0003025D" w:rsidRPr="005D7180" w:rsidRDefault="0003025D" w:rsidP="005D7180">
      <w:pPr>
        <w:pStyle w:val="ListParagraph"/>
        <w:keepNext/>
        <w:numPr>
          <w:ilvl w:val="0"/>
          <w:numId w:val="29"/>
        </w:numPr>
        <w:spacing w:after="120" w:line="240" w:lineRule="auto"/>
        <w:ind w:left="714" w:hanging="357"/>
        <w:contextualSpacing w:val="0"/>
        <w:jc w:val="both"/>
        <w:rPr>
          <w:rFonts w:ascii="Times New Roman" w:hAnsi="Times New Roman" w:cs="Times New Roman"/>
          <w:b/>
          <w:noProof/>
          <w:sz w:val="24"/>
          <w:szCs w:val="24"/>
        </w:rPr>
      </w:pPr>
      <w:r w:rsidRPr="005D7180">
        <w:rPr>
          <w:rFonts w:ascii="Times New Roman" w:hAnsi="Times New Roman"/>
          <w:b/>
          <w:noProof/>
          <w:sz w:val="24"/>
          <w:szCs w:val="24"/>
        </w:rPr>
        <w:t>Zboruri de returnare a persoanelor blocate în Belarus</w:t>
      </w:r>
    </w:p>
    <w:p w:rsidR="0003025D" w:rsidRPr="000E0B0D" w:rsidRDefault="00363CFB" w:rsidP="000E0B0D">
      <w:pPr>
        <w:jc w:val="both"/>
        <w:rPr>
          <w:noProof/>
        </w:rPr>
      </w:pPr>
      <w:r>
        <w:rPr>
          <w:rFonts w:ascii="Times New Roman" w:hAnsi="Times New Roman"/>
          <w:noProof/>
          <w:sz w:val="24"/>
          <w:szCs w:val="24"/>
        </w:rPr>
        <w:t xml:space="preserve">Un răspuns uman la criză include ajutarea persoanelor să se întoarcă acasă, atunci când acest lucru este posibil. Există deja dovezi cu privire la faptul că multe persoane sunt gata să se întoarcă în țările lor de origine. Comisia va mobiliza până la </w:t>
      </w:r>
      <w:r w:rsidRPr="005D7180">
        <w:rPr>
          <w:rFonts w:ascii="Times New Roman" w:hAnsi="Times New Roman"/>
          <w:noProof/>
          <w:sz w:val="24"/>
          <w:szCs w:val="24"/>
        </w:rPr>
        <w:t>2</w:t>
      </w:r>
      <w:r>
        <w:rPr>
          <w:rFonts w:ascii="Times New Roman" w:hAnsi="Times New Roman"/>
          <w:noProof/>
          <w:sz w:val="24"/>
          <w:szCs w:val="24"/>
        </w:rPr>
        <w:t>,</w:t>
      </w:r>
      <w:r w:rsidRPr="005D7180">
        <w:rPr>
          <w:rFonts w:ascii="Times New Roman" w:hAnsi="Times New Roman"/>
          <w:noProof/>
          <w:sz w:val="24"/>
          <w:szCs w:val="24"/>
        </w:rPr>
        <w:t>5</w:t>
      </w:r>
      <w:r>
        <w:rPr>
          <w:rFonts w:ascii="Times New Roman" w:hAnsi="Times New Roman"/>
          <w:noProof/>
          <w:sz w:val="24"/>
          <w:szCs w:val="24"/>
        </w:rPr>
        <w:t xml:space="preserve"> milioane EUR pentru </w:t>
      </w:r>
      <w:r w:rsidRPr="005D7180">
        <w:rPr>
          <w:rFonts w:ascii="Times New Roman" w:hAnsi="Times New Roman"/>
          <w:b/>
          <w:noProof/>
          <w:sz w:val="24"/>
          <w:szCs w:val="24"/>
        </w:rPr>
        <w:t>a facilita returnările voluntare asistate</w:t>
      </w:r>
      <w:r>
        <w:rPr>
          <w:rFonts w:ascii="Times New Roman" w:hAnsi="Times New Roman"/>
          <w:noProof/>
          <w:sz w:val="24"/>
          <w:szCs w:val="24"/>
        </w:rPr>
        <w:t>.</w:t>
      </w:r>
      <w:r w:rsidRPr="005D7180">
        <w:rPr>
          <w:rFonts w:ascii="Times New Roman" w:hAnsi="Times New Roman"/>
          <w:b/>
          <w:noProof/>
          <w:sz w:val="24"/>
          <w:szCs w:val="24"/>
        </w:rPr>
        <w:t xml:space="preserve"> </w:t>
      </w:r>
      <w:r>
        <w:rPr>
          <w:rFonts w:ascii="Times New Roman" w:hAnsi="Times New Roman"/>
          <w:noProof/>
          <w:sz w:val="24"/>
          <w:szCs w:val="24"/>
        </w:rPr>
        <w:t>Această sumă va acoperi costurile returnării și reintegrării în țările de origine, precum și costurile asistenței umanitare, medicale și juridice esențiale pe durata șederii pe teritoriul Republicii Belarus.</w:t>
      </w:r>
    </w:p>
    <w:p w:rsidR="00803201" w:rsidRDefault="00803201" w:rsidP="0015463B">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sidRPr="005D7180">
        <w:rPr>
          <w:rFonts w:ascii="Times New Roman" w:hAnsi="Times New Roman"/>
          <w:noProof/>
          <w:sz w:val="24"/>
          <w:szCs w:val="24"/>
        </w:rPr>
        <w:t>18</w:t>
      </w:r>
      <w:r>
        <w:rPr>
          <w:rFonts w:ascii="Times New Roman" w:hAnsi="Times New Roman"/>
          <w:noProof/>
          <w:sz w:val="24"/>
          <w:szCs w:val="24"/>
        </w:rPr>
        <w:t xml:space="preserve"> noiembrie, un avion având la bord </w:t>
      </w:r>
      <w:r w:rsidRPr="005D7180">
        <w:rPr>
          <w:rFonts w:ascii="Times New Roman" w:hAnsi="Times New Roman"/>
          <w:noProof/>
          <w:sz w:val="24"/>
          <w:szCs w:val="24"/>
        </w:rPr>
        <w:t>432</w:t>
      </w:r>
      <w:r>
        <w:rPr>
          <w:rFonts w:ascii="Times New Roman" w:hAnsi="Times New Roman"/>
          <w:noProof/>
          <w:sz w:val="24"/>
          <w:szCs w:val="24"/>
        </w:rPr>
        <w:t xml:space="preserve"> de irakieni a plecat din Minsk către Bagdad. Autoritățile irakiene au solicitat să fie ajutate în gestionarea acestor returnări. Ca răspuns la această solicitare, Comisia va mobiliza fonduri suplimentare în valoare de aproximativ </w:t>
      </w:r>
      <w:r w:rsidRPr="005D7180">
        <w:rPr>
          <w:rFonts w:ascii="Times New Roman" w:hAnsi="Times New Roman"/>
          <w:noProof/>
          <w:sz w:val="24"/>
          <w:szCs w:val="24"/>
        </w:rPr>
        <w:t>1</w:t>
      </w:r>
      <w:r>
        <w:rPr>
          <w:rFonts w:ascii="Times New Roman" w:hAnsi="Times New Roman"/>
          <w:noProof/>
          <w:sz w:val="24"/>
          <w:szCs w:val="24"/>
        </w:rPr>
        <w:t xml:space="preserve"> milion EUR pentru a sprijini returnarea voluntară și reintegrarea, în cooperare cu OIM. Astfel, Comisia va furniza în total până la </w:t>
      </w:r>
      <w:r w:rsidRPr="005D7180">
        <w:rPr>
          <w:rFonts w:ascii="Times New Roman" w:hAnsi="Times New Roman"/>
          <w:noProof/>
          <w:sz w:val="24"/>
          <w:szCs w:val="24"/>
        </w:rPr>
        <w:t>3</w:t>
      </w:r>
      <w:r>
        <w:rPr>
          <w:rFonts w:ascii="Times New Roman" w:hAnsi="Times New Roman"/>
          <w:noProof/>
          <w:sz w:val="24"/>
          <w:szCs w:val="24"/>
        </w:rPr>
        <w:t>,</w:t>
      </w:r>
      <w:r w:rsidRPr="005D7180">
        <w:rPr>
          <w:rFonts w:ascii="Times New Roman" w:hAnsi="Times New Roman"/>
          <w:noProof/>
          <w:sz w:val="24"/>
          <w:szCs w:val="24"/>
        </w:rPr>
        <w:t>5</w:t>
      </w:r>
      <w:r>
        <w:rPr>
          <w:rFonts w:ascii="Times New Roman" w:hAnsi="Times New Roman"/>
          <w:noProof/>
          <w:sz w:val="24"/>
          <w:szCs w:val="24"/>
        </w:rPr>
        <w:t xml:space="preserve"> milioane EUR pentru a sprijini persoanele care se întorc în mod voluntar din Belarus.</w:t>
      </w:r>
    </w:p>
    <w:p w:rsidR="008B5C05" w:rsidRPr="008275B8" w:rsidRDefault="008B5C05" w:rsidP="0015463B">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În plus, prin intermediul noului instrument bugetar </w:t>
      </w:r>
      <w:r w:rsidRPr="005D7180">
        <w:rPr>
          <w:rFonts w:ascii="Times New Roman" w:hAnsi="Times New Roman"/>
          <w:b/>
          <w:noProof/>
          <w:sz w:val="24"/>
          <w:szCs w:val="24"/>
        </w:rPr>
        <w:t>IVCDCI – Europa globală</w:t>
      </w:r>
      <w:r>
        <w:rPr>
          <w:rFonts w:ascii="Times New Roman" w:hAnsi="Times New Roman"/>
          <w:noProof/>
          <w:sz w:val="24"/>
          <w:szCs w:val="24"/>
        </w:rPr>
        <w:t xml:space="preserve">, se vor aloca noi fonduri Irakului pentru a-l ajuta să își intensifice cooperarea cu UE în ceea ce privește abordarea provocărilor comune în materie de migrație, acordând prioritate prevenirii migrației ilegale, dezvoltării cooperării în materie de returnare, readmisie și reintegrare, combaterii cauzelor profunde ale migrației ilegale și ale strămutării forțate, acordării de asistență și protecție refugiaților aflați în această țară și asigurării unei mai bune organizări a migrației forței de muncă. </w:t>
      </w:r>
    </w:p>
    <w:p w:rsidR="005E6B04" w:rsidRPr="005D7180" w:rsidRDefault="005E6B04" w:rsidP="00BE70C8">
      <w:pPr>
        <w:spacing w:after="200" w:line="276" w:lineRule="auto"/>
        <w:rPr>
          <w:rFonts w:ascii="Times New Roman" w:hAnsi="Times New Roman" w:cs="Times New Roman"/>
          <w:b/>
          <w:i/>
          <w:noProof/>
          <w:sz w:val="24"/>
          <w:szCs w:val="24"/>
        </w:rPr>
      </w:pPr>
      <w:r w:rsidRPr="005D7180">
        <w:rPr>
          <w:rFonts w:ascii="Times New Roman" w:hAnsi="Times New Roman"/>
          <w:b/>
          <w:i/>
          <w:noProof/>
          <w:sz w:val="24"/>
          <w:szCs w:val="24"/>
        </w:rPr>
        <w:t>La frontieră/în interiorul UE</w:t>
      </w:r>
    </w:p>
    <w:p w:rsidR="00CC6BCB" w:rsidRPr="005D7180" w:rsidRDefault="00CC6BCB" w:rsidP="0015463B">
      <w:pPr>
        <w:pStyle w:val="ListParagraph"/>
        <w:numPr>
          <w:ilvl w:val="0"/>
          <w:numId w:val="29"/>
        </w:numPr>
        <w:spacing w:after="120" w:line="240" w:lineRule="auto"/>
        <w:contextualSpacing w:val="0"/>
        <w:rPr>
          <w:rFonts w:ascii="Times New Roman" w:hAnsi="Times New Roman" w:cs="Times New Roman"/>
          <w:b/>
          <w:noProof/>
          <w:sz w:val="24"/>
          <w:szCs w:val="24"/>
        </w:rPr>
      </w:pPr>
      <w:r w:rsidRPr="005D7180">
        <w:rPr>
          <w:rFonts w:ascii="Times New Roman" w:hAnsi="Times New Roman"/>
          <w:b/>
          <w:noProof/>
          <w:sz w:val="24"/>
          <w:szCs w:val="24"/>
        </w:rPr>
        <w:t xml:space="preserve">Gestionarea frontierelor, azil și returnare </w:t>
      </w:r>
    </w:p>
    <w:p w:rsidR="000151A2" w:rsidRPr="00FF1D6A" w:rsidRDefault="005F36D7" w:rsidP="004955B6">
      <w:pPr>
        <w:spacing w:after="120" w:line="240" w:lineRule="auto"/>
        <w:jc w:val="both"/>
        <w:rPr>
          <w:rFonts w:ascii="Times New Roman" w:hAnsi="Times New Roman" w:cs="Times New Roman"/>
          <w:noProof/>
          <w:sz w:val="24"/>
        </w:rPr>
      </w:pPr>
      <w:r>
        <w:rPr>
          <w:rFonts w:ascii="Times New Roman" w:hAnsi="Times New Roman"/>
          <w:noProof/>
          <w:sz w:val="24"/>
          <w:szCs w:val="24"/>
        </w:rPr>
        <w:t xml:space="preserve">Statele membre cele mai afectate pot beneficia de un sprijin suplimentar, prin intermediul </w:t>
      </w:r>
      <w:r w:rsidRPr="005D7180">
        <w:rPr>
          <w:rFonts w:ascii="Times New Roman" w:hAnsi="Times New Roman"/>
          <w:b/>
          <w:noProof/>
          <w:sz w:val="24"/>
          <w:szCs w:val="24"/>
        </w:rPr>
        <w:t>finanțării din partea UE</w:t>
      </w:r>
      <w:r>
        <w:rPr>
          <w:rFonts w:ascii="Times New Roman" w:hAnsi="Times New Roman"/>
          <w:noProof/>
          <w:sz w:val="24"/>
          <w:szCs w:val="24"/>
        </w:rPr>
        <w:t xml:space="preserve"> disponibile în cadrul Fondului pentru azil, migrație și integrare (FAMI) și al Instrumentului pentru gestionarea frontierelor și vize (IMFV). </w:t>
      </w:r>
      <w:r>
        <w:rPr>
          <w:rFonts w:ascii="Times New Roman" w:hAnsi="Times New Roman"/>
          <w:noProof/>
          <w:sz w:val="24"/>
        </w:rPr>
        <w:t xml:space="preserve">Deși statele membre au primit alocări pentru programele naționale, în cadrul fiecăruia dintre cele două instrumente de finanțare menționate este prevăzută și o facilitate tematică. Facilitățile tematice finanțează prioritățile de la nivelul UE, inclusiv asistența de urgență pentru nevoi urgente și imediate și sprijinul destinat statelor membre care se confruntă cu presiunea exercitată de migrație. </w:t>
      </w:r>
    </w:p>
    <w:p w:rsidR="000151A2" w:rsidRPr="00FF1D6A" w:rsidRDefault="000151A2" w:rsidP="00F16D3B">
      <w:pPr>
        <w:jc w:val="both"/>
        <w:rPr>
          <w:rFonts w:ascii="Times New Roman" w:hAnsi="Times New Roman" w:cs="Times New Roman"/>
          <w:noProof/>
          <w:sz w:val="24"/>
        </w:rPr>
      </w:pPr>
      <w:r>
        <w:rPr>
          <w:rFonts w:ascii="Times New Roman" w:hAnsi="Times New Roman"/>
          <w:noProof/>
          <w:sz w:val="24"/>
        </w:rPr>
        <w:t xml:space="preserve">S-a recurs deja la fondurile facilităților tematice, </w:t>
      </w:r>
      <w:r w:rsidRPr="005D7180">
        <w:rPr>
          <w:rFonts w:ascii="Times New Roman" w:hAnsi="Times New Roman"/>
          <w:noProof/>
          <w:sz w:val="24"/>
        </w:rPr>
        <w:t>36</w:t>
      </w:r>
      <w:r>
        <w:rPr>
          <w:rFonts w:ascii="Times New Roman" w:hAnsi="Times New Roman"/>
          <w:noProof/>
          <w:sz w:val="24"/>
        </w:rPr>
        <w:t>,</w:t>
      </w:r>
      <w:r w:rsidRPr="005D7180">
        <w:rPr>
          <w:rFonts w:ascii="Times New Roman" w:hAnsi="Times New Roman"/>
          <w:noProof/>
          <w:sz w:val="24"/>
        </w:rPr>
        <w:t>7</w:t>
      </w:r>
      <w:r>
        <w:rPr>
          <w:rFonts w:ascii="Times New Roman" w:hAnsi="Times New Roman"/>
          <w:noProof/>
          <w:sz w:val="24"/>
        </w:rPr>
        <w:t xml:space="preserve"> milioane EUR fiind folosite pentru ajutorul de urgență de care beneficiază în prezent Lituania. Acest program ilustrează modul în care UE poate contribui la satisfacerea unei game largi de nevoi financiare și operaționale, de la echipamente operaționale și sisteme de supraveghere a frontierelor până la transportul polițiștilor de frontieră. Programul poate contribui la asigurarea calității și a disponibilității centrelor de primire, precum și a transportului migranților, și la crearea de centre specifice care să sprijine persoanele vulnerabile. Comisia poartă un dialog cu Lituania, Polonia și Letonia cu privire la volumul respectivei finanțări și la modul în care aceasta poate contribui la gestionarea situației, pe baza unei evaluări complete a nevoilor. În plus față de cele </w:t>
      </w:r>
      <w:r w:rsidRPr="005D7180">
        <w:rPr>
          <w:rFonts w:ascii="Times New Roman" w:hAnsi="Times New Roman"/>
          <w:noProof/>
          <w:sz w:val="24"/>
        </w:rPr>
        <w:t>360</w:t>
      </w:r>
      <w:r w:rsidR="005D7180">
        <w:rPr>
          <w:rFonts w:ascii="Times New Roman" w:hAnsi="Times New Roman"/>
          <w:noProof/>
          <w:sz w:val="24"/>
        </w:rPr>
        <w:t> </w:t>
      </w:r>
      <w:r>
        <w:rPr>
          <w:rFonts w:ascii="Times New Roman" w:hAnsi="Times New Roman"/>
          <w:noProof/>
          <w:sz w:val="24"/>
        </w:rPr>
        <w:t>de</w:t>
      </w:r>
      <w:r w:rsidR="005D7180">
        <w:rPr>
          <w:rFonts w:ascii="Times New Roman" w:hAnsi="Times New Roman"/>
          <w:noProof/>
          <w:sz w:val="24"/>
        </w:rPr>
        <w:t> </w:t>
      </w:r>
      <w:r>
        <w:rPr>
          <w:rFonts w:ascii="Times New Roman" w:hAnsi="Times New Roman"/>
          <w:noProof/>
          <w:sz w:val="24"/>
        </w:rPr>
        <w:t xml:space="preserve">milioane EUR prevăzute pentru statele membre menționate în cadrul IGFV pentru această perioadă financiară, se va pune la dispoziție, pentru </w:t>
      </w:r>
      <w:r w:rsidRPr="005D7180">
        <w:rPr>
          <w:rFonts w:ascii="Times New Roman" w:hAnsi="Times New Roman"/>
          <w:noProof/>
          <w:sz w:val="24"/>
        </w:rPr>
        <w:t>2021</w:t>
      </w:r>
      <w:r>
        <w:rPr>
          <w:rFonts w:ascii="Times New Roman" w:hAnsi="Times New Roman"/>
          <w:noProof/>
          <w:sz w:val="24"/>
        </w:rPr>
        <w:t xml:space="preserve"> și </w:t>
      </w:r>
      <w:r w:rsidRPr="005D7180">
        <w:rPr>
          <w:rFonts w:ascii="Times New Roman" w:hAnsi="Times New Roman"/>
          <w:noProof/>
          <w:sz w:val="24"/>
        </w:rPr>
        <w:t>2022</w:t>
      </w:r>
      <w:r>
        <w:rPr>
          <w:rFonts w:ascii="Times New Roman" w:hAnsi="Times New Roman"/>
          <w:noProof/>
          <w:sz w:val="24"/>
        </w:rPr>
        <w:t xml:space="preserve">, o sumă suplimentară de aproximativ </w:t>
      </w:r>
      <w:r w:rsidRPr="005D7180">
        <w:rPr>
          <w:rFonts w:ascii="Times New Roman" w:hAnsi="Times New Roman"/>
          <w:noProof/>
          <w:sz w:val="24"/>
        </w:rPr>
        <w:t>200</w:t>
      </w:r>
      <w:r>
        <w:rPr>
          <w:rFonts w:ascii="Times New Roman" w:hAnsi="Times New Roman"/>
          <w:noProof/>
          <w:sz w:val="24"/>
        </w:rPr>
        <w:t xml:space="preserve"> de milioane EUR. </w:t>
      </w:r>
    </w:p>
    <w:p w:rsidR="000737C9" w:rsidRPr="00FF1D6A" w:rsidRDefault="006042D0" w:rsidP="000737C9">
      <w:pPr>
        <w:spacing w:before="120"/>
        <w:jc w:val="both"/>
        <w:rPr>
          <w:rFonts w:ascii="Times New Roman" w:hAnsi="Times New Roman" w:cs="Times New Roman"/>
          <w:noProof/>
          <w:sz w:val="24"/>
        </w:rPr>
      </w:pPr>
      <w:r>
        <w:rPr>
          <w:rFonts w:ascii="Times New Roman" w:hAnsi="Times New Roman"/>
          <w:noProof/>
          <w:sz w:val="24"/>
        </w:rPr>
        <w:t xml:space="preserve">De asemenea, UE a sprijinit Letonia, Lituania și Polonia, cele trei state membre vizate de Belarus, prin intermediul </w:t>
      </w:r>
      <w:r w:rsidRPr="005D7180">
        <w:rPr>
          <w:rFonts w:ascii="Times New Roman" w:hAnsi="Times New Roman"/>
          <w:b/>
          <w:noProof/>
          <w:sz w:val="24"/>
        </w:rPr>
        <w:t>agențiilor</w:t>
      </w:r>
      <w:r>
        <w:rPr>
          <w:rFonts w:ascii="Times New Roman" w:hAnsi="Times New Roman"/>
          <w:noProof/>
          <w:sz w:val="24"/>
        </w:rPr>
        <w:t xml:space="preserve"> sale. Acestea au trimis deja pe teren experți. În prezent, agențiile pot face un pas înainte în ceea ce privește sprijinul operațional pe care-l acordă și este important ca cele trei state membre să utilizeze pe deplin acest sprijin. </w:t>
      </w:r>
    </w:p>
    <w:p w:rsidR="005F36D7" w:rsidRPr="00FF1D6A" w:rsidRDefault="009C07DC" w:rsidP="0015463B">
      <w:pPr>
        <w:spacing w:after="120" w:line="240" w:lineRule="auto"/>
        <w:jc w:val="both"/>
        <w:rPr>
          <w:rFonts w:ascii="Times New Roman" w:hAnsi="Times New Roman" w:cs="Times New Roman"/>
          <w:noProof/>
          <w:sz w:val="24"/>
          <w:szCs w:val="24"/>
        </w:rPr>
      </w:pPr>
      <w:r w:rsidRPr="005D7180">
        <w:rPr>
          <w:rFonts w:ascii="Times New Roman" w:hAnsi="Times New Roman"/>
          <w:b/>
          <w:noProof/>
          <w:sz w:val="24"/>
          <w:szCs w:val="24"/>
        </w:rPr>
        <w:t>Frontex</w:t>
      </w:r>
      <w:r>
        <w:rPr>
          <w:rFonts w:ascii="Times New Roman" w:hAnsi="Times New Roman"/>
          <w:noProof/>
          <w:sz w:val="24"/>
          <w:szCs w:val="24"/>
        </w:rPr>
        <w:t xml:space="preserve"> a răspuns deja unei cereri privind trimiterea unor efective substanțiale pe teren, în special în Lituania, iar sprijinul acordat în prezent de această agenție include servicii de monitorizare a situației și a crizei, furnizate în regim permanent, și schimbul de informații operaționale. Printre alte tipuri de sprijin care poate fi acordat de Frontex se numără furnizarea de echipamente, consolidarea capacităților și formarea polițiștilor de frontieră naționali, informații specifice și analize de risc</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precum și trimiterea pe teren a corpului permanent.</w:t>
      </w:r>
    </w:p>
    <w:p w:rsidR="007B3AC1" w:rsidRPr="00FF1D6A" w:rsidRDefault="005C43DD"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Noul mandat al agenției Frontex îi oferă acesteia oportunități considerabile pentru a face un pas înainte în ceea ce privește sprijinul pe care îl acordă activităților de control la frontieră, inclusiv operațiunilor de verificare și de returnare, ceea ce deschide calea către o coordonare operațională mult mai clară. De exemplu, la cererea unui stat membru, directorul executiv al Frontex poate lansa o intervenție rapidă la frontieră și/sau o intervenție pentru returnare pe teritoriul statului membru gazdă în cauză, ceea ce ar permite o intervenție organizată și dotată cu resurse la nivelul UE. Este important ca toate statele membre să fie pregătite să răspundă cu echipamente și personal în conformitate cu noul mandat al agenției.</w:t>
      </w:r>
      <w:r>
        <w:rPr>
          <w:noProof/>
        </w:rPr>
        <w:t xml:space="preserve"> </w:t>
      </w:r>
    </w:p>
    <w:p w:rsidR="000C054E" w:rsidRPr="00EF02CD" w:rsidRDefault="000C054E" w:rsidP="00C4403B">
      <w:pPr>
        <w:spacing w:after="120" w:line="240" w:lineRule="auto"/>
        <w:jc w:val="both"/>
        <w:rPr>
          <w:rFonts w:ascii="Times New Roman" w:hAnsi="Times New Roman" w:cs="Times New Roman"/>
          <w:noProof/>
          <w:sz w:val="24"/>
          <w:szCs w:val="24"/>
        </w:rPr>
      </w:pPr>
      <w:r w:rsidRPr="005D7180">
        <w:rPr>
          <w:rFonts w:ascii="Times New Roman" w:hAnsi="Times New Roman"/>
          <w:b/>
          <w:noProof/>
          <w:sz w:val="24"/>
          <w:szCs w:val="24"/>
        </w:rPr>
        <w:t>Biroul European de Sprijin pentru Azil (EASO)</w:t>
      </w:r>
      <w:r>
        <w:rPr>
          <w:rFonts w:ascii="Times New Roman" w:hAnsi="Times New Roman"/>
          <w:noProof/>
          <w:sz w:val="24"/>
          <w:szCs w:val="24"/>
        </w:rPr>
        <w:t xml:space="preserve"> acordă sprijin operațional Lituaniei pentru a accelera tratarea cererilor de azil și pentru a îmbunătăți condițiile de primire, în conformitate cu standardele UE. EASO sprijină, de asemenea, Letonia prin furnizarea de servicii de interpretariat și măsuri de consolidare a capacităților. Sprijinul suplimentar s-ar putea axa pe înregistrarea și prelucrarea cererilor în modul cel mai eficient posibil, pentru a se asigura depistarea migranților vulnerabili și pentru a sprijini gestionarea, conceperea și instituirea unor standarde adecvate în cadrul centrelor de primire.</w:t>
      </w:r>
    </w:p>
    <w:p w:rsidR="005F36D7" w:rsidRPr="00FF1D6A" w:rsidRDefault="005F36D7" w:rsidP="0015463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În ceea ce privește </w:t>
      </w:r>
      <w:r w:rsidRPr="005D7180">
        <w:rPr>
          <w:rFonts w:ascii="Times New Roman" w:hAnsi="Times New Roman"/>
          <w:b/>
          <w:noProof/>
          <w:sz w:val="24"/>
          <w:szCs w:val="24"/>
        </w:rPr>
        <w:t>returnările</w:t>
      </w:r>
      <w:r>
        <w:rPr>
          <w:rFonts w:ascii="Times New Roman" w:hAnsi="Times New Roman"/>
          <w:noProof/>
          <w:sz w:val="24"/>
          <w:szCs w:val="24"/>
        </w:rPr>
        <w:t>, Comisia, Frontex și OIM au colaborat cu Lituania în vederea consolidării capacității de returnare. Polonia a solicitat, de asemenea, sprijin din partea Frontex pentru efectuarea returnărilor. Solidaritatea UE cu cele trei state membre afectate va continua să includă acordarea de sprijin pentru returnările în țările de origine, ceea ce a permis deja efectuarea unui număr substanți</w:t>
      </w:r>
      <w:r w:rsidR="002F7010">
        <w:rPr>
          <w:rFonts w:ascii="Times New Roman" w:hAnsi="Times New Roman"/>
          <w:noProof/>
          <w:sz w:val="24"/>
          <w:szCs w:val="24"/>
        </w:rPr>
        <w:t xml:space="preserve">al de operațiuni de returnare. </w:t>
      </w:r>
      <w:r>
        <w:rPr>
          <w:rFonts w:ascii="Times New Roman" w:hAnsi="Times New Roman"/>
          <w:noProof/>
          <w:sz w:val="24"/>
          <w:szCs w:val="24"/>
        </w:rPr>
        <w:t>Acțiunea UE se va axa nu numai pe sprijinul tehnic și operațional, ci și pe dialogul cu Irakul și alte țări terțe pentru a se asigura acceptarea persoanelor returnate și acordarea autorizațiilor nece</w:t>
      </w:r>
      <w:r w:rsidR="002F7010">
        <w:rPr>
          <w:rFonts w:ascii="Times New Roman" w:hAnsi="Times New Roman"/>
          <w:noProof/>
          <w:sz w:val="24"/>
          <w:szCs w:val="24"/>
        </w:rPr>
        <w:t xml:space="preserve">sare pentru zborurile charter. </w:t>
      </w:r>
    </w:p>
    <w:p w:rsidR="005F36D7" w:rsidRDefault="005F36D7" w:rsidP="0015463B">
      <w:pPr>
        <w:spacing w:line="240" w:lineRule="auto"/>
        <w:jc w:val="both"/>
        <w:rPr>
          <w:rFonts w:ascii="Times New Roman" w:hAnsi="Times New Roman" w:cs="Times New Roman"/>
          <w:noProof/>
          <w:sz w:val="24"/>
          <w:szCs w:val="24"/>
        </w:rPr>
      </w:pPr>
      <w:r>
        <w:rPr>
          <w:rFonts w:ascii="Times New Roman" w:hAnsi="Times New Roman"/>
          <w:noProof/>
          <w:sz w:val="24"/>
          <w:szCs w:val="24"/>
        </w:rPr>
        <w:t>Această activitate se va intensifica, urmând să se acorde un sprijin personalizat tuturor celor trei state membre. Sprijinul Frontex poate include trimiterea pe teren de specialiști în materie de returnare și organizarea de misiuni de identificare, precum și navlosirea zborurilor pentru returnări.</w:t>
      </w:r>
    </w:p>
    <w:p w:rsidR="006D7617" w:rsidRPr="003D1C98" w:rsidRDefault="003D1C98" w:rsidP="003D1C98">
      <w:pPr>
        <w:spacing w:line="240" w:lineRule="auto"/>
        <w:jc w:val="both"/>
        <w:rPr>
          <w:rFonts w:ascii="Times New Roman" w:hAnsi="Times New Roman" w:cs="Times New Roman"/>
          <w:noProof/>
          <w:sz w:val="24"/>
          <w:szCs w:val="24"/>
        </w:rPr>
      </w:pPr>
      <w:r>
        <w:rPr>
          <w:rFonts w:ascii="Times New Roman" w:hAnsi="Times New Roman"/>
          <w:noProof/>
          <w:sz w:val="24"/>
        </w:rPr>
        <w:t xml:space="preserve">În plus, pe lângă sprijinul operațional acordat, care ar putea fi consolidat în continuare, Comisia lucrează la o propunere de măsuri provizorii în domeniul azilului și returnării, în temeiul </w:t>
      </w:r>
      <w:r w:rsidRPr="005D7180">
        <w:rPr>
          <w:rFonts w:ascii="Times New Roman" w:hAnsi="Times New Roman"/>
          <w:b/>
          <w:noProof/>
          <w:sz w:val="24"/>
        </w:rPr>
        <w:t>articolului 78 alineatul (3) din Tratatul privind funcționarea Uniunii Europene</w:t>
      </w:r>
      <w:r>
        <w:rPr>
          <w:rFonts w:ascii="Times New Roman" w:hAnsi="Times New Roman"/>
          <w:noProof/>
          <w:sz w:val="24"/>
        </w:rPr>
        <w:t>. Această propunere dă curs invitației adresate Comisiei de către Consiliul European de a propune orice modificări necesare ale cadrului juridic al UE și măsuri concrete pentru a asigura un răspuns imediat și adecvat, în conformitate cu dreptul UE și cu obligațiile internaționale. De asemenea, propunerea răspunde unei solicitări din partea statelor membre afectate care vor să se poată baza pe măsuri provizorii pentru a face față în mod eficace situației de urgență în materie de migrație de la frontierele externe ale UE. Aceste măsuri ar avea drept scop să sprijine și mai mult Letonia, Lituania și Polonia în gestionarea rapidă și controlată a situației actuale, cu respectarea deplină a drepturilor fundamentale și a obligațiilor internaționale.</w:t>
      </w:r>
    </w:p>
    <w:p w:rsidR="00033B27" w:rsidRPr="005D7180" w:rsidRDefault="00033B27" w:rsidP="0015463B">
      <w:pPr>
        <w:spacing w:after="120" w:line="240" w:lineRule="auto"/>
        <w:ind w:left="360"/>
        <w:jc w:val="both"/>
        <w:rPr>
          <w:rFonts w:ascii="Times New Roman" w:hAnsi="Times New Roman" w:cs="Times New Roman"/>
          <w:b/>
          <w:noProof/>
          <w:sz w:val="24"/>
          <w:szCs w:val="24"/>
        </w:rPr>
      </w:pPr>
      <w:r w:rsidRPr="005D7180">
        <w:rPr>
          <w:rFonts w:ascii="Times New Roman" w:hAnsi="Times New Roman"/>
          <w:b/>
          <w:noProof/>
          <w:sz w:val="24"/>
          <w:szCs w:val="24"/>
        </w:rPr>
        <w:t xml:space="preserve">- Combaterea introducerii ilegale de migranți </w:t>
      </w:r>
    </w:p>
    <w:p w:rsidR="00033B27" w:rsidRPr="00FF1D6A" w:rsidRDefault="00033B27"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Strategia autorităților belaruse – și anume, aceea de a-i atrage mai întâi pe migranți în Belarus și apoi de a-i împinge să treacă ilegal frontiera externă a UE și să efectueze eventuale deplasări secundare – depinde de economia introducerii ilegale de migranți, care încurajează, recrutează și profită financiar de persoane care pot fi ademenite pe baza unor promisiuni false. </w:t>
      </w:r>
    </w:p>
    <w:p w:rsidR="005F36D7" w:rsidRPr="00FF1D6A" w:rsidRDefault="005F36D7" w:rsidP="0015463B">
      <w:pPr>
        <w:spacing w:after="120" w:line="240" w:lineRule="auto"/>
        <w:jc w:val="both"/>
        <w:rPr>
          <w:rFonts w:ascii="Times New Roman" w:hAnsi="Times New Roman" w:cs="Times New Roman"/>
          <w:noProof/>
          <w:sz w:val="24"/>
          <w:szCs w:val="24"/>
        </w:rPr>
      </w:pPr>
      <w:r w:rsidRPr="005D7180">
        <w:rPr>
          <w:rFonts w:ascii="Times New Roman" w:hAnsi="Times New Roman"/>
          <w:b/>
          <w:noProof/>
          <w:sz w:val="24"/>
          <w:szCs w:val="24"/>
        </w:rPr>
        <w:t>Europol</w:t>
      </w:r>
      <w:r>
        <w:rPr>
          <w:rFonts w:ascii="Times New Roman" w:hAnsi="Times New Roman"/>
          <w:noProof/>
          <w:sz w:val="24"/>
          <w:szCs w:val="24"/>
        </w:rPr>
        <w:t xml:space="preserve"> acordă un sprijin permanent pentru investigațiile penale efectuate de Centrul european privind introducerea ilegală de migranți (EMSC) și facilitează schimburile de informații operaționale din cadrul Grupului operativ comun de legătură privind introducerea ilegală de migranți și traficul de persoane, structură a Europol care se reunește săptămânal. Agenția efectuează, de asemenea, monitorizarea informațiilor cu sursă deschisă și, prin intermediul unității sale de semnalare a conținutului online, acordă sprijin statelor membre care fac sesizări. Sprijinul continuu pe care Europol îl acordă statelor membre în cauză include controale de securitate secundare și alte controale încrucișate axate pe cazurile de facilitare a introducerii ilegale de migranți, inclusiv pe deplasările secundare neautorizate. Această activitate poate fi intensificată prin trimiterea pe teren de experți, verificarea încrucișată a informațiilor cu datele pe care le deține Europol, monitorizarea internetului și facilitarea efectuării, cu rapiditate și în condiții de siguranță, a schimbului de informații dintre statele membre. Situația din Belarus ar putea să fie considerată prioritară, pentru a efectua o analiză adaptată, cum ar fi evaluări ale amenințărilor și rapoarte asupra situației.</w:t>
      </w:r>
    </w:p>
    <w:p w:rsidR="007B3AC1" w:rsidRPr="00FF1D6A" w:rsidRDefault="00966BE2" w:rsidP="0015463B">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Comisia a propus recent un </w:t>
      </w:r>
      <w:r w:rsidRPr="005D7180">
        <w:rPr>
          <w:rFonts w:ascii="Times New Roman" w:hAnsi="Times New Roman"/>
          <w:b/>
          <w:noProof/>
          <w:sz w:val="24"/>
          <w:szCs w:val="24"/>
        </w:rPr>
        <w:t>plan de acțiune reînnoit al UE de combatere a introducerii ilegale de migranți (2021-2025)</w:t>
      </w:r>
      <w:r>
        <w:rPr>
          <w:rStyle w:val="FootnoteReference"/>
          <w:rFonts w:ascii="Times New Roman" w:hAnsi="Times New Roman" w:cs="Times New Roman"/>
          <w:noProof/>
          <w:sz w:val="24"/>
          <w:szCs w:val="24"/>
          <w:lang w:val="en-IE"/>
        </w:rPr>
        <w:footnoteReference w:id="14"/>
      </w:r>
      <w:r>
        <w:rPr>
          <w:rFonts w:ascii="Times New Roman" w:hAnsi="Times New Roman"/>
          <w:noProof/>
          <w:sz w:val="24"/>
          <w:szCs w:val="24"/>
        </w:rPr>
        <w:t xml:space="preserve">, care recunoaște noul fenomen al instrumentalizării migranților în scopuri politice și necesitatea de a proteja în consecință frontierele externe ale UE. Punerea în aplicare în comun de către UE și statele sale membre a unor aspecte-cheie ale planului de acțiune menționat va permite formularea unui răspuns mai eficace la evoluția modelelor și a rutelor, consolidând pedepsirea persoanelor care introduc ilegal migranți, asigurarea respectării legii și cooperarea judiciară, precum și prevenind exploatarea migranților și garantând respectarea drepturilor acestora. </w:t>
      </w:r>
    </w:p>
    <w:p w:rsidR="00966BE2" w:rsidRPr="00FF1D6A" w:rsidRDefault="007B5ABD" w:rsidP="0015463B">
      <w:pPr>
        <w:spacing w:line="240" w:lineRule="auto"/>
        <w:jc w:val="both"/>
        <w:rPr>
          <w:rFonts w:ascii="Times New Roman" w:hAnsi="Times New Roman" w:cs="Times New Roman"/>
          <w:noProof/>
          <w:sz w:val="24"/>
          <w:szCs w:val="24"/>
        </w:rPr>
      </w:pPr>
      <w:r>
        <w:rPr>
          <w:rFonts w:ascii="Times New Roman" w:hAnsi="Times New Roman"/>
          <w:noProof/>
          <w:sz w:val="24"/>
          <w:szCs w:val="24"/>
        </w:rPr>
        <w:t>Printre elementele care ar putea fi puse în aplicare rapid se numără parteneriatele operaționale comune pentru a continua investigarea și urmărirea penală a rețelelor infracționale de introducere ilegală de migranți, inclusiv sprijinirea unităților de investigare specializate din țările partenere, în special din țările cele mai implicate în fluxurile către Belarus. Sprijinirea partenerilor în instituirea unor cadre juridice solide care să combată introducerea ilegală de migranți, precum și în implementarea lor practică este esențială pentru dezvoltarea parteneriatelor operaționale comune împotriva introducerii ilegale de migranți.</w:t>
      </w:r>
    </w:p>
    <w:p w:rsidR="006719D0" w:rsidRPr="005D7180" w:rsidRDefault="004B3B9B" w:rsidP="00F247DE">
      <w:pPr>
        <w:pStyle w:val="ListParagraph"/>
        <w:numPr>
          <w:ilvl w:val="0"/>
          <w:numId w:val="40"/>
        </w:numPr>
        <w:spacing w:before="360" w:after="120" w:line="240" w:lineRule="auto"/>
        <w:ind w:left="714" w:hanging="357"/>
        <w:rPr>
          <w:rFonts w:ascii="Times New Roman" w:hAnsi="Times New Roman" w:cs="Times New Roman"/>
          <w:b/>
          <w:noProof/>
          <w:sz w:val="24"/>
          <w:szCs w:val="24"/>
        </w:rPr>
      </w:pPr>
      <w:r w:rsidRPr="005D7180">
        <w:rPr>
          <w:rFonts w:ascii="Times New Roman" w:hAnsi="Times New Roman"/>
          <w:b/>
          <w:noProof/>
          <w:sz w:val="24"/>
        </w:rPr>
        <w:t>PREVENIRE: MĂSURI DE COMBATERE A INSTRUMENTALIZĂRII</w:t>
      </w:r>
    </w:p>
    <w:p w:rsidR="00A70C8C" w:rsidRPr="00FF1D6A" w:rsidRDefault="00484D01" w:rsidP="0015463B">
      <w:pPr>
        <w:spacing w:after="120" w:line="240" w:lineRule="auto"/>
        <w:jc w:val="both"/>
        <w:rPr>
          <w:rFonts w:ascii="Times New Roman" w:hAnsi="Times New Roman"/>
          <w:noProof/>
          <w:sz w:val="24"/>
        </w:rPr>
      </w:pPr>
      <w:r>
        <w:rPr>
          <w:rFonts w:ascii="Times New Roman" w:hAnsi="Times New Roman"/>
          <w:noProof/>
          <w:sz w:val="24"/>
          <w:szCs w:val="24"/>
        </w:rPr>
        <w:t xml:space="preserve"> Instrumentalizarea migranților de către stat ar trebui să fie recunoscută ca reprezentând o nouă amenințare semnificativă și să fie inclusă în direcțiile de acțiune ale UE privind uniunea securității, precum și să fie tratată pe larg în cadrul comunității mondiale. Activitățile diplomatice ale UE sporesc gradul de sensibilizare cu privire la acest fenomen atât în rândul partenerilor UE, cât și în cadrul forurilor multilaterale. Se vor depune în continuare eforturi pentru a se ajunge la un consens la nivel mondial cu privire la faptul că ființele umane nu trebuie să fie utilizate ca pioni în jocul de putere politică al unor actori lipsiți de onestitate. Este în interesul comun atât al țărilor de destinație, cât și al țărilor de tranzit și de origine să se evite repetarea acestui scenariu. Comisia și statele membre ar trebui să conlucreze pentru a solicita principalelor organisme internaționale, cum ar fi Organizația Aviației Civile Internaționale (OACI), să ia măsuri împotriva introducerii ilegale de migranți și a instrumentalizării persoanelor de către stat.</w:t>
      </w:r>
    </w:p>
    <w:p w:rsidR="00FA675E" w:rsidRDefault="005F36D7" w:rsidP="00C42B4A">
      <w:pPr>
        <w:spacing w:after="120" w:line="240" w:lineRule="auto"/>
        <w:ind w:left="-11"/>
        <w:jc w:val="both"/>
        <w:rPr>
          <w:rFonts w:ascii="Times New Roman" w:hAnsi="Times New Roman" w:cs="Times New Roman"/>
          <w:noProof/>
          <w:sz w:val="24"/>
          <w:szCs w:val="24"/>
        </w:rPr>
      </w:pPr>
      <w:r>
        <w:rPr>
          <w:rFonts w:ascii="Times New Roman" w:hAnsi="Times New Roman"/>
          <w:noProof/>
          <w:sz w:val="24"/>
          <w:szCs w:val="24"/>
        </w:rPr>
        <w:t xml:space="preserve">În interiorul UE, noul Pact privind migrația și azilul încearcă deja să furnizeze UE cadrul juridic și instituțional cuprinzător necesar, remediind vulnerabilitatea generată de lipsa unui sistem comun eficace și echitabil. Este esențial ca Parlamentul European și Consiliul să înregistreze progrese în ceea ce privește negocierile. </w:t>
      </w:r>
    </w:p>
    <w:p w:rsidR="004221E5" w:rsidRDefault="00C42B4A" w:rsidP="00C42B4A">
      <w:pPr>
        <w:spacing w:after="120" w:line="240" w:lineRule="auto"/>
        <w:ind w:left="-11"/>
        <w:jc w:val="both"/>
        <w:rPr>
          <w:rFonts w:ascii="Times New Roman" w:hAnsi="Times New Roman" w:cs="Times New Roman"/>
          <w:noProof/>
          <w:sz w:val="24"/>
          <w:szCs w:val="24"/>
        </w:rPr>
      </w:pPr>
      <w:r>
        <w:rPr>
          <w:rFonts w:ascii="Times New Roman" w:hAnsi="Times New Roman"/>
          <w:noProof/>
          <w:sz w:val="24"/>
        </w:rPr>
        <w:t>Problema instrumentalizării trebuie să fie luată în considerare în cadrul acestei abordări, iar viitoarele propuneri ale Comisiei privind reformarea Codului frontierelor Schengen vor include consolidarea cadrului juridic al UE pentru a le oferi statelor membre mijloace de acțiune mai bune cu ajutorul cărora să protejeze frontierele externe în situații de instrumentalizare, asigurând totodată respectarea deplină a drepturilor fundamentale.</w:t>
      </w:r>
      <w:r>
        <w:rPr>
          <w:rFonts w:ascii="Times New Roman" w:hAnsi="Times New Roman"/>
          <w:noProof/>
          <w:sz w:val="24"/>
          <w:szCs w:val="24"/>
        </w:rPr>
        <w:t xml:space="preserve"> Aceste propuneri vor conține, de asemenea, măsuri menite să ajute statele membre care se confruntă cu deplasări neautorizate ale migranților, inclusiv cu repercusiunile instrumentalizării la distanță de frontiera externă. </w:t>
      </w:r>
    </w:p>
    <w:p w:rsidR="00F8065C" w:rsidRPr="00FF1D6A" w:rsidRDefault="004221E5"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Transporturile constituie un alt aspect specific care trebuie abordat. Dat fiind faptul că acestea sunt utilizate ca un instrument pentru introducerea ilegală de migranți, este esențial ca operatorii de transport să fie implicați îndeaproape în prevenirea și combaterea rutelor de introducere ilegală de migranți inerente instrumentalizării. Aceeași abordare este necesară pentru combaterea rețelelor infracționale aflate în spatele traficului de persoane. Mulți operatori de transport au instituit deja politici pentru a evita să devină complici la infracțiuni, iar organizațiile internaționale de transport și asociațiile din acest sector au elaborat materiale de orientare pentru membrii lor</w:t>
      </w:r>
      <w:r>
        <w:rPr>
          <w:rStyle w:val="FootnoteReference"/>
          <w:rFonts w:ascii="Times New Roman" w:hAnsi="Times New Roman" w:cs="Times New Roman"/>
          <w:noProof/>
          <w:sz w:val="24"/>
          <w:szCs w:val="24"/>
          <w:lang w:val="en-IE"/>
        </w:rPr>
        <w:footnoteReference w:id="15"/>
      </w:r>
      <w:r>
        <w:rPr>
          <w:noProof/>
        </w:rPr>
        <w:t>.</w:t>
      </w:r>
      <w:r>
        <w:rPr>
          <w:rFonts w:ascii="Times New Roman" w:hAnsi="Times New Roman"/>
          <w:noProof/>
          <w:sz w:val="24"/>
          <w:szCs w:val="24"/>
        </w:rPr>
        <w:t xml:space="preserve"> </w:t>
      </w:r>
    </w:p>
    <w:p w:rsidR="0085249D" w:rsidRPr="00FF1D6A" w:rsidRDefault="00261BFD" w:rsidP="004955B6">
      <w:pPr>
        <w:pStyle w:val="Considrant"/>
        <w:numPr>
          <w:ilvl w:val="0"/>
          <w:numId w:val="0"/>
        </w:numPr>
        <w:rPr>
          <w:noProof/>
        </w:rPr>
      </w:pPr>
      <w:r>
        <w:rPr>
          <w:noProof/>
        </w:rPr>
        <w:t xml:space="preserve">Cu toate acestea, astfel de politici nu sunt universale și, în cazul în care există, nu sunt întotdeauna puse în aplicare în mod corespunzător. Evenimentele recente nu ar fi putut avea loc fără ca anumiți operatori de transport să contribuie, în cunoștință de cauză sau în necunoștință de cauză, la exploatarea persoanelor – și, în unele cazuri, să profite de pe urma acestei exploatări –, fapt care a avut un impact umanitar considerabil și a generat costuri ridicate pentru securitatea frontierelor externe ale UE și stabilitatea din regiune. Participarea la astfel de activități sau facilitarea acestora pot constitui infracțiuni în temeiul dispozițiilor naționale de punere în aplicare a Protocolului împotriva traficului ilegal de migranți pe cale terestră, a aerului și pe mare și a Protocolului privind prevenirea, reprimarea și pedepsirea traficului de persoane, în special de femei și copii. </w:t>
      </w:r>
    </w:p>
    <w:p w:rsidR="00261BFD" w:rsidRPr="00FF1D6A" w:rsidRDefault="00B26D2C"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În vederea asigurării faptului că UE dispune de mijloacele adecvate pentru a combate introducerea ilegală de migranți și instrumentalizarea acestora în scopuri politice, precum și pentru a contracara traficul de persoane, se impune adoptarea unei legislații mai specifice, care să vizeze în mod direct operatorii de transport implicați în astfel de operațiuni sau în alte infracțiuni grave în legătură cu facilitarea intrării ilegale în UE. </w:t>
      </w:r>
    </w:p>
    <w:p w:rsidR="00220D5F" w:rsidRPr="005D7180" w:rsidRDefault="00220D5F" w:rsidP="0015463B">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Comisia prezintă astăzi o </w:t>
      </w:r>
      <w:r w:rsidRPr="005D7180">
        <w:rPr>
          <w:rFonts w:ascii="Times New Roman" w:hAnsi="Times New Roman"/>
          <w:b/>
          <w:noProof/>
          <w:sz w:val="24"/>
          <w:szCs w:val="24"/>
        </w:rPr>
        <w:t xml:space="preserve">propunere privind prevenirea și restricționarea activităților operatorilor de transport care sunt implicați în introducerea ilegală de persoane sau în traficul de persoane în UE ori care facilitează aceste activități. </w:t>
      </w:r>
    </w:p>
    <w:p w:rsidR="004221E5" w:rsidRPr="00FF1D6A" w:rsidRDefault="00220D5F">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Propunerea ar urma să furnizeze un cadru juridic care să permită UE să adopte măsuri preventive și de protecție împotriva operatorilor de transport, indiferent de modul de transport (terestru, aerian, pe căile navigabile interioare și pe mare), care sunt implicați în activități de introducere ilegală de persoane sau de trafic de persoane în UE ori care facilitează aceste activități. Măsurile luate ar trebui să fie necesare și proporționale, având în vedere circumstanțele specifice fiecărui caz în parte. Printre aceste măsuri s-ar putea număra suspendarea sau limitarea operațiunilor în curs, suspendarea licențelor de operare, interdicția de a survola UE, de a efectua opriri tehnice ori de a face escală în porturile UE sau interdicția de a opera către și dinspre UE. Eficacitatea măsurilor va depinde în mare parte de implementarea lor rapidă. Prin urmare, Comisia va adopta cu celeritate măsuri pe baza unor dovezi adecvate și după ce li se va permite operatorilor de transport implicați să își exercite dreptul de a fi ascultați. </w:t>
      </w:r>
    </w:p>
    <w:p w:rsidR="005B22F2" w:rsidRPr="005D7180" w:rsidRDefault="006C5B13" w:rsidP="009C0910">
      <w:pPr>
        <w:pStyle w:val="ListParagraph"/>
        <w:numPr>
          <w:ilvl w:val="0"/>
          <w:numId w:val="42"/>
        </w:numPr>
        <w:spacing w:before="360" w:after="120" w:line="240" w:lineRule="auto"/>
        <w:jc w:val="both"/>
        <w:rPr>
          <w:rFonts w:ascii="Times New Roman" w:hAnsi="Times New Roman"/>
          <w:b/>
          <w:noProof/>
          <w:sz w:val="24"/>
        </w:rPr>
      </w:pPr>
      <w:r w:rsidRPr="005D7180">
        <w:rPr>
          <w:rFonts w:ascii="Times New Roman" w:hAnsi="Times New Roman"/>
          <w:b/>
          <w:noProof/>
          <w:sz w:val="24"/>
        </w:rPr>
        <w:t xml:space="preserve">CONCLUZII </w:t>
      </w:r>
    </w:p>
    <w:p w:rsidR="00F43D51" w:rsidRPr="00FF1D6A" w:rsidRDefault="006C5B13" w:rsidP="0015463B">
      <w:pPr>
        <w:spacing w:after="120" w:line="240" w:lineRule="auto"/>
        <w:jc w:val="both"/>
        <w:rPr>
          <w:rFonts w:ascii="Times New Roman" w:hAnsi="Times New Roman" w:cs="Times New Roman"/>
          <w:bCs/>
          <w:noProof/>
          <w:sz w:val="24"/>
          <w:szCs w:val="24"/>
        </w:rPr>
      </w:pPr>
      <w:r>
        <w:rPr>
          <w:rFonts w:ascii="Times New Roman" w:hAnsi="Times New Roman"/>
          <w:noProof/>
          <w:sz w:val="24"/>
        </w:rPr>
        <w:t>Încep să dea roade acțiunile hotărâte și cuprinzătoare împotriva strategiei Republicii Belarus de instrumentalizare a migranților de către stat.</w:t>
      </w:r>
      <w:r>
        <w:rPr>
          <w:rFonts w:ascii="Times New Roman" w:hAnsi="Times New Roman"/>
          <w:bCs/>
          <w:noProof/>
          <w:sz w:val="24"/>
          <w:szCs w:val="24"/>
        </w:rPr>
        <w:t xml:space="preserve"> S-a lansat un efort diplomatic concertat pentru a reduce oportunitățile de introducere ilegală de migranți în Belarus. Consecințele pentru Belarus și pentru persoanele care introduc ilegal migranți devin din ce în ce mai clare. Se intensifică sprijinul acordat celor mai afectate state membre. Este necesar să se acorde o atenție specială nevoilor umanitare ale persoanelor care în prezent sunt blocate, inclusiv prin depunerea de eforturi pentru a le ajuta să se întoarcă acasă. </w:t>
      </w:r>
    </w:p>
    <w:p w:rsidR="00621ABB" w:rsidRPr="00FF1D6A" w:rsidRDefault="00B10F15" w:rsidP="0015463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În același timp, confruntată cu o încercare de a crea o criză continuă și prelungită, UE face front comun cu statele sale membre și arată în mod clar că în niciun caz nu va tolera încercările de subminare sau destabilizare a valorilor și societăților sale democratice. Acest lucru este esențial pentru misiunea noastră de a garanta o Europă sigură și democratică prin intermediul unor inițiative cum ar fi uniunea securității și Busola strategică. Înainte de toate, este un imperativ umanitar să acționăm cu fermitate de îndată pentru a îmbunătăți situația de la frontierele Republicii Belarus și avem datoria morală de a preveni repetarea unor astfel de acțiuni lipsite de scrupule. Prin urmare, Uniunea Europeană construiește o coaliție mondială împotriva utilizării persoanelor ca pioni politici.</w:t>
      </w:r>
    </w:p>
    <w:p w:rsidR="00621ABB" w:rsidRPr="00FF1D6A" w:rsidRDefault="00621ABB" w:rsidP="0015463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În ansamblu, răspunsul UE la acțiunile agresive ale regimului Lukașenko demonstrează necesitatea de a aplica o abordare holistică pentru a combate amenințările hibride și a atenua impactul pe care acestea îl pot avea asupra securității UE și asupra cetățenilor săi. Privind în perspectivă, UE trebuie să evalueze provocarea mai amplă pe care o reprezintă dezvoltarea capacităților de contracarare a amenințărilor hibride și să completeze această evaluare cu instrumente specifice care să poată fi utilizate în funcție de necesități, în prezent și în viitor. </w:t>
      </w:r>
    </w:p>
    <w:sectPr w:rsidR="00621ABB" w:rsidRPr="00FF1D6A" w:rsidSect="00242D8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5243" w16cex:dateUtc="2021-11-19T19:21:00Z"/>
  <w16cex:commentExtensible w16cex:durableId="25435244" w16cex:dateUtc="2021-11-19T21:57:00Z"/>
  <w16cex:commentExtensible w16cex:durableId="25435245" w16cex:dateUtc="2021-11-19T21:45:00Z"/>
  <w16cex:commentExtensible w16cex:durableId="25435246" w16cex:dateUtc="2021-11-19T20:22:00Z"/>
  <w16cex:commentExtensible w16cex:durableId="25435247" w16cex:dateUtc="2021-11-19T22:18:00Z"/>
  <w16cex:commentExtensible w16cex:durableId="25435248" w16cex:dateUtc="2021-11-20T07:52:00Z"/>
  <w16cex:commentExtensible w16cex:durableId="25435249" w16cex:dateUtc="2021-11-19T21:21:00Z"/>
  <w16cex:commentExtensible w16cex:durableId="2543524A" w16cex:dateUtc="2021-11-19T22:28:00Z"/>
  <w16cex:commentExtensible w16cex:durableId="2543524B" w16cex:dateUtc="2021-11-19T21:44:00Z"/>
  <w16cex:commentExtensible w16cex:durableId="2543524C" w16cex:dateUtc="2021-11-19T21:44:00Z"/>
  <w16cex:commentExtensible w16cex:durableId="2543524D" w16cex:dateUtc="2021-11-19T19:44:00Z"/>
  <w16cex:commentExtensible w16cex:durableId="2543524E" w16cex:dateUtc="2021-11-20T08:00:00Z"/>
  <w16cex:commentExtensible w16cex:durableId="2543524F" w16cex:dateUtc="2021-11-19T23:07:00Z"/>
  <w16cex:commentExtensible w16cex:durableId="25435250" w16cex:dateUtc="2021-11-19T23:08:00Z"/>
  <w16cex:commentExtensible w16cex:durableId="25435251" w16cex:dateUtc="2021-11-19T23:09:00Z"/>
  <w16cex:commentExtensible w16cex:durableId="25435252" w16cex:dateUtc="2021-11-20T08:01:00Z"/>
  <w16cex:commentExtensible w16cex:durableId="25435253" w16cex:dateUtc="2021-11-19T23:09:00Z"/>
  <w16cex:commentExtensible w16cex:durableId="25435254" w16cex:dateUtc="2021-11-20T08:02:00Z"/>
  <w16cex:commentExtensible w16cex:durableId="25435255" w16cex:dateUtc="2021-11-19T21:27:00Z"/>
  <w16cex:commentExtensible w16cex:durableId="25435256" w16cex:dateUtc="2021-11-19T21:09:00Z"/>
  <w16cex:commentExtensible w16cex:durableId="25435257" w16cex:dateUtc="2021-11-19T23:26:00Z"/>
  <w16cex:commentExtensible w16cex:durableId="25435258" w16cex:dateUtc="2021-11-20T08:04:00Z"/>
  <w16cex:commentExtensible w16cex:durableId="25435259" w16cex:dateUtc="2021-11-19T23:36:00Z"/>
  <w16cex:commentExtensible w16cex:durableId="2543525A" w16cex:dateUtc="2021-11-19T21:12:00Z"/>
  <w16cex:commentExtensible w16cex:durableId="2543525B" w16cex:dateUtc="2021-11-19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5F4297" w16cid:durableId="25435243"/>
  <w16cid:commentId w16cid:paraId="228A6C4E" w16cid:durableId="25435244"/>
  <w16cid:commentId w16cid:paraId="3369B0D2" w16cid:durableId="25435245"/>
  <w16cid:commentId w16cid:paraId="5B7B7045" w16cid:durableId="25435246"/>
  <w16cid:commentId w16cid:paraId="298EFC55" w16cid:durableId="25435247"/>
  <w16cid:commentId w16cid:paraId="7480D115" w16cid:durableId="25435248"/>
  <w16cid:commentId w16cid:paraId="6D73069E" w16cid:durableId="25435249"/>
  <w16cid:commentId w16cid:paraId="70D1CF03" w16cid:durableId="2543524A"/>
  <w16cid:commentId w16cid:paraId="3BFF8A6B" w16cid:durableId="2543524B"/>
  <w16cid:commentId w16cid:paraId="556E0D1A" w16cid:durableId="2543524C"/>
  <w16cid:commentId w16cid:paraId="79F97D4D" w16cid:durableId="2543524D"/>
  <w16cid:commentId w16cid:paraId="0F63FEED" w16cid:durableId="2543524E"/>
  <w16cid:commentId w16cid:paraId="7348F186" w16cid:durableId="2543524F"/>
  <w16cid:commentId w16cid:paraId="506699F0" w16cid:durableId="25435250"/>
  <w16cid:commentId w16cid:paraId="0B2C7A8F" w16cid:durableId="25435251"/>
  <w16cid:commentId w16cid:paraId="262FE7CA" w16cid:durableId="25435252"/>
  <w16cid:commentId w16cid:paraId="446688C8" w16cid:durableId="25435253"/>
  <w16cid:commentId w16cid:paraId="3CAF87F9" w16cid:durableId="25435254"/>
  <w16cid:commentId w16cid:paraId="2C9A296A" w16cid:durableId="25435255"/>
  <w16cid:commentId w16cid:paraId="3133894C" w16cid:durableId="25435256"/>
  <w16cid:commentId w16cid:paraId="2126EE85" w16cid:durableId="25435257"/>
  <w16cid:commentId w16cid:paraId="60991075" w16cid:durableId="25435258"/>
  <w16cid:commentId w16cid:paraId="6D9929D9" w16cid:durableId="25435259"/>
  <w16cid:commentId w16cid:paraId="45749266" w16cid:durableId="2543525A"/>
  <w16cid:commentId w16cid:paraId="24211C56" w16cid:durableId="254352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E5" w:rsidRDefault="00D720E5" w:rsidP="000A23A1">
      <w:pPr>
        <w:spacing w:after="0" w:line="240" w:lineRule="auto"/>
      </w:pPr>
      <w:r>
        <w:separator/>
      </w:r>
    </w:p>
  </w:endnote>
  <w:endnote w:type="continuationSeparator" w:id="0">
    <w:p w:rsidR="00D720E5" w:rsidRDefault="00D720E5" w:rsidP="000A23A1">
      <w:pPr>
        <w:spacing w:after="0" w:line="240" w:lineRule="auto"/>
      </w:pPr>
      <w:r>
        <w:continuationSeparator/>
      </w:r>
    </w:p>
  </w:endnote>
  <w:endnote w:type="continuationNotice" w:id="1">
    <w:p w:rsidR="00D720E5" w:rsidRDefault="00D72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w:altName w:val="Bahnschrift Light"/>
    <w:charset w:val="00"/>
    <w:family w:val="swiss"/>
    <w:pitch w:val="variable"/>
    <w:sig w:usb0="00000001"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F" w:rsidRPr="000723CF" w:rsidRDefault="000723CF" w:rsidP="00072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D7" w:rsidRPr="000723CF" w:rsidRDefault="000723CF" w:rsidP="000723CF">
    <w:pPr>
      <w:pStyle w:val="FooterCoverPage"/>
      <w:rPr>
        <w:rFonts w:ascii="Arial" w:hAnsi="Arial" w:cs="Arial"/>
        <w:b/>
        <w:sz w:val="48"/>
      </w:rPr>
    </w:pPr>
    <w:r w:rsidRPr="000723CF">
      <w:rPr>
        <w:rFonts w:ascii="Arial" w:hAnsi="Arial" w:cs="Arial"/>
        <w:b/>
        <w:sz w:val="48"/>
      </w:rPr>
      <w:t>RO</w:t>
    </w:r>
    <w:r w:rsidRPr="000723CF">
      <w:rPr>
        <w:rFonts w:ascii="Arial" w:hAnsi="Arial" w:cs="Arial"/>
        <w:b/>
        <w:sz w:val="48"/>
      </w:rPr>
      <w:tab/>
    </w:r>
    <w:r w:rsidRPr="000723CF">
      <w:rPr>
        <w:rFonts w:ascii="Arial" w:hAnsi="Arial" w:cs="Arial"/>
        <w:b/>
        <w:sz w:val="48"/>
      </w:rPr>
      <w:tab/>
    </w:r>
    <w:r w:rsidRPr="000723CF">
      <w:tab/>
    </w:r>
    <w:r w:rsidRPr="000723CF">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F" w:rsidRPr="000723CF" w:rsidRDefault="000723CF" w:rsidP="000723C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3" w:rsidRDefault="00242D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6738"/>
      <w:docPartObj>
        <w:docPartGallery w:val="Page Numbers (Bottom of Page)"/>
        <w:docPartUnique/>
      </w:docPartObj>
    </w:sdtPr>
    <w:sdtEndPr>
      <w:rPr>
        <w:rFonts w:ascii="Times New Roman" w:hAnsi="Times New Roman" w:cs="Times New Roman"/>
        <w:noProof/>
      </w:rPr>
    </w:sdtEndPr>
    <w:sdtContent>
      <w:p w:rsidR="00242D83" w:rsidRPr="00242D83" w:rsidRDefault="00242D83" w:rsidP="004955B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723CF">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3" w:rsidRDefault="0024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E5" w:rsidRDefault="00D720E5" w:rsidP="000A23A1">
      <w:pPr>
        <w:spacing w:after="0" w:line="240" w:lineRule="auto"/>
      </w:pPr>
      <w:r>
        <w:separator/>
      </w:r>
    </w:p>
  </w:footnote>
  <w:footnote w:type="continuationSeparator" w:id="0">
    <w:p w:rsidR="00D720E5" w:rsidRDefault="00D720E5" w:rsidP="000A23A1">
      <w:pPr>
        <w:spacing w:after="0" w:line="240" w:lineRule="auto"/>
      </w:pPr>
      <w:r>
        <w:continuationSeparator/>
      </w:r>
    </w:p>
  </w:footnote>
  <w:footnote w:type="continuationNotice" w:id="1">
    <w:p w:rsidR="00D720E5" w:rsidRDefault="00D720E5">
      <w:pPr>
        <w:spacing w:after="0" w:line="240" w:lineRule="auto"/>
      </w:pPr>
    </w:p>
  </w:footnote>
  <w:footnote w:id="2">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Concluziile EUCO din </w:t>
      </w:r>
      <w:r w:rsidRPr="005D7180">
        <w:rPr>
          <w:rFonts w:ascii="Times New Roman" w:hAnsi="Times New Roman"/>
        </w:rPr>
        <w:t>24</w:t>
      </w:r>
      <w:r>
        <w:rPr>
          <w:rFonts w:ascii="Times New Roman" w:hAnsi="Times New Roman"/>
        </w:rPr>
        <w:t>-</w:t>
      </w:r>
      <w:r w:rsidRPr="005D7180">
        <w:rPr>
          <w:rFonts w:ascii="Times New Roman" w:hAnsi="Times New Roman"/>
        </w:rPr>
        <w:t>25</w:t>
      </w:r>
      <w:r>
        <w:rPr>
          <w:rFonts w:ascii="Times New Roman" w:hAnsi="Times New Roman"/>
        </w:rPr>
        <w:t xml:space="preserve"> iunie </w:t>
      </w:r>
      <w:r w:rsidRPr="005D7180">
        <w:rPr>
          <w:rFonts w:ascii="Times New Roman" w:hAnsi="Times New Roman"/>
        </w:rPr>
        <w:t>2021</w:t>
      </w:r>
      <w:r>
        <w:rPr>
          <w:rFonts w:ascii="Times New Roman" w:hAnsi="Times New Roman"/>
        </w:rPr>
        <w:t xml:space="preserve"> și din </w:t>
      </w:r>
      <w:r w:rsidRPr="005D7180">
        <w:rPr>
          <w:rFonts w:ascii="Times New Roman" w:hAnsi="Times New Roman"/>
        </w:rPr>
        <w:t>21</w:t>
      </w:r>
      <w:r>
        <w:rPr>
          <w:rFonts w:ascii="Times New Roman" w:hAnsi="Times New Roman"/>
        </w:rPr>
        <w:t>-</w:t>
      </w:r>
      <w:r w:rsidRPr="005D7180">
        <w:rPr>
          <w:rFonts w:ascii="Times New Roman" w:hAnsi="Times New Roman"/>
        </w:rPr>
        <w:t>22</w:t>
      </w:r>
      <w:r>
        <w:rPr>
          <w:rFonts w:ascii="Times New Roman" w:hAnsi="Times New Roman"/>
        </w:rPr>
        <w:t xml:space="preserve"> octombrie </w:t>
      </w:r>
      <w:r w:rsidRPr="005D7180">
        <w:rPr>
          <w:rFonts w:ascii="Times New Roman" w:hAnsi="Times New Roman"/>
        </w:rPr>
        <w:t>2021</w:t>
      </w:r>
      <w:r>
        <w:rPr>
          <w:rFonts w:ascii="Times New Roman" w:hAnsi="Times New Roman"/>
        </w:rPr>
        <w:t>.</w:t>
      </w:r>
    </w:p>
  </w:footnote>
  <w:footnote w:id="3">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Discursul privind starea Uniunii din </w:t>
      </w:r>
      <w:r w:rsidRPr="005D7180">
        <w:rPr>
          <w:rFonts w:ascii="Times New Roman" w:hAnsi="Times New Roman"/>
        </w:rPr>
        <w:t>2021</w:t>
      </w:r>
      <w:r>
        <w:rPr>
          <w:rFonts w:ascii="Times New Roman" w:hAnsi="Times New Roman"/>
        </w:rPr>
        <w:t xml:space="preserve">, </w:t>
      </w:r>
      <w:r w:rsidRPr="005D7180">
        <w:rPr>
          <w:rFonts w:ascii="Times New Roman" w:hAnsi="Times New Roman"/>
        </w:rPr>
        <w:t>15</w:t>
      </w:r>
      <w:r>
        <w:rPr>
          <w:rFonts w:ascii="Times New Roman" w:hAnsi="Times New Roman"/>
        </w:rPr>
        <w:t xml:space="preserve"> septembrie </w:t>
      </w:r>
      <w:r w:rsidRPr="005D7180">
        <w:rPr>
          <w:rFonts w:ascii="Times New Roman" w:hAnsi="Times New Roman"/>
        </w:rPr>
        <w:t>2021</w:t>
      </w:r>
      <w:r>
        <w:rPr>
          <w:rFonts w:ascii="Times New Roman" w:hAnsi="Times New Roman"/>
        </w:rPr>
        <w:t>.</w:t>
      </w:r>
    </w:p>
    <w:p w:rsidR="004221E5" w:rsidRPr="009E2519" w:rsidRDefault="004221E5" w:rsidP="009E2519">
      <w:pPr>
        <w:pStyle w:val="FootnoteText"/>
        <w:ind w:left="284" w:hanging="284"/>
        <w:jc w:val="both"/>
        <w:rPr>
          <w:rFonts w:ascii="Times New Roman" w:hAnsi="Times New Roman" w:cs="Times New Roman"/>
        </w:rPr>
      </w:pPr>
    </w:p>
  </w:footnote>
  <w:footnote w:id="4">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Este de menționat faptul că în unele cazuri aceleași persoane au încercat să treacă frontiera de mai multe ori.</w:t>
      </w:r>
    </w:p>
  </w:footnote>
  <w:footnote w:id="5">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Începând cu </w:t>
      </w:r>
      <w:r w:rsidRPr="005D7180">
        <w:rPr>
          <w:rFonts w:ascii="Times New Roman" w:hAnsi="Times New Roman"/>
        </w:rPr>
        <w:t>9</w:t>
      </w:r>
      <w:r>
        <w:rPr>
          <w:rFonts w:ascii="Times New Roman" w:hAnsi="Times New Roman"/>
        </w:rPr>
        <w:t xml:space="preserve"> noiembrie, Lituania a declarat „stare de circumstanțe extraordinare”, care interzice circulația pe o rază de </w:t>
      </w:r>
      <w:r w:rsidRPr="005D7180">
        <w:rPr>
          <w:rFonts w:ascii="Times New Roman" w:hAnsi="Times New Roman"/>
        </w:rPr>
        <w:t>5</w:t>
      </w:r>
      <w:r>
        <w:rPr>
          <w:rFonts w:ascii="Times New Roman" w:hAnsi="Times New Roman"/>
        </w:rPr>
        <w:t xml:space="preserve"> km de la zona de frontieră și în jurul centrelor pentru migranți. </w:t>
      </w:r>
    </w:p>
  </w:footnote>
  <w:footnote w:id="6">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Austria, Croația, Cehia, Danemarca, Estonia, Finlanda, Franța, Germania, Grecia, Italia, Letonia, Luxemburg, Malta, Țările de Jos, Polonia, Portugalia, Slovenia, Slovacia, Suedia și Norvegia.</w:t>
      </w:r>
    </w:p>
  </w:footnote>
  <w:footnote w:id="7">
    <w:p w:rsidR="004221E5" w:rsidRPr="009E2519" w:rsidRDefault="004221E5" w:rsidP="00B76878">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Deturnarea a vizat un zbor intra-UE, iar obiectivul a fost arestarea unui disident din Belarus și a partenerei acestuia, care au reședința permanentă într-un stat membru al UE. Zborul Ryanair era reglementat de dreptul irlandez.</w:t>
      </w:r>
    </w:p>
  </w:footnote>
  <w:footnote w:id="8">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Desemnarea persoanelor fizice și juridice, a entităților și a organismelor înseamnă nu numai înghețarea activelor, a fondurilor și a resurselor economice ale persoanelor și entităților de pe listă, ci și a activelor care sunt în posesia, sunt deținute sau sunt controlate de acestea prin intermediul unor societăți și intermediari care nu sunt vizați de sancțiuni. Aceasta înseamnă, de asemenea, obligația de a nu furniza fonduri și resurse economice de care ar beneficia, direct sau indirect, persoanele, entitățile sau organismele sancționate. Interdicția se extinde la cazurile în care astfel de resurse ar fi furnizate indirect prin intermediul unor societăți deținute sau controlate.</w:t>
      </w:r>
    </w:p>
  </w:footnote>
  <w:footnote w:id="9">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shd w:val="clear" w:color="auto" w:fill="FFFFFF"/>
        </w:rPr>
        <w:t>De asemenea, Comisia a inclus Republica Belarus pe ordinea de zi a Grupului de experți privind punerea în aplicare a sancțiunilor și ar putea înființa un subgrup care să se ocupe de Belarus, dacă situația o impune.</w:t>
      </w:r>
    </w:p>
  </w:footnote>
  <w:footnote w:id="10">
    <w:p w:rsidR="004221E5" w:rsidRPr="009473F2" w:rsidRDefault="004221E5" w:rsidP="0053488C">
      <w:pPr>
        <w:spacing w:after="0" w:line="240" w:lineRule="auto"/>
        <w:ind w:left="284" w:hanging="284"/>
        <w:jc w:val="both"/>
        <w:rPr>
          <w:sz w:val="20"/>
        </w:rPr>
      </w:pPr>
      <w:r>
        <w:rPr>
          <w:rStyle w:val="FootnoteReference"/>
          <w:rFonts w:ascii="Times New Roman" w:hAnsi="Times New Roman"/>
          <w:sz w:val="20"/>
        </w:rPr>
        <w:footnoteRef/>
      </w:r>
      <w:r w:rsidRPr="005D7180">
        <w:rPr>
          <w:rFonts w:ascii="Times New Roman" w:hAnsi="Times New Roman"/>
          <w:b/>
          <w:sz w:val="20"/>
          <w:szCs w:val="20"/>
        </w:rPr>
        <w:t xml:space="preserve"> </w:t>
      </w:r>
      <w:r>
        <w:tab/>
      </w:r>
      <w:r>
        <w:rPr>
          <w:rFonts w:ascii="Times New Roman" w:hAnsi="Times New Roman"/>
          <w:bCs/>
          <w:sz w:val="20"/>
        </w:rPr>
        <w:t xml:space="preserve">Declarația Înaltului Reprezentant, în numele Uniunii Europene, privind instrumentalizarea de către regim a migranților și a refugiaților, </w:t>
      </w:r>
      <w:r w:rsidRPr="005D7180">
        <w:rPr>
          <w:rFonts w:ascii="Times New Roman" w:hAnsi="Times New Roman"/>
          <w:bCs/>
          <w:sz w:val="20"/>
        </w:rPr>
        <w:t>30</w:t>
      </w:r>
      <w:r>
        <w:rPr>
          <w:rFonts w:ascii="Times New Roman" w:hAnsi="Times New Roman"/>
          <w:bCs/>
          <w:sz w:val="20"/>
        </w:rPr>
        <w:t xml:space="preserve"> iulie </w:t>
      </w:r>
      <w:r w:rsidRPr="005D7180">
        <w:rPr>
          <w:rFonts w:ascii="Times New Roman" w:hAnsi="Times New Roman"/>
          <w:bCs/>
          <w:sz w:val="20"/>
        </w:rPr>
        <w:t>2021</w:t>
      </w:r>
      <w:r>
        <w:rPr>
          <w:rFonts w:ascii="Times New Roman" w:hAnsi="Times New Roman"/>
          <w:bCs/>
          <w:sz w:val="20"/>
        </w:rPr>
        <w:t>.</w:t>
      </w:r>
    </w:p>
  </w:footnote>
  <w:footnote w:id="11">
    <w:p w:rsidR="000919B6" w:rsidRPr="009473F2"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Declarația Înaltului Reprezentant, în numele Uniunii Europene, privind situația de la frontiera Uniunii Europene, </w:t>
      </w:r>
      <w:r w:rsidRPr="005D7180">
        <w:rPr>
          <w:rFonts w:ascii="Times New Roman" w:hAnsi="Times New Roman"/>
        </w:rPr>
        <w:t>10</w:t>
      </w:r>
      <w:r>
        <w:rPr>
          <w:rFonts w:ascii="Times New Roman" w:hAnsi="Times New Roman"/>
        </w:rPr>
        <w:t xml:space="preserve"> noiembrie </w:t>
      </w:r>
      <w:r w:rsidRPr="005D7180">
        <w:rPr>
          <w:rFonts w:ascii="Times New Roman" w:hAnsi="Times New Roman"/>
        </w:rPr>
        <w:t>2021</w:t>
      </w:r>
      <w:r>
        <w:rPr>
          <w:rFonts w:ascii="Times New Roman" w:hAnsi="Times New Roman"/>
        </w:rPr>
        <w:t>.</w:t>
      </w:r>
    </w:p>
    <w:p w:rsidR="004221E5" w:rsidRPr="009E2519" w:rsidRDefault="004221E5" w:rsidP="009E2519">
      <w:pPr>
        <w:pStyle w:val="FootnoteText"/>
        <w:ind w:left="284" w:hanging="284"/>
        <w:jc w:val="both"/>
        <w:rPr>
          <w:rFonts w:ascii="Times New Roman" w:hAnsi="Times New Roman" w:cs="Times New Roman"/>
        </w:rPr>
      </w:pPr>
    </w:p>
  </w:footnote>
  <w:footnote w:id="12">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Proiectul InfoMigrants va fi extins în cadrul FAMI în </w:t>
      </w:r>
      <w:r w:rsidRPr="005D7180">
        <w:rPr>
          <w:rFonts w:ascii="Times New Roman" w:hAnsi="Times New Roman"/>
        </w:rPr>
        <w:t>2022</w:t>
      </w:r>
      <w:r>
        <w:rPr>
          <w:rFonts w:ascii="Times New Roman" w:hAnsi="Times New Roman"/>
        </w:rPr>
        <w:t>.</w:t>
      </w:r>
    </w:p>
  </w:footnote>
  <w:footnote w:id="13">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 exemplu, serviciile de fuziune EUROSUR furnizează analize de risc și informații specifice privind eventuale zone de plecare sau de tranzit pentru migrația ilegală.</w:t>
      </w:r>
    </w:p>
  </w:footnote>
  <w:footnote w:id="14">
    <w:p w:rsidR="004221E5" w:rsidRPr="009E2519" w:rsidRDefault="004221E5" w:rsidP="009E251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w:t>
      </w:r>
      <w:r w:rsidRPr="005D7180">
        <w:rPr>
          <w:rFonts w:ascii="Times New Roman" w:hAnsi="Times New Roman"/>
        </w:rPr>
        <w:t>2021</w:t>
      </w:r>
      <w:r>
        <w:rPr>
          <w:rFonts w:ascii="Times New Roman" w:hAnsi="Times New Roman"/>
        </w:rPr>
        <w:t>) </w:t>
      </w:r>
      <w:r w:rsidRPr="005D7180">
        <w:rPr>
          <w:rFonts w:ascii="Times New Roman" w:hAnsi="Times New Roman"/>
        </w:rPr>
        <w:t>591</w:t>
      </w:r>
      <w:r>
        <w:rPr>
          <w:rFonts w:ascii="Times New Roman" w:hAnsi="Times New Roman"/>
        </w:rPr>
        <w:t xml:space="preserve"> final.</w:t>
      </w:r>
    </w:p>
  </w:footnote>
  <w:footnote w:id="15">
    <w:p w:rsidR="004221E5" w:rsidRPr="009E2519" w:rsidRDefault="004221E5" w:rsidP="009E2519">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Protocolul împotriva traficului ilegal de migranți pe cale terestră, a aerului și pe mare, adițional la Convenția Organizației Națiunilor Unite împotriva criminalității transnaționale organizate; Orientările OACI pentru raportarea traficului de persoane de către echipajul de zbor și de cabină; Rezoluția IATA de denunțare a traficului de persoane; Orientările IATA privind traficul de persoane; măsurile provizorii ale OMI de combatere a practicilor nesigure asociate cu traficul, introducerea ilegală de migranți sau transportul pe mare al migranților.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F" w:rsidRPr="000723CF" w:rsidRDefault="000723CF" w:rsidP="0007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F" w:rsidRPr="000723CF" w:rsidRDefault="000723CF" w:rsidP="000723C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CF" w:rsidRPr="000723CF" w:rsidRDefault="000723CF" w:rsidP="000723C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3" w:rsidRDefault="00242D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3" w:rsidRDefault="00242D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3" w:rsidRDefault="0024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584"/>
    <w:multiLevelType w:val="hybridMultilevel"/>
    <w:tmpl w:val="66E61976"/>
    <w:lvl w:ilvl="0" w:tplc="30326E5E">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4B70"/>
    <w:multiLevelType w:val="hybridMultilevel"/>
    <w:tmpl w:val="BB0C2ED8"/>
    <w:lvl w:ilvl="0" w:tplc="08090019">
      <w:start w:val="1"/>
      <w:numFmt w:val="lowerLetter"/>
      <w:lvlText w:val="%1."/>
      <w:lvlJc w:val="left"/>
      <w:pPr>
        <w:ind w:left="144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3A72C24"/>
    <w:multiLevelType w:val="hybridMultilevel"/>
    <w:tmpl w:val="7FB6D8C2"/>
    <w:lvl w:ilvl="0" w:tplc="85F6988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06292C"/>
    <w:multiLevelType w:val="hybridMultilevel"/>
    <w:tmpl w:val="464EB3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B76B7"/>
    <w:multiLevelType w:val="hybridMultilevel"/>
    <w:tmpl w:val="494E8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81BCF"/>
    <w:multiLevelType w:val="hybridMultilevel"/>
    <w:tmpl w:val="CBDE9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E107DB"/>
    <w:multiLevelType w:val="hybridMultilevel"/>
    <w:tmpl w:val="FCA83CA0"/>
    <w:lvl w:ilvl="0" w:tplc="080C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7663230"/>
    <w:multiLevelType w:val="hybridMultilevel"/>
    <w:tmpl w:val="2620E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A91B9E"/>
    <w:multiLevelType w:val="hybridMultilevel"/>
    <w:tmpl w:val="45680EF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FE4F70"/>
    <w:multiLevelType w:val="hybridMultilevel"/>
    <w:tmpl w:val="7BF276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1B7239"/>
    <w:multiLevelType w:val="hybridMultilevel"/>
    <w:tmpl w:val="71AEA5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BB79E1"/>
    <w:multiLevelType w:val="hybridMultilevel"/>
    <w:tmpl w:val="FF143AA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3212678"/>
    <w:multiLevelType w:val="hybridMultilevel"/>
    <w:tmpl w:val="64DEF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C713FB"/>
    <w:multiLevelType w:val="hybridMultilevel"/>
    <w:tmpl w:val="5ED0D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D8269F"/>
    <w:multiLevelType w:val="hybridMultilevel"/>
    <w:tmpl w:val="E5A8E3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C29EB"/>
    <w:multiLevelType w:val="hybridMultilevel"/>
    <w:tmpl w:val="5114DE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E060BC"/>
    <w:multiLevelType w:val="hybridMultilevel"/>
    <w:tmpl w:val="79E82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7345F4"/>
    <w:multiLevelType w:val="hybridMultilevel"/>
    <w:tmpl w:val="E1AE8E0E"/>
    <w:lvl w:ilvl="0" w:tplc="0A4EAF9E">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D5059A"/>
    <w:multiLevelType w:val="hybridMultilevel"/>
    <w:tmpl w:val="68062F2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B667CA"/>
    <w:multiLevelType w:val="hybridMultilevel"/>
    <w:tmpl w:val="938E2B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98755F"/>
    <w:multiLevelType w:val="hybridMultilevel"/>
    <w:tmpl w:val="20B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47989"/>
    <w:multiLevelType w:val="hybridMultilevel"/>
    <w:tmpl w:val="B0983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EE327F"/>
    <w:multiLevelType w:val="hybridMultilevel"/>
    <w:tmpl w:val="E3189C1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D6C76D7"/>
    <w:multiLevelType w:val="hybridMultilevel"/>
    <w:tmpl w:val="C5BA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80DD2"/>
    <w:multiLevelType w:val="hybridMultilevel"/>
    <w:tmpl w:val="58C4B1CC"/>
    <w:lvl w:ilvl="0" w:tplc="5C300A3E">
      <w:numFmt w:val="bullet"/>
      <w:lvlText w:val="-"/>
      <w:lvlJc w:val="left"/>
      <w:pPr>
        <w:ind w:left="720" w:hanging="360"/>
      </w:pPr>
      <w:rPr>
        <w:rFonts w:ascii="EC Square Sans Pro" w:eastAsia="EC Square Sans Pro" w:hAnsi="EC Square Sans Pro"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3AC2302"/>
    <w:multiLevelType w:val="hybridMultilevel"/>
    <w:tmpl w:val="B42EE9A6"/>
    <w:lvl w:ilvl="0" w:tplc="4964122C">
      <w:start w:val="1"/>
      <w:numFmt w:val="bullet"/>
      <w:lvlText w:val=""/>
      <w:lvlJc w:val="left"/>
      <w:pPr>
        <w:ind w:left="1080" w:hanging="360"/>
      </w:pPr>
      <w:rPr>
        <w:rFonts w:ascii="Symbol" w:hAnsi="Symbol" w:hint="default"/>
        <w:sz w:val="22"/>
        <w:szCs w:val="22"/>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5B41EA"/>
    <w:multiLevelType w:val="hybridMultilevel"/>
    <w:tmpl w:val="E21CFAB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56C20959"/>
    <w:multiLevelType w:val="hybridMultilevel"/>
    <w:tmpl w:val="FAEE2660"/>
    <w:lvl w:ilvl="0" w:tplc="FAD696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094BCF"/>
    <w:multiLevelType w:val="hybridMultilevel"/>
    <w:tmpl w:val="DD7A1356"/>
    <w:lvl w:ilvl="0" w:tplc="2082A1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ED71FF6"/>
    <w:multiLevelType w:val="hybridMultilevel"/>
    <w:tmpl w:val="91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D27FC"/>
    <w:multiLevelType w:val="hybridMultilevel"/>
    <w:tmpl w:val="683AD21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E66B9F"/>
    <w:multiLevelType w:val="hybridMultilevel"/>
    <w:tmpl w:val="18B4112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76E45F2"/>
    <w:multiLevelType w:val="hybridMultilevel"/>
    <w:tmpl w:val="238CF5E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A56376E"/>
    <w:multiLevelType w:val="hybridMultilevel"/>
    <w:tmpl w:val="88DE162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6D274969"/>
    <w:multiLevelType w:val="hybridMultilevel"/>
    <w:tmpl w:val="3AFC237E"/>
    <w:lvl w:ilvl="0" w:tplc="E3889818">
      <w:start w:val="1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D645A3B"/>
    <w:multiLevelType w:val="hybridMultilevel"/>
    <w:tmpl w:val="81B8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63F0C"/>
    <w:multiLevelType w:val="hybridMultilevel"/>
    <w:tmpl w:val="A6F45FDE"/>
    <w:lvl w:ilvl="0" w:tplc="38685D5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42039E4"/>
    <w:multiLevelType w:val="hybridMultilevel"/>
    <w:tmpl w:val="D2106F6C"/>
    <w:lvl w:ilvl="0" w:tplc="61A461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4"/>
  </w:num>
  <w:num w:numId="2">
    <w:abstractNumId w:val="1"/>
  </w:num>
  <w:num w:numId="3">
    <w:abstractNumId w:val="5"/>
  </w:num>
  <w:num w:numId="4">
    <w:abstractNumId w:val="30"/>
  </w:num>
  <w:num w:numId="5">
    <w:abstractNumId w:val="19"/>
  </w:num>
  <w:num w:numId="6">
    <w:abstractNumId w:val="24"/>
  </w:num>
  <w:num w:numId="7">
    <w:abstractNumId w:val="15"/>
  </w:num>
  <w:num w:numId="8">
    <w:abstractNumId w:val="18"/>
  </w:num>
  <w:num w:numId="9">
    <w:abstractNumId w:val="12"/>
  </w:num>
  <w:num w:numId="10">
    <w:abstractNumId w:val="13"/>
  </w:num>
  <w:num w:numId="11">
    <w:abstractNumId w:val="16"/>
  </w:num>
  <w:num w:numId="12">
    <w:abstractNumId w:val="21"/>
  </w:num>
  <w:num w:numId="13">
    <w:abstractNumId w:val="7"/>
  </w:num>
  <w:num w:numId="14">
    <w:abstractNumId w:val="17"/>
  </w:num>
  <w:num w:numId="15">
    <w:abstractNumId w:val="27"/>
  </w:num>
  <w:num w:numId="16">
    <w:abstractNumId w:val="38"/>
  </w:num>
  <w:num w:numId="17">
    <w:abstractNumId w:val="36"/>
  </w:num>
  <w:num w:numId="18">
    <w:abstractNumId w:val="29"/>
  </w:num>
  <w:num w:numId="19">
    <w:abstractNumId w:val="28"/>
  </w:num>
  <w:num w:numId="20">
    <w:abstractNumId w:val="35"/>
  </w:num>
  <w:num w:numId="21">
    <w:abstractNumId w:val="20"/>
  </w:num>
  <w:num w:numId="22">
    <w:abstractNumId w:val="10"/>
  </w:num>
  <w:num w:numId="23">
    <w:abstractNumId w:val="33"/>
  </w:num>
  <w:num w:numId="24">
    <w:abstractNumId w:val="26"/>
  </w:num>
  <w:num w:numId="25">
    <w:abstractNumId w:val="23"/>
  </w:num>
  <w:num w:numId="26">
    <w:abstractNumId w:val="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4"/>
  </w:num>
  <w:num w:numId="30">
    <w:abstractNumId w:val="6"/>
  </w:num>
  <w:num w:numId="31">
    <w:abstractNumId w:val="22"/>
  </w:num>
  <w:num w:numId="32">
    <w:abstractNumId w:val="31"/>
  </w:num>
  <w:num w:numId="33">
    <w:abstractNumId w:val="11"/>
  </w:num>
  <w:num w:numId="34">
    <w:abstractNumId w:val="4"/>
  </w:num>
  <w:num w:numId="35">
    <w:abstractNumId w:val="32"/>
  </w:num>
  <w:num w:numId="36">
    <w:abstractNumId w:val="8"/>
  </w:num>
  <w:num w:numId="37">
    <w:abstractNumId w:val="25"/>
  </w:num>
  <w:num w:numId="38">
    <w:abstractNumId w:val="9"/>
  </w:num>
  <w:num w:numId="39">
    <w:abstractNumId w:val="39"/>
    <w:lvlOverride w:ilvl="0">
      <w:startOverride w:val="1"/>
    </w:lvlOverride>
  </w:num>
  <w:num w:numId="40">
    <w:abstractNumId w:val="37"/>
  </w:num>
  <w:num w:numId="41">
    <w:abstractNumId w:val="39"/>
  </w:num>
  <w:num w:numId="42">
    <w:abstractNumId w:val="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A832023-3733-4DB6-B01F-FE09834D3439"/>
    <w:docVar w:name="LW_COVERPAGE_TYPE" w:val="1"/>
    <w:docVar w:name="LW_CROSSREFERENCE" w:val="&lt;UNUSED&gt;"/>
    <w:docVar w:name="LW_DocType" w:val="NORMAL"/>
    <w:docVar w:name="LW_EMISSION" w:val="23.11.2021"/>
    <w:docVar w:name="LW_EMISSION_ISODATE" w:val="2021-11-23"/>
    <w:docVar w:name="LW_EMISSION_LOCATION" w:val="STR"/>
    <w:docVar w:name="LW_EMISSION_PREFIX" w:val="Strasbourg, "/>
    <w:docVar w:name="LW_EMISSION_SUFFIX" w:val=" "/>
    <w:docVar w:name="LW_ID_DOCTYPE_NONLW" w:val="CP-016"/>
    <w:docVar w:name="LW_LANGUE" w:val="RO"/>
    <w:docVar w:name="LW_LEVEL_OF_SENSITIVITY" w:val="Standard treatment"/>
    <w:docVar w:name="LW_NOM.INST" w:val="COMISIA EUROPEAN\u258?"/>
    <w:docVar w:name="LW_NOM.INST_JOINTDOC" w:val="ÎNALTUL REPREZENTANT AL_x000b_UNIUNII PENTRU AFACERI_x000b_ EXTERNE \u536?I POLITICA_x000b_DE SECURITATE"/>
    <w:docVar w:name="LW_PART_NBR" w:val="1"/>
    <w:docVar w:name="LW_PART_NBR_TOTAL" w:val="1"/>
    <w:docVar w:name="LW_REF.INST.NEW" w:val="JOIN"/>
    <w:docVar w:name="LW_REF.INST.NEW_ADOPTED" w:val="final"/>
    <w:docVar w:name="LW_REF.INST.NEW_TEXT" w:val="(2021)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ăspunsul la instrumentalizarea migranților de către stat la frontiera externă a UE"/>
    <w:docVar w:name="LW_TYPE.DOC.CP" w:val="COMUNICARE COMUNĂ CĂTRE PARLAMENTUL EUROPEAN, CONSILIU, COMITETUL ECONOMIC ȘI SOCIAL EUROPEAN ȘI COMITETUL REGIUNILOR"/>
    <w:docVar w:name="LW_TYPE.DOC.CP.USERTEXT" w:val="&lt;EMPTY&gt;"/>
    <w:docVar w:name="LwApiVersions" w:val="LW4CoDe 1.23.2.0; LW 8.0, Build 20211117"/>
  </w:docVars>
  <w:rsids>
    <w:rsidRoot w:val="00DE13BC"/>
    <w:rsid w:val="00002E0B"/>
    <w:rsid w:val="00003E6E"/>
    <w:rsid w:val="0001061D"/>
    <w:rsid w:val="0001301E"/>
    <w:rsid w:val="0001388B"/>
    <w:rsid w:val="00013EE9"/>
    <w:rsid w:val="00014485"/>
    <w:rsid w:val="000151A2"/>
    <w:rsid w:val="000175D6"/>
    <w:rsid w:val="000263F4"/>
    <w:rsid w:val="0003025D"/>
    <w:rsid w:val="00031518"/>
    <w:rsid w:val="00031E1E"/>
    <w:rsid w:val="00033B27"/>
    <w:rsid w:val="00034430"/>
    <w:rsid w:val="00037CF9"/>
    <w:rsid w:val="00045B79"/>
    <w:rsid w:val="0004695D"/>
    <w:rsid w:val="00050CE7"/>
    <w:rsid w:val="000514D2"/>
    <w:rsid w:val="000631E3"/>
    <w:rsid w:val="00070634"/>
    <w:rsid w:val="000723CF"/>
    <w:rsid w:val="00072A4A"/>
    <w:rsid w:val="000737C9"/>
    <w:rsid w:val="000747DB"/>
    <w:rsid w:val="00075EE9"/>
    <w:rsid w:val="00084E60"/>
    <w:rsid w:val="00086ABE"/>
    <w:rsid w:val="000919B6"/>
    <w:rsid w:val="00093147"/>
    <w:rsid w:val="00093F3F"/>
    <w:rsid w:val="000A23A1"/>
    <w:rsid w:val="000A7837"/>
    <w:rsid w:val="000B0425"/>
    <w:rsid w:val="000B5326"/>
    <w:rsid w:val="000C054E"/>
    <w:rsid w:val="000C0B8F"/>
    <w:rsid w:val="000D533B"/>
    <w:rsid w:val="000E0B0D"/>
    <w:rsid w:val="000E0ECE"/>
    <w:rsid w:val="000E1B8A"/>
    <w:rsid w:val="000E2673"/>
    <w:rsid w:val="000E269D"/>
    <w:rsid w:val="000F0F42"/>
    <w:rsid w:val="000F2DB2"/>
    <w:rsid w:val="000F6199"/>
    <w:rsid w:val="00102D2E"/>
    <w:rsid w:val="00104185"/>
    <w:rsid w:val="00111CDA"/>
    <w:rsid w:val="001175BB"/>
    <w:rsid w:val="00143AA7"/>
    <w:rsid w:val="00144919"/>
    <w:rsid w:val="00147F32"/>
    <w:rsid w:val="001539DA"/>
    <w:rsid w:val="00153D07"/>
    <w:rsid w:val="0015463B"/>
    <w:rsid w:val="001566FC"/>
    <w:rsid w:val="0016248C"/>
    <w:rsid w:val="00163F0E"/>
    <w:rsid w:val="001661D7"/>
    <w:rsid w:val="00177005"/>
    <w:rsid w:val="0018388B"/>
    <w:rsid w:val="00183D46"/>
    <w:rsid w:val="00183EC9"/>
    <w:rsid w:val="0019326E"/>
    <w:rsid w:val="001B00D9"/>
    <w:rsid w:val="001B6DAC"/>
    <w:rsid w:val="001D338B"/>
    <w:rsid w:val="001D3889"/>
    <w:rsid w:val="001D6B94"/>
    <w:rsid w:val="001E3E9A"/>
    <w:rsid w:val="001E45BC"/>
    <w:rsid w:val="001E4BDE"/>
    <w:rsid w:val="001E6BAF"/>
    <w:rsid w:val="001E7347"/>
    <w:rsid w:val="001F099B"/>
    <w:rsid w:val="001F0F11"/>
    <w:rsid w:val="001F6558"/>
    <w:rsid w:val="001F7EB0"/>
    <w:rsid w:val="0020316B"/>
    <w:rsid w:val="00205AB7"/>
    <w:rsid w:val="00207849"/>
    <w:rsid w:val="002110DE"/>
    <w:rsid w:val="002165A6"/>
    <w:rsid w:val="0021676A"/>
    <w:rsid w:val="00220D5F"/>
    <w:rsid w:val="00222A81"/>
    <w:rsid w:val="00226203"/>
    <w:rsid w:val="002408A5"/>
    <w:rsid w:val="00242D83"/>
    <w:rsid w:val="00244633"/>
    <w:rsid w:val="00245B59"/>
    <w:rsid w:val="00247115"/>
    <w:rsid w:val="002518C2"/>
    <w:rsid w:val="002537AC"/>
    <w:rsid w:val="00261AF3"/>
    <w:rsid w:val="00261BFD"/>
    <w:rsid w:val="002672BC"/>
    <w:rsid w:val="002741B7"/>
    <w:rsid w:val="002830AA"/>
    <w:rsid w:val="002954E4"/>
    <w:rsid w:val="00296C1C"/>
    <w:rsid w:val="002972E4"/>
    <w:rsid w:val="002A10CE"/>
    <w:rsid w:val="002A20EF"/>
    <w:rsid w:val="002A4E22"/>
    <w:rsid w:val="002A669D"/>
    <w:rsid w:val="002B0C73"/>
    <w:rsid w:val="002B7956"/>
    <w:rsid w:val="002C09CD"/>
    <w:rsid w:val="002C4FDB"/>
    <w:rsid w:val="002C6356"/>
    <w:rsid w:val="002D36DA"/>
    <w:rsid w:val="002D5DD1"/>
    <w:rsid w:val="002D7B03"/>
    <w:rsid w:val="002E104F"/>
    <w:rsid w:val="002E3332"/>
    <w:rsid w:val="002E5B53"/>
    <w:rsid w:val="002F24CD"/>
    <w:rsid w:val="002F7010"/>
    <w:rsid w:val="003009D4"/>
    <w:rsid w:val="003070A5"/>
    <w:rsid w:val="0030714E"/>
    <w:rsid w:val="00311BDC"/>
    <w:rsid w:val="00312B21"/>
    <w:rsid w:val="00320791"/>
    <w:rsid w:val="00324AB1"/>
    <w:rsid w:val="00331988"/>
    <w:rsid w:val="00335A52"/>
    <w:rsid w:val="00340BCF"/>
    <w:rsid w:val="00345C82"/>
    <w:rsid w:val="003535A8"/>
    <w:rsid w:val="00363CFB"/>
    <w:rsid w:val="003653ED"/>
    <w:rsid w:val="003663BF"/>
    <w:rsid w:val="003703EA"/>
    <w:rsid w:val="00375DF0"/>
    <w:rsid w:val="0037731B"/>
    <w:rsid w:val="00377F0A"/>
    <w:rsid w:val="003823CE"/>
    <w:rsid w:val="0039005B"/>
    <w:rsid w:val="00393039"/>
    <w:rsid w:val="003933C1"/>
    <w:rsid w:val="00393C6A"/>
    <w:rsid w:val="003958E9"/>
    <w:rsid w:val="003A0C12"/>
    <w:rsid w:val="003A219D"/>
    <w:rsid w:val="003B0F02"/>
    <w:rsid w:val="003C1D40"/>
    <w:rsid w:val="003C6ADC"/>
    <w:rsid w:val="003D1C98"/>
    <w:rsid w:val="003D3371"/>
    <w:rsid w:val="003E085D"/>
    <w:rsid w:val="003E1917"/>
    <w:rsid w:val="003E7BD5"/>
    <w:rsid w:val="003F28EB"/>
    <w:rsid w:val="003F6C9F"/>
    <w:rsid w:val="003F7C3A"/>
    <w:rsid w:val="00401EA9"/>
    <w:rsid w:val="00406E5F"/>
    <w:rsid w:val="004221E5"/>
    <w:rsid w:val="00423EAA"/>
    <w:rsid w:val="00427E1A"/>
    <w:rsid w:val="00430A4F"/>
    <w:rsid w:val="00432F75"/>
    <w:rsid w:val="00434C4E"/>
    <w:rsid w:val="004600D1"/>
    <w:rsid w:val="00460CD2"/>
    <w:rsid w:val="00462912"/>
    <w:rsid w:val="00465D33"/>
    <w:rsid w:val="00472AEB"/>
    <w:rsid w:val="00475984"/>
    <w:rsid w:val="00482D69"/>
    <w:rsid w:val="00484D01"/>
    <w:rsid w:val="0049141F"/>
    <w:rsid w:val="0049273A"/>
    <w:rsid w:val="00493781"/>
    <w:rsid w:val="00494B95"/>
    <w:rsid w:val="004955B6"/>
    <w:rsid w:val="00497D67"/>
    <w:rsid w:val="004A3F5D"/>
    <w:rsid w:val="004A68C4"/>
    <w:rsid w:val="004A6C57"/>
    <w:rsid w:val="004B0E94"/>
    <w:rsid w:val="004B3B9B"/>
    <w:rsid w:val="004C0B3A"/>
    <w:rsid w:val="004D219A"/>
    <w:rsid w:val="004E70E2"/>
    <w:rsid w:val="004F1ACD"/>
    <w:rsid w:val="004F1E9B"/>
    <w:rsid w:val="004F6D7A"/>
    <w:rsid w:val="00500B2A"/>
    <w:rsid w:val="005046CF"/>
    <w:rsid w:val="005058FE"/>
    <w:rsid w:val="005121D9"/>
    <w:rsid w:val="005168A8"/>
    <w:rsid w:val="005173B4"/>
    <w:rsid w:val="00517FD7"/>
    <w:rsid w:val="0052133E"/>
    <w:rsid w:val="005214D1"/>
    <w:rsid w:val="0052275D"/>
    <w:rsid w:val="00531D12"/>
    <w:rsid w:val="0053488C"/>
    <w:rsid w:val="00541383"/>
    <w:rsid w:val="0055766E"/>
    <w:rsid w:val="00563A60"/>
    <w:rsid w:val="00563B94"/>
    <w:rsid w:val="00564223"/>
    <w:rsid w:val="00583B91"/>
    <w:rsid w:val="00585C2F"/>
    <w:rsid w:val="005874F9"/>
    <w:rsid w:val="00590914"/>
    <w:rsid w:val="00590928"/>
    <w:rsid w:val="00593563"/>
    <w:rsid w:val="005952AD"/>
    <w:rsid w:val="005A34D5"/>
    <w:rsid w:val="005A463B"/>
    <w:rsid w:val="005B22F2"/>
    <w:rsid w:val="005B417A"/>
    <w:rsid w:val="005B46D9"/>
    <w:rsid w:val="005B77B8"/>
    <w:rsid w:val="005C43DD"/>
    <w:rsid w:val="005C7F7F"/>
    <w:rsid w:val="005D211E"/>
    <w:rsid w:val="005D7180"/>
    <w:rsid w:val="005D7B4F"/>
    <w:rsid w:val="005E2746"/>
    <w:rsid w:val="005E5E31"/>
    <w:rsid w:val="005E6B04"/>
    <w:rsid w:val="005F3652"/>
    <w:rsid w:val="005F36D7"/>
    <w:rsid w:val="006042D0"/>
    <w:rsid w:val="00606340"/>
    <w:rsid w:val="006173C6"/>
    <w:rsid w:val="0062008E"/>
    <w:rsid w:val="006204CE"/>
    <w:rsid w:val="00621ABB"/>
    <w:rsid w:val="00623614"/>
    <w:rsid w:val="0062497D"/>
    <w:rsid w:val="006255A5"/>
    <w:rsid w:val="00631B2D"/>
    <w:rsid w:val="006401F7"/>
    <w:rsid w:val="00641CAB"/>
    <w:rsid w:val="006425F6"/>
    <w:rsid w:val="0064670A"/>
    <w:rsid w:val="006524FD"/>
    <w:rsid w:val="00654300"/>
    <w:rsid w:val="006570C8"/>
    <w:rsid w:val="006574A2"/>
    <w:rsid w:val="006620FA"/>
    <w:rsid w:val="00662368"/>
    <w:rsid w:val="006646AE"/>
    <w:rsid w:val="00666911"/>
    <w:rsid w:val="00670FF4"/>
    <w:rsid w:val="006719D0"/>
    <w:rsid w:val="006740CF"/>
    <w:rsid w:val="00676742"/>
    <w:rsid w:val="00680855"/>
    <w:rsid w:val="00681609"/>
    <w:rsid w:val="006A69AB"/>
    <w:rsid w:val="006B580F"/>
    <w:rsid w:val="006C2A1F"/>
    <w:rsid w:val="006C3F1E"/>
    <w:rsid w:val="006C5B13"/>
    <w:rsid w:val="006D12E3"/>
    <w:rsid w:val="006D33FC"/>
    <w:rsid w:val="006D65DE"/>
    <w:rsid w:val="006D68D3"/>
    <w:rsid w:val="006D7617"/>
    <w:rsid w:val="006D79B8"/>
    <w:rsid w:val="006E4E8F"/>
    <w:rsid w:val="006F330B"/>
    <w:rsid w:val="006F38C5"/>
    <w:rsid w:val="006F585D"/>
    <w:rsid w:val="007029F2"/>
    <w:rsid w:val="00705B6D"/>
    <w:rsid w:val="00707181"/>
    <w:rsid w:val="007134E5"/>
    <w:rsid w:val="00714BC2"/>
    <w:rsid w:val="00717F26"/>
    <w:rsid w:val="007204B9"/>
    <w:rsid w:val="0072762D"/>
    <w:rsid w:val="00735259"/>
    <w:rsid w:val="0074389F"/>
    <w:rsid w:val="00743B83"/>
    <w:rsid w:val="007464A2"/>
    <w:rsid w:val="00752907"/>
    <w:rsid w:val="00753095"/>
    <w:rsid w:val="00753575"/>
    <w:rsid w:val="007668EA"/>
    <w:rsid w:val="00784DBE"/>
    <w:rsid w:val="007B047F"/>
    <w:rsid w:val="007B138A"/>
    <w:rsid w:val="007B3AC1"/>
    <w:rsid w:val="007B5ABD"/>
    <w:rsid w:val="007B6667"/>
    <w:rsid w:val="007C0313"/>
    <w:rsid w:val="007D0EC8"/>
    <w:rsid w:val="007D32F4"/>
    <w:rsid w:val="007E5153"/>
    <w:rsid w:val="007F2B92"/>
    <w:rsid w:val="007F63CF"/>
    <w:rsid w:val="00802713"/>
    <w:rsid w:val="00803201"/>
    <w:rsid w:val="00803917"/>
    <w:rsid w:val="00813036"/>
    <w:rsid w:val="008132B4"/>
    <w:rsid w:val="00814B3D"/>
    <w:rsid w:val="00822A25"/>
    <w:rsid w:val="00823F60"/>
    <w:rsid w:val="008275B8"/>
    <w:rsid w:val="00832100"/>
    <w:rsid w:val="008354B8"/>
    <w:rsid w:val="00844829"/>
    <w:rsid w:val="00845BA3"/>
    <w:rsid w:val="00845C22"/>
    <w:rsid w:val="00845C65"/>
    <w:rsid w:val="0085249D"/>
    <w:rsid w:val="00852E98"/>
    <w:rsid w:val="0085516C"/>
    <w:rsid w:val="00871D3F"/>
    <w:rsid w:val="00872C29"/>
    <w:rsid w:val="00875EAF"/>
    <w:rsid w:val="008763AA"/>
    <w:rsid w:val="008768F6"/>
    <w:rsid w:val="00877EB0"/>
    <w:rsid w:val="008878D0"/>
    <w:rsid w:val="00890E74"/>
    <w:rsid w:val="008A0F25"/>
    <w:rsid w:val="008A25A0"/>
    <w:rsid w:val="008A37DD"/>
    <w:rsid w:val="008A52B1"/>
    <w:rsid w:val="008B0288"/>
    <w:rsid w:val="008B15B5"/>
    <w:rsid w:val="008B2086"/>
    <w:rsid w:val="008B5C05"/>
    <w:rsid w:val="008B7FF3"/>
    <w:rsid w:val="008C338D"/>
    <w:rsid w:val="008D0662"/>
    <w:rsid w:val="008D19BA"/>
    <w:rsid w:val="008D7DF2"/>
    <w:rsid w:val="008E124D"/>
    <w:rsid w:val="008E16BD"/>
    <w:rsid w:val="008E3CE3"/>
    <w:rsid w:val="008E3E75"/>
    <w:rsid w:val="008F4600"/>
    <w:rsid w:val="00901325"/>
    <w:rsid w:val="00922AA2"/>
    <w:rsid w:val="009308BD"/>
    <w:rsid w:val="00932483"/>
    <w:rsid w:val="009438DE"/>
    <w:rsid w:val="0094503F"/>
    <w:rsid w:val="009473F2"/>
    <w:rsid w:val="009551EF"/>
    <w:rsid w:val="00956C99"/>
    <w:rsid w:val="00957FCB"/>
    <w:rsid w:val="00966BE2"/>
    <w:rsid w:val="00972292"/>
    <w:rsid w:val="009722ED"/>
    <w:rsid w:val="009730D7"/>
    <w:rsid w:val="009760EA"/>
    <w:rsid w:val="0097618C"/>
    <w:rsid w:val="009766D5"/>
    <w:rsid w:val="0098654D"/>
    <w:rsid w:val="00986D2C"/>
    <w:rsid w:val="009914E8"/>
    <w:rsid w:val="00992692"/>
    <w:rsid w:val="00997C56"/>
    <w:rsid w:val="009A1E24"/>
    <w:rsid w:val="009B3729"/>
    <w:rsid w:val="009B41CE"/>
    <w:rsid w:val="009B614B"/>
    <w:rsid w:val="009C07DC"/>
    <w:rsid w:val="009C0910"/>
    <w:rsid w:val="009C0A44"/>
    <w:rsid w:val="009C1611"/>
    <w:rsid w:val="009C27F5"/>
    <w:rsid w:val="009C39D8"/>
    <w:rsid w:val="009C52B6"/>
    <w:rsid w:val="009D2691"/>
    <w:rsid w:val="009D341B"/>
    <w:rsid w:val="009D52DD"/>
    <w:rsid w:val="009E2519"/>
    <w:rsid w:val="009E7321"/>
    <w:rsid w:val="009F23F5"/>
    <w:rsid w:val="009F29EB"/>
    <w:rsid w:val="00A00C13"/>
    <w:rsid w:val="00A00D97"/>
    <w:rsid w:val="00A01E27"/>
    <w:rsid w:val="00A02E97"/>
    <w:rsid w:val="00A0491C"/>
    <w:rsid w:val="00A0528E"/>
    <w:rsid w:val="00A06403"/>
    <w:rsid w:val="00A20A2D"/>
    <w:rsid w:val="00A222CC"/>
    <w:rsid w:val="00A26DC1"/>
    <w:rsid w:val="00A3529B"/>
    <w:rsid w:val="00A46799"/>
    <w:rsid w:val="00A47031"/>
    <w:rsid w:val="00A500C4"/>
    <w:rsid w:val="00A57B29"/>
    <w:rsid w:val="00A60E42"/>
    <w:rsid w:val="00A6192A"/>
    <w:rsid w:val="00A61D3A"/>
    <w:rsid w:val="00A62255"/>
    <w:rsid w:val="00A66393"/>
    <w:rsid w:val="00A70C8C"/>
    <w:rsid w:val="00A72596"/>
    <w:rsid w:val="00A72F8C"/>
    <w:rsid w:val="00A81BBE"/>
    <w:rsid w:val="00A955E4"/>
    <w:rsid w:val="00A965B5"/>
    <w:rsid w:val="00AA1128"/>
    <w:rsid w:val="00AA2AD1"/>
    <w:rsid w:val="00AB0389"/>
    <w:rsid w:val="00AB4F60"/>
    <w:rsid w:val="00AC1F0D"/>
    <w:rsid w:val="00AC29AE"/>
    <w:rsid w:val="00AC3AD4"/>
    <w:rsid w:val="00AC3DA2"/>
    <w:rsid w:val="00AE01A8"/>
    <w:rsid w:val="00AE57FF"/>
    <w:rsid w:val="00B0039E"/>
    <w:rsid w:val="00B0737F"/>
    <w:rsid w:val="00B10F15"/>
    <w:rsid w:val="00B15D82"/>
    <w:rsid w:val="00B16366"/>
    <w:rsid w:val="00B16FF9"/>
    <w:rsid w:val="00B26D2C"/>
    <w:rsid w:val="00B4517B"/>
    <w:rsid w:val="00B54367"/>
    <w:rsid w:val="00B575A2"/>
    <w:rsid w:val="00B70F7B"/>
    <w:rsid w:val="00B71A4D"/>
    <w:rsid w:val="00B73A59"/>
    <w:rsid w:val="00B76878"/>
    <w:rsid w:val="00B86E88"/>
    <w:rsid w:val="00B90F13"/>
    <w:rsid w:val="00B91117"/>
    <w:rsid w:val="00B91EED"/>
    <w:rsid w:val="00B940A6"/>
    <w:rsid w:val="00B96942"/>
    <w:rsid w:val="00BA09F6"/>
    <w:rsid w:val="00BC11DB"/>
    <w:rsid w:val="00BD1FFE"/>
    <w:rsid w:val="00BD352E"/>
    <w:rsid w:val="00BE2166"/>
    <w:rsid w:val="00BE70C8"/>
    <w:rsid w:val="00BF0640"/>
    <w:rsid w:val="00BF4686"/>
    <w:rsid w:val="00C00BEA"/>
    <w:rsid w:val="00C04A64"/>
    <w:rsid w:val="00C05747"/>
    <w:rsid w:val="00C124B0"/>
    <w:rsid w:val="00C15F0C"/>
    <w:rsid w:val="00C25252"/>
    <w:rsid w:val="00C26063"/>
    <w:rsid w:val="00C30552"/>
    <w:rsid w:val="00C3346F"/>
    <w:rsid w:val="00C36D40"/>
    <w:rsid w:val="00C42B4A"/>
    <w:rsid w:val="00C4403B"/>
    <w:rsid w:val="00C46AAE"/>
    <w:rsid w:val="00C57454"/>
    <w:rsid w:val="00C576B3"/>
    <w:rsid w:val="00C64B21"/>
    <w:rsid w:val="00C77EAB"/>
    <w:rsid w:val="00C84B27"/>
    <w:rsid w:val="00C90C54"/>
    <w:rsid w:val="00C96784"/>
    <w:rsid w:val="00CA1552"/>
    <w:rsid w:val="00CA7602"/>
    <w:rsid w:val="00CB57F9"/>
    <w:rsid w:val="00CC6BCB"/>
    <w:rsid w:val="00CD4947"/>
    <w:rsid w:val="00CE5390"/>
    <w:rsid w:val="00CF27B8"/>
    <w:rsid w:val="00D01483"/>
    <w:rsid w:val="00D0218D"/>
    <w:rsid w:val="00D10E2B"/>
    <w:rsid w:val="00D10F01"/>
    <w:rsid w:val="00D1286D"/>
    <w:rsid w:val="00D27A0F"/>
    <w:rsid w:val="00D35599"/>
    <w:rsid w:val="00D4134D"/>
    <w:rsid w:val="00D42065"/>
    <w:rsid w:val="00D42D41"/>
    <w:rsid w:val="00D4710C"/>
    <w:rsid w:val="00D56DD5"/>
    <w:rsid w:val="00D5741F"/>
    <w:rsid w:val="00D60C7D"/>
    <w:rsid w:val="00D67082"/>
    <w:rsid w:val="00D67AC8"/>
    <w:rsid w:val="00D67C76"/>
    <w:rsid w:val="00D70147"/>
    <w:rsid w:val="00D720E5"/>
    <w:rsid w:val="00D72B26"/>
    <w:rsid w:val="00D744C5"/>
    <w:rsid w:val="00D860AA"/>
    <w:rsid w:val="00D87183"/>
    <w:rsid w:val="00D871C5"/>
    <w:rsid w:val="00D93C1E"/>
    <w:rsid w:val="00DA3924"/>
    <w:rsid w:val="00DA58FC"/>
    <w:rsid w:val="00DB023A"/>
    <w:rsid w:val="00DC25A9"/>
    <w:rsid w:val="00DC39E8"/>
    <w:rsid w:val="00DE07B7"/>
    <w:rsid w:val="00DE13BC"/>
    <w:rsid w:val="00DF05A8"/>
    <w:rsid w:val="00DF4013"/>
    <w:rsid w:val="00DF5A71"/>
    <w:rsid w:val="00E03886"/>
    <w:rsid w:val="00E0467A"/>
    <w:rsid w:val="00E1503F"/>
    <w:rsid w:val="00E27C96"/>
    <w:rsid w:val="00E34D37"/>
    <w:rsid w:val="00E36A29"/>
    <w:rsid w:val="00E36AFF"/>
    <w:rsid w:val="00E456A6"/>
    <w:rsid w:val="00E514EC"/>
    <w:rsid w:val="00E61DDA"/>
    <w:rsid w:val="00E63076"/>
    <w:rsid w:val="00E65B3A"/>
    <w:rsid w:val="00E67991"/>
    <w:rsid w:val="00E74EF7"/>
    <w:rsid w:val="00E84305"/>
    <w:rsid w:val="00EA01A4"/>
    <w:rsid w:val="00EA2A75"/>
    <w:rsid w:val="00EA44CF"/>
    <w:rsid w:val="00EB7775"/>
    <w:rsid w:val="00EC09C5"/>
    <w:rsid w:val="00EC216E"/>
    <w:rsid w:val="00EC7500"/>
    <w:rsid w:val="00EC7DA2"/>
    <w:rsid w:val="00EE100A"/>
    <w:rsid w:val="00EE1180"/>
    <w:rsid w:val="00EE5775"/>
    <w:rsid w:val="00EE6FB4"/>
    <w:rsid w:val="00EF02CD"/>
    <w:rsid w:val="00EF7AA8"/>
    <w:rsid w:val="00F136E8"/>
    <w:rsid w:val="00F16D3B"/>
    <w:rsid w:val="00F2112D"/>
    <w:rsid w:val="00F22FA0"/>
    <w:rsid w:val="00F247DE"/>
    <w:rsid w:val="00F27587"/>
    <w:rsid w:val="00F32C7A"/>
    <w:rsid w:val="00F33617"/>
    <w:rsid w:val="00F359B3"/>
    <w:rsid w:val="00F36611"/>
    <w:rsid w:val="00F36C4E"/>
    <w:rsid w:val="00F372C5"/>
    <w:rsid w:val="00F373F2"/>
    <w:rsid w:val="00F377C3"/>
    <w:rsid w:val="00F43D51"/>
    <w:rsid w:val="00F447A6"/>
    <w:rsid w:val="00F541F6"/>
    <w:rsid w:val="00F562B6"/>
    <w:rsid w:val="00F572F9"/>
    <w:rsid w:val="00F62635"/>
    <w:rsid w:val="00F67C0E"/>
    <w:rsid w:val="00F70809"/>
    <w:rsid w:val="00F8065C"/>
    <w:rsid w:val="00F926F5"/>
    <w:rsid w:val="00F951A6"/>
    <w:rsid w:val="00FA0922"/>
    <w:rsid w:val="00FA1847"/>
    <w:rsid w:val="00FA5B97"/>
    <w:rsid w:val="00FA675E"/>
    <w:rsid w:val="00FA7224"/>
    <w:rsid w:val="00FB2A7F"/>
    <w:rsid w:val="00FB6F3C"/>
    <w:rsid w:val="00FE08BF"/>
    <w:rsid w:val="00FE25AF"/>
    <w:rsid w:val="00FE77A5"/>
    <w:rsid w:val="00FF1D6A"/>
    <w:rsid w:val="00FF410F"/>
    <w:rsid w:val="00FF6EE6"/>
    <w:rsid w:val="00FF7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04"/>
    <w:pPr>
      <w:spacing w:after="160" w:line="259" w:lineRule="auto"/>
    </w:pPr>
  </w:style>
  <w:style w:type="paragraph" w:styleId="Heading1">
    <w:name w:val="heading 1"/>
    <w:basedOn w:val="Normal"/>
    <w:link w:val="Heading1Char"/>
    <w:uiPriority w:val="9"/>
    <w:qFormat/>
    <w:rsid w:val="00AC29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5E6B04"/>
    <w:pPr>
      <w:ind w:left="720"/>
      <w:contextualSpacing/>
    </w:p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sid w:val="00E36AFF"/>
  </w:style>
  <w:style w:type="paragraph" w:customStyle="1" w:styleId="Briefinglist1">
    <w:name w:val="Briefing list 1"/>
    <w:basedOn w:val="Normal"/>
    <w:link w:val="Briefinglist1Char"/>
    <w:qFormat/>
    <w:rsid w:val="00E36AFF"/>
    <w:pPr>
      <w:keepLines/>
      <w:spacing w:after="120" w:line="240" w:lineRule="auto"/>
      <w:jc w:val="both"/>
    </w:pPr>
    <w:rPr>
      <w:rFonts w:ascii="Arial" w:eastAsia="Times New Roman" w:hAnsi="Arial" w:cs="Times New Roman"/>
      <w:szCs w:val="24"/>
      <w:lang w:eastAsia="en-GB"/>
    </w:rPr>
  </w:style>
  <w:style w:type="character" w:customStyle="1" w:styleId="Briefinglist1Char">
    <w:name w:val="Briefing list 1 Char"/>
    <w:basedOn w:val="DefaultParagraphFont"/>
    <w:link w:val="Briefinglist1"/>
    <w:qFormat/>
    <w:rsid w:val="00E36AFF"/>
    <w:rPr>
      <w:rFonts w:ascii="Arial" w:eastAsia="Times New Roman" w:hAnsi="Arial" w:cs="Times New Roman"/>
      <w:szCs w:val="24"/>
      <w:lang w:eastAsia="en-GB"/>
    </w:rPr>
  </w:style>
  <w:style w:type="paragraph" w:customStyle="1" w:styleId="Briefinglist2">
    <w:name w:val="Briefing list 2"/>
    <w:basedOn w:val="Normal"/>
    <w:link w:val="Briefinglist2Char"/>
    <w:rsid w:val="008763AA"/>
    <w:pPr>
      <w:numPr>
        <w:numId w:val="16"/>
      </w:numPr>
      <w:spacing w:after="120" w:line="240" w:lineRule="auto"/>
      <w:ind w:left="641" w:hanging="357"/>
      <w:jc w:val="both"/>
    </w:pPr>
    <w:rPr>
      <w:rFonts w:ascii="Arial" w:eastAsia="Times New Roman" w:hAnsi="Arial" w:cs="Times New Roman"/>
      <w:szCs w:val="24"/>
      <w:lang w:eastAsia="en-GB"/>
    </w:rPr>
  </w:style>
  <w:style w:type="character" w:customStyle="1" w:styleId="Briefinglist2Char">
    <w:name w:val="Briefing list 2 Char"/>
    <w:basedOn w:val="ListParagraphChar"/>
    <w:link w:val="Briefinglist2"/>
    <w:rsid w:val="008763AA"/>
    <w:rPr>
      <w:rFonts w:ascii="Arial" w:eastAsia="Times New Roman" w:hAnsi="Arial" w:cs="Times New Roman"/>
      <w:szCs w:val="24"/>
      <w:lang w:eastAsia="en-GB"/>
    </w:rPr>
  </w:style>
  <w:style w:type="table" w:styleId="TableGrid">
    <w:name w:val="Table Grid"/>
    <w:basedOn w:val="TableNormal"/>
    <w:uiPriority w:val="39"/>
    <w:rsid w:val="000A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463B"/>
    <w:pPr>
      <w:spacing w:after="0" w:line="240" w:lineRule="auto"/>
    </w:pPr>
    <w:rPr>
      <w:sz w:val="20"/>
      <w:szCs w:val="20"/>
    </w:rPr>
  </w:style>
  <w:style w:type="character" w:customStyle="1" w:styleId="FootnoteTextChar">
    <w:name w:val="Footnote Text Char"/>
    <w:basedOn w:val="DefaultParagraphFont"/>
    <w:link w:val="FootnoteText"/>
    <w:uiPriority w:val="99"/>
    <w:rsid w:val="000A23A1"/>
    <w:rPr>
      <w:sz w:val="20"/>
      <w:szCs w:val="20"/>
    </w:rPr>
  </w:style>
  <w:style w:type="character" w:styleId="FootnoteReference">
    <w:name w:val="footnote reference"/>
    <w:basedOn w:val="DefaultParagraphFont"/>
    <w:uiPriority w:val="99"/>
    <w:semiHidden/>
    <w:unhideWhenUsed/>
    <w:rsid w:val="000A23A1"/>
    <w:rPr>
      <w:vertAlign w:val="superscript"/>
    </w:rPr>
  </w:style>
  <w:style w:type="character" w:customStyle="1" w:styleId="None">
    <w:name w:val="None"/>
    <w:rsid w:val="00F8065C"/>
  </w:style>
  <w:style w:type="paragraph" w:styleId="NormalWeb">
    <w:name w:val="Normal (Web)"/>
    <w:basedOn w:val="Normal"/>
    <w:uiPriority w:val="99"/>
    <w:unhideWhenUsed/>
    <w:rsid w:val="00DA39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2"/>
    <w:unhideWhenUsed/>
    <w:rsid w:val="008A52B1"/>
    <w:pPr>
      <w:tabs>
        <w:tab w:val="center" w:pos="4680"/>
        <w:tab w:val="right" w:pos="9360"/>
      </w:tabs>
      <w:spacing w:after="0" w:line="240" w:lineRule="auto"/>
    </w:pPr>
  </w:style>
  <w:style w:type="character" w:customStyle="1" w:styleId="HeaderChar">
    <w:name w:val="Header Char"/>
    <w:basedOn w:val="DefaultParagraphFont"/>
    <w:link w:val="Header"/>
    <w:uiPriority w:val="2"/>
    <w:rsid w:val="008A52B1"/>
  </w:style>
  <w:style w:type="paragraph" w:styleId="Footer">
    <w:name w:val="footer"/>
    <w:basedOn w:val="Normal"/>
    <w:link w:val="FooterChar"/>
    <w:uiPriority w:val="99"/>
    <w:unhideWhenUsed/>
    <w:rsid w:val="008A5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2B1"/>
  </w:style>
  <w:style w:type="character" w:styleId="CommentReference">
    <w:name w:val="annotation reference"/>
    <w:basedOn w:val="DefaultParagraphFont"/>
    <w:uiPriority w:val="99"/>
    <w:semiHidden/>
    <w:unhideWhenUsed/>
    <w:rsid w:val="00AC3DA2"/>
    <w:rPr>
      <w:sz w:val="16"/>
      <w:szCs w:val="16"/>
    </w:rPr>
  </w:style>
  <w:style w:type="paragraph" w:styleId="CommentText">
    <w:name w:val="annotation text"/>
    <w:basedOn w:val="Normal"/>
    <w:link w:val="CommentTextChar"/>
    <w:uiPriority w:val="99"/>
    <w:semiHidden/>
    <w:unhideWhenUsed/>
    <w:rsid w:val="00AC3DA2"/>
    <w:pPr>
      <w:spacing w:line="240" w:lineRule="auto"/>
    </w:pPr>
    <w:rPr>
      <w:sz w:val="20"/>
      <w:szCs w:val="20"/>
    </w:rPr>
  </w:style>
  <w:style w:type="character" w:customStyle="1" w:styleId="CommentTextChar">
    <w:name w:val="Comment Text Char"/>
    <w:basedOn w:val="DefaultParagraphFont"/>
    <w:link w:val="CommentText"/>
    <w:uiPriority w:val="99"/>
    <w:semiHidden/>
    <w:rsid w:val="00AC3DA2"/>
    <w:rPr>
      <w:sz w:val="20"/>
      <w:szCs w:val="20"/>
    </w:rPr>
  </w:style>
  <w:style w:type="paragraph" w:styleId="CommentSubject">
    <w:name w:val="annotation subject"/>
    <w:basedOn w:val="CommentText"/>
    <w:next w:val="CommentText"/>
    <w:link w:val="CommentSubjectChar"/>
    <w:uiPriority w:val="99"/>
    <w:semiHidden/>
    <w:unhideWhenUsed/>
    <w:rsid w:val="00AC3DA2"/>
    <w:rPr>
      <w:b/>
      <w:bCs/>
    </w:rPr>
  </w:style>
  <w:style w:type="character" w:customStyle="1" w:styleId="CommentSubjectChar">
    <w:name w:val="Comment Subject Char"/>
    <w:basedOn w:val="CommentTextChar"/>
    <w:link w:val="CommentSubject"/>
    <w:uiPriority w:val="99"/>
    <w:semiHidden/>
    <w:rsid w:val="00AC3DA2"/>
    <w:rPr>
      <w:b/>
      <w:bCs/>
      <w:sz w:val="20"/>
      <w:szCs w:val="20"/>
    </w:rPr>
  </w:style>
  <w:style w:type="paragraph" w:styleId="BalloonText">
    <w:name w:val="Balloon Text"/>
    <w:basedOn w:val="Normal"/>
    <w:link w:val="BalloonTextChar"/>
    <w:uiPriority w:val="99"/>
    <w:semiHidden/>
    <w:unhideWhenUsed/>
    <w:rsid w:val="00AC3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A2"/>
    <w:rPr>
      <w:rFonts w:ascii="Segoe UI" w:hAnsi="Segoe UI" w:cs="Segoe UI"/>
      <w:sz w:val="18"/>
      <w:szCs w:val="18"/>
    </w:rPr>
  </w:style>
  <w:style w:type="character" w:customStyle="1" w:styleId="Heading1Char">
    <w:name w:val="Heading 1 Char"/>
    <w:basedOn w:val="DefaultParagraphFont"/>
    <w:link w:val="Heading1"/>
    <w:uiPriority w:val="9"/>
    <w:rsid w:val="00AC29A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C39D8"/>
    <w:rPr>
      <w:color w:val="0000FF" w:themeColor="hyperlink"/>
      <w:u w:val="single"/>
    </w:rPr>
  </w:style>
  <w:style w:type="paragraph" w:styleId="EndnoteText">
    <w:name w:val="endnote text"/>
    <w:basedOn w:val="Normal"/>
    <w:link w:val="EndnoteTextChar"/>
    <w:uiPriority w:val="99"/>
    <w:semiHidden/>
    <w:unhideWhenUsed/>
    <w:rsid w:val="00EE11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180"/>
    <w:rPr>
      <w:sz w:val="20"/>
      <w:szCs w:val="20"/>
    </w:rPr>
  </w:style>
  <w:style w:type="character" w:styleId="EndnoteReference">
    <w:name w:val="endnote reference"/>
    <w:basedOn w:val="DefaultParagraphFont"/>
    <w:uiPriority w:val="99"/>
    <w:semiHidden/>
    <w:unhideWhenUsed/>
    <w:rsid w:val="00EE1180"/>
    <w:rPr>
      <w:vertAlign w:val="superscript"/>
    </w:rPr>
  </w:style>
  <w:style w:type="paragraph" w:customStyle="1" w:styleId="Considrant">
    <w:name w:val="Considérant"/>
    <w:basedOn w:val="Normal"/>
    <w:rsid w:val="00EC7DA2"/>
    <w:pPr>
      <w:numPr>
        <w:numId w:val="39"/>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sid w:val="00EC7DA2"/>
    <w:rPr>
      <w:color w:val="0000FF"/>
    </w:rPr>
  </w:style>
  <w:style w:type="character" w:styleId="Emphasis">
    <w:name w:val="Emphasis"/>
    <w:basedOn w:val="DefaultParagraphFont"/>
    <w:uiPriority w:val="20"/>
    <w:qFormat/>
    <w:rsid w:val="0098654D"/>
    <w:rPr>
      <w:i/>
      <w:iCs/>
    </w:rPr>
  </w:style>
  <w:style w:type="paragraph" w:customStyle="1" w:styleId="Pagedecouverture">
    <w:name w:val="Page de couverture"/>
    <w:basedOn w:val="Normal"/>
    <w:next w:val="Normal"/>
    <w:rsid w:val="00A02E97"/>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02E9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02E97"/>
    <w:rPr>
      <w:rFonts w:ascii="Times New Roman" w:hAnsi="Times New Roman" w:cs="Times New Roman"/>
      <w:sz w:val="24"/>
    </w:rPr>
  </w:style>
  <w:style w:type="paragraph" w:customStyle="1" w:styleId="HeaderCoverPage">
    <w:name w:val="Header Cover Page"/>
    <w:basedOn w:val="Normal"/>
    <w:link w:val="HeaderCoverPageChar"/>
    <w:rsid w:val="00A02E9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02E97"/>
    <w:rPr>
      <w:rFonts w:ascii="Times New Roman" w:hAnsi="Times New Roman" w:cs="Times New Roman"/>
      <w:sz w:val="24"/>
    </w:rPr>
  </w:style>
  <w:style w:type="paragraph" w:customStyle="1" w:styleId="FooterSensitivity">
    <w:name w:val="Footer Sensitivity"/>
    <w:basedOn w:val="Normal"/>
    <w:link w:val="FooterSensitivityChar"/>
    <w:rsid w:val="00242D8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42D83"/>
    <w:rPr>
      <w:rFonts w:ascii="Times New Roman" w:hAnsi="Times New Roman" w:cs="Times New Roman"/>
      <w:b/>
      <w:sz w:val="32"/>
    </w:rPr>
  </w:style>
  <w:style w:type="paragraph" w:customStyle="1" w:styleId="HeaderSensitivity">
    <w:name w:val="Header Sensitivity"/>
    <w:basedOn w:val="Normal"/>
    <w:link w:val="HeaderSensitivityChar"/>
    <w:rsid w:val="00242D8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42D83"/>
    <w:rPr>
      <w:rFonts w:ascii="Times New Roman" w:hAnsi="Times New Roman" w:cs="Times New Roman"/>
      <w:b/>
      <w:sz w:val="32"/>
    </w:rPr>
  </w:style>
  <w:style w:type="paragraph" w:customStyle="1" w:styleId="HeaderSensitivityRight">
    <w:name w:val="Header Sensitivity Right"/>
    <w:basedOn w:val="Normal"/>
    <w:link w:val="HeaderSensitivityRightChar"/>
    <w:rsid w:val="00242D8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42D83"/>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021">
      <w:bodyDiv w:val="1"/>
      <w:marLeft w:val="0"/>
      <w:marRight w:val="0"/>
      <w:marTop w:val="0"/>
      <w:marBottom w:val="0"/>
      <w:divBdr>
        <w:top w:val="none" w:sz="0" w:space="0" w:color="auto"/>
        <w:left w:val="none" w:sz="0" w:space="0" w:color="auto"/>
        <w:bottom w:val="none" w:sz="0" w:space="0" w:color="auto"/>
        <w:right w:val="none" w:sz="0" w:space="0" w:color="auto"/>
      </w:divBdr>
    </w:div>
    <w:div w:id="211773900">
      <w:bodyDiv w:val="1"/>
      <w:marLeft w:val="0"/>
      <w:marRight w:val="0"/>
      <w:marTop w:val="0"/>
      <w:marBottom w:val="0"/>
      <w:divBdr>
        <w:top w:val="none" w:sz="0" w:space="0" w:color="auto"/>
        <w:left w:val="none" w:sz="0" w:space="0" w:color="auto"/>
        <w:bottom w:val="none" w:sz="0" w:space="0" w:color="auto"/>
        <w:right w:val="none" w:sz="0" w:space="0" w:color="auto"/>
      </w:divBdr>
    </w:div>
    <w:div w:id="367684729">
      <w:bodyDiv w:val="1"/>
      <w:marLeft w:val="0"/>
      <w:marRight w:val="0"/>
      <w:marTop w:val="0"/>
      <w:marBottom w:val="0"/>
      <w:divBdr>
        <w:top w:val="none" w:sz="0" w:space="0" w:color="auto"/>
        <w:left w:val="none" w:sz="0" w:space="0" w:color="auto"/>
        <w:bottom w:val="none" w:sz="0" w:space="0" w:color="auto"/>
        <w:right w:val="none" w:sz="0" w:space="0" w:color="auto"/>
      </w:divBdr>
    </w:div>
    <w:div w:id="533614741">
      <w:bodyDiv w:val="1"/>
      <w:marLeft w:val="0"/>
      <w:marRight w:val="0"/>
      <w:marTop w:val="0"/>
      <w:marBottom w:val="0"/>
      <w:divBdr>
        <w:top w:val="none" w:sz="0" w:space="0" w:color="auto"/>
        <w:left w:val="none" w:sz="0" w:space="0" w:color="auto"/>
        <w:bottom w:val="none" w:sz="0" w:space="0" w:color="auto"/>
        <w:right w:val="none" w:sz="0" w:space="0" w:color="auto"/>
      </w:divBdr>
    </w:div>
    <w:div w:id="766848119">
      <w:bodyDiv w:val="1"/>
      <w:marLeft w:val="0"/>
      <w:marRight w:val="0"/>
      <w:marTop w:val="0"/>
      <w:marBottom w:val="0"/>
      <w:divBdr>
        <w:top w:val="none" w:sz="0" w:space="0" w:color="auto"/>
        <w:left w:val="none" w:sz="0" w:space="0" w:color="auto"/>
        <w:bottom w:val="none" w:sz="0" w:space="0" w:color="auto"/>
        <w:right w:val="none" w:sz="0" w:space="0" w:color="auto"/>
      </w:divBdr>
    </w:div>
    <w:div w:id="774832449">
      <w:bodyDiv w:val="1"/>
      <w:marLeft w:val="0"/>
      <w:marRight w:val="0"/>
      <w:marTop w:val="0"/>
      <w:marBottom w:val="0"/>
      <w:divBdr>
        <w:top w:val="none" w:sz="0" w:space="0" w:color="auto"/>
        <w:left w:val="none" w:sz="0" w:space="0" w:color="auto"/>
        <w:bottom w:val="none" w:sz="0" w:space="0" w:color="auto"/>
        <w:right w:val="none" w:sz="0" w:space="0" w:color="auto"/>
      </w:divBdr>
    </w:div>
    <w:div w:id="864176411">
      <w:bodyDiv w:val="1"/>
      <w:marLeft w:val="0"/>
      <w:marRight w:val="0"/>
      <w:marTop w:val="0"/>
      <w:marBottom w:val="0"/>
      <w:divBdr>
        <w:top w:val="none" w:sz="0" w:space="0" w:color="auto"/>
        <w:left w:val="none" w:sz="0" w:space="0" w:color="auto"/>
        <w:bottom w:val="none" w:sz="0" w:space="0" w:color="auto"/>
        <w:right w:val="none" w:sz="0" w:space="0" w:color="auto"/>
      </w:divBdr>
    </w:div>
    <w:div w:id="1186792143">
      <w:bodyDiv w:val="1"/>
      <w:marLeft w:val="0"/>
      <w:marRight w:val="0"/>
      <w:marTop w:val="0"/>
      <w:marBottom w:val="0"/>
      <w:divBdr>
        <w:top w:val="none" w:sz="0" w:space="0" w:color="auto"/>
        <w:left w:val="none" w:sz="0" w:space="0" w:color="auto"/>
        <w:bottom w:val="none" w:sz="0" w:space="0" w:color="auto"/>
        <w:right w:val="none" w:sz="0" w:space="0" w:color="auto"/>
      </w:divBdr>
    </w:div>
    <w:div w:id="1234656253">
      <w:bodyDiv w:val="1"/>
      <w:marLeft w:val="0"/>
      <w:marRight w:val="0"/>
      <w:marTop w:val="0"/>
      <w:marBottom w:val="0"/>
      <w:divBdr>
        <w:top w:val="none" w:sz="0" w:space="0" w:color="auto"/>
        <w:left w:val="none" w:sz="0" w:space="0" w:color="auto"/>
        <w:bottom w:val="none" w:sz="0" w:space="0" w:color="auto"/>
        <w:right w:val="none" w:sz="0" w:space="0" w:color="auto"/>
      </w:divBdr>
    </w:div>
    <w:div w:id="1346244287">
      <w:bodyDiv w:val="1"/>
      <w:marLeft w:val="0"/>
      <w:marRight w:val="0"/>
      <w:marTop w:val="0"/>
      <w:marBottom w:val="0"/>
      <w:divBdr>
        <w:top w:val="none" w:sz="0" w:space="0" w:color="auto"/>
        <w:left w:val="none" w:sz="0" w:space="0" w:color="auto"/>
        <w:bottom w:val="none" w:sz="0" w:space="0" w:color="auto"/>
        <w:right w:val="none" w:sz="0" w:space="0" w:color="auto"/>
      </w:divBdr>
    </w:div>
    <w:div w:id="1365448243">
      <w:bodyDiv w:val="1"/>
      <w:marLeft w:val="0"/>
      <w:marRight w:val="0"/>
      <w:marTop w:val="0"/>
      <w:marBottom w:val="0"/>
      <w:divBdr>
        <w:top w:val="none" w:sz="0" w:space="0" w:color="auto"/>
        <w:left w:val="none" w:sz="0" w:space="0" w:color="auto"/>
        <w:bottom w:val="none" w:sz="0" w:space="0" w:color="auto"/>
        <w:right w:val="none" w:sz="0" w:space="0" w:color="auto"/>
      </w:divBdr>
    </w:div>
    <w:div w:id="1444767660">
      <w:bodyDiv w:val="1"/>
      <w:marLeft w:val="0"/>
      <w:marRight w:val="0"/>
      <w:marTop w:val="0"/>
      <w:marBottom w:val="0"/>
      <w:divBdr>
        <w:top w:val="none" w:sz="0" w:space="0" w:color="auto"/>
        <w:left w:val="none" w:sz="0" w:space="0" w:color="auto"/>
        <w:bottom w:val="none" w:sz="0" w:space="0" w:color="auto"/>
        <w:right w:val="none" w:sz="0" w:space="0" w:color="auto"/>
      </w:divBdr>
    </w:div>
    <w:div w:id="1456942033">
      <w:bodyDiv w:val="1"/>
      <w:marLeft w:val="0"/>
      <w:marRight w:val="0"/>
      <w:marTop w:val="0"/>
      <w:marBottom w:val="0"/>
      <w:divBdr>
        <w:top w:val="none" w:sz="0" w:space="0" w:color="auto"/>
        <w:left w:val="none" w:sz="0" w:space="0" w:color="auto"/>
        <w:bottom w:val="none" w:sz="0" w:space="0" w:color="auto"/>
        <w:right w:val="none" w:sz="0" w:space="0" w:color="auto"/>
      </w:divBdr>
    </w:div>
    <w:div w:id="1540316591">
      <w:bodyDiv w:val="1"/>
      <w:marLeft w:val="0"/>
      <w:marRight w:val="0"/>
      <w:marTop w:val="0"/>
      <w:marBottom w:val="0"/>
      <w:divBdr>
        <w:top w:val="none" w:sz="0" w:space="0" w:color="auto"/>
        <w:left w:val="none" w:sz="0" w:space="0" w:color="auto"/>
        <w:bottom w:val="none" w:sz="0" w:space="0" w:color="auto"/>
        <w:right w:val="none" w:sz="0" w:space="0" w:color="auto"/>
      </w:divBdr>
    </w:div>
    <w:div w:id="1745953534">
      <w:bodyDiv w:val="1"/>
      <w:marLeft w:val="0"/>
      <w:marRight w:val="0"/>
      <w:marTop w:val="0"/>
      <w:marBottom w:val="0"/>
      <w:divBdr>
        <w:top w:val="none" w:sz="0" w:space="0" w:color="auto"/>
        <w:left w:val="none" w:sz="0" w:space="0" w:color="auto"/>
        <w:bottom w:val="none" w:sz="0" w:space="0" w:color="auto"/>
        <w:right w:val="none" w:sz="0" w:space="0" w:color="auto"/>
      </w:divBdr>
    </w:div>
    <w:div w:id="1829205401">
      <w:bodyDiv w:val="1"/>
      <w:marLeft w:val="0"/>
      <w:marRight w:val="0"/>
      <w:marTop w:val="0"/>
      <w:marBottom w:val="0"/>
      <w:divBdr>
        <w:top w:val="none" w:sz="0" w:space="0" w:color="auto"/>
        <w:left w:val="none" w:sz="0" w:space="0" w:color="auto"/>
        <w:bottom w:val="none" w:sz="0" w:space="0" w:color="auto"/>
        <w:right w:val="none" w:sz="0" w:space="0" w:color="auto"/>
      </w:divBdr>
    </w:div>
    <w:div w:id="1831406534">
      <w:bodyDiv w:val="1"/>
      <w:marLeft w:val="0"/>
      <w:marRight w:val="0"/>
      <w:marTop w:val="0"/>
      <w:marBottom w:val="0"/>
      <w:divBdr>
        <w:top w:val="none" w:sz="0" w:space="0" w:color="auto"/>
        <w:left w:val="none" w:sz="0" w:space="0" w:color="auto"/>
        <w:bottom w:val="none" w:sz="0" w:space="0" w:color="auto"/>
        <w:right w:val="none" w:sz="0" w:space="0" w:color="auto"/>
      </w:divBdr>
    </w:div>
    <w:div w:id="1947075668">
      <w:bodyDiv w:val="1"/>
      <w:marLeft w:val="0"/>
      <w:marRight w:val="0"/>
      <w:marTop w:val="0"/>
      <w:marBottom w:val="0"/>
      <w:divBdr>
        <w:top w:val="none" w:sz="0" w:space="0" w:color="auto"/>
        <w:left w:val="none" w:sz="0" w:space="0" w:color="auto"/>
        <w:bottom w:val="none" w:sz="0" w:space="0" w:color="auto"/>
        <w:right w:val="none" w:sz="0" w:space="0" w:color="auto"/>
      </w:divBdr>
    </w:div>
    <w:div w:id="2078891434">
      <w:bodyDiv w:val="1"/>
      <w:marLeft w:val="0"/>
      <w:marRight w:val="0"/>
      <w:marTop w:val="0"/>
      <w:marBottom w:val="0"/>
      <w:divBdr>
        <w:top w:val="none" w:sz="0" w:space="0" w:color="auto"/>
        <w:left w:val="none" w:sz="0" w:space="0" w:color="auto"/>
        <w:bottom w:val="none" w:sz="0" w:space="0" w:color="auto"/>
        <w:right w:val="none" w:sz="0" w:space="0" w:color="auto"/>
      </w:divBdr>
    </w:div>
    <w:div w:id="21420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E090F-1638-47F5-98CB-7A484873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6899</Words>
  <Characters>39739</Characters>
  <Application>Microsoft Office Word</Application>
  <DocSecurity>0</DocSecurity>
  <Lines>551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2021-11-22T18:26:00Z</dcterms:created>
  <dcterms:modified xsi:type="dcterms:W3CDTF">2021-12-03T13:49:00Z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CP-016</vt:lpwstr>
  </property>
</Properties>
</file>