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800FD" w14:textId="7DCDAA75" w:rsidR="008161F9" w:rsidRDefault="007053EE" w:rsidP="007053EE">
      <w:pPr>
        <w:pStyle w:val="Pagedecouverture"/>
        <w:rPr>
          <w:noProof/>
        </w:rPr>
      </w:pPr>
      <w:r>
        <w:rPr>
          <w:noProof/>
        </w:rPr>
        <w:pict w14:anchorId="2AE80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B16B2A5-0EF3-4389-BA0E-5ECEC69D95FF" style="width:455.25pt;height:414pt">
            <v:imagedata r:id="rId8" o:title=""/>
          </v:shape>
        </w:pict>
      </w:r>
    </w:p>
    <w:p w14:paraId="5E7AAB05" w14:textId="77777777" w:rsidR="008161F9" w:rsidRDefault="008161F9" w:rsidP="008161F9">
      <w:pPr>
        <w:rPr>
          <w:noProof/>
        </w:rPr>
        <w:sectPr w:rsidR="008161F9" w:rsidSect="007053EE">
          <w:footerReference w:type="default" r:id="rId9"/>
          <w:footnotePr>
            <w:numRestart w:val="eachSect"/>
          </w:footnotePr>
          <w:pgSz w:w="11907" w:h="16839"/>
          <w:pgMar w:top="1134" w:right="1417" w:bottom="1134" w:left="1417" w:header="709" w:footer="709" w:gutter="0"/>
          <w:pgNumType w:start="0"/>
          <w:cols w:space="720"/>
          <w:docGrid w:linePitch="360"/>
        </w:sectPr>
      </w:pPr>
    </w:p>
    <w:p w14:paraId="22FFD91A" w14:textId="77777777" w:rsidR="008161F9" w:rsidRDefault="008161F9" w:rsidP="00BB6B30">
      <w:pPr>
        <w:pStyle w:val="Exposdesmotifstitre"/>
        <w:rPr>
          <w:noProof/>
        </w:rPr>
      </w:pPr>
      <w:bookmarkStart w:id="0" w:name="_GoBack"/>
      <w:bookmarkEnd w:id="0"/>
      <w:r w:rsidRPr="006F770D">
        <w:rPr>
          <w:noProof/>
        </w:rPr>
        <w:lastRenderedPageBreak/>
        <w:t>EXPLANATORY MEMORANDUM</w:t>
      </w:r>
    </w:p>
    <w:p w14:paraId="2E61AB70" w14:textId="77777777" w:rsidR="008161F9" w:rsidRPr="006F770D" w:rsidRDefault="008161F9" w:rsidP="00BB6B30">
      <w:pPr>
        <w:pStyle w:val="ManualHeading1"/>
        <w:rPr>
          <w:noProof/>
        </w:rPr>
      </w:pPr>
      <w:r w:rsidRPr="00C567EE">
        <w:rPr>
          <w:noProof/>
        </w:rPr>
        <w:t>1.</w:t>
      </w:r>
      <w:r w:rsidRPr="00C567EE">
        <w:rPr>
          <w:noProof/>
        </w:rPr>
        <w:tab/>
      </w:r>
      <w:r w:rsidRPr="006F770D">
        <w:rPr>
          <w:noProof/>
        </w:rPr>
        <w:t>CONTEXT OF THE PROPOSAL</w:t>
      </w:r>
    </w:p>
    <w:p w14:paraId="6907E86A" w14:textId="776B726F" w:rsidR="00F55B01" w:rsidRPr="00044058" w:rsidRDefault="008161F9" w:rsidP="00F55B01">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6F6C2CBB" w14:textId="2F8722BB" w:rsidR="00F55B01" w:rsidRDefault="00F55B01" w:rsidP="006957A9">
      <w:pPr>
        <w:pStyle w:val="Text1"/>
        <w:rPr>
          <w:noProof/>
          <w:szCs w:val="24"/>
        </w:rPr>
      </w:pPr>
      <w:r>
        <w:rPr>
          <w:noProof/>
          <w:szCs w:val="24"/>
        </w:rPr>
        <w:t xml:space="preserve">Pursuant to the Protocol on Ireland/Northern Ireland </w:t>
      </w:r>
      <w:r w:rsidR="00682053">
        <w:rPr>
          <w:noProof/>
          <w:szCs w:val="24"/>
        </w:rPr>
        <w:t>(“the Protocol”)</w:t>
      </w:r>
      <w:r w:rsidR="00C04DEB">
        <w:rPr>
          <w:noProof/>
          <w:szCs w:val="24"/>
        </w:rPr>
        <w:t xml:space="preserve"> of the </w:t>
      </w:r>
      <w:r w:rsidR="00C04DEB" w:rsidRPr="00BB6E25">
        <w:rPr>
          <w:noProof/>
        </w:rPr>
        <w:t>Agreement on the withdrawal of the United Kingdom of Great Britain and Northern Ireland from the European Union and the European Atomic Energy Community</w:t>
      </w:r>
      <w:r w:rsidR="00C04DEB">
        <w:rPr>
          <w:rStyle w:val="FootnoteReference"/>
          <w:noProof/>
        </w:rPr>
        <w:footnoteReference w:id="1"/>
      </w:r>
      <w:r w:rsidR="00C04DEB">
        <w:rPr>
          <w:noProof/>
        </w:rPr>
        <w:t xml:space="preserve"> (the ‘Withdrawal Agreement’)</w:t>
      </w:r>
      <w:r w:rsidR="00682053">
        <w:rPr>
          <w:noProof/>
          <w:szCs w:val="24"/>
        </w:rPr>
        <w:t xml:space="preserve">, </w:t>
      </w:r>
      <w:r w:rsidR="00CC6691">
        <w:rPr>
          <w:noProof/>
        </w:rPr>
        <w:t>the importation</w:t>
      </w:r>
      <w:r w:rsidR="00CC6691" w:rsidRPr="00883DF5">
        <w:rPr>
          <w:noProof/>
        </w:rPr>
        <w:t xml:space="preserve"> of investigational medicinal products from third countries</w:t>
      </w:r>
      <w:r w:rsidR="00CC6691">
        <w:rPr>
          <w:noProof/>
        </w:rPr>
        <w:t xml:space="preserve"> into the Union or Northern Ireland is subject to the possession of a manufacturing and import authorisation.</w:t>
      </w:r>
      <w:r w:rsidR="00682053">
        <w:rPr>
          <w:noProof/>
        </w:rPr>
        <w:t xml:space="preserve"> </w:t>
      </w:r>
      <w:r>
        <w:rPr>
          <w:noProof/>
          <w:szCs w:val="24"/>
        </w:rPr>
        <w:t xml:space="preserve">These shall be in compliance with the obligations of </w:t>
      </w:r>
      <w:r w:rsidRPr="00A0308B">
        <w:rPr>
          <w:noProof/>
          <w:szCs w:val="24"/>
        </w:rPr>
        <w:t xml:space="preserve">the EU acquis for </w:t>
      </w:r>
      <w:r w:rsidR="00682053">
        <w:rPr>
          <w:noProof/>
          <w:szCs w:val="24"/>
        </w:rPr>
        <w:t>clinical trials</w:t>
      </w:r>
      <w:r w:rsidRPr="00A0308B">
        <w:rPr>
          <w:noProof/>
          <w:szCs w:val="24"/>
        </w:rPr>
        <w:t>.</w:t>
      </w:r>
    </w:p>
    <w:p w14:paraId="23FCF64D" w14:textId="4E7DAA8E" w:rsidR="00F55B01" w:rsidRDefault="00F55B01" w:rsidP="006957A9">
      <w:pPr>
        <w:pStyle w:val="Text1"/>
        <w:rPr>
          <w:noProof/>
          <w:szCs w:val="24"/>
        </w:rPr>
      </w:pPr>
      <w:r>
        <w:rPr>
          <w:noProof/>
          <w:szCs w:val="24"/>
        </w:rPr>
        <w:t>During these last years, the U</w:t>
      </w:r>
      <w:r w:rsidR="00344CFF">
        <w:rPr>
          <w:noProof/>
          <w:szCs w:val="24"/>
        </w:rPr>
        <w:t xml:space="preserve">nited </w:t>
      </w:r>
      <w:r>
        <w:rPr>
          <w:noProof/>
          <w:szCs w:val="24"/>
        </w:rPr>
        <w:t>K</w:t>
      </w:r>
      <w:r w:rsidR="00344CFF">
        <w:rPr>
          <w:noProof/>
          <w:szCs w:val="24"/>
        </w:rPr>
        <w:t>ingdom in respect of Northern Ireland</w:t>
      </w:r>
      <w:r>
        <w:rPr>
          <w:noProof/>
          <w:szCs w:val="24"/>
        </w:rPr>
        <w:t xml:space="preserve"> as well as the small markets of the European Union (i.e</w:t>
      </w:r>
      <w:r w:rsidR="00344CFF">
        <w:rPr>
          <w:noProof/>
          <w:szCs w:val="24"/>
        </w:rPr>
        <w:t>.</w:t>
      </w:r>
      <w:r>
        <w:rPr>
          <w:noProof/>
          <w:szCs w:val="24"/>
        </w:rPr>
        <w:t xml:space="preserve"> Malta, Ireland and Cyprus) </w:t>
      </w:r>
      <w:r w:rsidR="001E30C4">
        <w:rPr>
          <w:noProof/>
          <w:szCs w:val="24"/>
        </w:rPr>
        <w:t xml:space="preserve">that are dependent on supply of medicinal products from the United Kingdom, </w:t>
      </w:r>
      <w:r>
        <w:rPr>
          <w:noProof/>
          <w:szCs w:val="24"/>
        </w:rPr>
        <w:t xml:space="preserve">have </w:t>
      </w:r>
      <w:r w:rsidRPr="00A0308B">
        <w:rPr>
          <w:noProof/>
          <w:szCs w:val="24"/>
        </w:rPr>
        <w:t xml:space="preserve">raised </w:t>
      </w:r>
      <w:r>
        <w:rPr>
          <w:noProof/>
          <w:szCs w:val="24"/>
        </w:rPr>
        <w:t xml:space="preserve">issues </w:t>
      </w:r>
      <w:r w:rsidR="00344CFF">
        <w:rPr>
          <w:noProof/>
          <w:szCs w:val="24"/>
        </w:rPr>
        <w:t xml:space="preserve">with respect to the ability of economic operators </w:t>
      </w:r>
      <w:r>
        <w:rPr>
          <w:noProof/>
          <w:szCs w:val="24"/>
        </w:rPr>
        <w:t xml:space="preserve">to comply with all provisions of the acquis for </w:t>
      </w:r>
      <w:r w:rsidRPr="00F749A2">
        <w:rPr>
          <w:b/>
          <w:noProof/>
          <w:szCs w:val="24"/>
        </w:rPr>
        <w:t>medicines</w:t>
      </w:r>
      <w:r w:rsidR="00C04DEB">
        <w:rPr>
          <w:b/>
          <w:noProof/>
          <w:szCs w:val="24"/>
        </w:rPr>
        <w:t xml:space="preserve"> after the end of the transition period provided for in the Withdrawal Agreement</w:t>
      </w:r>
      <w:r w:rsidR="00515D8A">
        <w:rPr>
          <w:b/>
          <w:noProof/>
          <w:szCs w:val="24"/>
        </w:rPr>
        <w:t xml:space="preserve">, including </w:t>
      </w:r>
      <w:r w:rsidR="00344CFF">
        <w:rPr>
          <w:b/>
          <w:noProof/>
          <w:szCs w:val="24"/>
        </w:rPr>
        <w:t>medicines</w:t>
      </w:r>
      <w:r w:rsidR="00515D8A">
        <w:rPr>
          <w:b/>
          <w:noProof/>
          <w:szCs w:val="24"/>
        </w:rPr>
        <w:t xml:space="preserve"> used in </w:t>
      </w:r>
      <w:r w:rsidR="00682053">
        <w:rPr>
          <w:b/>
          <w:noProof/>
          <w:szCs w:val="24"/>
        </w:rPr>
        <w:t>clinical trials</w:t>
      </w:r>
      <w:r w:rsidR="00C04DEB">
        <w:rPr>
          <w:b/>
          <w:noProof/>
          <w:szCs w:val="24"/>
        </w:rPr>
        <w:t>, having</w:t>
      </w:r>
      <w:r w:rsidR="00682053">
        <w:rPr>
          <w:b/>
          <w:noProof/>
          <w:szCs w:val="24"/>
        </w:rPr>
        <w:t xml:space="preserve"> </w:t>
      </w:r>
      <w:r w:rsidR="00C04DEB">
        <w:rPr>
          <w:b/>
          <w:noProof/>
          <w:szCs w:val="24"/>
        </w:rPr>
        <w:t xml:space="preserve">regard </w:t>
      </w:r>
      <w:r w:rsidR="00682053">
        <w:rPr>
          <w:b/>
          <w:noProof/>
          <w:szCs w:val="24"/>
        </w:rPr>
        <w:t>in particular</w:t>
      </w:r>
      <w:r w:rsidR="00645AD5">
        <w:rPr>
          <w:b/>
          <w:noProof/>
          <w:szCs w:val="24"/>
        </w:rPr>
        <w:t xml:space="preserve"> </w:t>
      </w:r>
      <w:r w:rsidR="00C04DEB">
        <w:rPr>
          <w:b/>
          <w:noProof/>
          <w:szCs w:val="24"/>
        </w:rPr>
        <w:t xml:space="preserve">to </w:t>
      </w:r>
      <w:r w:rsidR="00682053">
        <w:rPr>
          <w:b/>
          <w:noProof/>
          <w:szCs w:val="24"/>
        </w:rPr>
        <w:t>the importation requirements</w:t>
      </w:r>
      <w:r>
        <w:rPr>
          <w:noProof/>
          <w:szCs w:val="24"/>
        </w:rPr>
        <w:t xml:space="preserve">. </w:t>
      </w:r>
    </w:p>
    <w:p w14:paraId="3A819EE5" w14:textId="623CBC7A" w:rsidR="00F55B01" w:rsidRDefault="00F55B01" w:rsidP="006957A9">
      <w:pPr>
        <w:pStyle w:val="Text1"/>
        <w:rPr>
          <w:noProof/>
          <w:szCs w:val="24"/>
        </w:rPr>
      </w:pPr>
      <w:r w:rsidRPr="0069770F">
        <w:rPr>
          <w:noProof/>
          <w:szCs w:val="24"/>
        </w:rPr>
        <w:t>The Commission Notice of 25 January 2021</w:t>
      </w:r>
      <w:r>
        <w:rPr>
          <w:rStyle w:val="FootnoteReference"/>
          <w:noProof/>
          <w:szCs w:val="24"/>
        </w:rPr>
        <w:footnoteReference w:id="2"/>
      </w:r>
      <w:r>
        <w:rPr>
          <w:noProof/>
          <w:szCs w:val="24"/>
        </w:rPr>
        <w:t xml:space="preserve"> </w:t>
      </w:r>
      <w:r w:rsidRPr="006B10CA">
        <w:rPr>
          <w:noProof/>
          <w:szCs w:val="24"/>
        </w:rPr>
        <w:t>provides for a grace period of one year (until end-December 2021)</w:t>
      </w:r>
      <w:r w:rsidR="00344CFF">
        <w:rPr>
          <w:noProof/>
          <w:szCs w:val="24"/>
        </w:rPr>
        <w:t>,</w:t>
      </w:r>
      <w:r w:rsidRPr="006B10CA">
        <w:rPr>
          <w:noProof/>
          <w:szCs w:val="24"/>
        </w:rPr>
        <w:t xml:space="preserve"> </w:t>
      </w:r>
      <w:r w:rsidR="00CC6691">
        <w:rPr>
          <w:noProof/>
          <w:szCs w:val="24"/>
        </w:rPr>
        <w:t>including for the importation requirements</w:t>
      </w:r>
      <w:r w:rsidR="00682053">
        <w:rPr>
          <w:noProof/>
          <w:szCs w:val="24"/>
        </w:rPr>
        <w:t xml:space="preserve"> for investigational medicines</w:t>
      </w:r>
      <w:r w:rsidR="00344CFF">
        <w:rPr>
          <w:noProof/>
          <w:szCs w:val="24"/>
        </w:rPr>
        <w:t>,</w:t>
      </w:r>
      <w:r w:rsidR="00CC6691">
        <w:rPr>
          <w:noProof/>
          <w:szCs w:val="24"/>
        </w:rPr>
        <w:t xml:space="preserve"> t</w:t>
      </w:r>
      <w:r w:rsidRPr="006B10CA">
        <w:rPr>
          <w:noProof/>
          <w:szCs w:val="24"/>
        </w:rPr>
        <w:t>o ensure undisrupte</w:t>
      </w:r>
      <w:r>
        <w:rPr>
          <w:noProof/>
          <w:szCs w:val="24"/>
        </w:rPr>
        <w:t>d supply of medicines to Northern Ireland, Cyprus, Ireland and Malta</w:t>
      </w:r>
      <w:r w:rsidR="006957A9">
        <w:rPr>
          <w:noProof/>
          <w:szCs w:val="24"/>
        </w:rPr>
        <w:t xml:space="preserve">. </w:t>
      </w:r>
    </w:p>
    <w:p w14:paraId="19B99681" w14:textId="411E7692" w:rsidR="00F55B01" w:rsidRPr="00710DC4" w:rsidRDefault="00F55B01" w:rsidP="006957A9">
      <w:pPr>
        <w:pStyle w:val="Text1"/>
        <w:rPr>
          <w:noProof/>
          <w:szCs w:val="24"/>
        </w:rPr>
      </w:pPr>
      <w:r>
        <w:rPr>
          <w:noProof/>
          <w:szCs w:val="24"/>
        </w:rPr>
        <w:t xml:space="preserve">Despite the transition period, </w:t>
      </w:r>
      <w:r w:rsidR="0058586E">
        <w:rPr>
          <w:noProof/>
          <w:szCs w:val="24"/>
        </w:rPr>
        <w:t xml:space="preserve">it </w:t>
      </w:r>
      <w:r w:rsidR="00645AD5">
        <w:rPr>
          <w:noProof/>
          <w:szCs w:val="24"/>
        </w:rPr>
        <w:t>still prove</w:t>
      </w:r>
      <w:r w:rsidR="0058586E">
        <w:rPr>
          <w:noProof/>
          <w:szCs w:val="24"/>
        </w:rPr>
        <w:t>s</w:t>
      </w:r>
      <w:r w:rsidRPr="00584E10">
        <w:rPr>
          <w:noProof/>
          <w:szCs w:val="24"/>
        </w:rPr>
        <w:t xml:space="preserve"> very difficult for certain</w:t>
      </w:r>
      <w:r>
        <w:rPr>
          <w:noProof/>
          <w:szCs w:val="24"/>
        </w:rPr>
        <w:t xml:space="preserve"> operators currently based in </w:t>
      </w:r>
      <w:r>
        <w:rPr>
          <w:noProof/>
        </w:rPr>
        <w:t>parts of the United Kingdom other than Northern Ireland</w:t>
      </w:r>
      <w:r>
        <w:rPr>
          <w:noProof/>
          <w:szCs w:val="24"/>
        </w:rPr>
        <w:t xml:space="preserve"> to adapt </w:t>
      </w:r>
      <w:r w:rsidRPr="00584E10">
        <w:rPr>
          <w:noProof/>
          <w:szCs w:val="24"/>
        </w:rPr>
        <w:t>as required by the Protocol.</w:t>
      </w:r>
      <w:r>
        <w:rPr>
          <w:noProof/>
          <w:szCs w:val="24"/>
        </w:rPr>
        <w:t xml:space="preserve"> The main reasons are the too high adjustment costs relative to the small size of the N</w:t>
      </w:r>
      <w:r w:rsidR="0058586E">
        <w:rPr>
          <w:noProof/>
          <w:szCs w:val="24"/>
        </w:rPr>
        <w:t xml:space="preserve">orthern </w:t>
      </w:r>
      <w:r>
        <w:rPr>
          <w:noProof/>
          <w:szCs w:val="24"/>
        </w:rPr>
        <w:t>I</w:t>
      </w:r>
      <w:r w:rsidR="0058586E">
        <w:rPr>
          <w:noProof/>
          <w:szCs w:val="24"/>
        </w:rPr>
        <w:t>rish</w:t>
      </w:r>
      <w:r>
        <w:rPr>
          <w:noProof/>
          <w:szCs w:val="24"/>
        </w:rPr>
        <w:t xml:space="preserve"> market and the complex logistics involved, for which no viable alternative logistical hubs in Northern Ireland ha</w:t>
      </w:r>
      <w:r w:rsidR="0058586E">
        <w:rPr>
          <w:noProof/>
          <w:szCs w:val="24"/>
        </w:rPr>
        <w:t>ve</w:t>
      </w:r>
      <w:r>
        <w:rPr>
          <w:noProof/>
          <w:szCs w:val="24"/>
        </w:rPr>
        <w:t xml:space="preserve"> been identified.</w:t>
      </w:r>
      <w:r w:rsidRPr="0083222F">
        <w:rPr>
          <w:noProof/>
          <w:lang w:val="en-IE"/>
        </w:rPr>
        <w:t xml:space="preserve"> </w:t>
      </w:r>
    </w:p>
    <w:p w14:paraId="21DC5762" w14:textId="1D63D851" w:rsidR="001C0CCA" w:rsidRDefault="001C0CCA" w:rsidP="006957A9">
      <w:pPr>
        <w:pStyle w:val="Text1"/>
        <w:rPr>
          <w:noProof/>
          <w:lang w:val="en-IE"/>
        </w:rPr>
      </w:pPr>
      <w:r>
        <w:rPr>
          <w:noProof/>
          <w:lang w:val="en-IE"/>
        </w:rPr>
        <w:t>For the markets of Cyprus, Malta and Ireland, the same issues arose, and in addition,</w:t>
      </w:r>
      <w:r w:rsidRPr="001C0CCA">
        <w:rPr>
          <w:rFonts w:eastAsia="Times New Roman"/>
          <w:noProof/>
          <w:color w:val="444444"/>
          <w:szCs w:val="24"/>
        </w:rPr>
        <w:t xml:space="preserve"> </w:t>
      </w:r>
      <w:r>
        <w:rPr>
          <w:rFonts w:eastAsia="Times New Roman"/>
          <w:noProof/>
          <w:color w:val="444444"/>
          <w:szCs w:val="24"/>
        </w:rPr>
        <w:t>d</w:t>
      </w:r>
      <w:r w:rsidRPr="00574742">
        <w:rPr>
          <w:rFonts w:eastAsia="Times New Roman"/>
          <w:noProof/>
          <w:color w:val="444444"/>
          <w:szCs w:val="24"/>
        </w:rPr>
        <w:t xml:space="preserve">ifficulties </w:t>
      </w:r>
      <w:r>
        <w:rPr>
          <w:rFonts w:eastAsia="Times New Roman"/>
          <w:noProof/>
          <w:color w:val="444444"/>
          <w:szCs w:val="24"/>
        </w:rPr>
        <w:t xml:space="preserve">were seen with </w:t>
      </w:r>
      <w:r w:rsidRPr="00574742">
        <w:rPr>
          <w:rFonts w:eastAsia="Times New Roman"/>
          <w:noProof/>
          <w:color w:val="444444"/>
          <w:szCs w:val="24"/>
        </w:rPr>
        <w:t xml:space="preserve">to ensure </w:t>
      </w:r>
      <w:r>
        <w:rPr>
          <w:rFonts w:eastAsia="Times New Roman"/>
          <w:noProof/>
          <w:color w:val="444444"/>
          <w:szCs w:val="24"/>
        </w:rPr>
        <w:t xml:space="preserve">that clinical trial participants have access to certain medicinal products </w:t>
      </w:r>
      <w:r w:rsidRPr="00574742">
        <w:rPr>
          <w:rFonts w:eastAsia="Times New Roman"/>
          <w:noProof/>
          <w:color w:val="444444"/>
          <w:szCs w:val="24"/>
        </w:rPr>
        <w:t xml:space="preserve">due to supply chains reliance on </w:t>
      </w:r>
      <w:r>
        <w:rPr>
          <w:rFonts w:eastAsia="Times New Roman"/>
          <w:noProof/>
          <w:color w:val="444444"/>
          <w:szCs w:val="24"/>
        </w:rPr>
        <w:t>other parts of the United Kingdom than Northern Ireland</w:t>
      </w:r>
      <w:r w:rsidRPr="00574742">
        <w:rPr>
          <w:rFonts w:eastAsia="Times New Roman"/>
          <w:noProof/>
          <w:color w:val="444444"/>
          <w:szCs w:val="24"/>
        </w:rPr>
        <w:t>.</w:t>
      </w:r>
      <w:r>
        <w:rPr>
          <w:noProof/>
          <w:lang w:val="en-IE"/>
        </w:rPr>
        <w:t xml:space="preserve"> </w:t>
      </w:r>
    </w:p>
    <w:p w14:paraId="1A6E5FFD" w14:textId="14C5F2E8" w:rsidR="00A5717F" w:rsidRDefault="00A5717F" w:rsidP="006957A9">
      <w:pPr>
        <w:pStyle w:val="Text1"/>
        <w:rPr>
          <w:noProof/>
          <w:lang w:val="en-IE"/>
        </w:rPr>
      </w:pPr>
      <w:r>
        <w:rPr>
          <w:noProof/>
          <w:lang w:val="en-IE"/>
        </w:rPr>
        <w:t xml:space="preserve">Disruption in supply of investigational medicinal products would pose potential risk to the safety and well-being of participants in ongoing clinical trials as well as hinder the setting up of new clinical trials in these Member States and in Northern Ireland. </w:t>
      </w:r>
    </w:p>
    <w:p w14:paraId="57A6862C" w14:textId="510281D5" w:rsidR="00F55B01" w:rsidRPr="004A7B1F" w:rsidRDefault="00F55B01" w:rsidP="006957A9">
      <w:pPr>
        <w:pStyle w:val="Text1"/>
        <w:rPr>
          <w:noProof/>
          <w:szCs w:val="24"/>
        </w:rPr>
      </w:pPr>
      <w:r>
        <w:rPr>
          <w:noProof/>
          <w:szCs w:val="24"/>
        </w:rPr>
        <w:t xml:space="preserve">The objectives of this proposal are to address the issues </w:t>
      </w:r>
      <w:r w:rsidR="00CC6691">
        <w:rPr>
          <w:noProof/>
          <w:szCs w:val="24"/>
        </w:rPr>
        <w:t xml:space="preserve">related to investigational </w:t>
      </w:r>
      <w:r>
        <w:rPr>
          <w:noProof/>
          <w:szCs w:val="24"/>
        </w:rPr>
        <w:t>medicinal products,</w:t>
      </w:r>
      <w:r w:rsidR="00645AD5">
        <w:rPr>
          <w:noProof/>
          <w:szCs w:val="24"/>
        </w:rPr>
        <w:t xml:space="preserve"> to prevent an </w:t>
      </w:r>
      <w:r w:rsidR="0058586E">
        <w:rPr>
          <w:noProof/>
          <w:szCs w:val="24"/>
        </w:rPr>
        <w:t xml:space="preserve">adverse </w:t>
      </w:r>
      <w:r w:rsidR="00645AD5">
        <w:rPr>
          <w:noProof/>
          <w:szCs w:val="24"/>
        </w:rPr>
        <w:t>impact on the</w:t>
      </w:r>
      <w:r w:rsidR="0058586E">
        <w:rPr>
          <w:noProof/>
          <w:szCs w:val="24"/>
        </w:rPr>
        <w:t>ir</w:t>
      </w:r>
      <w:r w:rsidR="00645AD5">
        <w:rPr>
          <w:noProof/>
          <w:szCs w:val="24"/>
        </w:rPr>
        <w:t xml:space="preserve"> supply and</w:t>
      </w:r>
      <w:r w:rsidR="0058586E">
        <w:rPr>
          <w:noProof/>
          <w:szCs w:val="24"/>
        </w:rPr>
        <w:t>, as a result,</w:t>
      </w:r>
      <w:r w:rsidR="00645AD5">
        <w:rPr>
          <w:noProof/>
          <w:szCs w:val="24"/>
        </w:rPr>
        <w:t xml:space="preserve"> on the execution of clinical trials authorised under Regulation (EU) 536/2014</w:t>
      </w:r>
      <w:r w:rsidR="0058586E">
        <w:rPr>
          <w:rStyle w:val="FootnoteReference"/>
          <w:noProof/>
          <w:szCs w:val="24"/>
        </w:rPr>
        <w:footnoteReference w:id="3"/>
      </w:r>
      <w:r>
        <w:rPr>
          <w:noProof/>
          <w:szCs w:val="24"/>
        </w:rPr>
        <w:t xml:space="preserve"> in </w:t>
      </w:r>
      <w:r w:rsidRPr="00B337B9">
        <w:rPr>
          <w:noProof/>
          <w:szCs w:val="24"/>
        </w:rPr>
        <w:t>Northern Ireland, Cyprus, Ireland and Malta</w:t>
      </w:r>
      <w:r>
        <w:rPr>
          <w:noProof/>
          <w:szCs w:val="24"/>
        </w:rPr>
        <w:t>.</w:t>
      </w:r>
    </w:p>
    <w:p w14:paraId="0993472A" w14:textId="6FD2D55A" w:rsidR="00835099" w:rsidRPr="00835099" w:rsidRDefault="00F55B01" w:rsidP="006957A9">
      <w:pPr>
        <w:pStyle w:val="Text1"/>
        <w:rPr>
          <w:noProof/>
        </w:rPr>
      </w:pPr>
      <w:r>
        <w:rPr>
          <w:rFonts w:eastAsia="Arial Unicode MS"/>
          <w:noProof/>
        </w:rPr>
        <w:t>This pro</w:t>
      </w:r>
      <w:r w:rsidR="00CC6691">
        <w:rPr>
          <w:rFonts w:eastAsia="Arial Unicode MS"/>
          <w:noProof/>
        </w:rPr>
        <w:t xml:space="preserve">posal allows exceptionally that </w:t>
      </w:r>
      <w:r w:rsidR="00CC6691">
        <w:rPr>
          <w:noProof/>
        </w:rPr>
        <w:t xml:space="preserve">the manufacturing and import authorisation is not required for investigational medicinal products </w:t>
      </w:r>
      <w:r w:rsidR="00CC6691" w:rsidRPr="00DC11A7">
        <w:rPr>
          <w:noProof/>
          <w:szCs w:val="24"/>
          <w:shd w:val="clear" w:color="auto" w:fill="FFFFFF"/>
        </w:rPr>
        <w:t>imported</w:t>
      </w:r>
      <w:r w:rsidR="00CC6691">
        <w:rPr>
          <w:noProof/>
          <w:szCs w:val="24"/>
          <w:shd w:val="clear" w:color="auto" w:fill="FFFFFF"/>
        </w:rPr>
        <w:t xml:space="preserve"> </w:t>
      </w:r>
      <w:r w:rsidR="00645AD5">
        <w:rPr>
          <w:noProof/>
          <w:szCs w:val="24"/>
          <w:shd w:val="clear" w:color="auto" w:fill="FFFFFF"/>
        </w:rPr>
        <w:t>into</w:t>
      </w:r>
      <w:r w:rsidR="00CC6691">
        <w:rPr>
          <w:noProof/>
          <w:szCs w:val="24"/>
          <w:shd w:val="clear" w:color="auto" w:fill="FFFFFF"/>
        </w:rPr>
        <w:t xml:space="preserve"> Cyprus, Ireland, Malta and Northern Ireland</w:t>
      </w:r>
      <w:r w:rsidR="00CC6691" w:rsidRPr="00DC11A7">
        <w:rPr>
          <w:noProof/>
          <w:szCs w:val="24"/>
          <w:shd w:val="clear" w:color="auto" w:fill="FFFFFF"/>
        </w:rPr>
        <w:t xml:space="preserve"> from </w:t>
      </w:r>
      <w:r w:rsidR="00CC6691">
        <w:rPr>
          <w:noProof/>
          <w:szCs w:val="24"/>
          <w:shd w:val="clear" w:color="auto" w:fill="FFFFFF"/>
        </w:rPr>
        <w:t>parts of the United Kingdom other than Northern Ireland, provided that certain conditions are fulfilled</w:t>
      </w:r>
      <w:r w:rsidR="00CC6691">
        <w:rPr>
          <w:noProof/>
        </w:rPr>
        <w:t>.</w:t>
      </w:r>
      <w:r w:rsidR="00835099">
        <w:rPr>
          <w:noProof/>
        </w:rPr>
        <w:t xml:space="preserve"> </w:t>
      </w:r>
      <w:r w:rsidR="001C0CCA">
        <w:rPr>
          <w:noProof/>
        </w:rPr>
        <w:t xml:space="preserve">For Cyprus, Ireland and Malta, this </w:t>
      </w:r>
      <w:r w:rsidR="00A2074F">
        <w:rPr>
          <w:noProof/>
        </w:rPr>
        <w:t xml:space="preserve">derogation is of a temporary nature as it is expected that these markets will gradually be supplied through Member States. A transition period of 3 years seems sufficient. </w:t>
      </w:r>
    </w:p>
    <w:p w14:paraId="36E05C28" w14:textId="4F178E3A" w:rsidR="001932BA" w:rsidRDefault="00976A35" w:rsidP="006957A9">
      <w:pPr>
        <w:pStyle w:val="Text1"/>
        <w:rPr>
          <w:noProof/>
          <w:color w:val="000000" w:themeColor="text1"/>
          <w:szCs w:val="24"/>
          <w:lang w:val="en-IE"/>
        </w:rPr>
      </w:pPr>
      <w:r w:rsidRPr="002A5007">
        <w:rPr>
          <w:noProof/>
          <w:color w:val="000000" w:themeColor="text1"/>
          <w:szCs w:val="24"/>
          <w:lang w:val="en-IE"/>
        </w:rPr>
        <w:t xml:space="preserve">Although </w:t>
      </w:r>
      <w:r>
        <w:rPr>
          <w:noProof/>
          <w:color w:val="000000" w:themeColor="text1"/>
          <w:szCs w:val="24"/>
          <w:lang w:val="en-IE"/>
        </w:rPr>
        <w:t xml:space="preserve">Regulation (EU) 536/2014 </w:t>
      </w:r>
      <w:r w:rsidRPr="002A5007">
        <w:rPr>
          <w:noProof/>
          <w:color w:val="000000" w:themeColor="text1"/>
          <w:szCs w:val="24"/>
          <w:lang w:val="en-IE"/>
        </w:rPr>
        <w:t xml:space="preserve">entered into force in 2014, its </w:t>
      </w:r>
      <w:r>
        <w:rPr>
          <w:noProof/>
          <w:color w:val="000000" w:themeColor="text1"/>
          <w:szCs w:val="24"/>
          <w:lang w:val="en-IE"/>
        </w:rPr>
        <w:t>applicability was made dependent</w:t>
      </w:r>
      <w:r w:rsidRPr="002A5007">
        <w:rPr>
          <w:noProof/>
          <w:color w:val="000000" w:themeColor="text1"/>
          <w:szCs w:val="24"/>
          <w:lang w:val="en-IE"/>
        </w:rPr>
        <w:t xml:space="preserve"> </w:t>
      </w:r>
      <w:r>
        <w:rPr>
          <w:noProof/>
          <w:color w:val="000000" w:themeColor="text1"/>
          <w:szCs w:val="24"/>
          <w:lang w:val="en-IE"/>
        </w:rPr>
        <w:t xml:space="preserve">on the full functionality of the European Portal and Database. </w:t>
      </w:r>
      <w:r w:rsidRPr="005C5B94">
        <w:rPr>
          <w:noProof/>
          <w:color w:val="000000" w:themeColor="text1"/>
          <w:szCs w:val="24"/>
          <w:lang w:val="en-IE"/>
        </w:rPr>
        <w:t>The Commission published th</w:t>
      </w:r>
      <w:r w:rsidRPr="00976A35">
        <w:rPr>
          <w:noProof/>
          <w:color w:val="000000" w:themeColor="text1"/>
          <w:szCs w:val="24"/>
          <w:lang w:val="en-IE"/>
        </w:rPr>
        <w:t>e notice of full functionality</w:t>
      </w:r>
      <w:r>
        <w:rPr>
          <w:noProof/>
          <w:color w:val="000000" w:themeColor="text1"/>
          <w:szCs w:val="24"/>
          <w:lang w:val="en-IE"/>
        </w:rPr>
        <w:t xml:space="preserve"> </w:t>
      </w:r>
      <w:r w:rsidRPr="005C5B94">
        <w:rPr>
          <w:noProof/>
          <w:color w:val="000000" w:themeColor="text1"/>
          <w:szCs w:val="24"/>
          <w:lang w:val="en-IE"/>
        </w:rPr>
        <w:t>on 31 July 2021</w:t>
      </w:r>
      <w:r w:rsidRPr="00976A35">
        <w:rPr>
          <w:noProof/>
          <w:color w:val="000000" w:themeColor="text1"/>
          <w:szCs w:val="24"/>
          <w:lang w:val="en-IE"/>
        </w:rPr>
        <w:t>,</w:t>
      </w:r>
      <w:r>
        <w:rPr>
          <w:noProof/>
          <w:color w:val="000000" w:themeColor="text1"/>
          <w:szCs w:val="24"/>
          <w:lang w:val="en-IE"/>
        </w:rPr>
        <w:t xml:space="preserve"> triggering a 6-month period before applicability on 31 January 2022.</w:t>
      </w:r>
      <w:r w:rsidR="0058586E">
        <w:rPr>
          <w:rStyle w:val="FootnoteReference"/>
          <w:noProof/>
          <w:color w:val="000000" w:themeColor="text1"/>
          <w:szCs w:val="24"/>
          <w:lang w:val="en-IE"/>
        </w:rPr>
        <w:footnoteReference w:id="4"/>
      </w:r>
      <w:r>
        <w:rPr>
          <w:noProof/>
          <w:color w:val="000000" w:themeColor="text1"/>
          <w:szCs w:val="24"/>
          <w:lang w:val="en-IE"/>
        </w:rPr>
        <w:t xml:space="preserve"> </w:t>
      </w:r>
      <w:r w:rsidRPr="005C5B94">
        <w:rPr>
          <w:noProof/>
          <w:color w:val="000000" w:themeColor="text1"/>
          <w:szCs w:val="24"/>
          <w:lang w:val="en-IE"/>
        </w:rPr>
        <w:t>As a transit</w:t>
      </w:r>
      <w:r w:rsidR="0058586E">
        <w:rPr>
          <w:noProof/>
          <w:color w:val="000000" w:themeColor="text1"/>
          <w:szCs w:val="24"/>
          <w:lang w:val="en-IE"/>
        </w:rPr>
        <w:t>i</w:t>
      </w:r>
      <w:r w:rsidRPr="005C5B94">
        <w:rPr>
          <w:noProof/>
          <w:color w:val="000000" w:themeColor="text1"/>
          <w:szCs w:val="24"/>
          <w:lang w:val="en-IE"/>
        </w:rPr>
        <w:t>o</w:t>
      </w:r>
      <w:r w:rsidR="0058586E">
        <w:rPr>
          <w:noProof/>
          <w:color w:val="000000" w:themeColor="text1"/>
          <w:szCs w:val="24"/>
          <w:lang w:val="en-IE"/>
        </w:rPr>
        <w:t>nal</w:t>
      </w:r>
      <w:r w:rsidRPr="005C5B94">
        <w:rPr>
          <w:noProof/>
          <w:color w:val="000000" w:themeColor="text1"/>
          <w:szCs w:val="24"/>
          <w:lang w:val="en-IE"/>
        </w:rPr>
        <w:t xml:space="preserve"> measure, during the first year (until 31</w:t>
      </w:r>
      <w:r w:rsidR="0058586E">
        <w:rPr>
          <w:noProof/>
          <w:color w:val="000000" w:themeColor="text1"/>
          <w:szCs w:val="24"/>
          <w:lang w:val="en-IE"/>
        </w:rPr>
        <w:t xml:space="preserve"> January </w:t>
      </w:r>
      <w:r w:rsidRPr="005C5B94">
        <w:rPr>
          <w:noProof/>
          <w:color w:val="000000" w:themeColor="text1"/>
          <w:szCs w:val="24"/>
          <w:lang w:val="en-IE"/>
        </w:rPr>
        <w:t>2023), spon</w:t>
      </w:r>
      <w:r w:rsidRPr="00976A35">
        <w:rPr>
          <w:noProof/>
          <w:color w:val="000000" w:themeColor="text1"/>
          <w:szCs w:val="24"/>
          <w:lang w:val="en-IE"/>
        </w:rPr>
        <w:t xml:space="preserve">sors can chose to submit </w:t>
      </w:r>
      <w:r w:rsidR="00A2074F">
        <w:rPr>
          <w:noProof/>
          <w:color w:val="000000" w:themeColor="text1"/>
          <w:szCs w:val="24"/>
          <w:lang w:val="en-IE"/>
        </w:rPr>
        <w:t>a clinical trial application</w:t>
      </w:r>
      <w:r w:rsidR="0058586E">
        <w:rPr>
          <w:noProof/>
          <w:color w:val="000000" w:themeColor="text1"/>
          <w:szCs w:val="24"/>
          <w:lang w:val="en-IE"/>
        </w:rPr>
        <w:t xml:space="preserve"> </w:t>
      </w:r>
      <w:r w:rsidRPr="00976A35">
        <w:rPr>
          <w:noProof/>
          <w:color w:val="000000" w:themeColor="text1"/>
          <w:szCs w:val="24"/>
          <w:lang w:val="en-IE"/>
        </w:rPr>
        <w:t xml:space="preserve">in line </w:t>
      </w:r>
      <w:r>
        <w:rPr>
          <w:noProof/>
          <w:color w:val="000000" w:themeColor="text1"/>
          <w:szCs w:val="24"/>
          <w:lang w:val="en-IE"/>
        </w:rPr>
        <w:t>with</w:t>
      </w:r>
      <w:r w:rsidRPr="00976A35">
        <w:rPr>
          <w:noProof/>
          <w:color w:val="000000" w:themeColor="text1"/>
          <w:szCs w:val="24"/>
          <w:lang w:val="en-IE"/>
        </w:rPr>
        <w:t xml:space="preserve"> </w:t>
      </w:r>
      <w:r>
        <w:rPr>
          <w:noProof/>
          <w:color w:val="000000" w:themeColor="text1"/>
          <w:szCs w:val="24"/>
          <w:lang w:val="en-IE"/>
        </w:rPr>
        <w:t>the rules of Regulation (EU) 536/2014</w:t>
      </w:r>
      <w:r w:rsidRPr="005C5B94">
        <w:rPr>
          <w:noProof/>
          <w:color w:val="000000" w:themeColor="text1"/>
          <w:szCs w:val="24"/>
          <w:lang w:val="en-IE"/>
        </w:rPr>
        <w:t xml:space="preserve"> or through </w:t>
      </w:r>
      <w:r>
        <w:rPr>
          <w:noProof/>
          <w:color w:val="000000" w:themeColor="text1"/>
          <w:szCs w:val="24"/>
          <w:lang w:val="en-IE"/>
        </w:rPr>
        <w:t>the rules of Directive 2001/20</w:t>
      </w:r>
      <w:r w:rsidR="0058586E">
        <w:rPr>
          <w:noProof/>
          <w:color w:val="000000" w:themeColor="text1"/>
          <w:szCs w:val="24"/>
          <w:lang w:val="en-IE"/>
        </w:rPr>
        <w:t>/EC</w:t>
      </w:r>
      <w:r w:rsidR="008545CB">
        <w:rPr>
          <w:rStyle w:val="FootnoteReference"/>
          <w:noProof/>
          <w:color w:val="000000" w:themeColor="text1"/>
          <w:szCs w:val="24"/>
          <w:lang w:val="en-IE"/>
        </w:rPr>
        <w:footnoteReference w:id="5"/>
      </w:r>
      <w:r w:rsidR="00336367">
        <w:rPr>
          <w:noProof/>
          <w:color w:val="000000" w:themeColor="text1"/>
          <w:szCs w:val="24"/>
          <w:lang w:val="en-IE"/>
        </w:rPr>
        <w:t>.</w:t>
      </w:r>
      <w:r w:rsidRPr="005C5B94">
        <w:rPr>
          <w:noProof/>
          <w:color w:val="000000" w:themeColor="text1"/>
          <w:szCs w:val="24"/>
          <w:lang w:val="en-IE"/>
        </w:rPr>
        <w:t xml:space="preserve"> Trials authorised under </w:t>
      </w:r>
      <w:r>
        <w:rPr>
          <w:noProof/>
          <w:color w:val="000000" w:themeColor="text1"/>
          <w:szCs w:val="24"/>
          <w:lang w:val="en-IE"/>
        </w:rPr>
        <w:t>that Directive</w:t>
      </w:r>
      <w:r w:rsidRPr="00976A35">
        <w:rPr>
          <w:noProof/>
          <w:color w:val="000000" w:themeColor="text1"/>
          <w:szCs w:val="24"/>
          <w:lang w:val="en-IE"/>
        </w:rPr>
        <w:t xml:space="preserve"> can continue until 31 </w:t>
      </w:r>
      <w:r>
        <w:rPr>
          <w:noProof/>
          <w:color w:val="000000" w:themeColor="text1"/>
          <w:szCs w:val="24"/>
          <w:lang w:val="en-IE"/>
        </w:rPr>
        <w:t xml:space="preserve">January </w:t>
      </w:r>
      <w:r w:rsidRPr="005C5B94">
        <w:rPr>
          <w:noProof/>
          <w:color w:val="000000" w:themeColor="text1"/>
          <w:szCs w:val="24"/>
          <w:lang w:val="en-IE"/>
        </w:rPr>
        <w:t xml:space="preserve">2025. </w:t>
      </w:r>
    </w:p>
    <w:p w14:paraId="6409ACD2" w14:textId="02EF8837" w:rsidR="00515D8A" w:rsidRPr="005C5B94" w:rsidRDefault="00976A35" w:rsidP="006957A9">
      <w:pPr>
        <w:pStyle w:val="Text1"/>
        <w:rPr>
          <w:noProof/>
          <w:szCs w:val="24"/>
          <w:shd w:val="clear" w:color="auto" w:fill="FFFFFF"/>
        </w:rPr>
      </w:pPr>
      <w:r>
        <w:rPr>
          <w:noProof/>
          <w:color w:val="000000" w:themeColor="text1"/>
          <w:szCs w:val="24"/>
          <w:lang w:val="en-IE"/>
        </w:rPr>
        <w:t xml:space="preserve">Therefore, this </w:t>
      </w:r>
      <w:r w:rsidR="00515D8A">
        <w:rPr>
          <w:noProof/>
          <w:szCs w:val="24"/>
          <w:shd w:val="clear" w:color="auto" w:fill="FFFFFF"/>
        </w:rPr>
        <w:t>proposal should be read in conjunction with the conceptual</w:t>
      </w:r>
      <w:r w:rsidR="008545CB">
        <w:rPr>
          <w:noProof/>
          <w:szCs w:val="24"/>
          <w:shd w:val="clear" w:color="auto" w:fill="FFFFFF"/>
        </w:rPr>
        <w:t>ly</w:t>
      </w:r>
      <w:r w:rsidR="00515D8A">
        <w:rPr>
          <w:noProof/>
          <w:szCs w:val="24"/>
          <w:shd w:val="clear" w:color="auto" w:fill="FFFFFF"/>
        </w:rPr>
        <w:t xml:space="preserve"> identical change</w:t>
      </w:r>
      <w:r w:rsidR="00091EB5">
        <w:rPr>
          <w:noProof/>
          <w:szCs w:val="24"/>
          <w:shd w:val="clear" w:color="auto" w:fill="FFFFFF"/>
        </w:rPr>
        <w:t>s</w:t>
      </w:r>
      <w:r w:rsidR="00515D8A">
        <w:rPr>
          <w:noProof/>
          <w:szCs w:val="24"/>
          <w:shd w:val="clear" w:color="auto" w:fill="FFFFFF"/>
        </w:rPr>
        <w:t xml:space="preserve"> to Directive 2001/20</w:t>
      </w:r>
      <w:r>
        <w:rPr>
          <w:noProof/>
          <w:szCs w:val="24"/>
          <w:shd w:val="clear" w:color="auto" w:fill="FFFFFF"/>
        </w:rPr>
        <w:t xml:space="preserve"> </w:t>
      </w:r>
      <w:r w:rsidR="008545CB">
        <w:rPr>
          <w:noProof/>
          <w:szCs w:val="24"/>
          <w:shd w:val="clear" w:color="auto" w:fill="FFFFFF"/>
        </w:rPr>
        <w:t xml:space="preserve">proposed in </w:t>
      </w:r>
      <w:r w:rsidR="008545CB" w:rsidRPr="00D1581F">
        <w:rPr>
          <w:noProof/>
          <w:szCs w:val="24"/>
          <w:shd w:val="clear" w:color="auto" w:fill="FFFFFF"/>
        </w:rPr>
        <w:t>COM(2021</w:t>
      </w:r>
      <w:r w:rsidR="00D1581F">
        <w:rPr>
          <w:noProof/>
          <w:szCs w:val="24"/>
          <w:shd w:val="clear" w:color="auto" w:fill="FFFFFF"/>
        </w:rPr>
        <w:t>)997</w:t>
      </w:r>
      <w:r w:rsidR="008545CB" w:rsidRPr="00D1581F">
        <w:rPr>
          <w:noProof/>
          <w:szCs w:val="24"/>
          <w:shd w:val="clear" w:color="auto" w:fill="FFFFFF"/>
        </w:rPr>
        <w:t xml:space="preserve"> </w:t>
      </w:r>
      <w:r w:rsidR="00D1581F">
        <w:rPr>
          <w:noProof/>
          <w:szCs w:val="24"/>
          <w:shd w:val="clear" w:color="auto" w:fill="FFFFFF"/>
        </w:rPr>
        <w:t>of 17 December 2021</w:t>
      </w:r>
      <w:r w:rsidR="008545CB">
        <w:rPr>
          <w:noProof/>
          <w:szCs w:val="24"/>
          <w:shd w:val="clear" w:color="auto" w:fill="FFFFFF"/>
        </w:rPr>
        <w:t xml:space="preserve"> </w:t>
      </w:r>
      <w:r>
        <w:rPr>
          <w:noProof/>
          <w:szCs w:val="24"/>
          <w:shd w:val="clear" w:color="auto" w:fill="FFFFFF"/>
        </w:rPr>
        <w:t>as both legal act</w:t>
      </w:r>
      <w:r w:rsidR="008545CB">
        <w:rPr>
          <w:noProof/>
          <w:szCs w:val="24"/>
          <w:shd w:val="clear" w:color="auto" w:fill="FFFFFF"/>
        </w:rPr>
        <w:t>s</w:t>
      </w:r>
      <w:r>
        <w:rPr>
          <w:noProof/>
          <w:szCs w:val="24"/>
          <w:shd w:val="clear" w:color="auto" w:fill="FFFFFF"/>
        </w:rPr>
        <w:t xml:space="preserve"> can apply </w:t>
      </w:r>
      <w:r w:rsidR="008545CB">
        <w:rPr>
          <w:noProof/>
          <w:szCs w:val="24"/>
          <w:shd w:val="clear" w:color="auto" w:fill="FFFFFF"/>
        </w:rPr>
        <w:t>to</w:t>
      </w:r>
      <w:r>
        <w:rPr>
          <w:noProof/>
          <w:szCs w:val="24"/>
          <w:shd w:val="clear" w:color="auto" w:fill="FFFFFF"/>
        </w:rPr>
        <w:t xml:space="preserve"> different clinical trials in the EU until 31 January 2025.</w:t>
      </w:r>
      <w:r w:rsidR="001932BA">
        <w:rPr>
          <w:noProof/>
          <w:szCs w:val="24"/>
          <w:shd w:val="clear" w:color="auto" w:fill="FFFFFF"/>
        </w:rPr>
        <w:t xml:space="preserve"> For this </w:t>
      </w:r>
      <w:r w:rsidR="00E32665">
        <w:rPr>
          <w:noProof/>
          <w:szCs w:val="24"/>
          <w:shd w:val="clear" w:color="auto" w:fill="FFFFFF"/>
        </w:rPr>
        <w:t>reason, this separate proposal</w:t>
      </w:r>
      <w:r w:rsidR="001932BA">
        <w:rPr>
          <w:noProof/>
          <w:szCs w:val="24"/>
          <w:shd w:val="clear" w:color="auto" w:fill="FFFFFF"/>
        </w:rPr>
        <w:t xml:space="preserve"> was </w:t>
      </w:r>
      <w:r w:rsidR="00E32665">
        <w:rPr>
          <w:noProof/>
          <w:szCs w:val="24"/>
          <w:shd w:val="clear" w:color="auto" w:fill="FFFFFF"/>
        </w:rPr>
        <w:t xml:space="preserve">given an exemption from </w:t>
      </w:r>
      <w:r w:rsidR="001932BA">
        <w:rPr>
          <w:noProof/>
          <w:szCs w:val="24"/>
          <w:shd w:val="clear" w:color="auto" w:fill="FFFFFF"/>
        </w:rPr>
        <w:t xml:space="preserve">an additional fiche for the agenda planning. </w:t>
      </w:r>
      <w:r w:rsidR="001932BA">
        <w:rPr>
          <w:noProof/>
          <w:color w:val="000000" w:themeColor="text1"/>
        </w:rPr>
        <w:t>Considering the urgency needed to address the issues, the roadmap for this initiative will not be provided.</w:t>
      </w:r>
    </w:p>
    <w:p w14:paraId="5A35939B" w14:textId="28F63E8A" w:rsidR="008161F9" w:rsidRPr="002D5EE2" w:rsidRDefault="008161F9" w:rsidP="00044058">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44B59A85" w14:textId="16888EE2" w:rsidR="00F55B01" w:rsidRDefault="00F55B01" w:rsidP="006957A9">
      <w:pPr>
        <w:pStyle w:val="Text1"/>
        <w:rPr>
          <w:noProof/>
        </w:rPr>
      </w:pPr>
      <w:r>
        <w:rPr>
          <w:noProof/>
        </w:rPr>
        <w:t>A comprehensive Union medicinal products legislative framework was established, in particular Directive 2001/83/EC</w:t>
      </w:r>
      <w:r>
        <w:rPr>
          <w:rStyle w:val="FootnoteReference"/>
          <w:noProof/>
        </w:rPr>
        <w:footnoteReference w:id="6"/>
      </w:r>
      <w:r w:rsidR="00682053">
        <w:rPr>
          <w:noProof/>
        </w:rPr>
        <w:t>,</w:t>
      </w:r>
      <w:r>
        <w:rPr>
          <w:noProof/>
        </w:rPr>
        <w:t xml:space="preserve"> </w:t>
      </w:r>
      <w:r w:rsidRPr="00110613">
        <w:rPr>
          <w:noProof/>
        </w:rPr>
        <w:t>Directive 2001/20/EC</w:t>
      </w:r>
      <w:r w:rsidR="00682053">
        <w:rPr>
          <w:noProof/>
        </w:rPr>
        <w:t xml:space="preserve"> and Regulation (EU) No 536/2014</w:t>
      </w:r>
      <w:r>
        <w:rPr>
          <w:noProof/>
        </w:rPr>
        <w:t>, which are of relevance for this initiative that will complement and amend them.</w:t>
      </w:r>
    </w:p>
    <w:p w14:paraId="05F5A8C7" w14:textId="43E49732" w:rsidR="00F55B01" w:rsidRDefault="00F55B01" w:rsidP="006957A9">
      <w:pPr>
        <w:pStyle w:val="Text1"/>
        <w:rPr>
          <w:noProof/>
        </w:rPr>
      </w:pPr>
      <w:r>
        <w:rPr>
          <w:noProof/>
        </w:rPr>
        <w:t xml:space="preserve">This proposal is consistent with the objective to protect </w:t>
      </w:r>
      <w:r w:rsidR="00B07AB2">
        <w:rPr>
          <w:noProof/>
        </w:rPr>
        <w:t xml:space="preserve">participants of clinical trials and </w:t>
      </w:r>
      <w:r>
        <w:rPr>
          <w:noProof/>
        </w:rPr>
        <w:t>public health in the small markets of the Union and in Northern Ireland.</w:t>
      </w:r>
    </w:p>
    <w:p w14:paraId="19E868C4" w14:textId="77777777" w:rsidR="008161F9" w:rsidRPr="002D5EE2" w:rsidRDefault="008161F9" w:rsidP="00A4693B">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0B84E5E9" w14:textId="0FDE2316" w:rsidR="00F55B01" w:rsidRPr="0004545D" w:rsidRDefault="00F55B01" w:rsidP="006957A9">
      <w:pPr>
        <w:pStyle w:val="Text1"/>
        <w:rPr>
          <w:noProof/>
        </w:rPr>
      </w:pPr>
      <w:r w:rsidRPr="0004545D">
        <w:rPr>
          <w:noProof/>
        </w:rPr>
        <w:t>This proposal does not affect other Union policies, except for the health and internal market rules</w:t>
      </w:r>
      <w:r w:rsidR="008545CB">
        <w:rPr>
          <w:noProof/>
        </w:rPr>
        <w:t>.</w:t>
      </w:r>
      <w:r w:rsidRPr="0004545D">
        <w:rPr>
          <w:noProof/>
        </w:rPr>
        <w:t xml:space="preserve"> As a consequence</w:t>
      </w:r>
      <w:r w:rsidR="008545CB">
        <w:rPr>
          <w:noProof/>
        </w:rPr>
        <w:t>,</w:t>
      </w:r>
      <w:r w:rsidRPr="0004545D">
        <w:rPr>
          <w:noProof/>
        </w:rPr>
        <w:t xml:space="preserve"> the assessment of the consistency with other Union policies is not considered necessary. </w:t>
      </w:r>
    </w:p>
    <w:p w14:paraId="5FF861AE" w14:textId="77777777" w:rsidR="008161F9" w:rsidRPr="002D5EE2" w:rsidRDefault="008161F9" w:rsidP="00550536">
      <w:pPr>
        <w:pStyle w:val="ManualHeading1"/>
        <w:rPr>
          <w:noProof/>
        </w:rPr>
      </w:pPr>
      <w:r w:rsidRPr="002D5EE2">
        <w:rPr>
          <w:noProof/>
        </w:rPr>
        <w:t>2.</w:t>
      </w:r>
      <w:r w:rsidRPr="002D5EE2">
        <w:rPr>
          <w:noProof/>
        </w:rPr>
        <w:tab/>
        <w:t>LEGAL BASIS, SUBSIDIARITY AND PROPORTIONALITY</w:t>
      </w:r>
    </w:p>
    <w:p w14:paraId="56C846E5" w14:textId="77777777" w:rsidR="008161F9" w:rsidRPr="002D5EE2" w:rsidRDefault="008161F9"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40078EA1" w14:textId="55B83537" w:rsidR="00F55B01" w:rsidRPr="003F0DFE" w:rsidRDefault="00F55B01" w:rsidP="006957A9">
      <w:pPr>
        <w:pStyle w:val="Text1"/>
        <w:rPr>
          <w:noProof/>
        </w:rPr>
      </w:pPr>
      <w:r w:rsidRPr="003F0DFE">
        <w:rPr>
          <w:noProof/>
        </w:rPr>
        <w:t>As th</w:t>
      </w:r>
      <w:r w:rsidR="009A7A99">
        <w:rPr>
          <w:noProof/>
        </w:rPr>
        <w:t>is</w:t>
      </w:r>
      <w:r w:rsidRPr="003F0DFE">
        <w:rPr>
          <w:noProof/>
        </w:rPr>
        <w:t xml:space="preserve"> </w:t>
      </w:r>
      <w:r w:rsidR="009A7A99">
        <w:rPr>
          <w:noProof/>
        </w:rPr>
        <w:t>proposal</w:t>
      </w:r>
      <w:r w:rsidRPr="003F0DFE">
        <w:rPr>
          <w:noProof/>
        </w:rPr>
        <w:t xml:space="preserve"> amends </w:t>
      </w:r>
      <w:r w:rsidR="00682053">
        <w:rPr>
          <w:noProof/>
        </w:rPr>
        <w:t>Regulation</w:t>
      </w:r>
      <w:r w:rsidR="00D07F27">
        <w:rPr>
          <w:noProof/>
        </w:rPr>
        <w:t xml:space="preserve"> (EU) No 536/2014</w:t>
      </w:r>
      <w:r w:rsidR="006635FC">
        <w:rPr>
          <w:noProof/>
        </w:rPr>
        <w:t>, the same lega</w:t>
      </w:r>
      <w:r w:rsidR="009A7A99">
        <w:rPr>
          <w:noProof/>
        </w:rPr>
        <w:t>l basis</w:t>
      </w:r>
      <w:r>
        <w:rPr>
          <w:noProof/>
        </w:rPr>
        <w:t xml:space="preserve"> </w:t>
      </w:r>
      <w:r w:rsidR="00931BD2">
        <w:rPr>
          <w:noProof/>
        </w:rPr>
        <w:sym w:font="Symbol" w:char="F02D"/>
      </w:r>
      <w:r w:rsidR="009A7A99">
        <w:rPr>
          <w:noProof/>
        </w:rPr>
        <w:t xml:space="preserve"> </w:t>
      </w:r>
      <w:r w:rsidRPr="003F0DFE">
        <w:rPr>
          <w:noProof/>
        </w:rPr>
        <w:t>Article</w:t>
      </w:r>
      <w:r w:rsidR="00682053">
        <w:rPr>
          <w:noProof/>
        </w:rPr>
        <w:t>s</w:t>
      </w:r>
      <w:r w:rsidRPr="003F0DFE">
        <w:rPr>
          <w:noProof/>
        </w:rPr>
        <w:t xml:space="preserve"> </w:t>
      </w:r>
      <w:r w:rsidR="00682053" w:rsidRPr="00A25A1C">
        <w:rPr>
          <w:noProof/>
        </w:rPr>
        <w:t>114 and 168(4)(c)</w:t>
      </w:r>
      <w:r w:rsidR="00682053">
        <w:rPr>
          <w:noProof/>
        </w:rPr>
        <w:t xml:space="preserve"> </w:t>
      </w:r>
      <w:r w:rsidRPr="003F0DFE">
        <w:rPr>
          <w:noProof/>
        </w:rPr>
        <w:t>TFEU</w:t>
      </w:r>
      <w:r>
        <w:rPr>
          <w:noProof/>
        </w:rPr>
        <w:t xml:space="preserve"> </w:t>
      </w:r>
      <w:r w:rsidR="00931BD2">
        <w:rPr>
          <w:noProof/>
        </w:rPr>
        <w:sym w:font="Symbol" w:char="F02D"/>
      </w:r>
      <w:r w:rsidR="009A7A99">
        <w:rPr>
          <w:noProof/>
        </w:rPr>
        <w:t xml:space="preserve"> </w:t>
      </w:r>
      <w:r>
        <w:rPr>
          <w:noProof/>
        </w:rPr>
        <w:t>are</w:t>
      </w:r>
      <w:r w:rsidRPr="003F0DFE">
        <w:rPr>
          <w:noProof/>
        </w:rPr>
        <w:t xml:space="preserve"> considered the appropriate legal basis</w:t>
      </w:r>
      <w:r w:rsidR="009A7A99">
        <w:rPr>
          <w:noProof/>
        </w:rPr>
        <w:t xml:space="preserve"> for this proposal as well</w:t>
      </w:r>
      <w:r>
        <w:rPr>
          <w:noProof/>
        </w:rPr>
        <w:t>.</w:t>
      </w:r>
    </w:p>
    <w:p w14:paraId="236BD3EC" w14:textId="77777777" w:rsidR="008161F9" w:rsidRPr="002D5EE2" w:rsidRDefault="008161F9"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52B04F7D" w14:textId="0083C572" w:rsidR="00F55B01" w:rsidRPr="00841F4A" w:rsidRDefault="00F55B01" w:rsidP="006957A9">
      <w:pPr>
        <w:pStyle w:val="Text1"/>
        <w:rPr>
          <w:noProof/>
        </w:rPr>
      </w:pPr>
      <w:r w:rsidRPr="00841F4A">
        <w:rPr>
          <w:noProof/>
        </w:rPr>
        <w:t xml:space="preserve">This proposal provides exemptions </w:t>
      </w:r>
      <w:r w:rsidR="00931BD2">
        <w:rPr>
          <w:noProof/>
        </w:rPr>
        <w:t>from</w:t>
      </w:r>
      <w:r w:rsidRPr="00841F4A">
        <w:rPr>
          <w:noProof/>
        </w:rPr>
        <w:t xml:space="preserve"> the provisions of the EU pharmaceutical legislation and can only be achieved by an amendment of the basic act at EU level. </w:t>
      </w:r>
    </w:p>
    <w:p w14:paraId="1B22C842" w14:textId="06B8885A" w:rsidR="00F55B01" w:rsidRPr="00841F4A" w:rsidRDefault="00F55B01" w:rsidP="006957A9">
      <w:pPr>
        <w:pStyle w:val="Text1"/>
        <w:rPr>
          <w:noProof/>
        </w:rPr>
      </w:pPr>
      <w:r w:rsidRPr="00841F4A">
        <w:rPr>
          <w:noProof/>
        </w:rPr>
        <w:t xml:space="preserve">This proposal aims to provide derogations </w:t>
      </w:r>
      <w:r w:rsidR="00931BD2">
        <w:rPr>
          <w:noProof/>
        </w:rPr>
        <w:t>for</w:t>
      </w:r>
      <w:r w:rsidRPr="00841F4A">
        <w:rPr>
          <w:noProof/>
        </w:rPr>
        <w:t xml:space="preserve"> medicinal products distributed to Northern Ireland, </w:t>
      </w:r>
      <w:r w:rsidR="00931BD2">
        <w:rPr>
          <w:noProof/>
        </w:rPr>
        <w:t xml:space="preserve">Cyprus, Ireland and </w:t>
      </w:r>
      <w:r w:rsidRPr="00841F4A">
        <w:rPr>
          <w:noProof/>
        </w:rPr>
        <w:t>Malta</w:t>
      </w:r>
      <w:r w:rsidR="00BD5DC4" w:rsidRPr="00BD5DC4">
        <w:rPr>
          <w:noProof/>
        </w:rPr>
        <w:t xml:space="preserve"> </w:t>
      </w:r>
      <w:r w:rsidR="00931BD2">
        <w:rPr>
          <w:noProof/>
        </w:rPr>
        <w:t>that are</w:t>
      </w:r>
      <w:r w:rsidR="00BD5DC4">
        <w:rPr>
          <w:noProof/>
        </w:rPr>
        <w:t xml:space="preserve"> used </w:t>
      </w:r>
      <w:r w:rsidR="007E7968">
        <w:rPr>
          <w:noProof/>
        </w:rPr>
        <w:t xml:space="preserve">as investigational medicinal products </w:t>
      </w:r>
      <w:r w:rsidR="00BD5DC4">
        <w:rPr>
          <w:noProof/>
        </w:rPr>
        <w:t>in clinical trials</w:t>
      </w:r>
      <w:r w:rsidR="00515D8A">
        <w:rPr>
          <w:noProof/>
        </w:rPr>
        <w:t xml:space="preserve"> in those countries</w:t>
      </w:r>
      <w:r w:rsidR="00931BD2">
        <w:rPr>
          <w:noProof/>
        </w:rPr>
        <w:t>.</w:t>
      </w:r>
    </w:p>
    <w:p w14:paraId="167FAF0F" w14:textId="77777777" w:rsidR="008161F9" w:rsidRDefault="008161F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0D1AFB44" w14:textId="6E6223E0" w:rsidR="00F55B01" w:rsidRPr="00841F4A" w:rsidRDefault="00F55B01" w:rsidP="006957A9">
      <w:pPr>
        <w:pStyle w:val="Text1"/>
        <w:rPr>
          <w:noProof/>
        </w:rPr>
      </w:pPr>
      <w:r w:rsidRPr="00841F4A">
        <w:rPr>
          <w:noProof/>
        </w:rPr>
        <w:t>Th</w:t>
      </w:r>
      <w:r w:rsidR="00D07F27">
        <w:rPr>
          <w:noProof/>
        </w:rPr>
        <w:t xml:space="preserve">e proposal covers the exemption </w:t>
      </w:r>
      <w:r w:rsidR="00787219">
        <w:rPr>
          <w:noProof/>
        </w:rPr>
        <w:t>from</w:t>
      </w:r>
      <w:r w:rsidR="00D07F27">
        <w:rPr>
          <w:noProof/>
        </w:rPr>
        <w:t xml:space="preserve"> </w:t>
      </w:r>
      <w:r w:rsidR="00D07F27">
        <w:rPr>
          <w:noProof/>
          <w:szCs w:val="24"/>
        </w:rPr>
        <w:t>the importation requirements for investigational medicin</w:t>
      </w:r>
      <w:r w:rsidR="00787219">
        <w:rPr>
          <w:noProof/>
          <w:szCs w:val="24"/>
        </w:rPr>
        <w:t>al products</w:t>
      </w:r>
      <w:r w:rsidR="00D07F27">
        <w:rPr>
          <w:noProof/>
          <w:szCs w:val="24"/>
        </w:rPr>
        <w:t xml:space="preserve"> t</w:t>
      </w:r>
      <w:r w:rsidR="00D07F27" w:rsidRPr="006B10CA">
        <w:rPr>
          <w:noProof/>
          <w:szCs w:val="24"/>
        </w:rPr>
        <w:t>o ensure</w:t>
      </w:r>
      <w:r w:rsidR="00D07F27">
        <w:rPr>
          <w:noProof/>
        </w:rPr>
        <w:t xml:space="preserve"> </w:t>
      </w:r>
      <w:r w:rsidR="00787219">
        <w:rPr>
          <w:noProof/>
        </w:rPr>
        <w:t xml:space="preserve">their </w:t>
      </w:r>
      <w:r w:rsidRPr="00841F4A">
        <w:rPr>
          <w:noProof/>
        </w:rPr>
        <w:t>continu</w:t>
      </w:r>
      <w:r w:rsidR="007044F1">
        <w:rPr>
          <w:noProof/>
        </w:rPr>
        <w:t>ed</w:t>
      </w:r>
      <w:r w:rsidRPr="00841F4A">
        <w:rPr>
          <w:noProof/>
        </w:rPr>
        <w:t xml:space="preserve"> supply </w:t>
      </w:r>
      <w:r w:rsidR="00BD5DC4">
        <w:rPr>
          <w:noProof/>
        </w:rPr>
        <w:t xml:space="preserve">and avoid </w:t>
      </w:r>
      <w:r w:rsidR="00A2074F">
        <w:rPr>
          <w:noProof/>
        </w:rPr>
        <w:t xml:space="preserve">delays or interruptions to </w:t>
      </w:r>
      <w:r w:rsidR="00BD5DC4">
        <w:rPr>
          <w:noProof/>
        </w:rPr>
        <w:t>the setting up and conduct of clinical trials in the Union</w:t>
      </w:r>
      <w:r w:rsidR="00976A35">
        <w:rPr>
          <w:noProof/>
        </w:rPr>
        <w:t xml:space="preserve"> and in Northern Ireland</w:t>
      </w:r>
      <w:r w:rsidR="005C5B94">
        <w:rPr>
          <w:noProof/>
        </w:rPr>
        <w:t>.</w:t>
      </w:r>
    </w:p>
    <w:p w14:paraId="5F261161" w14:textId="749F5438" w:rsidR="00F55B01" w:rsidRPr="00841F4A" w:rsidRDefault="00F55B01" w:rsidP="006957A9">
      <w:pPr>
        <w:pStyle w:val="Text1"/>
        <w:rPr>
          <w:noProof/>
        </w:rPr>
      </w:pPr>
      <w:r w:rsidRPr="00841F4A">
        <w:rPr>
          <w:noProof/>
        </w:rPr>
        <w:t xml:space="preserve">The proposal is restricted to </w:t>
      </w:r>
      <w:r w:rsidR="00F93E8C">
        <w:rPr>
          <w:noProof/>
        </w:rPr>
        <w:t xml:space="preserve">investigational </w:t>
      </w:r>
      <w:r w:rsidRPr="00841F4A">
        <w:rPr>
          <w:noProof/>
        </w:rPr>
        <w:t xml:space="preserve">medicines </w:t>
      </w:r>
      <w:r w:rsidR="00787219">
        <w:rPr>
          <w:noProof/>
        </w:rPr>
        <w:t>made</w:t>
      </w:r>
      <w:r w:rsidRPr="00841F4A">
        <w:rPr>
          <w:noProof/>
        </w:rPr>
        <w:t xml:space="preserve"> exclusively</w:t>
      </w:r>
      <w:r w:rsidR="00787219">
        <w:rPr>
          <w:noProof/>
        </w:rPr>
        <w:t xml:space="preserve"> available</w:t>
      </w:r>
      <w:r w:rsidRPr="00841F4A">
        <w:rPr>
          <w:noProof/>
        </w:rPr>
        <w:t xml:space="preserve"> in Northern Ireland and the small markets of th</w:t>
      </w:r>
      <w:r w:rsidR="00787219">
        <w:rPr>
          <w:noProof/>
        </w:rPr>
        <w:t>ose</w:t>
      </w:r>
      <w:r w:rsidRPr="00841F4A">
        <w:rPr>
          <w:noProof/>
        </w:rPr>
        <w:t xml:space="preserve"> EU Member States</w:t>
      </w:r>
      <w:r w:rsidR="00787219">
        <w:rPr>
          <w:noProof/>
        </w:rPr>
        <w:t xml:space="preserve"> </w:t>
      </w:r>
      <w:r w:rsidR="00787219">
        <w:rPr>
          <w:noProof/>
        </w:rPr>
        <w:sym w:font="Symbol" w:char="F02D"/>
      </w:r>
      <w:r w:rsidRPr="00841F4A">
        <w:rPr>
          <w:noProof/>
        </w:rPr>
        <w:t xml:space="preserve"> Cyprus, Malta and Ireland</w:t>
      </w:r>
      <w:r w:rsidR="00787219">
        <w:rPr>
          <w:noProof/>
        </w:rPr>
        <w:t xml:space="preserve"> </w:t>
      </w:r>
      <w:r w:rsidR="00787219">
        <w:rPr>
          <w:noProof/>
        </w:rPr>
        <w:sym w:font="Symbol" w:char="F02D"/>
      </w:r>
      <w:r w:rsidRPr="00841F4A">
        <w:rPr>
          <w:noProof/>
        </w:rPr>
        <w:t xml:space="preserve"> that are dependent o</w:t>
      </w:r>
      <w:r w:rsidR="00787219">
        <w:rPr>
          <w:noProof/>
        </w:rPr>
        <w:t>n</w:t>
      </w:r>
      <w:r w:rsidRPr="00841F4A">
        <w:rPr>
          <w:noProof/>
        </w:rPr>
        <w:t xml:space="preserve"> the UK market.</w:t>
      </w:r>
    </w:p>
    <w:p w14:paraId="0342D227" w14:textId="77777777" w:rsidR="008161F9" w:rsidRDefault="008161F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3C85C6DC" w14:textId="7B46C6EA" w:rsidR="00F55B01" w:rsidRDefault="00F55B01" w:rsidP="006957A9">
      <w:pPr>
        <w:pStyle w:val="Text1"/>
        <w:rPr>
          <w:noProof/>
        </w:rPr>
      </w:pPr>
      <w:r w:rsidRPr="003F0DFE">
        <w:rPr>
          <w:noProof/>
        </w:rPr>
        <w:t>As</w:t>
      </w:r>
      <w:r w:rsidRPr="003F0DFE" w:rsidDel="00DA37AC">
        <w:rPr>
          <w:noProof/>
        </w:rPr>
        <w:t xml:space="preserve"> </w:t>
      </w:r>
      <w:r>
        <w:rPr>
          <w:noProof/>
        </w:rPr>
        <w:t xml:space="preserve">the </w:t>
      </w:r>
      <w:r w:rsidRPr="003F0DFE">
        <w:rPr>
          <w:noProof/>
        </w:rPr>
        <w:t xml:space="preserve">initiative amends </w:t>
      </w:r>
      <w:r w:rsidR="00D07F27">
        <w:rPr>
          <w:noProof/>
        </w:rPr>
        <w:t>Regulation (EU) No 536/2014</w:t>
      </w:r>
      <w:r>
        <w:rPr>
          <w:noProof/>
        </w:rPr>
        <w:t xml:space="preserve">, a proposal for a </w:t>
      </w:r>
      <w:r w:rsidR="00D07F27">
        <w:rPr>
          <w:noProof/>
        </w:rPr>
        <w:t xml:space="preserve">Regulation </w:t>
      </w:r>
      <w:r>
        <w:rPr>
          <w:noProof/>
        </w:rPr>
        <w:t>of the European Parliament and Council is considered the appropriate instrument.</w:t>
      </w:r>
    </w:p>
    <w:p w14:paraId="2F0C0854" w14:textId="77777777" w:rsidR="008161F9" w:rsidRPr="00550536" w:rsidRDefault="008161F9" w:rsidP="00550536">
      <w:pPr>
        <w:pStyle w:val="ManualHeading1"/>
        <w:rPr>
          <w:noProof/>
        </w:rPr>
      </w:pPr>
      <w:r w:rsidRPr="00550536">
        <w:rPr>
          <w:noProof/>
        </w:rPr>
        <w:t>3.</w:t>
      </w:r>
      <w:r w:rsidRPr="00550536">
        <w:rPr>
          <w:noProof/>
        </w:rPr>
        <w:tab/>
        <w:t>RESULTS OF EX-POST EVALUATIONS, STAKEHOLDER CONSULTATIONS AND IMPACT ASSESSMENTS</w:t>
      </w:r>
    </w:p>
    <w:p w14:paraId="7BA83F40" w14:textId="77777777" w:rsidR="008161F9" w:rsidRDefault="008161F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14:paraId="0FB3726F" w14:textId="77777777" w:rsidR="00F55B01" w:rsidRPr="00974495" w:rsidRDefault="00F55B01" w:rsidP="006957A9">
      <w:pPr>
        <w:pStyle w:val="Text1"/>
        <w:rPr>
          <w:noProof/>
        </w:rPr>
      </w:pPr>
      <w:r w:rsidRPr="00974495">
        <w:rPr>
          <w:noProof/>
        </w:rPr>
        <w:t>Not applicable</w:t>
      </w:r>
    </w:p>
    <w:p w14:paraId="0BA4F953" w14:textId="77777777" w:rsidR="008161F9" w:rsidRDefault="008161F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55EC15BB" w14:textId="7FB1BFAD" w:rsidR="008161F9" w:rsidRPr="00974495" w:rsidRDefault="00F55B01" w:rsidP="006957A9">
      <w:pPr>
        <w:pStyle w:val="Text1"/>
        <w:rPr>
          <w:noProof/>
        </w:rPr>
      </w:pPr>
      <w:r w:rsidRPr="00974495">
        <w:rPr>
          <w:noProof/>
        </w:rPr>
        <w:t xml:space="preserve">This initiative is proposed following bilateral discussion with the concerned </w:t>
      </w:r>
      <w:r w:rsidR="00787219" w:rsidRPr="00974495">
        <w:rPr>
          <w:noProof/>
        </w:rPr>
        <w:t xml:space="preserve">national </w:t>
      </w:r>
      <w:r w:rsidRPr="00974495">
        <w:rPr>
          <w:noProof/>
        </w:rPr>
        <w:t>authorities and industry</w:t>
      </w:r>
      <w:r w:rsidR="001932BA" w:rsidRPr="00974495">
        <w:rPr>
          <w:noProof/>
        </w:rPr>
        <w:t xml:space="preserve"> </w:t>
      </w:r>
      <w:r w:rsidR="001932BA" w:rsidRPr="00773CF0">
        <w:rPr>
          <w:noProof/>
          <w:color w:val="000000" w:themeColor="text1"/>
        </w:rPr>
        <w:t>associations</w:t>
      </w:r>
      <w:r w:rsidRPr="00974495">
        <w:rPr>
          <w:noProof/>
        </w:rPr>
        <w:t>, who have expressed strong concern</w:t>
      </w:r>
      <w:r w:rsidR="00787219" w:rsidRPr="00974495">
        <w:rPr>
          <w:noProof/>
        </w:rPr>
        <w:t>s</w:t>
      </w:r>
      <w:r w:rsidRPr="00974495">
        <w:rPr>
          <w:noProof/>
        </w:rPr>
        <w:t xml:space="preserve"> due to the risk of </w:t>
      </w:r>
      <w:r w:rsidR="005116FD" w:rsidRPr="00974495">
        <w:rPr>
          <w:noProof/>
        </w:rPr>
        <w:t xml:space="preserve">interruptions </w:t>
      </w:r>
      <w:r w:rsidR="00B662A7" w:rsidRPr="00974495">
        <w:rPr>
          <w:noProof/>
        </w:rPr>
        <w:t>o</w:t>
      </w:r>
      <w:r w:rsidR="00787219" w:rsidRPr="00974495">
        <w:rPr>
          <w:noProof/>
        </w:rPr>
        <w:t>f</w:t>
      </w:r>
      <w:r w:rsidR="00B662A7" w:rsidRPr="00974495">
        <w:rPr>
          <w:noProof/>
        </w:rPr>
        <w:t xml:space="preserve"> ongoing or future clinical trials </w:t>
      </w:r>
      <w:r w:rsidR="005116FD" w:rsidRPr="00974495">
        <w:rPr>
          <w:noProof/>
        </w:rPr>
        <w:t>due to the requirements for importation</w:t>
      </w:r>
      <w:r w:rsidR="00787219" w:rsidRPr="00974495">
        <w:rPr>
          <w:noProof/>
        </w:rPr>
        <w:t xml:space="preserve"> of investigational medicinal products</w:t>
      </w:r>
      <w:r w:rsidRPr="00974495">
        <w:rPr>
          <w:noProof/>
        </w:rPr>
        <w:t>.</w:t>
      </w:r>
    </w:p>
    <w:p w14:paraId="78217D0D" w14:textId="77777777" w:rsidR="001932BA" w:rsidRDefault="001932BA" w:rsidP="006957A9">
      <w:pPr>
        <w:pStyle w:val="Text1"/>
        <w:rPr>
          <w:noProof/>
          <w:color w:val="000000" w:themeColor="text1"/>
        </w:rPr>
      </w:pPr>
      <w:r>
        <w:rPr>
          <w:noProof/>
          <w:color w:val="000000" w:themeColor="text1"/>
        </w:rPr>
        <w:t>Considering that targeted consultations with the Member States concerned and the stakeholders took place, another open public consultation will not be carried out.</w:t>
      </w:r>
    </w:p>
    <w:p w14:paraId="5D0A90F5" w14:textId="77777777" w:rsidR="008161F9" w:rsidRDefault="008161F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1A0FE887" w14:textId="16DE5946" w:rsidR="001932BA" w:rsidRPr="00974495" w:rsidRDefault="00F55B01" w:rsidP="006957A9">
      <w:pPr>
        <w:pStyle w:val="Text1"/>
        <w:rPr>
          <w:noProof/>
        </w:rPr>
      </w:pPr>
      <w:r w:rsidRPr="00974495">
        <w:rPr>
          <w:noProof/>
        </w:rPr>
        <w:t>The proposal is exempted from the impact assessment due to the urgency of the situation</w:t>
      </w:r>
      <w:r w:rsidR="00F765DB" w:rsidRPr="00974495">
        <w:rPr>
          <w:noProof/>
        </w:rPr>
        <w:t>,</w:t>
      </w:r>
      <w:r w:rsidRPr="00974495">
        <w:rPr>
          <w:noProof/>
        </w:rPr>
        <w:t xml:space="preserve"> to ensure public health </w:t>
      </w:r>
      <w:r w:rsidR="00F765DB" w:rsidRPr="00974495">
        <w:rPr>
          <w:noProof/>
        </w:rPr>
        <w:t>through</w:t>
      </w:r>
      <w:r w:rsidRPr="00974495">
        <w:rPr>
          <w:noProof/>
        </w:rPr>
        <w:t xml:space="preserve"> </w:t>
      </w:r>
      <w:r w:rsidR="00F765DB" w:rsidRPr="00974495">
        <w:rPr>
          <w:noProof/>
        </w:rPr>
        <w:t xml:space="preserve">the continued </w:t>
      </w:r>
      <w:r w:rsidR="00B662A7" w:rsidRPr="00974495">
        <w:rPr>
          <w:noProof/>
        </w:rPr>
        <w:t>supply of investigation medicinal products</w:t>
      </w:r>
      <w:r w:rsidR="005C5B94" w:rsidRPr="00974495">
        <w:rPr>
          <w:noProof/>
        </w:rPr>
        <w:t xml:space="preserve"> </w:t>
      </w:r>
      <w:r w:rsidR="00F765DB" w:rsidRPr="00974495">
        <w:rPr>
          <w:noProof/>
        </w:rPr>
        <w:t>for</w:t>
      </w:r>
      <w:r w:rsidR="00B662A7" w:rsidRPr="00974495">
        <w:rPr>
          <w:noProof/>
        </w:rPr>
        <w:t xml:space="preserve"> clinical trials</w:t>
      </w:r>
      <w:r w:rsidRPr="00974495">
        <w:rPr>
          <w:noProof/>
        </w:rPr>
        <w:t xml:space="preserve"> in Northern Ireland and </w:t>
      </w:r>
      <w:r w:rsidR="00F765DB" w:rsidRPr="00974495">
        <w:rPr>
          <w:noProof/>
        </w:rPr>
        <w:t xml:space="preserve">the </w:t>
      </w:r>
      <w:r w:rsidRPr="00974495">
        <w:rPr>
          <w:noProof/>
        </w:rPr>
        <w:t xml:space="preserve">small markets of the EU Member States </w:t>
      </w:r>
      <w:r w:rsidR="00F765DB" w:rsidRPr="00974495">
        <w:rPr>
          <w:noProof/>
        </w:rPr>
        <w:t xml:space="preserve">that </w:t>
      </w:r>
      <w:r w:rsidR="00B662A7" w:rsidRPr="00974495">
        <w:rPr>
          <w:noProof/>
        </w:rPr>
        <w:t xml:space="preserve">are </w:t>
      </w:r>
      <w:r w:rsidRPr="00974495">
        <w:rPr>
          <w:noProof/>
        </w:rPr>
        <w:t>depend</w:t>
      </w:r>
      <w:r w:rsidR="00F765DB" w:rsidRPr="00974495">
        <w:rPr>
          <w:noProof/>
        </w:rPr>
        <w:t>e</w:t>
      </w:r>
      <w:r w:rsidRPr="00974495">
        <w:rPr>
          <w:noProof/>
        </w:rPr>
        <w:t>nt on the United Kingdom</w:t>
      </w:r>
      <w:r w:rsidR="00F765DB" w:rsidRPr="00974495">
        <w:rPr>
          <w:noProof/>
        </w:rPr>
        <w:t xml:space="preserve"> for their supplies</w:t>
      </w:r>
      <w:r w:rsidRPr="00974495">
        <w:rPr>
          <w:noProof/>
        </w:rPr>
        <w:t>.</w:t>
      </w:r>
    </w:p>
    <w:p w14:paraId="2E677648" w14:textId="77777777" w:rsidR="008161F9" w:rsidRDefault="008161F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14:paraId="356148A2" w14:textId="4319A928" w:rsidR="00F55B01" w:rsidRPr="00974495" w:rsidRDefault="00F55B01" w:rsidP="006957A9">
      <w:pPr>
        <w:pStyle w:val="Text1"/>
        <w:rPr>
          <w:noProof/>
        </w:rPr>
      </w:pPr>
      <w:r w:rsidRPr="00974495">
        <w:rPr>
          <w:noProof/>
        </w:rPr>
        <w:t>By waiving certain regulatory requirements</w:t>
      </w:r>
      <w:r w:rsidR="00F765DB" w:rsidRPr="00974495">
        <w:rPr>
          <w:noProof/>
        </w:rPr>
        <w:t xml:space="preserve"> for the importation of investigational medicinal products</w:t>
      </w:r>
      <w:r w:rsidRPr="00974495">
        <w:rPr>
          <w:noProof/>
        </w:rPr>
        <w:t xml:space="preserve">, </w:t>
      </w:r>
      <w:r w:rsidR="00F765DB" w:rsidRPr="00974495">
        <w:rPr>
          <w:noProof/>
        </w:rPr>
        <w:t xml:space="preserve">provided </w:t>
      </w:r>
      <w:r w:rsidR="00835099" w:rsidRPr="00974495">
        <w:rPr>
          <w:noProof/>
        </w:rPr>
        <w:t>certain conditions are fulfilled</w:t>
      </w:r>
      <w:r w:rsidR="00F765DB" w:rsidRPr="00974495">
        <w:rPr>
          <w:noProof/>
        </w:rPr>
        <w:t xml:space="preserve">, </w:t>
      </w:r>
      <w:r w:rsidRPr="00974495">
        <w:rPr>
          <w:noProof/>
        </w:rPr>
        <w:t xml:space="preserve">the proposal </w:t>
      </w:r>
      <w:r w:rsidR="00F765DB" w:rsidRPr="00974495">
        <w:rPr>
          <w:noProof/>
        </w:rPr>
        <w:t>reduces</w:t>
      </w:r>
      <w:r w:rsidRPr="00974495">
        <w:rPr>
          <w:noProof/>
        </w:rPr>
        <w:t xml:space="preserve"> compliance costs in particular as regards SMEs</w:t>
      </w:r>
      <w:r w:rsidR="00F765DB" w:rsidRPr="00974495">
        <w:rPr>
          <w:noProof/>
        </w:rPr>
        <w:t>.</w:t>
      </w:r>
      <w:r w:rsidR="006957A9" w:rsidRPr="00974495">
        <w:rPr>
          <w:noProof/>
        </w:rPr>
        <w:t xml:space="preserve"> </w:t>
      </w:r>
    </w:p>
    <w:p w14:paraId="70CF3BEF" w14:textId="77777777" w:rsidR="008161F9" w:rsidRDefault="008161F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5DD433C6" w14:textId="4C71F743" w:rsidR="00F55B01" w:rsidRPr="00974495" w:rsidRDefault="00F55B01" w:rsidP="006957A9">
      <w:pPr>
        <w:pStyle w:val="Text1"/>
        <w:rPr>
          <w:noProof/>
        </w:rPr>
      </w:pPr>
      <w:r w:rsidRPr="00974495">
        <w:rPr>
          <w:noProof/>
        </w:rPr>
        <w:t xml:space="preserve">The proposed Regulation contributes to achieving a high level of human health protection as set out in Article 35 of the EU Charter of Fundamental Rights. </w:t>
      </w:r>
    </w:p>
    <w:p w14:paraId="6CF027CA" w14:textId="77777777" w:rsidR="008161F9" w:rsidRDefault="008161F9" w:rsidP="00550536">
      <w:pPr>
        <w:pStyle w:val="ManualHeading1"/>
        <w:rPr>
          <w:noProof/>
        </w:rPr>
      </w:pPr>
      <w:r w:rsidRPr="00550536">
        <w:rPr>
          <w:noProof/>
        </w:rPr>
        <w:t>4.</w:t>
      </w:r>
      <w:r w:rsidRPr="00550536">
        <w:rPr>
          <w:noProof/>
        </w:rPr>
        <w:tab/>
        <w:t>BUDGETARY IMPLICATIONS</w:t>
      </w:r>
    </w:p>
    <w:p w14:paraId="00741AA1" w14:textId="1E65BA35" w:rsidR="00F55B01" w:rsidRPr="003F0DFE" w:rsidRDefault="00F55B01" w:rsidP="006957A9">
      <w:pPr>
        <w:pStyle w:val="Text1"/>
        <w:rPr>
          <w:rFonts w:eastAsia="Arial Unicode MS"/>
          <w:noProof/>
        </w:rPr>
      </w:pPr>
      <w:r w:rsidRPr="00974495">
        <w:rPr>
          <w:noProof/>
        </w:rPr>
        <w:t xml:space="preserve">No budgetary implications are foreseen. </w:t>
      </w:r>
    </w:p>
    <w:p w14:paraId="70668049" w14:textId="77777777" w:rsidR="008161F9" w:rsidRPr="00550536" w:rsidRDefault="008161F9" w:rsidP="00550536">
      <w:pPr>
        <w:pStyle w:val="ManualHeading1"/>
        <w:rPr>
          <w:noProof/>
        </w:rPr>
      </w:pPr>
      <w:r w:rsidRPr="00550536">
        <w:rPr>
          <w:noProof/>
        </w:rPr>
        <w:t>5.</w:t>
      </w:r>
      <w:r w:rsidRPr="00550536">
        <w:rPr>
          <w:noProof/>
        </w:rPr>
        <w:tab/>
        <w:t>OTHER ELEMENTS</w:t>
      </w:r>
    </w:p>
    <w:p w14:paraId="275474EB" w14:textId="77777777" w:rsidR="008161F9" w:rsidRDefault="008161F9" w:rsidP="00A4693B">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1845AC6D" w14:textId="2F8A56BE" w:rsidR="009A3AA4" w:rsidRPr="00974495" w:rsidRDefault="009A3AA4" w:rsidP="006957A9">
      <w:pPr>
        <w:pStyle w:val="Text1"/>
        <w:rPr>
          <w:noProof/>
        </w:rPr>
      </w:pPr>
      <w:r w:rsidRPr="00974495">
        <w:rPr>
          <w:noProof/>
        </w:rPr>
        <w:t xml:space="preserve">The initiative applies to </w:t>
      </w:r>
      <w:r w:rsidR="00F765DB" w:rsidRPr="00974495">
        <w:rPr>
          <w:noProof/>
        </w:rPr>
        <w:t xml:space="preserve">the </w:t>
      </w:r>
      <w:r w:rsidRPr="00974495">
        <w:rPr>
          <w:noProof/>
        </w:rPr>
        <w:t>U</w:t>
      </w:r>
      <w:r w:rsidR="00F765DB" w:rsidRPr="00974495">
        <w:rPr>
          <w:noProof/>
        </w:rPr>
        <w:t xml:space="preserve">nited </w:t>
      </w:r>
      <w:r w:rsidRPr="00974495">
        <w:rPr>
          <w:noProof/>
        </w:rPr>
        <w:t>K</w:t>
      </w:r>
      <w:r w:rsidR="00F765DB" w:rsidRPr="00974495">
        <w:rPr>
          <w:noProof/>
        </w:rPr>
        <w:t>ingdom</w:t>
      </w:r>
      <w:r w:rsidRPr="00974495">
        <w:rPr>
          <w:noProof/>
        </w:rPr>
        <w:t xml:space="preserve"> in respect of N</w:t>
      </w:r>
      <w:r w:rsidR="00F765DB" w:rsidRPr="00974495">
        <w:rPr>
          <w:noProof/>
        </w:rPr>
        <w:t xml:space="preserve">orthern </w:t>
      </w:r>
      <w:r w:rsidRPr="00974495">
        <w:rPr>
          <w:noProof/>
        </w:rPr>
        <w:t>I</w:t>
      </w:r>
      <w:r w:rsidR="00F765DB" w:rsidRPr="00974495">
        <w:rPr>
          <w:noProof/>
        </w:rPr>
        <w:t>reland</w:t>
      </w:r>
      <w:r w:rsidRPr="00974495">
        <w:rPr>
          <w:noProof/>
        </w:rPr>
        <w:t xml:space="preserve"> that must implement it and notify to the Commission the implementation planning associated with this initiative. </w:t>
      </w:r>
      <w:r w:rsidR="00F765DB" w:rsidRPr="00974495">
        <w:rPr>
          <w:noProof/>
        </w:rPr>
        <w:t xml:space="preserve">The </w:t>
      </w:r>
      <w:r w:rsidRPr="00974495">
        <w:rPr>
          <w:noProof/>
        </w:rPr>
        <w:t xml:space="preserve">Member States concerned as well must take the necessary measures to implement the initiative. The Commission will further monitor </w:t>
      </w:r>
      <w:r w:rsidR="00F765DB" w:rsidRPr="00974495">
        <w:rPr>
          <w:noProof/>
        </w:rPr>
        <w:t>its</w:t>
      </w:r>
      <w:r w:rsidRPr="00974495">
        <w:rPr>
          <w:noProof/>
        </w:rPr>
        <w:t xml:space="preserve"> implementation.</w:t>
      </w:r>
      <w:r w:rsidR="006957A9" w:rsidRPr="00974495">
        <w:rPr>
          <w:noProof/>
        </w:rPr>
        <w:t xml:space="preserve"> </w:t>
      </w:r>
    </w:p>
    <w:p w14:paraId="564E4659" w14:textId="77777777" w:rsidR="008161F9" w:rsidRDefault="008161F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14:paraId="792C95C5" w14:textId="77777777" w:rsidR="009A3AA4" w:rsidRPr="00974495" w:rsidRDefault="009A3AA4" w:rsidP="006957A9">
      <w:pPr>
        <w:pStyle w:val="Text1"/>
        <w:rPr>
          <w:noProof/>
        </w:rPr>
      </w:pPr>
      <w:r w:rsidRPr="00974495">
        <w:rPr>
          <w:noProof/>
        </w:rPr>
        <w:t xml:space="preserve">Not applicable for this proposal. </w:t>
      </w:r>
    </w:p>
    <w:p w14:paraId="02E1A7F2" w14:textId="77777777" w:rsidR="008161F9" w:rsidRPr="00F96E01" w:rsidRDefault="008161F9" w:rsidP="00F96E01">
      <w:pPr>
        <w:rPr>
          <w:noProof/>
        </w:rPr>
        <w:sectPr w:rsidR="008161F9" w:rsidRPr="00F96E01" w:rsidSect="007053EE">
          <w:footerReference w:type="default" r:id="rId10"/>
          <w:footerReference w:type="first" r:id="rId11"/>
          <w:footnotePr>
            <w:numRestart w:val="eachSect"/>
          </w:footnotePr>
          <w:pgSz w:w="11907" w:h="16839"/>
          <w:pgMar w:top="1134" w:right="1417" w:bottom="1134" w:left="1417" w:header="709" w:footer="709" w:gutter="0"/>
          <w:cols w:space="708"/>
          <w:docGrid w:linePitch="360"/>
        </w:sectPr>
      </w:pPr>
    </w:p>
    <w:p w14:paraId="703BADB2" w14:textId="2F81211D" w:rsidR="0052650E" w:rsidRDefault="0052650E" w:rsidP="0052650E">
      <w:pPr>
        <w:pStyle w:val="Rfrenceinterinstitutionnelle"/>
        <w:rPr>
          <w:noProof/>
        </w:rPr>
      </w:pPr>
      <w:r w:rsidRPr="0052650E">
        <w:t>2021/0432 (COD)</w:t>
      </w:r>
    </w:p>
    <w:p w14:paraId="25F497C0" w14:textId="565E06E7" w:rsidR="008161F9" w:rsidRPr="00F96E01" w:rsidRDefault="005107BA" w:rsidP="005107BA">
      <w:pPr>
        <w:pStyle w:val="Statut"/>
        <w:rPr>
          <w:noProof/>
        </w:rPr>
      </w:pPr>
      <w:r w:rsidRPr="005107BA">
        <w:rPr>
          <w:noProof/>
        </w:rPr>
        <w:t>Proposal for a</w:t>
      </w:r>
    </w:p>
    <w:p w14:paraId="336E7A5E" w14:textId="0C97ADE0" w:rsidR="008161F9" w:rsidRPr="00F96E01" w:rsidRDefault="005107BA" w:rsidP="005107BA">
      <w:pPr>
        <w:pStyle w:val="Typedudocument"/>
        <w:rPr>
          <w:noProof/>
        </w:rPr>
      </w:pPr>
      <w:r w:rsidRPr="005107BA">
        <w:rPr>
          <w:noProof/>
        </w:rPr>
        <w:t>REGULATION OF THE EUROPEAN PARLIAMENT AND OF THE COUNCIL</w:t>
      </w:r>
    </w:p>
    <w:p w14:paraId="30593BEB" w14:textId="4BA760B0" w:rsidR="008161F9" w:rsidRPr="00F96E01" w:rsidRDefault="005107BA" w:rsidP="005107BA">
      <w:pPr>
        <w:pStyle w:val="Titreobjet"/>
        <w:rPr>
          <w:noProof/>
        </w:rPr>
      </w:pPr>
      <w:r w:rsidRPr="005107BA">
        <w:rPr>
          <w:noProof/>
        </w:rPr>
        <w:t>amending Regulation (EU) No 536/2014 as regards a derogation from certain obligations concerning investigational medicinal products made available in the United Kingdom with respect to Northern Ireland as well as in Cyprus, Ireland and Malta</w:t>
      </w:r>
    </w:p>
    <w:p w14:paraId="6A5C830E" w14:textId="78D321D9" w:rsidR="008161F9" w:rsidRPr="008161F9" w:rsidRDefault="005107BA" w:rsidP="005107BA">
      <w:pPr>
        <w:pStyle w:val="IntrtEEE"/>
        <w:rPr>
          <w:noProof/>
        </w:rPr>
      </w:pPr>
      <w:r w:rsidRPr="005107BA">
        <w:rPr>
          <w:noProof/>
        </w:rPr>
        <w:t>(Text with EEA relevance)</w:t>
      </w:r>
    </w:p>
    <w:p w14:paraId="7A1CA45F" w14:textId="77777777" w:rsidR="008161F9" w:rsidRPr="00F96E01" w:rsidRDefault="008161F9" w:rsidP="006D42BA">
      <w:pPr>
        <w:pStyle w:val="Institutionquiagit"/>
        <w:rPr>
          <w:noProof/>
        </w:rPr>
      </w:pPr>
      <w:r w:rsidRPr="00F96E01">
        <w:rPr>
          <w:noProof/>
        </w:rPr>
        <w:t>THE EUROPEAN PARLIAMENT AND THE COUNCIL OF THE EUROPEAN UNION,</w:t>
      </w:r>
    </w:p>
    <w:p w14:paraId="37DACD1E" w14:textId="4119FA13" w:rsidR="008161F9" w:rsidRPr="00F96E01" w:rsidRDefault="008161F9" w:rsidP="006D42BA">
      <w:pPr>
        <w:rPr>
          <w:noProof/>
        </w:rPr>
      </w:pPr>
      <w:r w:rsidRPr="00F96E01">
        <w:rPr>
          <w:noProof/>
        </w:rPr>
        <w:t>Having regard to the Treaty on the Functioning of the European U</w:t>
      </w:r>
      <w:r w:rsidR="00A25A1C">
        <w:rPr>
          <w:noProof/>
        </w:rPr>
        <w:t>nion, and in particular Articles</w:t>
      </w:r>
      <w:r w:rsidRPr="00F96E01">
        <w:rPr>
          <w:noProof/>
        </w:rPr>
        <w:t xml:space="preserve"> </w:t>
      </w:r>
      <w:r w:rsidR="00A25A1C" w:rsidRPr="00A25A1C">
        <w:rPr>
          <w:noProof/>
        </w:rPr>
        <w:t>114 and 168(4)</w:t>
      </w:r>
      <w:r w:rsidR="00E41051">
        <w:rPr>
          <w:noProof/>
        </w:rPr>
        <w:t xml:space="preserve">, point </w:t>
      </w:r>
      <w:r w:rsidR="00A25A1C" w:rsidRPr="00A25A1C">
        <w:rPr>
          <w:noProof/>
        </w:rPr>
        <w:t>(c)</w:t>
      </w:r>
      <w:r w:rsidR="00E41051">
        <w:rPr>
          <w:noProof/>
        </w:rPr>
        <w:t>,</w:t>
      </w:r>
      <w:r w:rsidR="00A25A1C">
        <w:rPr>
          <w:noProof/>
        </w:rPr>
        <w:t xml:space="preserve"> </w:t>
      </w:r>
      <w:r w:rsidRPr="00F96E01">
        <w:rPr>
          <w:noProof/>
        </w:rPr>
        <w:t>thereof,</w:t>
      </w:r>
    </w:p>
    <w:p w14:paraId="5FFBD46F" w14:textId="77777777" w:rsidR="008161F9" w:rsidRPr="00F96E01" w:rsidRDefault="008161F9" w:rsidP="006D42BA">
      <w:pPr>
        <w:rPr>
          <w:noProof/>
        </w:rPr>
      </w:pPr>
      <w:r w:rsidRPr="00F96E01">
        <w:rPr>
          <w:noProof/>
        </w:rPr>
        <w:t>Having regard to the proposal from the European Commission,</w:t>
      </w:r>
    </w:p>
    <w:p w14:paraId="5B118CAD" w14:textId="77777777" w:rsidR="008161F9" w:rsidRPr="00F96E01" w:rsidRDefault="008161F9" w:rsidP="006D42BA">
      <w:pPr>
        <w:rPr>
          <w:noProof/>
        </w:rPr>
      </w:pPr>
      <w:r w:rsidRPr="00F96E01">
        <w:rPr>
          <w:noProof/>
        </w:rPr>
        <w:t xml:space="preserve">After transmission of the draft legislative act to the national </w:t>
      </w:r>
      <w:r>
        <w:rPr>
          <w:noProof/>
        </w:rPr>
        <w:t>p</w:t>
      </w:r>
      <w:r w:rsidRPr="00F96E01">
        <w:rPr>
          <w:noProof/>
        </w:rPr>
        <w:t>arliaments,</w:t>
      </w:r>
    </w:p>
    <w:p w14:paraId="4B4EA755" w14:textId="7588C80B" w:rsidR="008161F9" w:rsidRPr="00F96E01" w:rsidRDefault="008161F9" w:rsidP="006D42BA">
      <w:pPr>
        <w:rPr>
          <w:noProof/>
        </w:rPr>
      </w:pPr>
      <w:r w:rsidRPr="00F96E01">
        <w:rPr>
          <w:noProof/>
        </w:rPr>
        <w:t>Having regard to the opinion of the European Economic and Social Committee</w:t>
      </w:r>
      <w:r w:rsidRPr="00F96E01">
        <w:rPr>
          <w:rStyle w:val="FootnoteReference"/>
          <w:noProof/>
        </w:rPr>
        <w:footnoteReference w:id="7"/>
      </w:r>
      <w:r w:rsidRPr="00F96E01">
        <w:rPr>
          <w:noProof/>
        </w:rPr>
        <w:t xml:space="preserve">, </w:t>
      </w:r>
    </w:p>
    <w:p w14:paraId="23764398" w14:textId="1B6F51DF" w:rsidR="008161F9" w:rsidRPr="00F96E01" w:rsidRDefault="008161F9" w:rsidP="006D42BA">
      <w:pPr>
        <w:rPr>
          <w:noProof/>
        </w:rPr>
      </w:pPr>
      <w:r w:rsidRPr="00F96E01">
        <w:rPr>
          <w:noProof/>
        </w:rPr>
        <w:t>Having regard to the opinion of the Committee of the Regions</w:t>
      </w:r>
      <w:r w:rsidRPr="00F96E01">
        <w:rPr>
          <w:rStyle w:val="FootnoteReference"/>
          <w:noProof/>
        </w:rPr>
        <w:footnoteReference w:id="8"/>
      </w:r>
      <w:r w:rsidRPr="00F96E01">
        <w:rPr>
          <w:noProof/>
        </w:rPr>
        <w:t xml:space="preserve">, </w:t>
      </w:r>
    </w:p>
    <w:p w14:paraId="0B0BDE49" w14:textId="77777777" w:rsidR="008161F9" w:rsidRPr="00F96E01" w:rsidRDefault="008161F9" w:rsidP="006D42BA">
      <w:pPr>
        <w:rPr>
          <w:noProof/>
        </w:rPr>
      </w:pPr>
      <w:r w:rsidRPr="00F96E01">
        <w:rPr>
          <w:noProof/>
        </w:rPr>
        <w:t>Acting in accordance with the ordinary legislative procedure,</w:t>
      </w:r>
    </w:p>
    <w:p w14:paraId="615B559C" w14:textId="77777777" w:rsidR="008161F9" w:rsidRPr="00F96E01" w:rsidRDefault="008161F9" w:rsidP="006D42BA">
      <w:pPr>
        <w:rPr>
          <w:noProof/>
        </w:rPr>
      </w:pPr>
      <w:r w:rsidRPr="00F96E01">
        <w:rPr>
          <w:noProof/>
        </w:rPr>
        <w:t>Whereas:</w:t>
      </w:r>
    </w:p>
    <w:p w14:paraId="07F01944" w14:textId="5F69BA60" w:rsidR="00683282" w:rsidRPr="00BB6E25" w:rsidRDefault="00B05833" w:rsidP="00B05833">
      <w:pPr>
        <w:pStyle w:val="ManualConsidrant"/>
        <w:rPr>
          <w:noProof/>
        </w:rPr>
      </w:pPr>
      <w:r w:rsidRPr="00B05833">
        <w:t>(1)</w:t>
      </w:r>
      <w:r w:rsidRPr="00B05833">
        <w:tab/>
      </w:r>
      <w:r w:rsidR="00683282" w:rsidRPr="00BB6E25">
        <w:rPr>
          <w:noProof/>
        </w:rPr>
        <w:t>The Agreement on the withdrawal of the United Kingdom of Great Britain and Northern Ireland from the European Union and the European Atomic Energy Community</w:t>
      </w:r>
      <w:r w:rsidR="00683282">
        <w:rPr>
          <w:rStyle w:val="FootnoteReference"/>
          <w:noProof/>
        </w:rPr>
        <w:footnoteReference w:id="9"/>
      </w:r>
      <w:r w:rsidR="00683282" w:rsidRPr="00BB6E25">
        <w:rPr>
          <w:noProof/>
        </w:rPr>
        <w:t xml:space="preserve"> (the ‘Withdrawal Agreement’) was concluded on behalf of the Union by Council Decision (EU) 2020/135 </w:t>
      </w:r>
      <w:hyperlink r:id="rId12" w:anchor="ntr2-L_2020432EN.01000101-E0002" w:history="1">
        <w:r w:rsidR="00683282">
          <w:rPr>
            <w:rStyle w:val="FootnoteReference"/>
            <w:noProof/>
          </w:rPr>
          <w:footnoteReference w:id="10"/>
        </w:r>
      </w:hyperlink>
      <w:r w:rsidR="00683282" w:rsidRPr="00BB6E25">
        <w:rPr>
          <w:noProof/>
        </w:rPr>
        <w:t xml:space="preserve"> and entered into force on 1 February 2020. </w:t>
      </w:r>
      <w:r w:rsidR="00683282">
        <w:rPr>
          <w:noProof/>
        </w:rPr>
        <w:t>T</w:t>
      </w:r>
      <w:r w:rsidR="00683282" w:rsidRPr="00267362">
        <w:rPr>
          <w:noProof/>
        </w:rPr>
        <w:t>he transition period referred to in Article 126 of the Withdrawal Agreement, during which Union law continue</w:t>
      </w:r>
      <w:r w:rsidR="006E6C3D">
        <w:rPr>
          <w:noProof/>
        </w:rPr>
        <w:t>d</w:t>
      </w:r>
      <w:r w:rsidR="00683282" w:rsidRPr="00267362">
        <w:rPr>
          <w:noProof/>
        </w:rPr>
        <w:t xml:space="preserve"> to apply to and in the United Kingdom in accordance with Article 127 of the Withdrawal Agreement (the ‘transition period’), end</w:t>
      </w:r>
      <w:r w:rsidR="00683282">
        <w:rPr>
          <w:noProof/>
        </w:rPr>
        <w:t>ed</w:t>
      </w:r>
      <w:r w:rsidR="00683282" w:rsidRPr="00267362">
        <w:rPr>
          <w:noProof/>
        </w:rPr>
        <w:t xml:space="preserve"> on 31 December 2020.</w:t>
      </w:r>
      <w:r w:rsidR="00683282">
        <w:rPr>
          <w:noProof/>
        </w:rPr>
        <w:t xml:space="preserve"> On 25 January 2021, the Commission issued a Notice</w:t>
      </w:r>
      <w:r w:rsidR="00683282">
        <w:rPr>
          <w:rStyle w:val="FootnoteReference"/>
          <w:noProof/>
        </w:rPr>
        <w:footnoteReference w:id="11"/>
      </w:r>
      <w:r w:rsidR="007720FB">
        <w:rPr>
          <w:noProof/>
        </w:rPr>
        <w:t xml:space="preserve"> (‘the Notice’)</w:t>
      </w:r>
      <w:r w:rsidR="00683282">
        <w:rPr>
          <w:noProof/>
        </w:rPr>
        <w:t xml:space="preserve"> on the application of the Union’s pharmaceutical acquis in markets historically dependent on medicines supply from or through Great Britain (i.e. Cyprus, Ireland, Malta and Northern Ireland) after the end of the transition period</w:t>
      </w:r>
      <w:r w:rsidR="007720FB">
        <w:rPr>
          <w:noProof/>
        </w:rPr>
        <w:t>. This Notice includes explanations of how the Commission would apply the Union’s pharmaceutical acquis in those markets with regard to investigational medicinal products.</w:t>
      </w:r>
      <w:r w:rsidR="005107BA">
        <w:rPr>
          <w:noProof/>
        </w:rPr>
        <w:t xml:space="preserve"> </w:t>
      </w:r>
      <w:r w:rsidR="007A0394">
        <w:rPr>
          <w:noProof/>
        </w:rPr>
        <w:t xml:space="preserve">The </w:t>
      </w:r>
      <w:r w:rsidR="007720FB">
        <w:rPr>
          <w:noProof/>
        </w:rPr>
        <w:t>N</w:t>
      </w:r>
      <w:r w:rsidR="007A0394">
        <w:rPr>
          <w:noProof/>
        </w:rPr>
        <w:t>otice is to cease to be applied</w:t>
      </w:r>
      <w:r w:rsidR="000D14C4">
        <w:rPr>
          <w:noProof/>
        </w:rPr>
        <w:t xml:space="preserve"> </w:t>
      </w:r>
      <w:r w:rsidR="00683282">
        <w:rPr>
          <w:noProof/>
        </w:rPr>
        <w:t xml:space="preserve">on 31 December 2021. </w:t>
      </w:r>
    </w:p>
    <w:p w14:paraId="21060625" w14:textId="289E63DC" w:rsidR="008161F9" w:rsidRDefault="00B05833" w:rsidP="00B05833">
      <w:pPr>
        <w:pStyle w:val="ManualConsidrant"/>
        <w:rPr>
          <w:noProof/>
        </w:rPr>
      </w:pPr>
      <w:r w:rsidRPr="00B05833">
        <w:t>(2)</w:t>
      </w:r>
      <w:r w:rsidRPr="00B05833">
        <w:tab/>
      </w:r>
      <w:r w:rsidR="00683282">
        <w:rPr>
          <w:noProof/>
        </w:rPr>
        <w:t>In accordance with</w:t>
      </w:r>
      <w:r w:rsidR="00683282" w:rsidRPr="003C3402">
        <w:rPr>
          <w:noProof/>
        </w:rPr>
        <w:t xml:space="preserve"> </w:t>
      </w:r>
      <w:r w:rsidR="00683282" w:rsidRPr="00BB6E25">
        <w:rPr>
          <w:noProof/>
        </w:rPr>
        <w:t xml:space="preserve">the </w:t>
      </w:r>
      <w:r w:rsidR="006E6C3D">
        <w:rPr>
          <w:noProof/>
          <w:szCs w:val="24"/>
        </w:rPr>
        <w:t>Protocol on Ireland/Northern Ireland</w:t>
      </w:r>
      <w:r w:rsidR="00683282">
        <w:rPr>
          <w:noProof/>
        </w:rPr>
        <w:t xml:space="preserve">, </w:t>
      </w:r>
      <w:r w:rsidR="00B93862">
        <w:rPr>
          <w:noProof/>
        </w:rPr>
        <w:t xml:space="preserve">which forms an integral part of the Withdrawal Agreement, </w:t>
      </w:r>
      <w:r w:rsidR="00683282">
        <w:rPr>
          <w:noProof/>
        </w:rPr>
        <w:t xml:space="preserve">investigational medicinal products </w:t>
      </w:r>
      <w:r w:rsidR="00FB67FA">
        <w:rPr>
          <w:noProof/>
        </w:rPr>
        <w:t>used in clinical trials</w:t>
      </w:r>
      <w:r w:rsidR="00683282">
        <w:rPr>
          <w:noProof/>
        </w:rPr>
        <w:t xml:space="preserve"> in Northern Ireland are to comply with Union law</w:t>
      </w:r>
      <w:r w:rsidR="008161F9" w:rsidRPr="00F96E01">
        <w:rPr>
          <w:noProof/>
        </w:rPr>
        <w:t>.</w:t>
      </w:r>
    </w:p>
    <w:p w14:paraId="7F267502" w14:textId="273B4A4E" w:rsidR="00683282" w:rsidRPr="00F96E01" w:rsidRDefault="00B05833" w:rsidP="00B05833">
      <w:pPr>
        <w:pStyle w:val="ManualConsidrant"/>
        <w:rPr>
          <w:noProof/>
        </w:rPr>
      </w:pPr>
      <w:r w:rsidRPr="00B05833">
        <w:t>(3)</w:t>
      </w:r>
      <w:r w:rsidRPr="00B05833">
        <w:tab/>
      </w:r>
      <w:r w:rsidR="00683282" w:rsidRPr="008161F9">
        <w:rPr>
          <w:noProof/>
        </w:rPr>
        <w:t xml:space="preserve">Regulation (EU) No 536/2014 </w:t>
      </w:r>
      <w:r w:rsidR="00683282">
        <w:rPr>
          <w:noProof/>
        </w:rPr>
        <w:t>of the European Parliament and of the Council</w:t>
      </w:r>
      <w:r w:rsidR="006E6C3D">
        <w:rPr>
          <w:rStyle w:val="FootnoteReference"/>
          <w:noProof/>
        </w:rPr>
        <w:footnoteReference w:id="12"/>
      </w:r>
      <w:r w:rsidR="00683282">
        <w:rPr>
          <w:noProof/>
        </w:rPr>
        <w:t xml:space="preserve"> lay</w:t>
      </w:r>
      <w:r w:rsidR="00FB67FA">
        <w:rPr>
          <w:noProof/>
        </w:rPr>
        <w:t>s</w:t>
      </w:r>
      <w:r w:rsidR="00683282">
        <w:rPr>
          <w:noProof/>
        </w:rPr>
        <w:t xml:space="preserve"> down the rules for investigational medicinal products intended </w:t>
      </w:r>
      <w:r w:rsidR="00FB67FA">
        <w:rPr>
          <w:noProof/>
        </w:rPr>
        <w:t>to be used in clinical trial</w:t>
      </w:r>
      <w:r w:rsidR="00D35191">
        <w:rPr>
          <w:noProof/>
        </w:rPr>
        <w:t>s</w:t>
      </w:r>
      <w:r w:rsidR="00FB67FA">
        <w:rPr>
          <w:noProof/>
        </w:rPr>
        <w:t xml:space="preserve"> in the U</w:t>
      </w:r>
      <w:r w:rsidR="00B22C8D">
        <w:rPr>
          <w:noProof/>
        </w:rPr>
        <w:t>nion</w:t>
      </w:r>
      <w:r w:rsidR="00683282">
        <w:rPr>
          <w:noProof/>
        </w:rPr>
        <w:t>.</w:t>
      </w:r>
      <w:r w:rsidR="00E41051">
        <w:rPr>
          <w:noProof/>
        </w:rPr>
        <w:t xml:space="preserve"> That Regulation applies from </w:t>
      </w:r>
      <w:r w:rsidR="00E41051">
        <w:rPr>
          <w:noProof/>
          <w:lang w:val="en-IE"/>
        </w:rPr>
        <w:t>31 January 2022.</w:t>
      </w:r>
    </w:p>
    <w:p w14:paraId="3C86864E" w14:textId="66CB7B05" w:rsidR="007F4D72" w:rsidRDefault="00B05833" w:rsidP="00B05833">
      <w:pPr>
        <w:pStyle w:val="ManualConsidrant"/>
        <w:rPr>
          <w:noProof/>
        </w:rPr>
      </w:pPr>
      <w:r w:rsidRPr="00B05833">
        <w:t>(4)</w:t>
      </w:r>
      <w:r w:rsidRPr="00B05833">
        <w:tab/>
      </w:r>
      <w:r w:rsidR="00683282">
        <w:rPr>
          <w:noProof/>
        </w:rPr>
        <w:t>In accordance with</w:t>
      </w:r>
      <w:r w:rsidR="00683282" w:rsidRPr="00883DF5">
        <w:rPr>
          <w:noProof/>
        </w:rPr>
        <w:t xml:space="preserve"> </w:t>
      </w:r>
      <w:r w:rsidR="00683282">
        <w:rPr>
          <w:noProof/>
        </w:rPr>
        <w:t xml:space="preserve">Article 61(1) of </w:t>
      </w:r>
      <w:r w:rsidR="00683282" w:rsidRPr="008161F9">
        <w:rPr>
          <w:noProof/>
        </w:rPr>
        <w:t>Regulation (EU) No 536/2014</w:t>
      </w:r>
      <w:r w:rsidR="007A0394">
        <w:rPr>
          <w:noProof/>
        </w:rPr>
        <w:t>,</w:t>
      </w:r>
      <w:r w:rsidR="00683282" w:rsidRPr="008161F9">
        <w:rPr>
          <w:noProof/>
        </w:rPr>
        <w:t xml:space="preserve"> </w:t>
      </w:r>
      <w:r w:rsidR="00683282">
        <w:rPr>
          <w:noProof/>
        </w:rPr>
        <w:t xml:space="preserve">read in conjunction with the </w:t>
      </w:r>
      <w:r w:rsidR="00B93862">
        <w:rPr>
          <w:noProof/>
          <w:szCs w:val="24"/>
        </w:rPr>
        <w:t>Protocol on Ireland/Northern Ireland</w:t>
      </w:r>
      <w:r w:rsidR="00683282">
        <w:rPr>
          <w:noProof/>
        </w:rPr>
        <w:t>, the import</w:t>
      </w:r>
      <w:r w:rsidR="00683282" w:rsidRPr="00883DF5">
        <w:rPr>
          <w:noProof/>
        </w:rPr>
        <w:t xml:space="preserve"> of investigational medicinal products from third countries</w:t>
      </w:r>
      <w:r w:rsidR="00683282">
        <w:rPr>
          <w:noProof/>
        </w:rPr>
        <w:t xml:space="preserve"> into the Union or Northern Ireland is subject to the </w:t>
      </w:r>
      <w:r w:rsidR="00BC45DE">
        <w:rPr>
          <w:noProof/>
        </w:rPr>
        <w:t xml:space="preserve">holding </w:t>
      </w:r>
      <w:r w:rsidR="00683282">
        <w:rPr>
          <w:noProof/>
        </w:rPr>
        <w:t>of a manufacturing and import authorisation.</w:t>
      </w:r>
      <w:r w:rsidR="009E6CBD" w:rsidRPr="009E6CBD">
        <w:rPr>
          <w:noProof/>
        </w:rPr>
        <w:t xml:space="preserve"> </w:t>
      </w:r>
      <w:r w:rsidR="009E6CBD">
        <w:rPr>
          <w:noProof/>
        </w:rPr>
        <w:t>Cyprus, Ireland, Malta and Northern Ireland have historically relied on supply of medicinal products, including investigational medicinal products, from or through parts of the United Kingdom other than Northern Ireland, and the supply chains for these markets have not yet been fully adapted to comply with Union law</w:t>
      </w:r>
      <w:r w:rsidR="00725E9A">
        <w:rPr>
          <w:noProof/>
        </w:rPr>
        <w:t xml:space="preserve"> </w:t>
      </w:r>
      <w:r w:rsidR="00683282">
        <w:rPr>
          <w:noProof/>
        </w:rPr>
        <w:t xml:space="preserve">In </w:t>
      </w:r>
      <w:r w:rsidR="00683282" w:rsidRPr="00EC3741">
        <w:rPr>
          <w:noProof/>
        </w:rPr>
        <w:t xml:space="preserve">order to ensure </w:t>
      </w:r>
      <w:r w:rsidR="007A0394">
        <w:rPr>
          <w:noProof/>
        </w:rPr>
        <w:t xml:space="preserve">that clinical trial participants </w:t>
      </w:r>
      <w:r w:rsidR="007A0394" w:rsidRPr="00EC3741">
        <w:rPr>
          <w:noProof/>
        </w:rPr>
        <w:t xml:space="preserve">in </w:t>
      </w:r>
      <w:r w:rsidR="007A0394">
        <w:rPr>
          <w:noProof/>
        </w:rPr>
        <w:t xml:space="preserve">Cyprus, Ireland, Malta and </w:t>
      </w:r>
      <w:r w:rsidR="007A0394" w:rsidRPr="00EC3741">
        <w:rPr>
          <w:noProof/>
        </w:rPr>
        <w:t>Northern Ireland</w:t>
      </w:r>
      <w:r w:rsidR="007A0394">
        <w:rPr>
          <w:noProof/>
        </w:rPr>
        <w:t xml:space="preserve"> </w:t>
      </w:r>
      <w:r w:rsidR="00D35191">
        <w:rPr>
          <w:noProof/>
        </w:rPr>
        <w:t xml:space="preserve">continue </w:t>
      </w:r>
      <w:r w:rsidR="007A0394">
        <w:rPr>
          <w:noProof/>
        </w:rPr>
        <w:t xml:space="preserve">to have </w:t>
      </w:r>
      <w:r w:rsidR="00683282" w:rsidRPr="00EC3741">
        <w:rPr>
          <w:noProof/>
        </w:rPr>
        <w:t>access to</w:t>
      </w:r>
      <w:r w:rsidR="00F01FCD">
        <w:rPr>
          <w:noProof/>
        </w:rPr>
        <w:t xml:space="preserve"> </w:t>
      </w:r>
      <w:r w:rsidR="00BE1AD1" w:rsidRPr="00BE1AD1">
        <w:rPr>
          <w:noProof/>
        </w:rPr>
        <w:t xml:space="preserve">new, innovative </w:t>
      </w:r>
      <w:r w:rsidR="00BE1AD1">
        <w:rPr>
          <w:noProof/>
        </w:rPr>
        <w:t xml:space="preserve">or improved </w:t>
      </w:r>
      <w:r w:rsidR="00BE1AD1" w:rsidRPr="00BE1AD1">
        <w:rPr>
          <w:noProof/>
        </w:rPr>
        <w:t>treatments</w:t>
      </w:r>
      <w:r w:rsidR="00683282">
        <w:rPr>
          <w:noProof/>
        </w:rPr>
        <w:t xml:space="preserve">, </w:t>
      </w:r>
      <w:r w:rsidR="0005270A">
        <w:rPr>
          <w:noProof/>
        </w:rPr>
        <w:t xml:space="preserve">it is necessary to </w:t>
      </w:r>
      <w:r w:rsidR="007A0394">
        <w:rPr>
          <w:noProof/>
        </w:rPr>
        <w:t>a</w:t>
      </w:r>
      <w:r w:rsidR="0005270A">
        <w:rPr>
          <w:noProof/>
        </w:rPr>
        <w:t xml:space="preserve">mend </w:t>
      </w:r>
      <w:r w:rsidR="0005270A" w:rsidRPr="0005270A">
        <w:rPr>
          <w:noProof/>
        </w:rPr>
        <w:t>Regulation (EU) No 536/2014</w:t>
      </w:r>
      <w:r w:rsidR="00236239">
        <w:rPr>
          <w:noProof/>
        </w:rPr>
        <w:t xml:space="preserve"> to provide for </w:t>
      </w:r>
      <w:r w:rsidR="0005270A">
        <w:rPr>
          <w:noProof/>
        </w:rPr>
        <w:t>a</w:t>
      </w:r>
      <w:r w:rsidR="00236239">
        <w:rPr>
          <w:noProof/>
        </w:rPr>
        <w:t xml:space="preserve"> derogation from the requirement of </w:t>
      </w:r>
      <w:r w:rsidR="00003646">
        <w:rPr>
          <w:noProof/>
        </w:rPr>
        <w:t xml:space="preserve">the holding of </w:t>
      </w:r>
      <w:r w:rsidR="00236239">
        <w:rPr>
          <w:noProof/>
        </w:rPr>
        <w:t>a</w:t>
      </w:r>
      <w:r w:rsidR="0005270A">
        <w:rPr>
          <w:noProof/>
        </w:rPr>
        <w:t xml:space="preserve"> </w:t>
      </w:r>
      <w:r w:rsidR="00683282">
        <w:rPr>
          <w:noProof/>
        </w:rPr>
        <w:t xml:space="preserve">manufacturing and import authorisation for investigational medicinal products </w:t>
      </w:r>
      <w:r w:rsidR="00683282" w:rsidRPr="00DC11A7">
        <w:rPr>
          <w:noProof/>
          <w:szCs w:val="24"/>
          <w:shd w:val="clear" w:color="auto" w:fill="FFFFFF"/>
        </w:rPr>
        <w:t>imported</w:t>
      </w:r>
      <w:r w:rsidR="00683282">
        <w:rPr>
          <w:noProof/>
          <w:szCs w:val="24"/>
          <w:shd w:val="clear" w:color="auto" w:fill="FFFFFF"/>
        </w:rPr>
        <w:t xml:space="preserve"> into those markets</w:t>
      </w:r>
      <w:r w:rsidR="00683282" w:rsidRPr="00DC11A7">
        <w:rPr>
          <w:noProof/>
          <w:szCs w:val="24"/>
          <w:shd w:val="clear" w:color="auto" w:fill="FFFFFF"/>
        </w:rPr>
        <w:t xml:space="preserve"> from </w:t>
      </w:r>
      <w:r w:rsidR="00683282">
        <w:rPr>
          <w:noProof/>
          <w:szCs w:val="24"/>
          <w:shd w:val="clear" w:color="auto" w:fill="FFFFFF"/>
        </w:rPr>
        <w:t>parts of the United Kingdom other than Northern Ireland</w:t>
      </w:r>
      <w:r w:rsidR="00725E9A">
        <w:rPr>
          <w:noProof/>
          <w:szCs w:val="24"/>
          <w:shd w:val="clear" w:color="auto" w:fill="FFFFFF"/>
        </w:rPr>
        <w:t>.</w:t>
      </w:r>
      <w:r w:rsidR="00683282">
        <w:rPr>
          <w:noProof/>
          <w:szCs w:val="24"/>
          <w:shd w:val="clear" w:color="auto" w:fill="FFFFFF"/>
        </w:rPr>
        <w:t xml:space="preserve"> </w:t>
      </w:r>
      <w:r w:rsidR="00236239">
        <w:rPr>
          <w:noProof/>
          <w:szCs w:val="24"/>
          <w:shd w:val="clear" w:color="auto" w:fill="FFFFFF"/>
        </w:rPr>
        <w:t xml:space="preserve">However, </w:t>
      </w:r>
      <w:r w:rsidR="00EC5E4A">
        <w:rPr>
          <w:noProof/>
          <w:szCs w:val="24"/>
          <w:shd w:val="clear" w:color="auto" w:fill="FFFFFF"/>
        </w:rPr>
        <w:t xml:space="preserve">both </w:t>
      </w:r>
      <w:r w:rsidR="00236239">
        <w:rPr>
          <w:noProof/>
          <w:szCs w:val="24"/>
          <w:shd w:val="clear" w:color="auto" w:fill="FFFFFF"/>
        </w:rPr>
        <w:t>i</w:t>
      </w:r>
      <w:r w:rsidR="00725E9A">
        <w:rPr>
          <w:noProof/>
          <w:szCs w:val="24"/>
          <w:shd w:val="clear" w:color="auto" w:fill="FFFFFF"/>
        </w:rPr>
        <w:t>n order to ensure</w:t>
      </w:r>
      <w:r w:rsidR="00236239">
        <w:rPr>
          <w:noProof/>
          <w:szCs w:val="24"/>
          <w:shd w:val="clear" w:color="auto" w:fill="FFFFFF"/>
        </w:rPr>
        <w:t xml:space="preserve"> the quality of those investigational medicinal products and</w:t>
      </w:r>
      <w:r w:rsidR="00EC5E4A">
        <w:rPr>
          <w:noProof/>
          <w:szCs w:val="24"/>
          <w:shd w:val="clear" w:color="auto" w:fill="FFFFFF"/>
        </w:rPr>
        <w:t xml:space="preserve"> to avoid compromising the integrity of the internal market</w:t>
      </w:r>
      <w:r w:rsidR="00725E9A">
        <w:rPr>
          <w:noProof/>
          <w:szCs w:val="24"/>
          <w:shd w:val="clear" w:color="auto" w:fill="FFFFFF"/>
        </w:rPr>
        <w:t xml:space="preserve">, </w:t>
      </w:r>
      <w:r w:rsidR="00683282">
        <w:rPr>
          <w:noProof/>
          <w:szCs w:val="24"/>
          <w:shd w:val="clear" w:color="auto" w:fill="FFFFFF"/>
        </w:rPr>
        <w:t xml:space="preserve">certain conditions </w:t>
      </w:r>
      <w:r w:rsidR="00725E9A">
        <w:rPr>
          <w:noProof/>
          <w:szCs w:val="24"/>
          <w:shd w:val="clear" w:color="auto" w:fill="FFFFFF"/>
        </w:rPr>
        <w:t>should be laid down</w:t>
      </w:r>
      <w:r w:rsidR="00683282">
        <w:rPr>
          <w:noProof/>
        </w:rPr>
        <w:t xml:space="preserve">. </w:t>
      </w:r>
    </w:p>
    <w:p w14:paraId="56ACD474" w14:textId="7D4F5060" w:rsidR="007F4D72" w:rsidRPr="00843EB2" w:rsidRDefault="00B05833" w:rsidP="00B05833">
      <w:pPr>
        <w:pStyle w:val="ManualConsidrant"/>
        <w:rPr>
          <w:noProof/>
          <w:color w:val="444444"/>
          <w:shd w:val="clear" w:color="auto" w:fill="FFFFFF"/>
        </w:rPr>
      </w:pPr>
      <w:r w:rsidRPr="00B05833">
        <w:t>(5)</w:t>
      </w:r>
      <w:r w:rsidRPr="00B05833">
        <w:tab/>
      </w:r>
      <w:r w:rsidR="007F4D72" w:rsidRPr="008161F9">
        <w:rPr>
          <w:noProof/>
        </w:rPr>
        <w:t>Regulation (EU) No 536/</w:t>
      </w:r>
      <w:r w:rsidR="007F4D72" w:rsidRPr="00D35191">
        <w:rPr>
          <w:noProof/>
        </w:rPr>
        <w:t xml:space="preserve">2014 </w:t>
      </w:r>
      <w:r w:rsidR="007F4D72" w:rsidRPr="00DB5219">
        <w:rPr>
          <w:noProof/>
          <w:shd w:val="clear" w:color="auto" w:fill="FFFFFF"/>
        </w:rPr>
        <w:t>should therefore be amended accordingly</w:t>
      </w:r>
      <w:r w:rsidR="007F4D72">
        <w:rPr>
          <w:noProof/>
          <w:color w:val="444444"/>
          <w:shd w:val="clear" w:color="auto" w:fill="FFFFFF"/>
        </w:rPr>
        <w:t>.</w:t>
      </w:r>
    </w:p>
    <w:p w14:paraId="0163B714" w14:textId="5F73ECC6" w:rsidR="00683282" w:rsidRPr="0022541E" w:rsidRDefault="00B05833" w:rsidP="00B05833">
      <w:pPr>
        <w:pStyle w:val="ManualConsidrant"/>
        <w:rPr>
          <w:noProof/>
        </w:rPr>
      </w:pPr>
      <w:r w:rsidRPr="00B05833">
        <w:t>(6)</w:t>
      </w:r>
      <w:r w:rsidRPr="00B05833">
        <w:tab/>
      </w:r>
      <w:r w:rsidR="00683282">
        <w:rPr>
          <w:noProof/>
        </w:rPr>
        <w:t xml:space="preserve">In light of the requirement of uniform application of Union law in the Member States, the derogations applicable in Cyprus, Ireland and Malta </w:t>
      </w:r>
      <w:r w:rsidR="00725E9A">
        <w:rPr>
          <w:noProof/>
        </w:rPr>
        <w:t xml:space="preserve">should </w:t>
      </w:r>
      <w:r w:rsidR="00683282">
        <w:rPr>
          <w:noProof/>
        </w:rPr>
        <w:t>be of a temporary nature</w:t>
      </w:r>
      <w:r w:rsidR="00725E9A" w:rsidRPr="00725E9A">
        <w:rPr>
          <w:noProof/>
        </w:rPr>
        <w:t xml:space="preserve"> </w:t>
      </w:r>
      <w:r w:rsidR="00725E9A">
        <w:rPr>
          <w:noProof/>
        </w:rPr>
        <w:t>only</w:t>
      </w:r>
      <w:r w:rsidR="00683282">
        <w:rPr>
          <w:noProof/>
        </w:rPr>
        <w:t>.</w:t>
      </w:r>
      <w:r w:rsidR="00725E9A">
        <w:rPr>
          <w:noProof/>
        </w:rPr>
        <w:t xml:space="preserve"> </w:t>
      </w:r>
    </w:p>
    <w:p w14:paraId="23115E29" w14:textId="54DA8D84" w:rsidR="00D35191" w:rsidRPr="00FD13BF" w:rsidRDefault="00B05833" w:rsidP="00B05833">
      <w:pPr>
        <w:pStyle w:val="ManualConsidrant"/>
        <w:rPr>
          <w:noProof/>
          <w:szCs w:val="24"/>
          <w:lang w:val="en-US"/>
        </w:rPr>
      </w:pPr>
      <w:r w:rsidRPr="00B05833">
        <w:t>(7)</w:t>
      </w:r>
      <w:r w:rsidRPr="00B05833">
        <w:tab/>
      </w:r>
      <w:r w:rsidR="00D35191" w:rsidRPr="00FD13BF">
        <w:rPr>
          <w:rStyle w:val="CommentReference"/>
          <w:noProof/>
          <w:sz w:val="24"/>
          <w:szCs w:val="24"/>
        </w:rPr>
        <w:t>In order</w:t>
      </w:r>
      <w:r w:rsidR="00D35191" w:rsidRPr="00FD13BF">
        <w:rPr>
          <w:noProof/>
          <w:lang w:val="en-IE"/>
        </w:rPr>
        <w:t xml:space="preserve"> to ensure legal </w:t>
      </w:r>
      <w:r w:rsidR="00E06B52" w:rsidRPr="00FD13BF">
        <w:rPr>
          <w:noProof/>
          <w:lang w:val="en-IE"/>
        </w:rPr>
        <w:t>continuity for operators active in this sector</w:t>
      </w:r>
      <w:r w:rsidR="00E06B52" w:rsidRPr="000D14C4">
        <w:rPr>
          <w:noProof/>
          <w:lang w:val="en-IE"/>
        </w:rPr>
        <w:t xml:space="preserve"> and</w:t>
      </w:r>
      <w:r w:rsidR="00D35191" w:rsidRPr="00FD13BF">
        <w:rPr>
          <w:noProof/>
          <w:lang w:val="en-IE"/>
        </w:rPr>
        <w:t xml:space="preserve"> to guarantee the continuous access of </w:t>
      </w:r>
      <w:r w:rsidR="00595489" w:rsidRPr="00FD13BF">
        <w:rPr>
          <w:noProof/>
          <w:lang w:val="en-IE"/>
        </w:rPr>
        <w:t xml:space="preserve">participants </w:t>
      </w:r>
      <w:r w:rsidR="00E41051" w:rsidRPr="00FD13BF">
        <w:rPr>
          <w:noProof/>
          <w:lang w:val="en-IE"/>
        </w:rPr>
        <w:t xml:space="preserve">in </w:t>
      </w:r>
      <w:r w:rsidR="00595489" w:rsidRPr="00FD13BF">
        <w:rPr>
          <w:noProof/>
          <w:lang w:val="en-IE"/>
        </w:rPr>
        <w:t xml:space="preserve">clinical trials </w:t>
      </w:r>
      <w:r w:rsidR="00D35191" w:rsidRPr="00FD13BF">
        <w:rPr>
          <w:noProof/>
          <w:lang w:val="en-IE"/>
        </w:rPr>
        <w:t xml:space="preserve"> in Cyprus, Malta, Ireland and Northern Ireland to </w:t>
      </w:r>
      <w:r w:rsidR="00A71349" w:rsidRPr="00FD13BF">
        <w:rPr>
          <w:noProof/>
          <w:lang w:val="en-IE"/>
        </w:rPr>
        <w:t xml:space="preserve">investigational </w:t>
      </w:r>
      <w:r w:rsidR="00D35191" w:rsidRPr="00FD13BF">
        <w:rPr>
          <w:noProof/>
          <w:lang w:val="en-IE"/>
        </w:rPr>
        <w:t>medicinal products</w:t>
      </w:r>
      <w:r w:rsidR="005258C8" w:rsidRPr="00FD13BF">
        <w:rPr>
          <w:noProof/>
          <w:lang w:val="en-IE"/>
        </w:rPr>
        <w:t xml:space="preserve"> from the date of application of Regulation (EU) No 536/2014</w:t>
      </w:r>
      <w:r w:rsidR="00D35191" w:rsidRPr="00FD13BF">
        <w:rPr>
          <w:noProof/>
          <w:lang w:val="en-IE"/>
        </w:rPr>
        <w:t xml:space="preserve">, this </w:t>
      </w:r>
      <w:r w:rsidR="0054028F" w:rsidRPr="00FD13BF">
        <w:rPr>
          <w:noProof/>
          <w:lang w:val="en-IE"/>
        </w:rPr>
        <w:t>Regulation</w:t>
      </w:r>
      <w:r w:rsidR="00D35191" w:rsidRPr="00FD13BF">
        <w:rPr>
          <w:noProof/>
          <w:lang w:val="en-IE"/>
        </w:rPr>
        <w:t xml:space="preserve"> should enter into force as a matter of urgency and apply retroactively from the da</w:t>
      </w:r>
      <w:r w:rsidR="00E41051" w:rsidRPr="00FD13BF">
        <w:rPr>
          <w:noProof/>
          <w:lang w:val="en-IE"/>
        </w:rPr>
        <w:t>te</w:t>
      </w:r>
      <w:r w:rsidR="00D35191" w:rsidRPr="00FD13BF">
        <w:rPr>
          <w:noProof/>
          <w:lang w:val="en-IE"/>
        </w:rPr>
        <w:t xml:space="preserve"> </w:t>
      </w:r>
      <w:r w:rsidR="00B93862">
        <w:rPr>
          <w:noProof/>
          <w:lang w:val="en-IE"/>
        </w:rPr>
        <w:t xml:space="preserve">at which </w:t>
      </w:r>
      <w:r w:rsidR="00D35191" w:rsidRPr="00FD13BF">
        <w:rPr>
          <w:noProof/>
          <w:lang w:val="en-IE"/>
        </w:rPr>
        <w:t>Regulation (EU) 536/2014</w:t>
      </w:r>
      <w:r w:rsidR="00B93862">
        <w:rPr>
          <w:noProof/>
          <w:lang w:val="en-IE"/>
        </w:rPr>
        <w:t xml:space="preserve"> becomes applicable</w:t>
      </w:r>
      <w:r w:rsidR="00E41051" w:rsidRPr="00FD13BF">
        <w:rPr>
          <w:noProof/>
          <w:lang w:val="en-IE"/>
        </w:rPr>
        <w:t>,</w:t>
      </w:r>
      <w:r w:rsidR="00D35191" w:rsidRPr="00FD13BF">
        <w:rPr>
          <w:noProof/>
          <w:szCs w:val="24"/>
          <w:lang w:val="en-US"/>
        </w:rPr>
        <w:t xml:space="preserve"> </w:t>
      </w:r>
    </w:p>
    <w:p w14:paraId="27CD82A7" w14:textId="293AFB92" w:rsidR="008161F9" w:rsidRPr="00F96E01" w:rsidRDefault="008161F9" w:rsidP="006D42BA">
      <w:pPr>
        <w:pStyle w:val="Formuledadoption"/>
        <w:rPr>
          <w:noProof/>
        </w:rPr>
      </w:pPr>
      <w:r w:rsidRPr="00F96E01">
        <w:rPr>
          <w:noProof/>
        </w:rPr>
        <w:t>HAVE ADOPTED THIS REGULATION:</w:t>
      </w:r>
    </w:p>
    <w:p w14:paraId="121A0515" w14:textId="77777777" w:rsidR="008161F9" w:rsidRPr="00F96E01" w:rsidRDefault="008161F9" w:rsidP="006D42BA">
      <w:pPr>
        <w:pStyle w:val="Titrearticle"/>
        <w:rPr>
          <w:noProof/>
        </w:rPr>
      </w:pPr>
      <w:r w:rsidRPr="00F96E01">
        <w:rPr>
          <w:noProof/>
        </w:rPr>
        <w:t>Article 1</w:t>
      </w:r>
    </w:p>
    <w:p w14:paraId="0B41A3E4" w14:textId="77777777" w:rsidR="00683282" w:rsidRPr="00683282" w:rsidRDefault="00683282" w:rsidP="00683282">
      <w:pPr>
        <w:rPr>
          <w:noProof/>
        </w:rPr>
      </w:pPr>
      <w:r w:rsidRPr="00683282">
        <w:rPr>
          <w:noProof/>
        </w:rPr>
        <w:t>In Article 61(1) of Regulation 536/2014, the following subparagraph is added:</w:t>
      </w:r>
    </w:p>
    <w:p w14:paraId="70390A36" w14:textId="45C5CE78" w:rsidR="00683282" w:rsidRPr="00683282" w:rsidRDefault="00683282" w:rsidP="00683282">
      <w:pPr>
        <w:rPr>
          <w:noProof/>
          <w:shd w:val="clear" w:color="auto" w:fill="FFFFFF"/>
        </w:rPr>
      </w:pPr>
      <w:r>
        <w:rPr>
          <w:noProof/>
          <w:shd w:val="clear" w:color="auto" w:fill="FFFFFF"/>
        </w:rPr>
        <w:t>“</w:t>
      </w:r>
      <w:r w:rsidR="00BC45DE">
        <w:rPr>
          <w:noProof/>
          <w:shd w:val="clear" w:color="auto" w:fill="FFFFFF"/>
        </w:rPr>
        <w:t>However</w:t>
      </w:r>
      <w:r w:rsidRPr="00683282">
        <w:rPr>
          <w:noProof/>
          <w:shd w:val="clear" w:color="auto" w:fill="FFFFFF"/>
        </w:rPr>
        <w:t xml:space="preserve">, </w:t>
      </w:r>
      <w:r w:rsidR="007720FB">
        <w:rPr>
          <w:noProof/>
          <w:shd w:val="clear" w:color="auto" w:fill="FFFFFF"/>
        </w:rPr>
        <w:t>the import of investigational medicinal products from other parts of the United Kingdom into Northern Ireland and, until 31 December 2024, into Cyprus, Ireland and Malta shall not be subject to the holding of a</w:t>
      </w:r>
      <w:r w:rsidRPr="00683282">
        <w:rPr>
          <w:noProof/>
          <w:shd w:val="clear" w:color="auto" w:fill="FFFFFF"/>
        </w:rPr>
        <w:t xml:space="preserve"> manufacturing and import authorisation</w:t>
      </w:r>
      <w:r w:rsidRPr="00683282">
        <w:rPr>
          <w:strike/>
          <w:noProof/>
          <w:shd w:val="clear" w:color="auto" w:fill="FFFFFF"/>
        </w:rPr>
        <w:t>,</w:t>
      </w:r>
      <w:r w:rsidRPr="00683282">
        <w:rPr>
          <w:noProof/>
          <w:shd w:val="clear" w:color="auto" w:fill="FFFFFF"/>
        </w:rPr>
        <w:t xml:space="preserve"> provided that the following conditions are fulfilled: </w:t>
      </w:r>
    </w:p>
    <w:p w14:paraId="5749B626" w14:textId="69ABDB6F" w:rsidR="00683282" w:rsidRPr="00683282" w:rsidRDefault="006957A9" w:rsidP="006957A9">
      <w:pPr>
        <w:pStyle w:val="Point0"/>
        <w:rPr>
          <w:noProof/>
          <w:shd w:val="clear" w:color="auto" w:fill="FFFFFF"/>
        </w:rPr>
      </w:pPr>
      <w:r>
        <w:rPr>
          <w:noProof/>
          <w:shd w:val="clear" w:color="auto" w:fill="FFFFFF"/>
        </w:rPr>
        <w:t>(a)</w:t>
      </w:r>
      <w:r>
        <w:rPr>
          <w:noProof/>
          <w:shd w:val="clear" w:color="auto" w:fill="FFFFFF"/>
        </w:rPr>
        <w:tab/>
      </w:r>
      <w:r w:rsidR="00683282" w:rsidRPr="00683282">
        <w:rPr>
          <w:noProof/>
          <w:shd w:val="clear" w:color="auto" w:fill="FFFFFF"/>
        </w:rPr>
        <w:t xml:space="preserve">the </w:t>
      </w:r>
      <w:r w:rsidR="002B0EAC" w:rsidRPr="002B0EAC">
        <w:rPr>
          <w:noProof/>
          <w:shd w:val="clear" w:color="auto" w:fill="FFFFFF"/>
        </w:rPr>
        <w:t xml:space="preserve">investigational </w:t>
      </w:r>
      <w:r w:rsidR="00683282" w:rsidRPr="00683282">
        <w:rPr>
          <w:noProof/>
          <w:shd w:val="clear" w:color="auto" w:fill="FFFFFF"/>
        </w:rPr>
        <w:t>medicinal products have undergone certification of batch release</w:t>
      </w:r>
      <w:r w:rsidR="00ED5137">
        <w:rPr>
          <w:noProof/>
          <w:shd w:val="clear" w:color="auto" w:fill="FFFFFF"/>
        </w:rPr>
        <w:t xml:space="preserve"> </w:t>
      </w:r>
      <w:r w:rsidR="00683282" w:rsidRPr="00683282">
        <w:rPr>
          <w:noProof/>
          <w:shd w:val="clear" w:color="auto" w:fill="FFFFFF"/>
        </w:rPr>
        <w:t xml:space="preserve">either in the Union or in parts of the United Kingdom other than Northern Ireland </w:t>
      </w:r>
      <w:r w:rsidR="00BF3B50">
        <w:rPr>
          <w:noProof/>
          <w:shd w:val="clear" w:color="auto" w:fill="FFFFFF"/>
        </w:rPr>
        <w:t xml:space="preserve">to verify </w:t>
      </w:r>
      <w:r w:rsidR="00683282" w:rsidRPr="00683282">
        <w:rPr>
          <w:noProof/>
          <w:shd w:val="clear" w:color="auto" w:fill="FFFFFF"/>
        </w:rPr>
        <w:t xml:space="preserve">compliance with </w:t>
      </w:r>
      <w:r w:rsidR="00BF3B50">
        <w:rPr>
          <w:noProof/>
          <w:shd w:val="clear" w:color="auto" w:fill="FFFFFF"/>
        </w:rPr>
        <w:t xml:space="preserve">the requirements set out in </w:t>
      </w:r>
      <w:r w:rsidR="00683282" w:rsidRPr="00B1723F">
        <w:rPr>
          <w:noProof/>
          <w:shd w:val="clear" w:color="auto" w:fill="FFFFFF"/>
        </w:rPr>
        <w:t>Article 63</w:t>
      </w:r>
      <w:r w:rsidR="002B0EAC">
        <w:rPr>
          <w:noProof/>
          <w:shd w:val="clear" w:color="auto" w:fill="FFFFFF"/>
        </w:rPr>
        <w:t>(1)</w:t>
      </w:r>
      <w:r w:rsidR="00683282" w:rsidRPr="00B1723F">
        <w:rPr>
          <w:b/>
          <w:bCs/>
          <w:i/>
          <w:iCs/>
          <w:noProof/>
          <w:shd w:val="clear" w:color="auto" w:fill="FFFFFF"/>
        </w:rPr>
        <w:t>;</w:t>
      </w:r>
      <w:r w:rsidR="00683282" w:rsidRPr="00683282">
        <w:rPr>
          <w:b/>
          <w:bCs/>
          <w:i/>
          <w:iCs/>
          <w:noProof/>
          <w:shd w:val="clear" w:color="auto" w:fill="FFFFFF"/>
        </w:rPr>
        <w:t xml:space="preserve"> </w:t>
      </w:r>
    </w:p>
    <w:p w14:paraId="41DDA573" w14:textId="23D662C0" w:rsidR="00683282" w:rsidRPr="00683282" w:rsidRDefault="006957A9" w:rsidP="006957A9">
      <w:pPr>
        <w:pStyle w:val="Point0"/>
        <w:rPr>
          <w:noProof/>
          <w:shd w:val="clear" w:color="auto" w:fill="FFFFFF"/>
        </w:rPr>
      </w:pPr>
      <w:r>
        <w:rPr>
          <w:noProof/>
          <w:shd w:val="clear" w:color="auto" w:fill="FFFFFF"/>
        </w:rPr>
        <w:t>(b)</w:t>
      </w:r>
      <w:r>
        <w:rPr>
          <w:noProof/>
          <w:shd w:val="clear" w:color="auto" w:fill="FFFFFF"/>
        </w:rPr>
        <w:tab/>
      </w:r>
      <w:r w:rsidR="00683282" w:rsidRPr="00683282">
        <w:rPr>
          <w:noProof/>
          <w:shd w:val="clear" w:color="auto" w:fill="FFFFFF"/>
        </w:rPr>
        <w:t xml:space="preserve">the </w:t>
      </w:r>
      <w:r w:rsidR="002B0EAC" w:rsidRPr="002B0EAC">
        <w:rPr>
          <w:noProof/>
          <w:shd w:val="clear" w:color="auto" w:fill="FFFFFF"/>
        </w:rPr>
        <w:t xml:space="preserve">investigational </w:t>
      </w:r>
      <w:r w:rsidR="00683282" w:rsidRPr="00683282">
        <w:rPr>
          <w:noProof/>
          <w:shd w:val="clear" w:color="auto" w:fill="FFFFFF"/>
        </w:rPr>
        <w:t xml:space="preserve">medicinal products  are </w:t>
      </w:r>
      <w:r w:rsidR="002B0EAC">
        <w:rPr>
          <w:noProof/>
          <w:shd w:val="clear" w:color="auto" w:fill="FFFFFF"/>
        </w:rPr>
        <w:t xml:space="preserve">only </w:t>
      </w:r>
      <w:r w:rsidR="00683282" w:rsidRPr="00683282">
        <w:rPr>
          <w:noProof/>
          <w:shd w:val="clear" w:color="auto" w:fill="FFFFFF"/>
        </w:rPr>
        <w:t>made available to clinical trial participant</w:t>
      </w:r>
      <w:r w:rsidR="002B0EAC">
        <w:rPr>
          <w:noProof/>
          <w:shd w:val="clear" w:color="auto" w:fill="FFFFFF"/>
        </w:rPr>
        <w:t>s</w:t>
      </w:r>
      <w:r w:rsidR="00683282" w:rsidRPr="00683282">
        <w:rPr>
          <w:noProof/>
          <w:shd w:val="clear" w:color="auto" w:fill="FFFFFF"/>
        </w:rPr>
        <w:t xml:space="preserve"> in the </w:t>
      </w:r>
      <w:r w:rsidR="002B0EAC">
        <w:rPr>
          <w:noProof/>
          <w:shd w:val="clear" w:color="auto" w:fill="FFFFFF"/>
        </w:rPr>
        <w:t>Member State into</w:t>
      </w:r>
      <w:r w:rsidR="00683282" w:rsidRPr="00683282">
        <w:rPr>
          <w:noProof/>
          <w:shd w:val="clear" w:color="auto" w:fill="FFFFFF"/>
        </w:rPr>
        <w:t xml:space="preserve"> </w:t>
      </w:r>
      <w:r w:rsidR="002B0EAC">
        <w:rPr>
          <w:noProof/>
          <w:shd w:val="clear" w:color="auto" w:fill="FFFFFF"/>
        </w:rPr>
        <w:t xml:space="preserve">which </w:t>
      </w:r>
      <w:r w:rsidR="00683282" w:rsidRPr="00683282">
        <w:rPr>
          <w:noProof/>
          <w:shd w:val="clear" w:color="auto" w:fill="FFFFFF"/>
        </w:rPr>
        <w:t>the</w:t>
      </w:r>
      <w:r w:rsidR="002B0EAC">
        <w:rPr>
          <w:noProof/>
          <w:shd w:val="clear" w:color="auto" w:fill="FFFFFF"/>
        </w:rPr>
        <w:t xml:space="preserve"> </w:t>
      </w:r>
      <w:r w:rsidR="002B0EAC" w:rsidRPr="002B0EAC">
        <w:rPr>
          <w:noProof/>
          <w:shd w:val="clear" w:color="auto" w:fill="FFFFFF"/>
        </w:rPr>
        <w:t xml:space="preserve">investigational </w:t>
      </w:r>
      <w:r w:rsidR="002B0EAC" w:rsidRPr="00683282">
        <w:rPr>
          <w:noProof/>
          <w:shd w:val="clear" w:color="auto" w:fill="FFFFFF"/>
        </w:rPr>
        <w:t xml:space="preserve">medicinal products </w:t>
      </w:r>
      <w:r w:rsidR="00683282" w:rsidRPr="00683282">
        <w:rPr>
          <w:noProof/>
          <w:shd w:val="clear" w:color="auto" w:fill="FFFFFF"/>
        </w:rPr>
        <w:t xml:space="preserve"> are imported </w:t>
      </w:r>
      <w:r w:rsidR="00586574">
        <w:rPr>
          <w:noProof/>
          <w:shd w:val="clear" w:color="auto" w:fill="FFFFFF"/>
        </w:rPr>
        <w:t xml:space="preserve">or, if imported into Northern </w:t>
      </w:r>
      <w:r w:rsidR="007F32E7">
        <w:rPr>
          <w:noProof/>
          <w:shd w:val="clear" w:color="auto" w:fill="FFFFFF"/>
        </w:rPr>
        <w:t>Ireland</w:t>
      </w:r>
      <w:r w:rsidR="00586574">
        <w:rPr>
          <w:noProof/>
          <w:shd w:val="clear" w:color="auto" w:fill="FFFFFF"/>
        </w:rPr>
        <w:t>, are only made available to clinical trial participants in Northern Ireland</w:t>
      </w:r>
      <w:r w:rsidR="00683282" w:rsidRPr="00683282">
        <w:rPr>
          <w:noProof/>
          <w:shd w:val="clear" w:color="auto" w:fill="FFFFFF"/>
        </w:rPr>
        <w:t>.”</w:t>
      </w:r>
    </w:p>
    <w:p w14:paraId="6F20F7DA" w14:textId="77777777" w:rsidR="008161F9" w:rsidRPr="00F96E01" w:rsidRDefault="008161F9" w:rsidP="006D42BA">
      <w:pPr>
        <w:pStyle w:val="Titrearticle"/>
        <w:rPr>
          <w:noProof/>
        </w:rPr>
      </w:pPr>
      <w:r w:rsidRPr="00F96E01">
        <w:rPr>
          <w:noProof/>
        </w:rPr>
        <w:t xml:space="preserve">Article </w:t>
      </w:r>
      <w:r w:rsidR="000708BF" w:rsidRPr="000708BF">
        <w:rPr>
          <w:noProof/>
        </w:rPr>
        <w:t>2</w:t>
      </w:r>
    </w:p>
    <w:p w14:paraId="5ED1668C" w14:textId="77777777" w:rsidR="008161F9" w:rsidRDefault="008161F9" w:rsidP="006D42BA">
      <w:pPr>
        <w:rPr>
          <w:noProof/>
        </w:rPr>
      </w:pPr>
      <w:r w:rsidRPr="00F96E01">
        <w:rPr>
          <w:noProof/>
        </w:rPr>
        <w:t>This Regulatio</w:t>
      </w:r>
      <w:r w:rsidR="000708BF">
        <w:rPr>
          <w:noProof/>
        </w:rPr>
        <w:t>n shall enter into force on the</w:t>
      </w:r>
      <w:r w:rsidRPr="00F96E01">
        <w:rPr>
          <w:noProof/>
        </w:rPr>
        <w:t xml:space="preserve"> day following that of its publication in the </w:t>
      </w:r>
      <w:r w:rsidRPr="00F96E01">
        <w:rPr>
          <w:i/>
          <w:noProof/>
        </w:rPr>
        <w:t>Official Journal of the European Union</w:t>
      </w:r>
      <w:r w:rsidRPr="00F96E01">
        <w:rPr>
          <w:noProof/>
        </w:rPr>
        <w:t>.</w:t>
      </w:r>
    </w:p>
    <w:p w14:paraId="2257E88C" w14:textId="732B6E35" w:rsidR="004C4E02" w:rsidRPr="00356C49" w:rsidRDefault="004C4E02" w:rsidP="004C4E02">
      <w:pPr>
        <w:rPr>
          <w:noProof/>
        </w:rPr>
      </w:pPr>
      <w:r w:rsidRPr="00FB1F44">
        <w:rPr>
          <w:noProof/>
        </w:rPr>
        <w:t>I</w:t>
      </w:r>
      <w:r>
        <w:rPr>
          <w:noProof/>
        </w:rPr>
        <w:t xml:space="preserve">t shall apply from </w:t>
      </w:r>
      <w:r w:rsidR="00A2464C">
        <w:rPr>
          <w:noProof/>
        </w:rPr>
        <w:t xml:space="preserve">31 </w:t>
      </w:r>
      <w:r w:rsidRPr="00FB1F44">
        <w:rPr>
          <w:noProof/>
        </w:rPr>
        <w:t>January 2022.</w:t>
      </w:r>
    </w:p>
    <w:p w14:paraId="6B34F5E3" w14:textId="3BB5308F" w:rsidR="008161F9" w:rsidRDefault="008161F9" w:rsidP="006D42BA">
      <w:pPr>
        <w:pStyle w:val="Applicationdirecte"/>
        <w:rPr>
          <w:noProof/>
        </w:rPr>
      </w:pPr>
      <w:r w:rsidRPr="00F96E01">
        <w:rPr>
          <w:noProof/>
        </w:rPr>
        <w:t xml:space="preserve">This Regulation shall be binding in its entirety and directly applicable in </w:t>
      </w:r>
      <w:r w:rsidR="00E41051">
        <w:rPr>
          <w:noProof/>
        </w:rPr>
        <w:t>all</w:t>
      </w:r>
      <w:r w:rsidR="00E41051" w:rsidRPr="00F96E01">
        <w:rPr>
          <w:noProof/>
        </w:rPr>
        <w:t xml:space="preserve"> </w:t>
      </w:r>
      <w:r w:rsidRPr="00F96E01">
        <w:rPr>
          <w:noProof/>
        </w:rPr>
        <w:t>Member States.</w:t>
      </w:r>
    </w:p>
    <w:p w14:paraId="032C06C5" w14:textId="243D1FCE" w:rsidR="008161F9" w:rsidRDefault="00C00B44" w:rsidP="00260B6F">
      <w:pPr>
        <w:pStyle w:val="Fait"/>
        <w:rPr>
          <w:noProof/>
        </w:rPr>
      </w:pPr>
      <w:r w:rsidRPr="00C00B44">
        <w:t>Done at Brussels,</w:t>
      </w:r>
    </w:p>
    <w:p w14:paraId="4B0C6B2A" w14:textId="77777777" w:rsidR="008161F9" w:rsidRDefault="008161F9" w:rsidP="00260B6F">
      <w:pPr>
        <w:pStyle w:val="Institutionquisigne"/>
        <w:rPr>
          <w:noProof/>
        </w:rPr>
      </w:pPr>
      <w:r w:rsidRPr="008161F9">
        <w:rPr>
          <w:noProof/>
        </w:rPr>
        <w:t>For the European Parliament</w:t>
      </w:r>
      <w:r w:rsidRPr="008161F9">
        <w:rPr>
          <w:noProof/>
        </w:rPr>
        <w:tab/>
        <w:t>For the Council</w:t>
      </w:r>
    </w:p>
    <w:p w14:paraId="3677FB8F" w14:textId="77777777" w:rsidR="008161F9" w:rsidRPr="008161F9" w:rsidRDefault="008161F9" w:rsidP="008161F9">
      <w:pPr>
        <w:pStyle w:val="Personnequisigne"/>
        <w:rPr>
          <w:noProof/>
        </w:rPr>
      </w:pPr>
      <w:r w:rsidRPr="008161F9">
        <w:rPr>
          <w:noProof/>
        </w:rPr>
        <w:t>The President</w:t>
      </w:r>
      <w:r w:rsidRPr="008161F9">
        <w:rPr>
          <w:noProof/>
        </w:rPr>
        <w:tab/>
        <w:t>The President</w:t>
      </w:r>
    </w:p>
    <w:sectPr w:rsidR="008161F9" w:rsidRPr="008161F9" w:rsidSect="007053E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AF57D" w14:textId="77777777" w:rsidR="00A24694" w:rsidRDefault="00A24694" w:rsidP="008161F9">
      <w:pPr>
        <w:spacing w:before="0" w:after="0"/>
      </w:pPr>
      <w:r>
        <w:separator/>
      </w:r>
    </w:p>
  </w:endnote>
  <w:endnote w:type="continuationSeparator" w:id="0">
    <w:p w14:paraId="72794E7E" w14:textId="77777777" w:rsidR="00A24694" w:rsidRDefault="00A24694" w:rsidP="008161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EUAlbertina">
    <w:altName w:val="EU Albertina"/>
    <w:charset w:val="00"/>
    <w:family w:val="auto"/>
    <w:pitch w:val="variable"/>
    <w:sig w:usb0="800002EF" w:usb1="1000E0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E400" w14:textId="2F188E6C" w:rsidR="005107BA" w:rsidRPr="007053EE" w:rsidRDefault="007053EE" w:rsidP="007053EE">
    <w:pPr>
      <w:pStyle w:val="Footer"/>
      <w:rPr>
        <w:rFonts w:ascii="Arial" w:hAnsi="Arial" w:cs="Arial"/>
        <w:b/>
        <w:sz w:val="48"/>
      </w:rPr>
    </w:pPr>
    <w:r w:rsidRPr="007053EE">
      <w:rPr>
        <w:rFonts w:ascii="Arial" w:hAnsi="Arial" w:cs="Arial"/>
        <w:b/>
        <w:sz w:val="48"/>
      </w:rPr>
      <w:t>EN</w:t>
    </w:r>
    <w:r w:rsidRPr="007053EE">
      <w:rPr>
        <w:rFonts w:ascii="Arial" w:hAnsi="Arial" w:cs="Arial"/>
        <w:b/>
        <w:sz w:val="48"/>
      </w:rPr>
      <w:tab/>
    </w:r>
    <w:r w:rsidRPr="007053EE">
      <w:rPr>
        <w:rFonts w:ascii="Arial" w:hAnsi="Arial" w:cs="Arial"/>
        <w:b/>
        <w:sz w:val="48"/>
      </w:rPr>
      <w:tab/>
    </w:r>
    <w:r w:rsidRPr="007053EE">
      <w:tab/>
    </w:r>
    <w:r w:rsidRPr="007053EE">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B369" w14:textId="11F3F262" w:rsidR="007053EE" w:rsidRPr="007053EE" w:rsidRDefault="007053EE" w:rsidP="007053EE">
    <w:pPr>
      <w:pStyle w:val="Footer"/>
      <w:rPr>
        <w:rFonts w:ascii="Arial" w:hAnsi="Arial" w:cs="Arial"/>
        <w:b/>
        <w:sz w:val="48"/>
      </w:rPr>
    </w:pPr>
    <w:r w:rsidRPr="007053EE">
      <w:rPr>
        <w:rFonts w:ascii="Arial" w:hAnsi="Arial" w:cs="Arial"/>
        <w:b/>
        <w:sz w:val="48"/>
      </w:rPr>
      <w:t>EN</w:t>
    </w:r>
    <w:r w:rsidRPr="007053EE">
      <w:rPr>
        <w:rFonts w:ascii="Arial" w:hAnsi="Arial" w:cs="Arial"/>
        <w:b/>
        <w:sz w:val="48"/>
      </w:rPr>
      <w:tab/>
    </w:r>
    <w:r>
      <w:fldChar w:fldCharType="begin"/>
    </w:r>
    <w:r>
      <w:instrText xml:space="preserve"> PAGE  \* MERGEFORMAT </w:instrText>
    </w:r>
    <w:r>
      <w:fldChar w:fldCharType="separate"/>
    </w:r>
    <w:r w:rsidR="00260B6F">
      <w:rPr>
        <w:noProof/>
      </w:rPr>
      <w:t>7</w:t>
    </w:r>
    <w:r>
      <w:fldChar w:fldCharType="end"/>
    </w:r>
    <w:r>
      <w:tab/>
    </w:r>
    <w:r w:rsidRPr="007053EE">
      <w:tab/>
    </w:r>
    <w:r w:rsidRPr="007053E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4D93" w14:textId="77777777" w:rsidR="007053EE" w:rsidRPr="007053EE" w:rsidRDefault="007053EE" w:rsidP="0070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C8DF9" w14:textId="77777777" w:rsidR="00A24694" w:rsidRDefault="00A24694" w:rsidP="008161F9">
      <w:pPr>
        <w:spacing w:before="0" w:after="0"/>
      </w:pPr>
      <w:r>
        <w:separator/>
      </w:r>
    </w:p>
  </w:footnote>
  <w:footnote w:type="continuationSeparator" w:id="0">
    <w:p w14:paraId="1E21BD78" w14:textId="77777777" w:rsidR="00A24694" w:rsidRDefault="00A24694" w:rsidP="008161F9">
      <w:pPr>
        <w:spacing w:before="0" w:after="0"/>
      </w:pPr>
      <w:r>
        <w:continuationSeparator/>
      </w:r>
    </w:p>
  </w:footnote>
  <w:footnote w:id="1">
    <w:p w14:paraId="52BC55BF" w14:textId="3A51DA13" w:rsidR="00C04DEB" w:rsidRPr="00710DC4" w:rsidRDefault="00C04DEB" w:rsidP="00C04DEB">
      <w:pPr>
        <w:pStyle w:val="FootnoteText"/>
        <w:rPr>
          <w:lang w:val="en-US"/>
        </w:rPr>
      </w:pPr>
      <w:r>
        <w:rPr>
          <w:rStyle w:val="FootnoteReference"/>
        </w:rPr>
        <w:footnoteRef/>
      </w:r>
      <w:r w:rsidRPr="00710DC4">
        <w:rPr>
          <w:lang w:val="en-US"/>
        </w:rPr>
        <w:tab/>
        <w:t>OJ L 29, 31.1.2020, p. 7.</w:t>
      </w:r>
    </w:p>
  </w:footnote>
  <w:footnote w:id="2">
    <w:p w14:paraId="7404F10B" w14:textId="69072811" w:rsidR="00F55B01" w:rsidRPr="006B10CA" w:rsidRDefault="00F55B01" w:rsidP="00682053">
      <w:pPr>
        <w:pStyle w:val="FootnoteText"/>
        <w:rPr>
          <w:lang w:val="en-IE"/>
        </w:rPr>
      </w:pPr>
      <w:r>
        <w:rPr>
          <w:rStyle w:val="FootnoteReference"/>
        </w:rPr>
        <w:footnoteRef/>
      </w:r>
      <w:r w:rsidR="00682053">
        <w:rPr>
          <w:lang w:val="en-IE"/>
        </w:rPr>
        <w:tab/>
      </w:r>
      <w:r w:rsidRPr="006B10CA">
        <w:t xml:space="preserve">Commission Notice of 25 January 2021 on the application of the Union’s pharmaceutical </w:t>
      </w:r>
      <w:r w:rsidRPr="00710DC4">
        <w:rPr>
          <w:i/>
        </w:rPr>
        <w:t>acquis</w:t>
      </w:r>
      <w:r w:rsidRPr="006B10CA">
        <w:t xml:space="preserve"> in markets historically dependent on medicines supply from or through Great Britain after the end of the transition period,</w:t>
      </w:r>
      <w:r w:rsidRPr="006B10CA">
        <w:rPr>
          <w:lang w:val="en-IE"/>
        </w:rPr>
        <w:t xml:space="preserve"> </w:t>
      </w:r>
      <w:r w:rsidR="006E6C3D">
        <w:rPr>
          <w:lang w:val="en-IE"/>
        </w:rPr>
        <w:t>(</w:t>
      </w:r>
      <w:hyperlink r:id="rId1" w:history="1">
        <w:r w:rsidRPr="006B10CA">
          <w:rPr>
            <w:rStyle w:val="Hyperlink"/>
          </w:rPr>
          <w:t>OJ C 27, 25.1.2021, p. 11</w:t>
        </w:r>
      </w:hyperlink>
      <w:r w:rsidR="006E6C3D">
        <w:rPr>
          <w:rStyle w:val="Hyperlink"/>
        </w:rPr>
        <w:t>)</w:t>
      </w:r>
      <w:r w:rsidRPr="006B10CA">
        <w:t>.</w:t>
      </w:r>
      <w:r w:rsidRPr="00C5669E">
        <w:rPr>
          <w:lang w:val="en-IE"/>
        </w:rPr>
        <w:t xml:space="preserve"> </w:t>
      </w:r>
    </w:p>
  </w:footnote>
  <w:footnote w:id="3">
    <w:p w14:paraId="3728F5AE" w14:textId="6F3ABFFE" w:rsidR="0058586E" w:rsidRPr="00710DC4" w:rsidRDefault="0058586E">
      <w:pPr>
        <w:pStyle w:val="FootnoteText"/>
        <w:rPr>
          <w:i/>
          <w:lang w:val="en-IE"/>
        </w:rPr>
      </w:pPr>
      <w:r>
        <w:rPr>
          <w:rStyle w:val="FootnoteReference"/>
        </w:rPr>
        <w:footnoteRef/>
      </w:r>
      <w:r w:rsidRPr="002410A0">
        <w:rPr>
          <w:lang w:val="en-IE"/>
        </w:rPr>
        <w:tab/>
      </w:r>
      <w:r w:rsidR="00A2074F" w:rsidRPr="00EA0129">
        <w:rPr>
          <w:shd w:val="clear" w:color="auto" w:fill="FFFFFF"/>
        </w:rPr>
        <w:t xml:space="preserve">Regulation (EU) No 536/2014 of the European Parliament and of the Council of 16 April 2014 on clinical trials on medicinal products for human use, and repealing Directive 2001/20/EC </w:t>
      </w:r>
      <w:r w:rsidR="00A2074F" w:rsidRPr="006E6C3D">
        <w:rPr>
          <w:shd w:val="clear" w:color="auto" w:fill="FFFFFF"/>
        </w:rPr>
        <w:t>(</w:t>
      </w:r>
      <w:r w:rsidR="00A2074F" w:rsidRPr="00D04073">
        <w:rPr>
          <w:iCs/>
        </w:rPr>
        <w:t>OJ L 158, 27.5.2014, p. 1)</w:t>
      </w:r>
      <w:r w:rsidR="00A2074F" w:rsidRPr="00EA0129">
        <w:rPr>
          <w:i/>
          <w:iCs/>
        </w:rPr>
        <w:t>.</w:t>
      </w:r>
      <w:r w:rsidR="00A2074F" w:rsidRPr="00A2074F" w:rsidDel="00A2074F">
        <w:rPr>
          <w:i/>
          <w:highlight w:val="yellow"/>
          <w:lang w:val="en-IE"/>
        </w:rPr>
        <w:t xml:space="preserve"> </w:t>
      </w:r>
    </w:p>
  </w:footnote>
  <w:footnote w:id="4">
    <w:p w14:paraId="0CA44E91" w14:textId="336EB344" w:rsidR="0058586E" w:rsidRPr="00710DC4" w:rsidRDefault="0058586E">
      <w:pPr>
        <w:pStyle w:val="FootnoteText"/>
        <w:rPr>
          <w:i/>
          <w:lang w:val="en-IE"/>
        </w:rPr>
      </w:pPr>
      <w:r>
        <w:rPr>
          <w:rStyle w:val="FootnoteReference"/>
        </w:rPr>
        <w:footnoteRef/>
      </w:r>
      <w:r w:rsidRPr="002410A0">
        <w:rPr>
          <w:lang w:val="en-IE"/>
        </w:rPr>
        <w:tab/>
      </w:r>
      <w:r w:rsidR="00A2074F" w:rsidRPr="006B10CA">
        <w:t xml:space="preserve">Commission Notice of 25 January 2021 on the application of the Union’s pharmaceutical </w:t>
      </w:r>
      <w:r w:rsidR="00A2074F" w:rsidRPr="00D04073">
        <w:rPr>
          <w:i/>
        </w:rPr>
        <w:t>acquis</w:t>
      </w:r>
      <w:r w:rsidR="00A2074F" w:rsidRPr="006B10CA">
        <w:t xml:space="preserve"> in markets historically dependent on medicines supply from or through Great Britain after the end of the transition period,</w:t>
      </w:r>
      <w:r w:rsidR="00A2074F" w:rsidRPr="006B10CA">
        <w:rPr>
          <w:lang w:val="en-IE"/>
        </w:rPr>
        <w:t xml:space="preserve"> </w:t>
      </w:r>
      <w:r w:rsidR="00A2074F">
        <w:rPr>
          <w:lang w:val="en-IE"/>
        </w:rPr>
        <w:t>(</w:t>
      </w:r>
      <w:hyperlink r:id="rId2" w:history="1">
        <w:r w:rsidR="00A2074F" w:rsidRPr="006B10CA">
          <w:rPr>
            <w:rStyle w:val="Hyperlink"/>
          </w:rPr>
          <w:t>OJ C 27, 25.1.2021, p. 11</w:t>
        </w:r>
      </w:hyperlink>
      <w:r w:rsidR="00A2074F">
        <w:rPr>
          <w:rStyle w:val="Hyperlink"/>
        </w:rPr>
        <w:t>)</w:t>
      </w:r>
      <w:r w:rsidR="00A2074F" w:rsidRPr="006B10CA">
        <w:t>.</w:t>
      </w:r>
    </w:p>
  </w:footnote>
  <w:footnote w:id="5">
    <w:p w14:paraId="3F50DF9A" w14:textId="48FB5BCE" w:rsidR="008545CB" w:rsidRPr="008545CB" w:rsidRDefault="008545CB">
      <w:pPr>
        <w:pStyle w:val="FootnoteText"/>
        <w:rPr>
          <w:i/>
          <w:lang w:val="en-IE"/>
        </w:rPr>
      </w:pPr>
      <w:r>
        <w:rPr>
          <w:rStyle w:val="FootnoteReference"/>
        </w:rPr>
        <w:footnoteRef/>
      </w:r>
      <w:r w:rsidRPr="002410A0">
        <w:rPr>
          <w:lang w:val="en-IE"/>
        </w:rPr>
        <w:tab/>
      </w:r>
      <w:r w:rsidR="00A2074F">
        <w:t>Directive 2001/20/EC of the European Parliament and of the Council of 4 April 2001 on the approximation of the laws, regulations and administrative provisions of the Member States relating to the implementation of good clinical practice in the conduct of clinical trials on medicinal products for human use (OJ L 121, 1.5.2001, p. 34).</w:t>
      </w:r>
    </w:p>
  </w:footnote>
  <w:footnote w:id="6">
    <w:p w14:paraId="3C588035" w14:textId="77777777" w:rsidR="00F55B01" w:rsidRPr="00B42780" w:rsidRDefault="00F55B01" w:rsidP="00F55B01">
      <w:pPr>
        <w:pStyle w:val="FootnoteText"/>
        <w:rPr>
          <w:lang w:val="en-US"/>
        </w:rPr>
      </w:pPr>
      <w:r>
        <w:rPr>
          <w:rStyle w:val="FootnoteReference"/>
        </w:rPr>
        <w:footnoteRef/>
      </w:r>
      <w:r>
        <w:tab/>
        <w:t>Directive 2001/83/EC of the European Parliament and of the Council of 6 November 2001 on the Community code relating to medicinal products for human use (OJ L 311, 28.11.2001, p. 67).</w:t>
      </w:r>
    </w:p>
  </w:footnote>
  <w:footnote w:id="7">
    <w:p w14:paraId="35438A2F" w14:textId="37AD9992" w:rsidR="008161F9" w:rsidRPr="005C5B94" w:rsidRDefault="008161F9" w:rsidP="006D42BA">
      <w:pPr>
        <w:pStyle w:val="FootnoteText"/>
        <w:rPr>
          <w:lang w:val="es-AR"/>
        </w:rPr>
      </w:pPr>
      <w:r>
        <w:rPr>
          <w:rStyle w:val="FootnoteReference"/>
        </w:rPr>
        <w:footnoteRef/>
      </w:r>
      <w:r w:rsidRPr="005C5B94">
        <w:rPr>
          <w:lang w:val="es-AR"/>
        </w:rPr>
        <w:tab/>
        <w:t>OJ C , , p. .</w:t>
      </w:r>
    </w:p>
  </w:footnote>
  <w:footnote w:id="8">
    <w:p w14:paraId="7B190197" w14:textId="28C3D13A" w:rsidR="008161F9" w:rsidRPr="005C5B94" w:rsidRDefault="008161F9" w:rsidP="006D42BA">
      <w:pPr>
        <w:pStyle w:val="FootnoteText"/>
        <w:rPr>
          <w:lang w:val="es-AR"/>
        </w:rPr>
      </w:pPr>
      <w:r>
        <w:rPr>
          <w:rStyle w:val="FootnoteReference"/>
        </w:rPr>
        <w:footnoteRef/>
      </w:r>
      <w:r w:rsidRPr="005C5B94">
        <w:rPr>
          <w:lang w:val="es-AR"/>
        </w:rPr>
        <w:tab/>
        <w:t>OJ C , , p. .</w:t>
      </w:r>
    </w:p>
  </w:footnote>
  <w:footnote w:id="9">
    <w:p w14:paraId="095EF9DE" w14:textId="73ABC3C0" w:rsidR="00683282" w:rsidRPr="005C5B94" w:rsidRDefault="00683282" w:rsidP="00683282">
      <w:pPr>
        <w:pStyle w:val="FootnoteText"/>
        <w:rPr>
          <w:lang w:val="es-AR"/>
        </w:rPr>
      </w:pPr>
      <w:r>
        <w:rPr>
          <w:rStyle w:val="FootnoteReference"/>
        </w:rPr>
        <w:footnoteRef/>
      </w:r>
      <w:r w:rsidRPr="005C5B94">
        <w:rPr>
          <w:lang w:val="es-AR"/>
        </w:rPr>
        <w:tab/>
        <w:t>OJ L 29, 31.1.2020, p. 7.</w:t>
      </w:r>
    </w:p>
  </w:footnote>
  <w:footnote w:id="10">
    <w:p w14:paraId="0BC7CFA6" w14:textId="133C5840" w:rsidR="00683282" w:rsidRPr="00907CE2" w:rsidRDefault="00683282" w:rsidP="006E6C3D">
      <w:pPr>
        <w:pStyle w:val="NormalWeb"/>
        <w:shd w:val="clear" w:color="auto" w:fill="FFFFFF"/>
        <w:spacing w:before="0" w:beforeAutospacing="0" w:after="0" w:afterAutospacing="0"/>
        <w:ind w:left="709" w:hanging="709"/>
        <w:jc w:val="both"/>
        <w:rPr>
          <w:rFonts w:eastAsiaTheme="minorHAnsi"/>
          <w:sz w:val="20"/>
          <w:szCs w:val="20"/>
          <w:lang w:val="en-GB" w:eastAsia="en-US"/>
        </w:rPr>
      </w:pPr>
      <w:r>
        <w:rPr>
          <w:rStyle w:val="FootnoteReference"/>
        </w:rPr>
        <w:footnoteRef/>
      </w:r>
      <w:r w:rsidRPr="00907CE2">
        <w:tab/>
      </w:r>
      <w:r w:rsidRPr="00907CE2">
        <w:rPr>
          <w:rFonts w:eastAsiaTheme="minorHAnsi"/>
          <w:sz w:val="20"/>
          <w:szCs w:val="20"/>
          <w:lang w:val="en-GB" w:eastAsia="en-US"/>
        </w:rPr>
        <w:t xml:space="preserve">Council Decision (EU) 2020/135 of 30 January 2020 on the conclusion of the Agreement on the withdrawal of the United Kingdom of Great Britain and Northern Ireland from the European Union and the European Atomic Energy Community </w:t>
      </w:r>
      <w:r>
        <w:rPr>
          <w:rFonts w:eastAsiaTheme="minorHAnsi"/>
          <w:sz w:val="20"/>
          <w:szCs w:val="20"/>
          <w:lang w:val="en-GB" w:eastAsia="en-US"/>
        </w:rPr>
        <w:t>(</w:t>
      </w:r>
      <w:r w:rsidRPr="00907CE2">
        <w:rPr>
          <w:rFonts w:eastAsiaTheme="minorHAnsi"/>
          <w:sz w:val="20"/>
          <w:szCs w:val="20"/>
          <w:lang w:val="en-GB" w:eastAsia="en-US"/>
        </w:rPr>
        <w:t>OJ L 29, 31.1.2020, p. 1</w:t>
      </w:r>
      <w:r>
        <w:rPr>
          <w:rFonts w:eastAsiaTheme="minorHAnsi"/>
          <w:sz w:val="20"/>
          <w:szCs w:val="20"/>
          <w:lang w:val="en-GB" w:eastAsia="en-US"/>
        </w:rPr>
        <w:t>)</w:t>
      </w:r>
      <w:r w:rsidRPr="00907CE2">
        <w:rPr>
          <w:rFonts w:eastAsiaTheme="minorHAnsi"/>
          <w:sz w:val="20"/>
          <w:szCs w:val="20"/>
          <w:lang w:val="en-GB" w:eastAsia="en-US"/>
        </w:rPr>
        <w:t>.</w:t>
      </w:r>
    </w:p>
  </w:footnote>
  <w:footnote w:id="11">
    <w:p w14:paraId="0B75C86F" w14:textId="037C8AD1" w:rsidR="00683282" w:rsidRPr="000B7DBA" w:rsidRDefault="00683282" w:rsidP="00683282">
      <w:pPr>
        <w:pStyle w:val="FootnoteText"/>
        <w:rPr>
          <w:lang w:val="en-US"/>
        </w:rPr>
      </w:pPr>
      <w:r>
        <w:rPr>
          <w:rStyle w:val="FootnoteReference"/>
        </w:rPr>
        <w:footnoteRef/>
      </w:r>
      <w:r w:rsidRPr="000B7DBA">
        <w:rPr>
          <w:lang w:val="en-US"/>
        </w:rPr>
        <w:tab/>
        <w:t>Commission Notice</w:t>
      </w:r>
      <w:r>
        <w:rPr>
          <w:lang w:val="en-US"/>
        </w:rPr>
        <w:t xml:space="preserve"> </w:t>
      </w:r>
      <w:r w:rsidR="008C1EFD" w:rsidRPr="008C1EFD">
        <w:rPr>
          <w:lang w:val="en-US"/>
        </w:rPr>
        <w:t>– Application of the Union’s pharmaceutical acquis in markets historically dependent on medicines supply from or through Great Britain after the end of the transition period</w:t>
      </w:r>
      <w:r w:rsidR="008C1EFD">
        <w:rPr>
          <w:lang w:val="en-US"/>
        </w:rPr>
        <w:t xml:space="preserve"> (</w:t>
      </w:r>
      <w:r>
        <w:rPr>
          <w:lang w:val="en-US"/>
        </w:rPr>
        <w:t>2021/C 27/08</w:t>
      </w:r>
      <w:r w:rsidR="008C1EFD">
        <w:rPr>
          <w:lang w:val="en-US"/>
        </w:rPr>
        <w:t>)</w:t>
      </w:r>
      <w:r w:rsidR="0005270A">
        <w:rPr>
          <w:lang w:val="en-US"/>
        </w:rPr>
        <w:t>(</w:t>
      </w:r>
      <w:r>
        <w:rPr>
          <w:lang w:val="en-US"/>
        </w:rPr>
        <w:t>OJ C 27, 25.1.2021, p. 11</w:t>
      </w:r>
      <w:r w:rsidR="0005270A">
        <w:rPr>
          <w:lang w:val="en-US"/>
        </w:rPr>
        <w:t>)</w:t>
      </w:r>
      <w:r>
        <w:rPr>
          <w:lang w:val="en-US"/>
        </w:rPr>
        <w:t>.</w:t>
      </w:r>
    </w:p>
  </w:footnote>
  <w:footnote w:id="12">
    <w:p w14:paraId="4B45980E" w14:textId="113585EA" w:rsidR="006E6C3D" w:rsidRPr="00710DC4" w:rsidRDefault="006E6C3D">
      <w:pPr>
        <w:pStyle w:val="FootnoteText"/>
        <w:rPr>
          <w:lang w:val="en-IE"/>
        </w:rPr>
      </w:pPr>
      <w:r>
        <w:rPr>
          <w:rStyle w:val="FootnoteReference"/>
        </w:rPr>
        <w:footnoteRef/>
      </w:r>
      <w:r w:rsidRPr="002410A0">
        <w:rPr>
          <w:lang w:val="en-IE"/>
        </w:rPr>
        <w:tab/>
      </w:r>
      <w:r w:rsidRPr="00EA0129">
        <w:rPr>
          <w:shd w:val="clear" w:color="auto" w:fill="FFFFFF"/>
        </w:rPr>
        <w:t xml:space="preserve">Regulation (EU) No 536/2014 of the European Parliament and of the Council of 16 April 2014 on clinical trials on medicinal products for human use, and repealing Directive 2001/20/EC </w:t>
      </w:r>
      <w:r w:rsidRPr="006E6C3D">
        <w:rPr>
          <w:shd w:val="clear" w:color="auto" w:fill="FFFFFF"/>
        </w:rPr>
        <w:t>(</w:t>
      </w:r>
      <w:r w:rsidRPr="00AC37B5">
        <w:rPr>
          <w:iCs/>
        </w:rPr>
        <w:t>OJ L 158, 27.5.2014, p. 1</w:t>
      </w:r>
      <w:r>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462879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0608A1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D5E734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4D2031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DC4695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178A4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A62903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E04A1E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2"/>
  </w:num>
  <w:num w:numId="38">
    <w:abstractNumId w:val="20"/>
  </w:num>
  <w:num w:numId="39">
    <w:abstractNumId w:val="20"/>
  </w:num>
  <w:num w:numId="40">
    <w:abstractNumId w:val="20"/>
  </w:num>
  <w:num w:numId="41">
    <w:abstractNumId w:val="14"/>
  </w:num>
  <w:num w:numId="42">
    <w:abstractNumId w:val="9"/>
  </w:num>
  <w:num w:numId="43">
    <w:abstractNumId w:val="9"/>
  </w:num>
  <w:num w:numId="4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16 15:55:4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5B16B2A5-0EF3-4389-BA0E-5ECEC69D95FF"/>
    <w:docVar w:name="LW_COVERPAGE_TYPE" w:val="1"/>
    <w:docVar w:name="LW_CROSSREFERENCE" w:val="&lt;UNUSED&gt;"/>
    <w:docVar w:name="LW_DocType" w:val="COM"/>
    <w:docVar w:name="LW_EMISSION" w:val="17.12.2021"/>
    <w:docVar w:name="LW_EMISSION_ISODATE" w:val="2021-12-1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432"/>
    <w:docVar w:name="LW_REF.II.NEW.CP_YEAR" w:val="2021"/>
    <w:docVar w:name="LW_REF.INST.NEW" w:val="COM"/>
    <w:docVar w:name="LW_REF.INST.NEW_ADOPTED" w:val="final"/>
    <w:docVar w:name="LW_REF.INST.NEW_TEXT" w:val="(2021) 9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No 536/2014 as regards a derogation from certain obligations concerning investigational medicinal products made available in the United Kingdom with respect to Northern Ireland as well as in Cyprus, Ireland and Malta"/>
    <w:docVar w:name="LW_TYPE.DOC.CP" w:val="REGULATION OF THE EUROPEAN PARLIAMENT AND OF THE COUNCIL"/>
    <w:docVar w:name="LwApiVersions" w:val="LW4CoDe 1.23.2.0; LW 8.0, Build 20211117"/>
  </w:docVars>
  <w:rsids>
    <w:rsidRoot w:val="008161F9"/>
    <w:rsid w:val="00003646"/>
    <w:rsid w:val="00043850"/>
    <w:rsid w:val="00050FD7"/>
    <w:rsid w:val="0005270A"/>
    <w:rsid w:val="00064D23"/>
    <w:rsid w:val="000708BF"/>
    <w:rsid w:val="00091EB5"/>
    <w:rsid w:val="000A7517"/>
    <w:rsid w:val="000D14C4"/>
    <w:rsid w:val="000E198E"/>
    <w:rsid w:val="0014038F"/>
    <w:rsid w:val="00143314"/>
    <w:rsid w:val="001932BA"/>
    <w:rsid w:val="001C0CCA"/>
    <w:rsid w:val="001C2816"/>
    <w:rsid w:val="001D1948"/>
    <w:rsid w:val="001D5FDB"/>
    <w:rsid w:val="001D6C6C"/>
    <w:rsid w:val="001E30C4"/>
    <w:rsid w:val="00203C6A"/>
    <w:rsid w:val="002119E1"/>
    <w:rsid w:val="00213448"/>
    <w:rsid w:val="002149D9"/>
    <w:rsid w:val="002177F4"/>
    <w:rsid w:val="00232E98"/>
    <w:rsid w:val="00236239"/>
    <w:rsid w:val="002410A0"/>
    <w:rsid w:val="00260B6F"/>
    <w:rsid w:val="00275844"/>
    <w:rsid w:val="002B0EAC"/>
    <w:rsid w:val="002B4DE6"/>
    <w:rsid w:val="002E6687"/>
    <w:rsid w:val="002E6BE2"/>
    <w:rsid w:val="00336367"/>
    <w:rsid w:val="00344CFF"/>
    <w:rsid w:val="00441419"/>
    <w:rsid w:val="004520C9"/>
    <w:rsid w:val="004A0459"/>
    <w:rsid w:val="004A67C0"/>
    <w:rsid w:val="004C4E02"/>
    <w:rsid w:val="004C7341"/>
    <w:rsid w:val="004C7DF6"/>
    <w:rsid w:val="004D1A98"/>
    <w:rsid w:val="00507D08"/>
    <w:rsid w:val="005107BA"/>
    <w:rsid w:val="005116FD"/>
    <w:rsid w:val="00515D8A"/>
    <w:rsid w:val="00523853"/>
    <w:rsid w:val="005258C8"/>
    <w:rsid w:val="0052650E"/>
    <w:rsid w:val="0054028F"/>
    <w:rsid w:val="00544824"/>
    <w:rsid w:val="0055484F"/>
    <w:rsid w:val="00556A34"/>
    <w:rsid w:val="00575480"/>
    <w:rsid w:val="0058586E"/>
    <w:rsid w:val="00586574"/>
    <w:rsid w:val="00591B21"/>
    <w:rsid w:val="00595489"/>
    <w:rsid w:val="005B682A"/>
    <w:rsid w:val="005C5B94"/>
    <w:rsid w:val="005D33B1"/>
    <w:rsid w:val="00605C3E"/>
    <w:rsid w:val="00606868"/>
    <w:rsid w:val="00626C84"/>
    <w:rsid w:val="00630418"/>
    <w:rsid w:val="00633DB8"/>
    <w:rsid w:val="0064484A"/>
    <w:rsid w:val="00645AD5"/>
    <w:rsid w:val="006635FC"/>
    <w:rsid w:val="0067396A"/>
    <w:rsid w:val="00682053"/>
    <w:rsid w:val="00683282"/>
    <w:rsid w:val="00683EDF"/>
    <w:rsid w:val="006957A9"/>
    <w:rsid w:val="006E6C3D"/>
    <w:rsid w:val="00700AB8"/>
    <w:rsid w:val="0070128F"/>
    <w:rsid w:val="007044F1"/>
    <w:rsid w:val="007053EE"/>
    <w:rsid w:val="0070775F"/>
    <w:rsid w:val="00710DC4"/>
    <w:rsid w:val="007222FE"/>
    <w:rsid w:val="00725E9A"/>
    <w:rsid w:val="007720FB"/>
    <w:rsid w:val="00787219"/>
    <w:rsid w:val="007A0394"/>
    <w:rsid w:val="007B3295"/>
    <w:rsid w:val="007C06F6"/>
    <w:rsid w:val="007D3743"/>
    <w:rsid w:val="007D75E5"/>
    <w:rsid w:val="007E7968"/>
    <w:rsid w:val="007F32E7"/>
    <w:rsid w:val="007F4D72"/>
    <w:rsid w:val="00805776"/>
    <w:rsid w:val="008161F9"/>
    <w:rsid w:val="00835099"/>
    <w:rsid w:val="00850886"/>
    <w:rsid w:val="008545CB"/>
    <w:rsid w:val="00854E52"/>
    <w:rsid w:val="008652E7"/>
    <w:rsid w:val="008B5924"/>
    <w:rsid w:val="008C1EFD"/>
    <w:rsid w:val="008C6761"/>
    <w:rsid w:val="008E4045"/>
    <w:rsid w:val="008E67FD"/>
    <w:rsid w:val="00931BD2"/>
    <w:rsid w:val="00974495"/>
    <w:rsid w:val="0097569B"/>
    <w:rsid w:val="00976A35"/>
    <w:rsid w:val="00986B33"/>
    <w:rsid w:val="00987AD5"/>
    <w:rsid w:val="009A0579"/>
    <w:rsid w:val="009A3AA4"/>
    <w:rsid w:val="009A7A99"/>
    <w:rsid w:val="009B7138"/>
    <w:rsid w:val="009D2B73"/>
    <w:rsid w:val="009E6CBD"/>
    <w:rsid w:val="00A152DB"/>
    <w:rsid w:val="00A2074F"/>
    <w:rsid w:val="00A2464C"/>
    <w:rsid w:val="00A24694"/>
    <w:rsid w:val="00A25A1C"/>
    <w:rsid w:val="00A5717F"/>
    <w:rsid w:val="00A71349"/>
    <w:rsid w:val="00AA5861"/>
    <w:rsid w:val="00AD4714"/>
    <w:rsid w:val="00AE3067"/>
    <w:rsid w:val="00AF5147"/>
    <w:rsid w:val="00B0107D"/>
    <w:rsid w:val="00B02CAE"/>
    <w:rsid w:val="00B05833"/>
    <w:rsid w:val="00B07AB2"/>
    <w:rsid w:val="00B1723F"/>
    <w:rsid w:val="00B22C8D"/>
    <w:rsid w:val="00B46AB4"/>
    <w:rsid w:val="00B662A7"/>
    <w:rsid w:val="00B7014F"/>
    <w:rsid w:val="00B93862"/>
    <w:rsid w:val="00BC45DE"/>
    <w:rsid w:val="00BD5DC4"/>
    <w:rsid w:val="00BE1AD1"/>
    <w:rsid w:val="00BE246D"/>
    <w:rsid w:val="00BE6C11"/>
    <w:rsid w:val="00BF17AA"/>
    <w:rsid w:val="00BF3B50"/>
    <w:rsid w:val="00C00B44"/>
    <w:rsid w:val="00C04DEB"/>
    <w:rsid w:val="00C24556"/>
    <w:rsid w:val="00C32464"/>
    <w:rsid w:val="00C479DE"/>
    <w:rsid w:val="00C66815"/>
    <w:rsid w:val="00C72DBE"/>
    <w:rsid w:val="00C97F3D"/>
    <w:rsid w:val="00CC6691"/>
    <w:rsid w:val="00CF2FFC"/>
    <w:rsid w:val="00CF666B"/>
    <w:rsid w:val="00D07F27"/>
    <w:rsid w:val="00D1581F"/>
    <w:rsid w:val="00D34464"/>
    <w:rsid w:val="00D35191"/>
    <w:rsid w:val="00D73EB7"/>
    <w:rsid w:val="00D75550"/>
    <w:rsid w:val="00D934BD"/>
    <w:rsid w:val="00DA30DC"/>
    <w:rsid w:val="00DB5219"/>
    <w:rsid w:val="00DE1236"/>
    <w:rsid w:val="00DE12FC"/>
    <w:rsid w:val="00DF2AFA"/>
    <w:rsid w:val="00DF39D2"/>
    <w:rsid w:val="00E06B52"/>
    <w:rsid w:val="00E32665"/>
    <w:rsid w:val="00E41051"/>
    <w:rsid w:val="00E47755"/>
    <w:rsid w:val="00E802A3"/>
    <w:rsid w:val="00EA0129"/>
    <w:rsid w:val="00EC0DF3"/>
    <w:rsid w:val="00EC5E4A"/>
    <w:rsid w:val="00ED5137"/>
    <w:rsid w:val="00F01FCD"/>
    <w:rsid w:val="00F16F82"/>
    <w:rsid w:val="00F20062"/>
    <w:rsid w:val="00F34A75"/>
    <w:rsid w:val="00F36937"/>
    <w:rsid w:val="00F55B01"/>
    <w:rsid w:val="00F765DB"/>
    <w:rsid w:val="00F86EDF"/>
    <w:rsid w:val="00F925E1"/>
    <w:rsid w:val="00F93E8C"/>
    <w:rsid w:val="00FA2597"/>
    <w:rsid w:val="00FB67FA"/>
    <w:rsid w:val="00FD13BF"/>
    <w:rsid w:val="00FE0E4E"/>
    <w:rsid w:val="00FF6244"/>
    <w:rsid w:val="00FF7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FCFD06"/>
  <w15:docId w15:val="{015489F6-5ABC-4EB4-9104-B891874C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70775F"/>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70775F"/>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70775F"/>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1F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1F9"/>
    <w:rPr>
      <w:rFonts w:ascii="Segoe UI" w:hAnsi="Segoe UI" w:cs="Segoe UI"/>
      <w:sz w:val="18"/>
      <w:szCs w:val="18"/>
      <w:lang w:val="en-GB"/>
    </w:rPr>
  </w:style>
  <w:style w:type="character" w:styleId="CommentReference">
    <w:name w:val="annotation reference"/>
    <w:basedOn w:val="DefaultParagraphFont"/>
    <w:uiPriority w:val="99"/>
    <w:semiHidden/>
    <w:unhideWhenUsed/>
    <w:rsid w:val="00683282"/>
    <w:rPr>
      <w:sz w:val="16"/>
      <w:szCs w:val="16"/>
    </w:rPr>
  </w:style>
  <w:style w:type="paragraph" w:styleId="CommentText">
    <w:name w:val="annotation text"/>
    <w:basedOn w:val="Normal"/>
    <w:link w:val="CommentTextChar"/>
    <w:uiPriority w:val="99"/>
    <w:unhideWhenUsed/>
    <w:rsid w:val="00683282"/>
    <w:rPr>
      <w:sz w:val="20"/>
      <w:szCs w:val="20"/>
    </w:rPr>
  </w:style>
  <w:style w:type="character" w:customStyle="1" w:styleId="CommentTextChar">
    <w:name w:val="Comment Text Char"/>
    <w:basedOn w:val="DefaultParagraphFont"/>
    <w:link w:val="CommentText"/>
    <w:uiPriority w:val="99"/>
    <w:rsid w:val="00683282"/>
    <w:rPr>
      <w:rFonts w:ascii="Times New Roman" w:hAnsi="Times New Roman" w:cs="Times New Roman"/>
      <w:sz w:val="20"/>
      <w:szCs w:val="20"/>
      <w:lang w:val="en-GB"/>
    </w:rPr>
  </w:style>
  <w:style w:type="paragraph" w:styleId="NormalWeb">
    <w:name w:val="Normal (Web)"/>
    <w:basedOn w:val="Normal"/>
    <w:uiPriority w:val="99"/>
    <w:unhideWhenUsed/>
    <w:rsid w:val="00683282"/>
    <w:pPr>
      <w:spacing w:before="100" w:beforeAutospacing="1" w:after="100" w:afterAutospacing="1"/>
      <w:jc w:val="left"/>
    </w:pPr>
    <w:rPr>
      <w:rFonts w:eastAsia="Times New Roman"/>
      <w:szCs w:val="24"/>
      <w:lang w:val="en-US" w:eastAsia="zh-CN"/>
    </w:rPr>
  </w:style>
  <w:style w:type="paragraph" w:styleId="ListParagraph">
    <w:name w:val="List Paragraph"/>
    <w:basedOn w:val="Normal"/>
    <w:uiPriority w:val="34"/>
    <w:qFormat/>
    <w:rsid w:val="00683282"/>
    <w:pPr>
      <w:ind w:left="720"/>
      <w:contextualSpacing/>
    </w:pPr>
  </w:style>
  <w:style w:type="paragraph" w:styleId="CommentSubject">
    <w:name w:val="annotation subject"/>
    <w:basedOn w:val="CommentText"/>
    <w:next w:val="CommentText"/>
    <w:link w:val="CommentSubjectChar"/>
    <w:uiPriority w:val="99"/>
    <w:semiHidden/>
    <w:unhideWhenUsed/>
    <w:rsid w:val="00A25A1C"/>
    <w:rPr>
      <w:b/>
      <w:bCs/>
    </w:rPr>
  </w:style>
  <w:style w:type="character" w:customStyle="1" w:styleId="CommentSubjectChar">
    <w:name w:val="Comment Subject Char"/>
    <w:basedOn w:val="CommentTextChar"/>
    <w:link w:val="CommentSubject"/>
    <w:uiPriority w:val="99"/>
    <w:semiHidden/>
    <w:rsid w:val="00A25A1C"/>
    <w:rPr>
      <w:rFonts w:ascii="Times New Roman" w:hAnsi="Times New Roman" w:cs="Times New Roman"/>
      <w:b/>
      <w:bCs/>
      <w:sz w:val="20"/>
      <w:szCs w:val="20"/>
      <w:lang w:val="en-GB"/>
    </w:rPr>
  </w:style>
  <w:style w:type="character" w:styleId="Hyperlink">
    <w:name w:val="Hyperlink"/>
    <w:rsid w:val="00F55B01"/>
    <w:rPr>
      <w:color w:val="0000FF"/>
      <w:u w:val="single"/>
      <w:shd w:val="clear" w:color="auto" w:fill="auto"/>
    </w:rPr>
  </w:style>
  <w:style w:type="character" w:styleId="Emphasis">
    <w:name w:val="Emphasis"/>
    <w:basedOn w:val="DefaultParagraphFont"/>
    <w:uiPriority w:val="20"/>
    <w:qFormat/>
    <w:rsid w:val="00EA0129"/>
    <w:rPr>
      <w:i/>
      <w:iCs/>
    </w:rPr>
  </w:style>
  <w:style w:type="paragraph" w:styleId="ListBullet">
    <w:name w:val="List Bullet"/>
    <w:basedOn w:val="Normal"/>
    <w:uiPriority w:val="99"/>
    <w:semiHidden/>
    <w:unhideWhenUsed/>
    <w:rsid w:val="00633DB8"/>
    <w:pPr>
      <w:numPr>
        <w:numId w:val="1"/>
      </w:numPr>
      <w:contextualSpacing/>
    </w:pPr>
  </w:style>
  <w:style w:type="paragraph" w:styleId="ListBullet2">
    <w:name w:val="List Bullet 2"/>
    <w:basedOn w:val="Normal"/>
    <w:uiPriority w:val="99"/>
    <w:semiHidden/>
    <w:unhideWhenUsed/>
    <w:rsid w:val="00633DB8"/>
    <w:pPr>
      <w:numPr>
        <w:numId w:val="2"/>
      </w:numPr>
      <w:contextualSpacing/>
    </w:pPr>
  </w:style>
  <w:style w:type="paragraph" w:styleId="ListBullet3">
    <w:name w:val="List Bullet 3"/>
    <w:basedOn w:val="Normal"/>
    <w:uiPriority w:val="99"/>
    <w:semiHidden/>
    <w:unhideWhenUsed/>
    <w:rsid w:val="00633DB8"/>
    <w:pPr>
      <w:numPr>
        <w:numId w:val="3"/>
      </w:numPr>
      <w:contextualSpacing/>
    </w:pPr>
  </w:style>
  <w:style w:type="paragraph" w:styleId="ListBullet4">
    <w:name w:val="List Bullet 4"/>
    <w:basedOn w:val="Normal"/>
    <w:uiPriority w:val="99"/>
    <w:semiHidden/>
    <w:unhideWhenUsed/>
    <w:rsid w:val="00633DB8"/>
    <w:pPr>
      <w:numPr>
        <w:numId w:val="4"/>
      </w:numPr>
      <w:contextualSpacing/>
    </w:pPr>
  </w:style>
  <w:style w:type="character" w:styleId="FollowedHyperlink">
    <w:name w:val="FollowedHyperlink"/>
    <w:basedOn w:val="DefaultParagraphFont"/>
    <w:uiPriority w:val="99"/>
    <w:semiHidden/>
    <w:unhideWhenUsed/>
    <w:rsid w:val="00091EB5"/>
    <w:rPr>
      <w:color w:val="800080" w:themeColor="followedHyperlink"/>
      <w:u w:val="single"/>
    </w:rPr>
  </w:style>
  <w:style w:type="paragraph" w:customStyle="1" w:styleId="Default">
    <w:name w:val="Default"/>
    <w:rsid w:val="00FB67FA"/>
    <w:pPr>
      <w:autoSpaceDE w:val="0"/>
      <w:autoSpaceDN w:val="0"/>
      <w:adjustRightInd w:val="0"/>
      <w:spacing w:after="0" w:line="240" w:lineRule="auto"/>
    </w:pPr>
    <w:rPr>
      <w:rFonts w:ascii="EUAlbertina" w:hAnsi="EUAlbertina" w:cs="EUAlbertina"/>
      <w:color w:val="000000"/>
      <w:sz w:val="24"/>
      <w:szCs w:val="24"/>
    </w:rPr>
  </w:style>
  <w:style w:type="paragraph" w:styleId="Caption">
    <w:name w:val="caption"/>
    <w:basedOn w:val="Normal"/>
    <w:next w:val="Normal"/>
    <w:uiPriority w:val="35"/>
    <w:semiHidden/>
    <w:unhideWhenUsed/>
    <w:qFormat/>
    <w:rsid w:val="008E67F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E67FD"/>
    <w:pPr>
      <w:spacing w:after="0"/>
    </w:pPr>
  </w:style>
  <w:style w:type="paragraph" w:styleId="ListNumber">
    <w:name w:val="List Number"/>
    <w:basedOn w:val="Normal"/>
    <w:uiPriority w:val="99"/>
    <w:semiHidden/>
    <w:unhideWhenUsed/>
    <w:rsid w:val="008E67FD"/>
    <w:pPr>
      <w:numPr>
        <w:numId w:val="6"/>
      </w:numPr>
      <w:contextualSpacing/>
    </w:pPr>
  </w:style>
  <w:style w:type="paragraph" w:styleId="ListNumber2">
    <w:name w:val="List Number 2"/>
    <w:basedOn w:val="Normal"/>
    <w:uiPriority w:val="99"/>
    <w:semiHidden/>
    <w:unhideWhenUsed/>
    <w:rsid w:val="008E67FD"/>
    <w:pPr>
      <w:numPr>
        <w:numId w:val="7"/>
      </w:numPr>
      <w:contextualSpacing/>
    </w:pPr>
  </w:style>
  <w:style w:type="paragraph" w:styleId="ListNumber3">
    <w:name w:val="List Number 3"/>
    <w:basedOn w:val="Normal"/>
    <w:uiPriority w:val="99"/>
    <w:semiHidden/>
    <w:unhideWhenUsed/>
    <w:rsid w:val="008E67FD"/>
    <w:pPr>
      <w:numPr>
        <w:numId w:val="8"/>
      </w:numPr>
      <w:contextualSpacing/>
    </w:pPr>
  </w:style>
  <w:style w:type="paragraph" w:styleId="ListNumber4">
    <w:name w:val="List Number 4"/>
    <w:basedOn w:val="Normal"/>
    <w:uiPriority w:val="99"/>
    <w:semiHidden/>
    <w:unhideWhenUsed/>
    <w:rsid w:val="008E67FD"/>
    <w:pPr>
      <w:numPr>
        <w:numId w:val="9"/>
      </w:numPr>
      <w:contextualSpacing/>
    </w:pPr>
  </w:style>
  <w:style w:type="paragraph" w:styleId="Header">
    <w:name w:val="header"/>
    <w:basedOn w:val="Normal"/>
    <w:link w:val="HeaderChar"/>
    <w:uiPriority w:val="99"/>
    <w:unhideWhenUsed/>
    <w:rsid w:val="007053EE"/>
    <w:pPr>
      <w:tabs>
        <w:tab w:val="center" w:pos="4535"/>
        <w:tab w:val="right" w:pos="9071"/>
      </w:tabs>
      <w:spacing w:before="0"/>
    </w:pPr>
  </w:style>
  <w:style w:type="character" w:customStyle="1" w:styleId="HeaderChar">
    <w:name w:val="Header Char"/>
    <w:basedOn w:val="DefaultParagraphFont"/>
    <w:link w:val="Header"/>
    <w:uiPriority w:val="99"/>
    <w:rsid w:val="007053EE"/>
    <w:rPr>
      <w:rFonts w:ascii="Times New Roman" w:hAnsi="Times New Roman" w:cs="Times New Roman"/>
      <w:sz w:val="24"/>
      <w:lang w:val="en-GB"/>
    </w:rPr>
  </w:style>
  <w:style w:type="paragraph" w:styleId="Footer">
    <w:name w:val="footer"/>
    <w:basedOn w:val="Normal"/>
    <w:link w:val="FooterChar"/>
    <w:uiPriority w:val="99"/>
    <w:unhideWhenUsed/>
    <w:rsid w:val="007053E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053EE"/>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7053EE"/>
    <w:pPr>
      <w:tabs>
        <w:tab w:val="center" w:pos="7285"/>
        <w:tab w:val="right" w:pos="14003"/>
      </w:tabs>
      <w:spacing w:before="0"/>
    </w:pPr>
  </w:style>
  <w:style w:type="paragraph" w:customStyle="1" w:styleId="FooterLandscape">
    <w:name w:val="FooterLandscape"/>
    <w:basedOn w:val="Normal"/>
    <w:rsid w:val="007053E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7053E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053EE"/>
    <w:pPr>
      <w:spacing w:before="0"/>
      <w:jc w:val="right"/>
    </w:pPr>
    <w:rPr>
      <w:sz w:val="28"/>
    </w:rPr>
  </w:style>
  <w:style w:type="paragraph" w:customStyle="1" w:styleId="FooterSensitivity">
    <w:name w:val="Footer Sensitivity"/>
    <w:basedOn w:val="Normal"/>
    <w:rsid w:val="007053E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4"/>
      </w:numPr>
    </w:pPr>
  </w:style>
  <w:style w:type="paragraph" w:customStyle="1" w:styleId="NumPar2">
    <w:name w:val="NumPar 2"/>
    <w:basedOn w:val="Normal"/>
    <w:next w:val="Text1"/>
    <w:rsid w:val="009B7138"/>
    <w:pPr>
      <w:numPr>
        <w:ilvl w:val="1"/>
        <w:numId w:val="44"/>
      </w:numPr>
    </w:pPr>
  </w:style>
  <w:style w:type="paragraph" w:customStyle="1" w:styleId="NumPar3">
    <w:name w:val="NumPar 3"/>
    <w:basedOn w:val="Normal"/>
    <w:next w:val="Text1"/>
    <w:rsid w:val="009B7138"/>
    <w:pPr>
      <w:numPr>
        <w:ilvl w:val="2"/>
        <w:numId w:val="44"/>
      </w:numPr>
    </w:pPr>
  </w:style>
  <w:style w:type="paragraph" w:customStyle="1" w:styleId="NumPar4">
    <w:name w:val="NumPar 4"/>
    <w:basedOn w:val="Normal"/>
    <w:next w:val="Text1"/>
    <w:rsid w:val="009B7138"/>
    <w:pPr>
      <w:numPr>
        <w:ilvl w:val="3"/>
        <w:numId w:val="4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67396A"/>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70775F"/>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70775F"/>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70775F"/>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70775F"/>
    <w:pPr>
      <w:keepNext/>
      <w:tabs>
        <w:tab w:val="left" w:pos="1417"/>
      </w:tabs>
      <w:ind w:left="1417" w:hanging="1417"/>
      <w:outlineLvl w:val="4"/>
    </w:pPr>
  </w:style>
  <w:style w:type="paragraph" w:customStyle="1" w:styleId="ManualHeading6">
    <w:name w:val="Manual Heading 6"/>
    <w:basedOn w:val="Normal"/>
    <w:next w:val="Text2"/>
    <w:rsid w:val="0070775F"/>
    <w:pPr>
      <w:keepNext/>
      <w:tabs>
        <w:tab w:val="left" w:pos="1417"/>
      </w:tabs>
      <w:ind w:left="1417" w:hanging="1417"/>
      <w:outlineLvl w:val="5"/>
    </w:pPr>
  </w:style>
  <w:style w:type="paragraph" w:customStyle="1" w:styleId="ManualHeading7">
    <w:name w:val="Manual Heading 7"/>
    <w:basedOn w:val="Normal"/>
    <w:next w:val="Text2"/>
    <w:rsid w:val="0070775F"/>
    <w:pPr>
      <w:keepNext/>
      <w:tabs>
        <w:tab w:val="left" w:pos="1417"/>
      </w:tabs>
      <w:ind w:left="1417" w:hanging="1417"/>
      <w:outlineLvl w:val="6"/>
    </w:pPr>
  </w:style>
  <w:style w:type="paragraph" w:customStyle="1" w:styleId="Text5">
    <w:name w:val="Text 5"/>
    <w:basedOn w:val="Normal"/>
    <w:rsid w:val="0070775F"/>
    <w:pPr>
      <w:ind w:left="3118"/>
    </w:pPr>
  </w:style>
  <w:style w:type="paragraph" w:customStyle="1" w:styleId="Text6">
    <w:name w:val="Text 6"/>
    <w:basedOn w:val="Normal"/>
    <w:rsid w:val="0070775F"/>
    <w:pPr>
      <w:ind w:left="3685"/>
    </w:pPr>
  </w:style>
  <w:style w:type="paragraph" w:customStyle="1" w:styleId="Point5">
    <w:name w:val="Point 5"/>
    <w:basedOn w:val="Normal"/>
    <w:rsid w:val="0070775F"/>
    <w:pPr>
      <w:ind w:left="3685" w:hanging="567"/>
    </w:pPr>
  </w:style>
  <w:style w:type="paragraph" w:customStyle="1" w:styleId="Tiret5">
    <w:name w:val="Tiret 5"/>
    <w:basedOn w:val="Point5"/>
    <w:rsid w:val="0070775F"/>
    <w:pPr>
      <w:numPr>
        <w:numId w:val="41"/>
      </w:numPr>
    </w:pPr>
  </w:style>
  <w:style w:type="paragraph" w:customStyle="1" w:styleId="NumPar5">
    <w:name w:val="NumPar 5"/>
    <w:basedOn w:val="Normal"/>
    <w:next w:val="Text2"/>
    <w:rsid w:val="0070775F"/>
    <w:pPr>
      <w:numPr>
        <w:ilvl w:val="4"/>
        <w:numId w:val="44"/>
      </w:numPr>
    </w:pPr>
  </w:style>
  <w:style w:type="paragraph" w:customStyle="1" w:styleId="NumPar6">
    <w:name w:val="NumPar 6"/>
    <w:basedOn w:val="Normal"/>
    <w:next w:val="Text2"/>
    <w:rsid w:val="0070775F"/>
    <w:pPr>
      <w:numPr>
        <w:ilvl w:val="5"/>
        <w:numId w:val="44"/>
      </w:numPr>
    </w:pPr>
  </w:style>
  <w:style w:type="paragraph" w:customStyle="1" w:styleId="NumPar7">
    <w:name w:val="NumPar 7"/>
    <w:basedOn w:val="Normal"/>
    <w:next w:val="Text2"/>
    <w:rsid w:val="0070775F"/>
    <w:pPr>
      <w:numPr>
        <w:ilvl w:val="6"/>
        <w:numId w:val="44"/>
      </w:numPr>
    </w:pPr>
  </w:style>
  <w:style w:type="paragraph" w:customStyle="1" w:styleId="ManualNumPar5">
    <w:name w:val="Manual NumPar 5"/>
    <w:basedOn w:val="Normal"/>
    <w:next w:val="Text2"/>
    <w:rsid w:val="0070775F"/>
    <w:pPr>
      <w:ind w:left="1417" w:hanging="1417"/>
    </w:pPr>
  </w:style>
  <w:style w:type="paragraph" w:customStyle="1" w:styleId="ManualNumPar6">
    <w:name w:val="Manual NumPar 6"/>
    <w:basedOn w:val="Normal"/>
    <w:next w:val="Text2"/>
    <w:rsid w:val="0070775F"/>
    <w:pPr>
      <w:ind w:left="1417" w:hanging="1417"/>
    </w:pPr>
  </w:style>
  <w:style w:type="paragraph" w:customStyle="1" w:styleId="ManualNumPar7">
    <w:name w:val="Manual NumPar 7"/>
    <w:basedOn w:val="Normal"/>
    <w:next w:val="Text2"/>
    <w:rsid w:val="0070775F"/>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03360">
      <w:bodyDiv w:val="1"/>
      <w:marLeft w:val="0"/>
      <w:marRight w:val="0"/>
      <w:marTop w:val="0"/>
      <w:marBottom w:val="0"/>
      <w:divBdr>
        <w:top w:val="none" w:sz="0" w:space="0" w:color="auto"/>
        <w:left w:val="none" w:sz="0" w:space="0" w:color="auto"/>
        <w:bottom w:val="none" w:sz="0" w:space="0" w:color="auto"/>
        <w:right w:val="none" w:sz="0" w:space="0" w:color="auto"/>
      </w:divBdr>
    </w:div>
    <w:div w:id="833644949">
      <w:bodyDiv w:val="1"/>
      <w:marLeft w:val="0"/>
      <w:marRight w:val="0"/>
      <w:marTop w:val="0"/>
      <w:marBottom w:val="0"/>
      <w:divBdr>
        <w:top w:val="none" w:sz="0" w:space="0" w:color="auto"/>
        <w:left w:val="none" w:sz="0" w:space="0" w:color="auto"/>
        <w:bottom w:val="none" w:sz="0" w:space="0" w:color="auto"/>
        <w:right w:val="none" w:sz="0" w:space="0" w:color="auto"/>
      </w:divBdr>
    </w:div>
    <w:div w:id="1144814384">
      <w:bodyDiv w:val="1"/>
      <w:marLeft w:val="0"/>
      <w:marRight w:val="0"/>
      <w:marTop w:val="0"/>
      <w:marBottom w:val="0"/>
      <w:divBdr>
        <w:top w:val="none" w:sz="0" w:space="0" w:color="auto"/>
        <w:left w:val="none" w:sz="0" w:space="0" w:color="auto"/>
        <w:bottom w:val="none" w:sz="0" w:space="0" w:color="auto"/>
        <w:right w:val="none" w:sz="0" w:space="0" w:color="auto"/>
      </w:divBdr>
      <w:divsChild>
        <w:div w:id="562301594">
          <w:marLeft w:val="0"/>
          <w:marRight w:val="0"/>
          <w:marTop w:val="0"/>
          <w:marBottom w:val="0"/>
          <w:divBdr>
            <w:top w:val="none" w:sz="0" w:space="0" w:color="auto"/>
            <w:left w:val="none" w:sz="0" w:space="0" w:color="auto"/>
            <w:bottom w:val="none" w:sz="0" w:space="0" w:color="auto"/>
            <w:right w:val="none" w:sz="0" w:space="0" w:color="auto"/>
          </w:divBdr>
          <w:divsChild>
            <w:div w:id="1040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eli/reg/2020/2170/o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52021XC0125(01)&amp;from=EN" TargetMode="External"/><Relationship Id="rId1" Type="http://schemas.openxmlformats.org/officeDocument/2006/relationships/hyperlink" Target="https://eur-lex.europa.eu/legal-content/EN/TXT/PDF/?uri=CELEX:52021XC0125(01)&amp;fr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7EB36-C397-47D0-B6E3-24FD59D2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2163</Words>
  <Characters>12200</Characters>
  <Application>Microsoft Office Word</Application>
  <DocSecurity>0</DocSecurity>
  <Lines>217</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2021-12-14T12:49:00Z</dcterms:created>
  <dcterms:modified xsi:type="dcterms:W3CDTF">2021-12-16T14:55:00Z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