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466" w:rsidRPr="00111469" w:rsidRDefault="000D211D" w:rsidP="000D211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89D305C-9F5F-435A-B9DB-429D4EFDC8C2" style="width:455.25pt;height:396.75pt">
            <v:imagedata r:id="rId11" o:title=""/>
          </v:shape>
        </w:pict>
      </w:r>
    </w:p>
    <w:p w:rsidR="00521CEB" w:rsidRDefault="00521CEB" w:rsidP="00521CEB">
      <w:pPr>
        <w:rPr>
          <w:noProof/>
        </w:rPr>
        <w:sectPr w:rsidR="00521CEB" w:rsidSect="000D211D">
          <w:footerReference w:type="default" r:id="rId12"/>
          <w:pgSz w:w="11907" w:h="16839"/>
          <w:pgMar w:top="1134" w:right="1417" w:bottom="1134" w:left="1417" w:header="709" w:footer="709" w:gutter="0"/>
          <w:pgNumType w:start="0"/>
          <w:cols w:space="720"/>
          <w:docGrid w:linePitch="360"/>
        </w:sectPr>
      </w:pPr>
    </w:p>
    <w:p w:rsidR="002C0466" w:rsidRPr="00111469" w:rsidRDefault="002C0466" w:rsidP="00FA6F03">
      <w:pPr>
        <w:pStyle w:val="Exposdesmotifstitre"/>
        <w:rPr>
          <w:noProof/>
        </w:rPr>
      </w:pPr>
      <w:bookmarkStart w:id="0" w:name="_GoBack"/>
      <w:bookmarkEnd w:id="0"/>
      <w:r w:rsidRPr="00111469">
        <w:rPr>
          <w:noProof/>
        </w:rPr>
        <w:lastRenderedPageBreak/>
        <w:t>EXPLANATORY MEMORANDUM</w:t>
      </w:r>
    </w:p>
    <w:p w:rsidR="002C0466" w:rsidRPr="00111469" w:rsidRDefault="002C0466" w:rsidP="00FA6F03">
      <w:pPr>
        <w:pStyle w:val="ManualHeading1"/>
        <w:rPr>
          <w:noProof/>
        </w:rPr>
      </w:pPr>
      <w:r w:rsidRPr="00111469">
        <w:rPr>
          <w:noProof/>
        </w:rPr>
        <w:t>1.</w:t>
      </w:r>
      <w:r w:rsidRPr="00111469">
        <w:rPr>
          <w:noProof/>
        </w:rPr>
        <w:tab/>
        <w:t>CONTEXT OF THE PROPOSAL</w:t>
      </w:r>
    </w:p>
    <w:p w:rsidR="002C0466" w:rsidRPr="00111469" w:rsidRDefault="002C0466" w:rsidP="00FA6F03">
      <w:pPr>
        <w:pStyle w:val="ManualHeading2"/>
        <w:rPr>
          <w:rFonts w:eastAsia="Arial Unicode MS"/>
          <w:noProof/>
        </w:rPr>
      </w:pPr>
      <w:r w:rsidRPr="00111469">
        <w:rPr>
          <w:rFonts w:eastAsia="Arial Unicode MS"/>
          <w:noProof/>
          <w:u w:color="000000"/>
          <w:bdr w:val="nil"/>
          <w:lang w:eastAsia="en-GB"/>
        </w:rPr>
        <w:t>•</w:t>
      </w:r>
      <w:r w:rsidRPr="00111469">
        <w:rPr>
          <w:rFonts w:eastAsia="Arial Unicode MS"/>
          <w:noProof/>
          <w:u w:color="000000"/>
          <w:bdr w:val="nil"/>
          <w:lang w:eastAsia="en-GB"/>
        </w:rPr>
        <w:tab/>
      </w:r>
      <w:r w:rsidRPr="00111469">
        <w:rPr>
          <w:rFonts w:eastAsia="Arial Unicode MS"/>
          <w:noProof/>
        </w:rPr>
        <w:t>Reasons for and objectives of the proposal</w:t>
      </w:r>
    </w:p>
    <w:p w:rsidR="00D649FB" w:rsidRPr="00111469" w:rsidRDefault="00D649FB" w:rsidP="00111469">
      <w:pPr>
        <w:spacing w:before="0" w:after="0"/>
        <w:rPr>
          <w:rFonts w:eastAsia="Arial Unicode MS"/>
          <w:noProof/>
        </w:rPr>
      </w:pPr>
      <w:r w:rsidRPr="00111469">
        <w:rPr>
          <w:rFonts w:eastAsia="Arial Unicode MS"/>
          <w:noProof/>
        </w:rPr>
        <w:t xml:space="preserve">Democracy is one of the values on which the European Union is founded. Every citizen </w:t>
      </w:r>
      <w:r w:rsidR="00FA33B0" w:rsidRPr="00111469">
        <w:rPr>
          <w:rFonts w:eastAsia="Arial Unicode MS"/>
          <w:noProof/>
        </w:rPr>
        <w:t>ha</w:t>
      </w:r>
      <w:r w:rsidR="00FA33B0">
        <w:rPr>
          <w:rFonts w:eastAsia="Arial Unicode MS"/>
          <w:noProof/>
        </w:rPr>
        <w:t>s</w:t>
      </w:r>
      <w:r w:rsidR="00FA33B0" w:rsidRPr="00111469">
        <w:rPr>
          <w:rFonts w:eastAsia="Arial Unicode MS"/>
          <w:noProof/>
        </w:rPr>
        <w:t xml:space="preserve"> </w:t>
      </w:r>
      <w:r w:rsidRPr="00111469">
        <w:rPr>
          <w:rFonts w:eastAsia="Arial Unicode MS"/>
          <w:noProof/>
        </w:rPr>
        <w:t xml:space="preserve">the right to participate in the </w:t>
      </w:r>
      <w:r w:rsidR="00FA33B0">
        <w:rPr>
          <w:rFonts w:eastAsia="Arial Unicode MS"/>
          <w:noProof/>
        </w:rPr>
        <w:t>EU</w:t>
      </w:r>
      <w:r w:rsidR="00FA33B0">
        <w:rPr>
          <w:rFonts w:eastAsia="Arial Unicode MS"/>
          <w:noProof/>
          <w:lang w:val="en-IE"/>
        </w:rPr>
        <w:t xml:space="preserve">’s </w:t>
      </w:r>
      <w:r w:rsidRPr="00111469">
        <w:rPr>
          <w:rFonts w:eastAsia="Arial Unicode MS"/>
          <w:noProof/>
        </w:rPr>
        <w:t xml:space="preserve">democratic life and decisions </w:t>
      </w:r>
      <w:r w:rsidR="00FA33B0">
        <w:rPr>
          <w:rFonts w:eastAsia="Arial Unicode MS"/>
          <w:noProof/>
        </w:rPr>
        <w:t xml:space="preserve">are to </w:t>
      </w:r>
      <w:r w:rsidRPr="00111469">
        <w:rPr>
          <w:rFonts w:eastAsia="Arial Unicode MS"/>
          <w:noProof/>
        </w:rPr>
        <w:t xml:space="preserve">be taken as </w:t>
      </w:r>
      <w:r w:rsidR="000B4707">
        <w:rPr>
          <w:rFonts w:eastAsia="Arial Unicode MS"/>
          <w:noProof/>
        </w:rPr>
        <w:t xml:space="preserve">transparently </w:t>
      </w:r>
      <w:r w:rsidRPr="00111469">
        <w:rPr>
          <w:rFonts w:eastAsia="Arial Unicode MS"/>
          <w:noProof/>
        </w:rPr>
        <w:t xml:space="preserve">and as closely as possible to the citizen. </w:t>
      </w:r>
    </w:p>
    <w:p w:rsidR="00D649FB" w:rsidRPr="00111469" w:rsidRDefault="00FA33B0" w:rsidP="00111469">
      <w:pPr>
        <w:spacing w:before="0" w:after="0"/>
        <w:rPr>
          <w:rFonts w:eastAsia="Arial Unicode MS"/>
          <w:noProof/>
        </w:rPr>
      </w:pPr>
      <w:r w:rsidRPr="0F1DC5AE">
        <w:rPr>
          <w:rFonts w:eastAsia="Arial Unicode MS"/>
          <w:noProof/>
        </w:rPr>
        <w:t xml:space="preserve">EU </w:t>
      </w:r>
      <w:r w:rsidR="00D649FB" w:rsidRPr="0F1DC5AE">
        <w:rPr>
          <w:rFonts w:eastAsia="Arial Unicode MS"/>
          <w:noProof/>
        </w:rPr>
        <w:t>citizenship entails specific</w:t>
      </w:r>
      <w:r w:rsidR="00FD1831">
        <w:rPr>
          <w:rFonts w:eastAsia="Arial Unicode MS"/>
          <w:noProof/>
        </w:rPr>
        <w:t xml:space="preserve"> </w:t>
      </w:r>
      <w:r w:rsidR="00D649FB" w:rsidRPr="0F1DC5AE">
        <w:rPr>
          <w:rFonts w:eastAsia="Arial Unicode MS"/>
          <w:noProof/>
        </w:rPr>
        <w:t>democratic rights. EU citizens who have exercised their right to live, work</w:t>
      </w:r>
      <w:r w:rsidR="00E40AA6" w:rsidRPr="0F1DC5AE">
        <w:rPr>
          <w:rFonts w:eastAsia="Arial Unicode MS"/>
          <w:noProof/>
        </w:rPr>
        <w:t>,</w:t>
      </w:r>
      <w:r w:rsidR="00D649FB" w:rsidRPr="0F1DC5AE">
        <w:rPr>
          <w:rFonts w:eastAsia="Arial Unicode MS"/>
          <w:noProof/>
        </w:rPr>
        <w:t xml:space="preserve"> study</w:t>
      </w:r>
      <w:r w:rsidR="00E40AA6" w:rsidRPr="0F1DC5AE">
        <w:rPr>
          <w:rFonts w:eastAsia="Arial Unicode MS"/>
          <w:noProof/>
        </w:rPr>
        <w:t xml:space="preserve"> or research</w:t>
      </w:r>
      <w:r w:rsidR="00D649FB" w:rsidRPr="0F1DC5AE">
        <w:rPr>
          <w:rFonts w:eastAsia="Arial Unicode MS"/>
          <w:noProof/>
        </w:rPr>
        <w:t xml:space="preserve"> in a Member State of which they are not </w:t>
      </w:r>
      <w:r w:rsidRPr="0F1DC5AE">
        <w:rPr>
          <w:rFonts w:eastAsia="Arial Unicode MS"/>
          <w:noProof/>
        </w:rPr>
        <w:t xml:space="preserve">a </w:t>
      </w:r>
      <w:r w:rsidR="00D649FB" w:rsidRPr="0F1DC5AE">
        <w:rPr>
          <w:rFonts w:eastAsia="Arial Unicode MS"/>
          <w:noProof/>
        </w:rPr>
        <w:t>national</w:t>
      </w:r>
      <w:r w:rsidR="00E40AA6" w:rsidRPr="0F1DC5AE">
        <w:rPr>
          <w:rFonts w:eastAsia="Arial Unicode MS"/>
          <w:noProof/>
        </w:rPr>
        <w:t>,</w:t>
      </w:r>
      <w:r w:rsidR="00D649FB" w:rsidRPr="0F1DC5AE">
        <w:rPr>
          <w:rFonts w:eastAsia="Arial Unicode MS"/>
          <w:noProof/>
        </w:rPr>
        <w:t xml:space="preserve"> (‘mobile EU citizens’) have the right to vote and stand as a candidate in municipal elections in their Member State of residence. </w:t>
      </w:r>
    </w:p>
    <w:p w:rsidR="00D649FB" w:rsidRPr="00111469" w:rsidRDefault="00D649FB" w:rsidP="00111469">
      <w:pPr>
        <w:spacing w:before="0" w:after="0"/>
        <w:rPr>
          <w:rFonts w:eastAsia="Arial Unicode MS"/>
          <w:noProof/>
        </w:rPr>
      </w:pPr>
      <w:r w:rsidRPr="00111469">
        <w:rPr>
          <w:rFonts w:eastAsia="Arial Unicode MS"/>
          <w:noProof/>
        </w:rPr>
        <w:t xml:space="preserve">Council </w:t>
      </w:r>
      <w:r w:rsidRPr="00111469">
        <w:rPr>
          <w:noProof/>
        </w:rPr>
        <w:t xml:space="preserve">Directive 94/80/EC </w:t>
      </w:r>
      <w:r w:rsidR="00FA33B0">
        <w:rPr>
          <w:noProof/>
        </w:rPr>
        <w:t>sets down</w:t>
      </w:r>
      <w:r w:rsidR="00FA33B0" w:rsidRPr="00111469">
        <w:rPr>
          <w:noProof/>
        </w:rPr>
        <w:t xml:space="preserve"> </w:t>
      </w:r>
      <w:r w:rsidRPr="00111469">
        <w:rPr>
          <w:noProof/>
        </w:rPr>
        <w:t xml:space="preserve">the detailed arrangements for the exercise of their electoral rights in municipal elections in the Member State of residence. </w:t>
      </w:r>
    </w:p>
    <w:p w:rsidR="00D649FB" w:rsidRPr="00111469" w:rsidRDefault="00FA33B0" w:rsidP="00A64539">
      <w:pPr>
        <w:rPr>
          <w:rFonts w:eastAsiaTheme="minorEastAsia"/>
          <w:noProof/>
        </w:rPr>
      </w:pPr>
      <w:r>
        <w:rPr>
          <w:noProof/>
        </w:rPr>
        <w:t>I</w:t>
      </w:r>
      <w:r w:rsidRPr="00111469">
        <w:rPr>
          <w:noProof/>
        </w:rPr>
        <w:t>n the EU Citizenship Report 2020</w:t>
      </w:r>
      <w:r w:rsidR="008772FD">
        <w:rPr>
          <w:rStyle w:val="FootnoteReference"/>
          <w:noProof/>
        </w:rPr>
        <w:footnoteReference w:id="2"/>
      </w:r>
      <w:r>
        <w:rPr>
          <w:noProof/>
        </w:rPr>
        <w:t>,</w:t>
      </w:r>
      <w:r w:rsidRPr="00111469">
        <w:rPr>
          <w:noProof/>
        </w:rPr>
        <w:t xml:space="preserve"> </w:t>
      </w:r>
      <w:r>
        <w:rPr>
          <w:noProof/>
        </w:rPr>
        <w:t>t</w:t>
      </w:r>
      <w:r w:rsidR="00D649FB" w:rsidRPr="00111469">
        <w:rPr>
          <w:noProof/>
        </w:rPr>
        <w:t>he Commission expressed its intention to propose an update of Council Directive 94/80/EC on the right</w:t>
      </w:r>
      <w:r>
        <w:rPr>
          <w:noProof/>
        </w:rPr>
        <w:t xml:space="preserve"> of mobile EU citizens</w:t>
      </w:r>
      <w:r w:rsidR="00D649FB" w:rsidRPr="00111469">
        <w:rPr>
          <w:noProof/>
        </w:rPr>
        <w:t xml:space="preserve"> to vote and stand as </w:t>
      </w:r>
      <w:r>
        <w:rPr>
          <w:noProof/>
        </w:rPr>
        <w:t xml:space="preserve">a </w:t>
      </w:r>
      <w:r w:rsidR="00D649FB" w:rsidRPr="00111469">
        <w:rPr>
          <w:noProof/>
        </w:rPr>
        <w:t>candidate in municipal elections</w:t>
      </w:r>
      <w:r>
        <w:rPr>
          <w:noProof/>
        </w:rPr>
        <w:t>. The main aim is</w:t>
      </w:r>
      <w:r w:rsidR="00D649FB" w:rsidRPr="00111469">
        <w:rPr>
          <w:noProof/>
        </w:rPr>
        <w:t xml:space="preserve"> to facilitate the provision of information to citizens and to update outdated and obsolete provisions in the </w:t>
      </w:r>
      <w:r w:rsidR="00D315AE" w:rsidRPr="00111469">
        <w:rPr>
          <w:noProof/>
        </w:rPr>
        <w:t>Annex</w:t>
      </w:r>
      <w:r w:rsidR="00D315AE">
        <w:rPr>
          <w:noProof/>
        </w:rPr>
        <w:t xml:space="preserve"> to </w:t>
      </w:r>
      <w:r w:rsidR="00D649FB" w:rsidRPr="00111469">
        <w:rPr>
          <w:noProof/>
        </w:rPr>
        <w:t>the Council Directive. The Commission Work Programme for 2021 announced a legislative initiative to improve the electoral rights of mobile EU citizens.</w:t>
      </w:r>
    </w:p>
    <w:p w:rsidR="00D649FB" w:rsidRPr="00111469" w:rsidRDefault="00D649FB" w:rsidP="00111469">
      <w:pPr>
        <w:spacing w:before="0" w:after="0"/>
        <w:rPr>
          <w:noProof/>
        </w:rPr>
      </w:pPr>
      <w:r w:rsidRPr="00111469">
        <w:rPr>
          <w:noProof/>
        </w:rPr>
        <w:t>Despite the measures currently in place, mobile EU citizens still face difficulties in exercis</w:t>
      </w:r>
      <w:r w:rsidR="00FA33B0">
        <w:rPr>
          <w:noProof/>
        </w:rPr>
        <w:t xml:space="preserve">ing </w:t>
      </w:r>
      <w:r w:rsidRPr="00111469">
        <w:rPr>
          <w:noProof/>
        </w:rPr>
        <w:t xml:space="preserve">their electoral rights in municipal elections. Problems include difficulties for mobile EU citizens to obtain correct information on how to exercise their electoral rights, burdensome registration processes and the effect of deregistration from elections in the Member State of origin. </w:t>
      </w:r>
      <w:r w:rsidR="00FA33B0">
        <w:rPr>
          <w:noProof/>
        </w:rPr>
        <w:t>It is necessary to revise t</w:t>
      </w:r>
      <w:r w:rsidRPr="00111469">
        <w:rPr>
          <w:noProof/>
        </w:rPr>
        <w:t>he Directive´s Annex due to changes in some Member State’ ‘basic local government units’</w:t>
      </w:r>
      <w:r w:rsidR="00FA33B0">
        <w:rPr>
          <w:noProof/>
        </w:rPr>
        <w:t xml:space="preserve"> and to </w:t>
      </w:r>
      <w:r w:rsidRPr="00111469">
        <w:rPr>
          <w:noProof/>
        </w:rPr>
        <w:t>the withdrawal of the United Kingdom from the European Union.</w:t>
      </w:r>
    </w:p>
    <w:p w:rsidR="00D649FB" w:rsidRPr="00111469" w:rsidRDefault="00D649FB" w:rsidP="00111469">
      <w:pPr>
        <w:spacing w:before="0" w:after="0"/>
        <w:rPr>
          <w:noProof/>
        </w:rPr>
      </w:pPr>
      <w:r w:rsidRPr="00111469">
        <w:rPr>
          <w:noProof/>
        </w:rPr>
        <w:t xml:space="preserve">This initiative addresses the observed difficulties in the exercise of electoral rights by </w:t>
      </w:r>
      <w:r w:rsidR="008209A0" w:rsidRPr="00111469">
        <w:rPr>
          <w:noProof/>
        </w:rPr>
        <w:t>mobile</w:t>
      </w:r>
      <w:r w:rsidR="008209A0">
        <w:rPr>
          <w:noProof/>
        </w:rPr>
        <w:t xml:space="preserve"> </w:t>
      </w:r>
      <w:r w:rsidRPr="00111469">
        <w:rPr>
          <w:noProof/>
        </w:rPr>
        <w:t>EU citizens</w:t>
      </w:r>
      <w:r w:rsidR="008209A0">
        <w:rPr>
          <w:noProof/>
        </w:rPr>
        <w:t>. It</w:t>
      </w:r>
      <w:r w:rsidRPr="00111469">
        <w:rPr>
          <w:noProof/>
        </w:rPr>
        <w:t xml:space="preserve"> </w:t>
      </w:r>
      <w:r w:rsidR="008209A0" w:rsidRPr="00111469">
        <w:rPr>
          <w:noProof/>
        </w:rPr>
        <w:t>updat</w:t>
      </w:r>
      <w:r w:rsidR="008209A0">
        <w:rPr>
          <w:noProof/>
        </w:rPr>
        <w:t>es</w:t>
      </w:r>
      <w:r w:rsidRPr="00111469">
        <w:rPr>
          <w:noProof/>
        </w:rPr>
        <w:t xml:space="preserve">, </w:t>
      </w:r>
      <w:r w:rsidR="008209A0" w:rsidRPr="00111469">
        <w:rPr>
          <w:noProof/>
        </w:rPr>
        <w:t>clarif</w:t>
      </w:r>
      <w:r w:rsidR="008209A0">
        <w:rPr>
          <w:noProof/>
        </w:rPr>
        <w:t>ies</w:t>
      </w:r>
      <w:r w:rsidR="008209A0" w:rsidRPr="00111469">
        <w:rPr>
          <w:noProof/>
        </w:rPr>
        <w:t xml:space="preserve"> </w:t>
      </w:r>
      <w:r w:rsidRPr="00111469">
        <w:rPr>
          <w:noProof/>
        </w:rPr>
        <w:t xml:space="preserve">and </w:t>
      </w:r>
      <w:r w:rsidR="008209A0" w:rsidRPr="00111469">
        <w:rPr>
          <w:noProof/>
        </w:rPr>
        <w:t>strengthen</w:t>
      </w:r>
      <w:r w:rsidR="008209A0">
        <w:rPr>
          <w:noProof/>
        </w:rPr>
        <w:t>s</w:t>
      </w:r>
      <w:r w:rsidR="008209A0" w:rsidRPr="00111469">
        <w:rPr>
          <w:noProof/>
        </w:rPr>
        <w:t xml:space="preserve"> </w:t>
      </w:r>
      <w:r w:rsidRPr="00111469">
        <w:rPr>
          <w:noProof/>
        </w:rPr>
        <w:t>the rules in order to ensure that they support the broad and inclusive participation of mobile EU citizens in municipal elections in the Member State of residence.</w:t>
      </w:r>
    </w:p>
    <w:p w:rsidR="00D649FB" w:rsidRPr="00111469" w:rsidRDefault="00D649FB" w:rsidP="00111469">
      <w:pPr>
        <w:spacing w:before="0" w:after="0"/>
        <w:rPr>
          <w:noProof/>
        </w:rPr>
      </w:pPr>
      <w:r w:rsidRPr="00111469">
        <w:rPr>
          <w:noProof/>
        </w:rPr>
        <w:t>This proposal builds on long-standing and regular exchanges with Member State</w:t>
      </w:r>
      <w:r w:rsidR="000D1667">
        <w:rPr>
          <w:noProof/>
        </w:rPr>
        <w:t>s’</w:t>
      </w:r>
      <w:r w:rsidRPr="00111469">
        <w:rPr>
          <w:noProof/>
        </w:rPr>
        <w:t xml:space="preserve"> competent authorities </w:t>
      </w:r>
      <w:r w:rsidR="00FA33B0">
        <w:rPr>
          <w:noProof/>
        </w:rPr>
        <w:t>through</w:t>
      </w:r>
      <w:r w:rsidR="00FA33B0" w:rsidRPr="00111469">
        <w:rPr>
          <w:noProof/>
        </w:rPr>
        <w:t xml:space="preserve"> </w:t>
      </w:r>
      <w:r w:rsidRPr="00111469">
        <w:rPr>
          <w:noProof/>
        </w:rPr>
        <w:t xml:space="preserve">the Commission’s dedicated implementation group for the </w:t>
      </w:r>
      <w:r w:rsidR="00FA33B0">
        <w:rPr>
          <w:noProof/>
        </w:rPr>
        <w:t>d</w:t>
      </w:r>
      <w:r w:rsidR="00FA33B0" w:rsidRPr="00111469">
        <w:rPr>
          <w:noProof/>
        </w:rPr>
        <w:t>irective</w:t>
      </w:r>
      <w:r w:rsidRPr="00111469">
        <w:rPr>
          <w:noProof/>
        </w:rPr>
        <w:t>, the expert group on electoral matters</w:t>
      </w:r>
      <w:r w:rsidR="00FA33B0">
        <w:rPr>
          <w:noProof/>
        </w:rPr>
        <w:t>, and</w:t>
      </w:r>
      <w:r w:rsidRPr="00111469">
        <w:rPr>
          <w:noProof/>
        </w:rPr>
        <w:t xml:space="preserve"> two further dedicated meetings </w:t>
      </w:r>
      <w:r w:rsidR="00FA33B0">
        <w:rPr>
          <w:noProof/>
        </w:rPr>
        <w:t>of</w:t>
      </w:r>
      <w:r w:rsidR="00FA33B0" w:rsidRPr="00111469">
        <w:rPr>
          <w:noProof/>
        </w:rPr>
        <w:t xml:space="preserve"> </w:t>
      </w:r>
      <w:r w:rsidRPr="00111469">
        <w:rPr>
          <w:noProof/>
        </w:rPr>
        <w:t xml:space="preserve">the multidisciplinary European </w:t>
      </w:r>
      <w:r w:rsidR="00FA33B0">
        <w:rPr>
          <w:noProof/>
        </w:rPr>
        <w:t>c</w:t>
      </w:r>
      <w:r w:rsidR="00FA33B0" w:rsidRPr="00111469">
        <w:rPr>
          <w:noProof/>
        </w:rPr>
        <w:t xml:space="preserve">ooperation </w:t>
      </w:r>
      <w:r w:rsidR="00FA33B0">
        <w:rPr>
          <w:noProof/>
        </w:rPr>
        <w:t>n</w:t>
      </w:r>
      <w:r w:rsidRPr="00111469">
        <w:rPr>
          <w:noProof/>
        </w:rPr>
        <w:t xml:space="preserve">etwork on </w:t>
      </w:r>
      <w:r w:rsidR="00FA33B0">
        <w:rPr>
          <w:noProof/>
        </w:rPr>
        <w:t>e</w:t>
      </w:r>
      <w:r w:rsidR="00FA33B0" w:rsidRPr="00111469">
        <w:rPr>
          <w:noProof/>
        </w:rPr>
        <w:t xml:space="preserve">lections </w:t>
      </w:r>
      <w:r w:rsidRPr="00111469">
        <w:rPr>
          <w:noProof/>
        </w:rPr>
        <w:t>and the expert group on electoral matters.</w:t>
      </w:r>
    </w:p>
    <w:p w:rsidR="002C0466" w:rsidRPr="00111469" w:rsidRDefault="00D649FB" w:rsidP="00111469">
      <w:pPr>
        <w:spacing w:before="0" w:after="0"/>
        <w:rPr>
          <w:noProof/>
        </w:rPr>
      </w:pPr>
      <w:r w:rsidRPr="00111469">
        <w:rPr>
          <w:noProof/>
        </w:rPr>
        <w:t xml:space="preserve">This is an initiative </w:t>
      </w:r>
      <w:r w:rsidR="00FA33B0">
        <w:rPr>
          <w:noProof/>
        </w:rPr>
        <w:t xml:space="preserve">under </w:t>
      </w:r>
      <w:r w:rsidRPr="00111469">
        <w:rPr>
          <w:noProof/>
        </w:rPr>
        <w:t xml:space="preserve">the </w:t>
      </w:r>
      <w:r w:rsidR="00FA33B0">
        <w:rPr>
          <w:noProof/>
        </w:rPr>
        <w:t>r</w:t>
      </w:r>
      <w:r w:rsidR="00FA33B0" w:rsidRPr="00111469">
        <w:rPr>
          <w:noProof/>
        </w:rPr>
        <w:t xml:space="preserve">egulatory </w:t>
      </w:r>
      <w:r w:rsidR="00FA33B0">
        <w:rPr>
          <w:noProof/>
        </w:rPr>
        <w:t>f</w:t>
      </w:r>
      <w:r w:rsidR="00FA33B0" w:rsidRPr="00111469">
        <w:rPr>
          <w:noProof/>
        </w:rPr>
        <w:t>itness</w:t>
      </w:r>
      <w:r w:rsidR="00FA33B0">
        <w:rPr>
          <w:noProof/>
        </w:rPr>
        <w:t xml:space="preserve"> and performance</w:t>
      </w:r>
      <w:r w:rsidR="00FA33B0" w:rsidRPr="00111469">
        <w:rPr>
          <w:noProof/>
        </w:rPr>
        <w:t xml:space="preserve"> </w:t>
      </w:r>
      <w:r w:rsidR="00FA33B0">
        <w:rPr>
          <w:noProof/>
        </w:rPr>
        <w:t>p</w:t>
      </w:r>
      <w:r w:rsidRPr="00111469">
        <w:rPr>
          <w:noProof/>
        </w:rPr>
        <w:t>rogramme (REFIT).</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r>
      <w:r w:rsidRPr="00111469">
        <w:rPr>
          <w:rFonts w:eastAsia="Arial Unicode MS"/>
          <w:noProof/>
        </w:rPr>
        <w:t>Consistency with existing policy provisions in the policy area</w:t>
      </w:r>
    </w:p>
    <w:p w:rsidR="002C0466" w:rsidRPr="00111469" w:rsidRDefault="00D649FB" w:rsidP="00D649FB">
      <w:pPr>
        <w:spacing w:before="0" w:after="240"/>
        <w:rPr>
          <w:rFonts w:eastAsia="Arial Unicode MS"/>
          <w:noProof/>
        </w:rPr>
      </w:pPr>
      <w:r w:rsidRPr="00111469">
        <w:rPr>
          <w:rFonts w:eastAsia="Arial Unicode MS"/>
          <w:noProof/>
        </w:rPr>
        <w:t xml:space="preserve">The proposal is closely </w:t>
      </w:r>
      <w:r w:rsidR="00FA33B0">
        <w:rPr>
          <w:rFonts w:eastAsia="Arial Unicode MS"/>
          <w:noProof/>
        </w:rPr>
        <w:t xml:space="preserve">related to </w:t>
      </w:r>
      <w:r w:rsidRPr="00111469">
        <w:rPr>
          <w:rFonts w:eastAsia="Arial Unicode MS"/>
          <w:noProof/>
        </w:rPr>
        <w:t xml:space="preserve">the proposal for a recast of Council Directive </w:t>
      </w:r>
      <w:r w:rsidRPr="00111469">
        <w:rPr>
          <w:noProof/>
        </w:rPr>
        <w:t>93/109/EC of 6 December 1993</w:t>
      </w:r>
      <w:r w:rsidR="008772FD">
        <w:rPr>
          <w:rStyle w:val="FootnoteReference"/>
          <w:noProof/>
        </w:rPr>
        <w:footnoteReference w:id="3"/>
      </w:r>
      <w:r w:rsidR="008772FD">
        <w:rPr>
          <w:noProof/>
        </w:rPr>
        <w:t xml:space="preserve"> </w:t>
      </w:r>
      <w:r w:rsidR="00FA33B0">
        <w:rPr>
          <w:noProof/>
        </w:rPr>
        <w:t xml:space="preserve">and to </w:t>
      </w:r>
      <w:r w:rsidRPr="00111469">
        <w:rPr>
          <w:rFonts w:eastAsia="Arial Unicode MS"/>
          <w:noProof/>
        </w:rPr>
        <w:t>the work being done on other initiatives in the transparency and democracy package of the Commission Work Programme</w:t>
      </w:r>
      <w:r w:rsidR="008772FD">
        <w:rPr>
          <w:rStyle w:val="FootnoteReference"/>
          <w:rFonts w:eastAsia="Arial Unicode MS"/>
          <w:noProof/>
        </w:rPr>
        <w:footnoteReference w:id="4"/>
      </w:r>
      <w:r w:rsidRPr="00111469">
        <w:rPr>
          <w:rFonts w:eastAsia="Arial Unicode MS"/>
          <w:noProof/>
        </w:rPr>
        <w:t>.</w:t>
      </w:r>
    </w:p>
    <w:p w:rsidR="002C0466" w:rsidRPr="00111469" w:rsidRDefault="002C0466" w:rsidP="00FA6F03">
      <w:pPr>
        <w:pStyle w:val="ManualHeading2"/>
        <w:rPr>
          <w:rFonts w:eastAsia="Arial Unicode MS"/>
          <w:noProof/>
        </w:rPr>
      </w:pPr>
      <w:r w:rsidRPr="00111469">
        <w:rPr>
          <w:rFonts w:eastAsia="Arial Unicode MS"/>
          <w:noProof/>
          <w:u w:color="000000"/>
          <w:bdr w:val="nil"/>
          <w:lang w:eastAsia="en-GB"/>
        </w:rPr>
        <w:t>•</w:t>
      </w:r>
      <w:r w:rsidRPr="00111469">
        <w:rPr>
          <w:rFonts w:eastAsia="Arial Unicode MS"/>
          <w:noProof/>
          <w:u w:color="000000"/>
          <w:bdr w:val="nil"/>
          <w:lang w:eastAsia="en-GB"/>
        </w:rPr>
        <w:tab/>
      </w:r>
      <w:r w:rsidRPr="00111469">
        <w:rPr>
          <w:rFonts w:eastAsia="Arial Unicode MS"/>
          <w:noProof/>
        </w:rPr>
        <w:t>Consistency with other Union policies</w:t>
      </w:r>
    </w:p>
    <w:p w:rsidR="00D649FB" w:rsidRPr="00111469" w:rsidRDefault="1C0A3521" w:rsidP="00D649FB">
      <w:pPr>
        <w:spacing w:before="0" w:after="240"/>
        <w:rPr>
          <w:rFonts w:eastAsia="Arial Unicode MS"/>
          <w:noProof/>
        </w:rPr>
      </w:pPr>
      <w:r w:rsidRPr="00111469">
        <w:rPr>
          <w:noProof/>
        </w:rPr>
        <w:t xml:space="preserve">The proposal ensures </w:t>
      </w:r>
      <w:r w:rsidR="00FA33B0">
        <w:rPr>
          <w:noProof/>
        </w:rPr>
        <w:t xml:space="preserve">consistency </w:t>
      </w:r>
      <w:r w:rsidRPr="00111469">
        <w:rPr>
          <w:noProof/>
        </w:rPr>
        <w:t>with the EU Single Digital Gateway Regulation</w:t>
      </w:r>
      <w:r w:rsidR="00D649FB" w:rsidRPr="00971C7F">
        <w:rPr>
          <w:rStyle w:val="FootnoteReference"/>
          <w:noProof/>
        </w:rPr>
        <w:footnoteReference w:id="5"/>
      </w:r>
      <w:r w:rsidRPr="00111469">
        <w:rPr>
          <w:noProof/>
        </w:rPr>
        <w:t xml:space="preserve"> regarding access to high</w:t>
      </w:r>
      <w:r w:rsidR="00FA33B0">
        <w:rPr>
          <w:noProof/>
        </w:rPr>
        <w:t>-</w:t>
      </w:r>
      <w:r w:rsidRPr="00111469">
        <w:rPr>
          <w:noProof/>
        </w:rPr>
        <w:t xml:space="preserve">quality information for citizens </w:t>
      </w:r>
      <w:r w:rsidR="00206B6A" w:rsidRPr="00206B6A">
        <w:rPr>
          <w:noProof/>
        </w:rPr>
        <w:t xml:space="preserve">with regard to Union and national rules applicable to citizens exercising or intending to exercise their rights derived from Union law in the field of the internal market </w:t>
      </w:r>
      <w:r w:rsidRPr="00111469">
        <w:rPr>
          <w:noProof/>
        </w:rPr>
        <w:t>and with the ‘Union of Equality: Strategy for the Rights of Persons with Disabilities 2021-2030’</w:t>
      </w:r>
      <w:r w:rsidR="00D62823">
        <w:rPr>
          <w:rStyle w:val="FootnoteReference"/>
          <w:noProof/>
        </w:rPr>
        <w:footnoteReference w:id="6"/>
      </w:r>
      <w:r w:rsidR="00FA33B0">
        <w:rPr>
          <w:noProof/>
        </w:rPr>
        <w:t>,</w:t>
      </w:r>
      <w:r w:rsidRPr="00111469">
        <w:rPr>
          <w:noProof/>
        </w:rPr>
        <w:t xml:space="preserve"> which seeks to guarantee political rights of persons with disabilities on </w:t>
      </w:r>
      <w:r w:rsidR="00FA33B0">
        <w:rPr>
          <w:noProof/>
        </w:rPr>
        <w:t xml:space="preserve">an </w:t>
      </w:r>
      <w:r w:rsidRPr="00111469">
        <w:rPr>
          <w:noProof/>
        </w:rPr>
        <w:t>equal basis with others</w:t>
      </w:r>
      <w:r w:rsidR="00C83EAC">
        <w:rPr>
          <w:rStyle w:val="FootnoteReference"/>
          <w:noProof/>
        </w:rPr>
        <w:footnoteReference w:id="7"/>
      </w:r>
      <w:r w:rsidRPr="00111469">
        <w:rPr>
          <w:noProof/>
        </w:rPr>
        <w:t xml:space="preserve">. </w:t>
      </w:r>
      <w:r w:rsidRPr="00111469">
        <w:rPr>
          <w:rFonts w:eastAsia="Arial Unicode MS"/>
          <w:noProof/>
        </w:rPr>
        <w:t xml:space="preserve">It also complements </w:t>
      </w:r>
      <w:r w:rsidR="00C83EAC">
        <w:rPr>
          <w:rFonts w:eastAsia="Arial Unicode MS"/>
          <w:noProof/>
        </w:rPr>
        <w:t xml:space="preserve">other EU policies related to democracy </w:t>
      </w:r>
      <w:r w:rsidR="00AB290B">
        <w:rPr>
          <w:rFonts w:eastAsia="Arial Unicode MS"/>
          <w:noProof/>
        </w:rPr>
        <w:t>and</w:t>
      </w:r>
      <w:r w:rsidR="00C83EAC">
        <w:rPr>
          <w:rFonts w:eastAsia="Arial Unicode MS"/>
          <w:noProof/>
        </w:rPr>
        <w:t xml:space="preserve"> the digital world</w:t>
      </w:r>
      <w:r w:rsidR="00D649FB" w:rsidRPr="00971C7F">
        <w:rPr>
          <w:rStyle w:val="FootnoteReference"/>
          <w:noProof/>
        </w:rPr>
        <w:footnoteReference w:id="8"/>
      </w:r>
      <w:r w:rsidR="00C83EAC">
        <w:rPr>
          <w:rFonts w:eastAsia="Arial Unicode MS"/>
          <w:noProof/>
        </w:rPr>
        <w:t>. B</w:t>
      </w:r>
      <w:r w:rsidRPr="00111469">
        <w:rPr>
          <w:rFonts w:eastAsia="Arial Unicode MS"/>
          <w:noProof/>
        </w:rPr>
        <w:t xml:space="preserve">y </w:t>
      </w:r>
      <w:r w:rsidR="00FA33B0" w:rsidRPr="6252E4C9">
        <w:rPr>
          <w:rFonts w:eastAsia="Arial Unicode MS"/>
          <w:noProof/>
        </w:rPr>
        <w:t xml:space="preserve">seeking </w:t>
      </w:r>
      <w:r w:rsidRPr="00111469">
        <w:rPr>
          <w:rFonts w:eastAsia="Arial Unicode MS"/>
          <w:noProof/>
        </w:rPr>
        <w:t xml:space="preserve">equal access to electronic </w:t>
      </w:r>
      <w:r w:rsidR="00C83EAC">
        <w:rPr>
          <w:rFonts w:eastAsia="Arial Unicode MS"/>
          <w:noProof/>
        </w:rPr>
        <w:t xml:space="preserve">voting </w:t>
      </w:r>
      <w:r w:rsidRPr="00111469">
        <w:rPr>
          <w:rFonts w:eastAsia="Arial Unicode MS"/>
          <w:noProof/>
        </w:rPr>
        <w:t xml:space="preserve">or </w:t>
      </w:r>
      <w:r w:rsidR="00C83EAC" w:rsidRPr="00111469">
        <w:rPr>
          <w:rFonts w:eastAsia="Arial Unicode MS"/>
          <w:noProof/>
        </w:rPr>
        <w:t>internet-voting</w:t>
      </w:r>
      <w:r w:rsidRPr="00111469">
        <w:rPr>
          <w:rFonts w:eastAsia="Arial Unicode MS"/>
          <w:noProof/>
        </w:rPr>
        <w:t xml:space="preserve"> solutions for mobile EU citizens</w:t>
      </w:r>
      <w:r w:rsidR="00FB2A5E" w:rsidRPr="6252E4C9">
        <w:rPr>
          <w:rFonts w:eastAsia="Arial Unicode MS"/>
          <w:noProof/>
        </w:rPr>
        <w:t>, the proposal</w:t>
      </w:r>
      <w:r w:rsidRPr="00111469">
        <w:rPr>
          <w:rFonts w:eastAsia="Arial Unicode MS"/>
          <w:noProof/>
        </w:rPr>
        <w:t xml:space="preserve"> aims to better protect their fundamental </w:t>
      </w:r>
      <w:r w:rsidR="3D16FEFC" w:rsidRPr="00111469">
        <w:rPr>
          <w:rFonts w:eastAsia="Arial Unicode MS"/>
          <w:noProof/>
        </w:rPr>
        <w:t>rights and</w:t>
      </w:r>
      <w:r w:rsidRPr="00111469">
        <w:rPr>
          <w:rFonts w:eastAsia="Arial Unicode MS"/>
          <w:noProof/>
        </w:rPr>
        <w:t xml:space="preserve"> enhances democratic participation for society at large. The initiative is consistent with </w:t>
      </w:r>
      <w:r w:rsidR="00FB2A5E" w:rsidRPr="6252E4C9">
        <w:rPr>
          <w:rFonts w:eastAsia="Arial Unicode MS"/>
          <w:noProof/>
        </w:rPr>
        <w:t xml:space="preserve">EU legislation on </w:t>
      </w:r>
      <w:r w:rsidRPr="00111469">
        <w:rPr>
          <w:rFonts w:eastAsia="Arial Unicode MS"/>
          <w:noProof/>
        </w:rPr>
        <w:t>data protection.</w:t>
      </w:r>
    </w:p>
    <w:p w:rsidR="002C0466" w:rsidRPr="00111469" w:rsidRDefault="002C0466" w:rsidP="00FA6F03">
      <w:pPr>
        <w:pStyle w:val="ManualHeading1"/>
        <w:rPr>
          <w:noProof/>
        </w:rPr>
      </w:pPr>
      <w:r w:rsidRPr="00111469">
        <w:rPr>
          <w:noProof/>
        </w:rPr>
        <w:t>2.</w:t>
      </w:r>
      <w:r w:rsidRPr="00111469">
        <w:rPr>
          <w:noProof/>
        </w:rPr>
        <w:tab/>
        <w:t>LEGAL BASIS, SUBSIDIARITY AND PROPORTIONALITY</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Legal basis</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Article 20 TFEU establishes Union citizenship. Articles 20(2)(b) and 22(1) TFEU</w:t>
      </w:r>
      <w:r w:rsidR="008209A0">
        <w:rPr>
          <w:rFonts w:eastAsia="Arial Unicode MS"/>
          <w:noProof/>
        </w:rPr>
        <w:t xml:space="preserve">, and </w:t>
      </w:r>
      <w:r w:rsidRPr="00111469">
        <w:rPr>
          <w:rFonts w:eastAsia="Arial Unicode MS"/>
          <w:noProof/>
        </w:rPr>
        <w:t xml:space="preserve">Article 40 of the EU Charter of Fundamental Rights, provide that citizens of the Union have the right to vote and stand as candidates in municipal elections in their Member State of residence, under the same conditions as national of that State. Article 22 TFEU provides that the exercise of this right </w:t>
      </w:r>
      <w:r w:rsidR="008209A0">
        <w:rPr>
          <w:rFonts w:eastAsia="Arial Unicode MS"/>
          <w:noProof/>
        </w:rPr>
        <w:t>is to</w:t>
      </w:r>
      <w:r w:rsidR="008209A0" w:rsidRPr="00111469">
        <w:rPr>
          <w:rFonts w:eastAsia="Arial Unicode MS"/>
          <w:noProof/>
        </w:rPr>
        <w:t xml:space="preserve"> </w:t>
      </w:r>
      <w:r w:rsidRPr="00111469">
        <w:rPr>
          <w:rFonts w:eastAsia="Arial Unicode MS"/>
          <w:noProof/>
        </w:rPr>
        <w:t>be subject to detailed arrangements adopted by the Council, acting unanimously in accordance with a special legislative procedure and after consulting the European Parliament.</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 xml:space="preserve">Subsidiarity (for non-exclusive competence) </w:t>
      </w:r>
    </w:p>
    <w:p w:rsidR="00D315AE" w:rsidRPr="00D315AE" w:rsidRDefault="00D315AE" w:rsidP="00D315AE">
      <w:pPr>
        <w:pBdr>
          <w:top w:val="nil"/>
          <w:left w:val="nil"/>
          <w:bottom w:val="nil"/>
          <w:right w:val="nil"/>
          <w:between w:val="nil"/>
          <w:bar w:val="nil"/>
        </w:pBdr>
        <w:spacing w:before="0" w:after="0"/>
        <w:rPr>
          <w:rFonts w:eastAsia="Arial Unicode MS"/>
          <w:noProof/>
        </w:rPr>
      </w:pPr>
      <w:r w:rsidRPr="6252E4C9">
        <w:rPr>
          <w:rFonts w:eastAsia="Arial Unicode MS"/>
          <w:noProof/>
        </w:rPr>
        <w:t xml:space="preserve">The right of mobile EU citizens to vote and stand as candidates in municipal elections in the Member State of their residence forms part of the rights attaching to the status of citizenship of the Union enshrined in Part Two of the Treaty on the Functioning of the European Union. Article 22(1) of the Treaty expressly provides for the laying down by the Council of detailed arrangements to ensure the effective exercise of that right throughout the Member States. Such arrangements were initially established </w:t>
      </w:r>
      <w:r w:rsidR="2BCD7892" w:rsidRPr="6252E4C9">
        <w:rPr>
          <w:rFonts w:eastAsia="Arial Unicode MS"/>
          <w:noProof/>
        </w:rPr>
        <w:t>at</w:t>
      </w:r>
      <w:r w:rsidRPr="6252E4C9">
        <w:rPr>
          <w:rFonts w:eastAsia="Arial Unicode MS"/>
          <w:noProof/>
        </w:rPr>
        <w:t xml:space="preserve"> the adoption of Directive 94/80/EC. </w:t>
      </w:r>
    </w:p>
    <w:p w:rsidR="00D315AE" w:rsidRDefault="00D315AE" w:rsidP="00A64539">
      <w:pPr>
        <w:pBdr>
          <w:top w:val="nil"/>
          <w:left w:val="nil"/>
          <w:bottom w:val="nil"/>
          <w:right w:val="nil"/>
          <w:between w:val="nil"/>
          <w:bar w:val="nil"/>
        </w:pBdr>
        <w:spacing w:before="0" w:after="0"/>
        <w:rPr>
          <w:rFonts w:eastAsia="Arial Unicode MS"/>
          <w:noProof/>
        </w:rPr>
      </w:pPr>
      <w:r w:rsidRPr="00D315AE">
        <w:rPr>
          <w:rFonts w:eastAsia="Arial Unicode MS"/>
          <w:noProof/>
        </w:rPr>
        <w:t>The recast of Directive 94/80/EC, and the revision and updating of the common standards and procedures contained therein, implies the need for action at Union level.</w:t>
      </w:r>
      <w:r w:rsidR="00B025A6" w:rsidRPr="00111469">
        <w:rPr>
          <w:rFonts w:eastAsia="Arial Unicode MS"/>
          <w:noProof/>
        </w:rPr>
        <w:t xml:space="preserve"> </w:t>
      </w:r>
    </w:p>
    <w:p w:rsidR="002C0466" w:rsidRPr="00111469" w:rsidRDefault="002C0466" w:rsidP="00A64539">
      <w:pPr>
        <w:pBdr>
          <w:top w:val="nil"/>
          <w:left w:val="nil"/>
          <w:bottom w:val="nil"/>
          <w:right w:val="nil"/>
          <w:between w:val="nil"/>
          <w:bar w:val="nil"/>
        </w:pBdr>
        <w:spacing w:before="0" w:after="0"/>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r>
      <w:r w:rsidRPr="00D315AE">
        <w:rPr>
          <w:rFonts w:eastAsia="Arial Unicode MS"/>
          <w:b/>
          <w:noProof/>
          <w:u w:color="000000"/>
          <w:bdr w:val="nil"/>
          <w:lang w:eastAsia="en-GB"/>
        </w:rPr>
        <w:t>Proportionality</w:t>
      </w:r>
    </w:p>
    <w:p w:rsidR="002C0466" w:rsidRPr="00111469" w:rsidRDefault="00B025A6" w:rsidP="00FA6F03">
      <w:pPr>
        <w:pBdr>
          <w:top w:val="nil"/>
          <w:left w:val="nil"/>
          <w:bottom w:val="nil"/>
          <w:right w:val="nil"/>
          <w:between w:val="nil"/>
          <w:bar w:val="nil"/>
        </w:pBdr>
        <w:spacing w:before="0" w:after="240"/>
        <w:rPr>
          <w:rFonts w:eastAsia="Arial Unicode MS"/>
          <w:noProof/>
        </w:rPr>
      </w:pPr>
      <w:r w:rsidRPr="00111469">
        <w:rPr>
          <w:rFonts w:eastAsia="Arial Unicode MS"/>
          <w:noProof/>
        </w:rPr>
        <w:t>The targeted measures proposed do not go beyond what is necessary to achieve the long-term objective of developing and strengthening European democracy</w:t>
      </w:r>
      <w:r w:rsidR="008209A0">
        <w:rPr>
          <w:rFonts w:eastAsia="Arial Unicode MS"/>
          <w:noProof/>
        </w:rPr>
        <w:t xml:space="preserve">. They </w:t>
      </w:r>
      <w:r w:rsidRPr="00111469">
        <w:rPr>
          <w:rFonts w:eastAsia="Arial Unicode MS"/>
          <w:noProof/>
        </w:rPr>
        <w:t>improv</w:t>
      </w:r>
      <w:r w:rsidR="008209A0">
        <w:rPr>
          <w:rFonts w:eastAsia="Arial Unicode MS"/>
          <w:noProof/>
        </w:rPr>
        <w:t>e</w:t>
      </w:r>
      <w:r w:rsidRPr="00111469">
        <w:rPr>
          <w:rFonts w:eastAsia="Arial Unicode MS"/>
          <w:noProof/>
        </w:rPr>
        <w:t xml:space="preserve"> and </w:t>
      </w:r>
      <w:r w:rsidR="008209A0" w:rsidRPr="00111469">
        <w:rPr>
          <w:rFonts w:eastAsia="Arial Unicode MS"/>
          <w:noProof/>
        </w:rPr>
        <w:t>refin</w:t>
      </w:r>
      <w:r w:rsidR="008209A0">
        <w:rPr>
          <w:rFonts w:eastAsia="Arial Unicode MS"/>
          <w:noProof/>
        </w:rPr>
        <w:t xml:space="preserve">e </w:t>
      </w:r>
      <w:r w:rsidRPr="00111469">
        <w:rPr>
          <w:rFonts w:eastAsia="Arial Unicode MS"/>
          <w:noProof/>
        </w:rPr>
        <w:t xml:space="preserve">the framework governing the exercise </w:t>
      </w:r>
      <w:r w:rsidR="008209A0">
        <w:rPr>
          <w:rFonts w:eastAsia="Arial Unicode MS"/>
          <w:noProof/>
        </w:rPr>
        <w:t>by</w:t>
      </w:r>
      <w:r w:rsidR="008209A0" w:rsidRPr="00111469">
        <w:rPr>
          <w:rFonts w:eastAsia="Arial Unicode MS"/>
          <w:noProof/>
        </w:rPr>
        <w:t xml:space="preserve"> </w:t>
      </w:r>
      <w:r w:rsidRPr="00111469">
        <w:rPr>
          <w:rFonts w:eastAsia="Arial Unicode MS"/>
          <w:noProof/>
        </w:rPr>
        <w:t>mobile EU citizens</w:t>
      </w:r>
      <w:r w:rsidR="008209A0">
        <w:rPr>
          <w:rFonts w:eastAsia="Arial Unicode MS"/>
          <w:noProof/>
        </w:rPr>
        <w:t xml:space="preserve"> of their</w:t>
      </w:r>
      <w:r w:rsidRPr="00111469">
        <w:rPr>
          <w:rFonts w:eastAsia="Arial Unicode MS"/>
          <w:noProof/>
        </w:rPr>
        <w:t xml:space="preserve"> electoral rights granted </w:t>
      </w:r>
      <w:r w:rsidR="008209A0">
        <w:rPr>
          <w:rFonts w:eastAsia="Arial Unicode MS"/>
          <w:noProof/>
        </w:rPr>
        <w:t xml:space="preserve">under </w:t>
      </w:r>
      <w:r w:rsidRPr="00111469">
        <w:rPr>
          <w:rFonts w:eastAsia="Arial Unicode MS"/>
          <w:noProof/>
        </w:rPr>
        <w:t>the Treaties. The proposal therefore complies with the principle of proportionality.</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Choice of the instrument</w:t>
      </w:r>
    </w:p>
    <w:p w:rsidR="002C0466" w:rsidRPr="00111469" w:rsidRDefault="00B025A6" w:rsidP="00FA6F03">
      <w:pPr>
        <w:pBdr>
          <w:top w:val="nil"/>
          <w:left w:val="nil"/>
          <w:bottom w:val="nil"/>
          <w:right w:val="nil"/>
          <w:between w:val="nil"/>
          <w:bar w:val="nil"/>
        </w:pBdr>
        <w:spacing w:before="0" w:after="240"/>
        <w:rPr>
          <w:rFonts w:eastAsia="Arial Unicode MS"/>
          <w:noProof/>
        </w:rPr>
      </w:pPr>
      <w:r w:rsidRPr="00971C7F">
        <w:rPr>
          <w:noProof/>
        </w:rPr>
        <w:t xml:space="preserve">The Council Directive already contains a robust set of norms on standards and procedures </w:t>
      </w:r>
      <w:r w:rsidR="008209A0">
        <w:rPr>
          <w:noProof/>
        </w:rPr>
        <w:t xml:space="preserve">for </w:t>
      </w:r>
      <w:r w:rsidRPr="00971C7F">
        <w:rPr>
          <w:noProof/>
        </w:rPr>
        <w:t xml:space="preserve">the exercise of electoral rights </w:t>
      </w:r>
      <w:r w:rsidR="008209A0">
        <w:rPr>
          <w:noProof/>
        </w:rPr>
        <w:t xml:space="preserve">by </w:t>
      </w:r>
      <w:r w:rsidRPr="00971C7F">
        <w:rPr>
          <w:noProof/>
        </w:rPr>
        <w:t>mobile EU citizens. This proposal is intended to provide targeted changes to that Council Directive to address certain shortcomings and obstacles that Member States and citizens encounter. Given the necessity to update language, obsolete references and provisions, it is appropriate to recast the Council Directive. Since this proposal is to recast the Council Directive, the same</w:t>
      </w:r>
      <w:r w:rsidR="008209A0">
        <w:rPr>
          <w:noProof/>
        </w:rPr>
        <w:t xml:space="preserve"> type of</w:t>
      </w:r>
      <w:r w:rsidRPr="00971C7F">
        <w:rPr>
          <w:noProof/>
        </w:rPr>
        <w:t xml:space="preserve"> legal instrument is the most appropriate.</w:t>
      </w:r>
    </w:p>
    <w:p w:rsidR="002C0466" w:rsidRPr="00111469" w:rsidRDefault="002C0466" w:rsidP="00FA6F03">
      <w:pPr>
        <w:pStyle w:val="ManualHeading1"/>
        <w:rPr>
          <w:noProof/>
        </w:rPr>
      </w:pPr>
      <w:r w:rsidRPr="00111469">
        <w:rPr>
          <w:noProof/>
        </w:rPr>
        <w:t>3.</w:t>
      </w:r>
      <w:r w:rsidRPr="00111469">
        <w:rPr>
          <w:noProof/>
        </w:rPr>
        <w:tab/>
        <w:t>RESULTS OF EX-POST EVALUATIONS, STAKEHOLDER CONSULTATIONS AND IMPACT ASSESSMENTS</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Ex-post evaluations/fitness checks of existing legislation</w:t>
      </w:r>
    </w:p>
    <w:p w:rsidR="00B025A6" w:rsidRPr="00111469" w:rsidRDefault="00B025A6" w:rsidP="00B025A6">
      <w:pPr>
        <w:pBdr>
          <w:top w:val="nil"/>
          <w:left w:val="nil"/>
          <w:bottom w:val="nil"/>
          <w:right w:val="nil"/>
          <w:between w:val="nil"/>
          <w:bar w:val="nil"/>
        </w:pBdr>
        <w:spacing w:before="0" w:after="240"/>
        <w:rPr>
          <w:rFonts w:eastAsia="Arial Unicode MS"/>
          <w:noProof/>
        </w:rPr>
      </w:pPr>
      <w:r w:rsidRPr="00111469">
        <w:rPr>
          <w:rFonts w:eastAsia="Arial Unicode MS"/>
          <w:noProof/>
        </w:rPr>
        <w:t xml:space="preserve">A derogation </w:t>
      </w:r>
      <w:r w:rsidR="008209A0">
        <w:rPr>
          <w:rFonts w:eastAsia="Arial Unicode MS"/>
          <w:noProof/>
        </w:rPr>
        <w:t>from</w:t>
      </w:r>
      <w:r w:rsidR="008209A0" w:rsidRPr="00111469">
        <w:rPr>
          <w:rFonts w:eastAsia="Arial Unicode MS"/>
          <w:noProof/>
        </w:rPr>
        <w:t xml:space="preserve"> </w:t>
      </w:r>
      <w:r w:rsidRPr="00111469">
        <w:rPr>
          <w:rFonts w:eastAsia="Arial Unicode MS"/>
          <w:noProof/>
        </w:rPr>
        <w:t xml:space="preserve">the </w:t>
      </w:r>
      <w:r w:rsidR="008209A0">
        <w:rPr>
          <w:rFonts w:eastAsia="Arial Unicode MS"/>
          <w:noProof/>
        </w:rPr>
        <w:t>‘</w:t>
      </w:r>
      <w:r w:rsidRPr="00111469">
        <w:rPr>
          <w:rFonts w:eastAsia="Arial Unicode MS"/>
          <w:noProof/>
        </w:rPr>
        <w:t>evaluate first</w:t>
      </w:r>
      <w:r w:rsidR="008209A0">
        <w:rPr>
          <w:rFonts w:eastAsia="Arial Unicode MS"/>
          <w:noProof/>
        </w:rPr>
        <w:t xml:space="preserve">’ </w:t>
      </w:r>
      <w:r w:rsidRPr="00111469">
        <w:rPr>
          <w:rFonts w:eastAsia="Arial Unicode MS"/>
          <w:noProof/>
        </w:rPr>
        <w:t>principle has been applied taking into account the existence of recent reports issued by the Commission. Evidence clearly shows the need for Directive 94/80/EC</w:t>
      </w:r>
      <w:r w:rsidRPr="00971C7F">
        <w:rPr>
          <w:rStyle w:val="FootnoteReference"/>
          <w:noProof/>
        </w:rPr>
        <w:footnoteReference w:id="9"/>
      </w:r>
      <w:r w:rsidRPr="00111469">
        <w:rPr>
          <w:rFonts w:eastAsia="Arial Unicode MS"/>
          <w:noProof/>
        </w:rPr>
        <w:t xml:space="preserve"> to be updated, and this is considered sufficient for the evaluation step. Finally, the external study prepared in support of the impact assessment also includes elements of evaluation of the existing legal framework</w:t>
      </w:r>
      <w:r w:rsidRPr="00971C7F">
        <w:rPr>
          <w:rStyle w:val="FootnoteReference"/>
          <w:noProof/>
        </w:rPr>
        <w:footnoteReference w:id="10"/>
      </w:r>
      <w:r w:rsidR="00576E73">
        <w:rPr>
          <w:rFonts w:eastAsia="Arial Unicode MS"/>
          <w:noProof/>
        </w:rPr>
        <w:t>.</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Stakeholder consultations</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In preparing the current proposal, the Commission has been in close dialogue and consultation with the relevant stakeholders.</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The proposal is based among others on an open public consultation</w:t>
      </w:r>
      <w:r w:rsidRPr="00971C7F">
        <w:rPr>
          <w:rStyle w:val="FootnoteReference"/>
          <w:noProof/>
        </w:rPr>
        <w:footnoteReference w:id="11"/>
      </w:r>
      <w:r w:rsidRPr="00111469">
        <w:rPr>
          <w:rFonts w:eastAsia="Arial Unicode MS"/>
          <w:noProof/>
          <w:vertAlign w:val="superscript"/>
        </w:rPr>
        <w:t xml:space="preserve"> </w:t>
      </w:r>
      <w:r w:rsidRPr="00111469">
        <w:rPr>
          <w:rFonts w:eastAsia="Arial Unicode MS"/>
          <w:noProof/>
        </w:rPr>
        <w:t xml:space="preserve">of citizens, non-governmental </w:t>
      </w:r>
      <w:r w:rsidR="008209A0" w:rsidRPr="00111469">
        <w:rPr>
          <w:rFonts w:eastAsia="Arial Unicode MS"/>
          <w:noProof/>
        </w:rPr>
        <w:t>organi</w:t>
      </w:r>
      <w:r w:rsidR="008209A0">
        <w:rPr>
          <w:rFonts w:eastAsia="Arial Unicode MS"/>
          <w:noProof/>
        </w:rPr>
        <w:t>s</w:t>
      </w:r>
      <w:r w:rsidR="008209A0" w:rsidRPr="00111469">
        <w:rPr>
          <w:rFonts w:eastAsia="Arial Unicode MS"/>
          <w:noProof/>
        </w:rPr>
        <w:t xml:space="preserve">ations </w:t>
      </w:r>
      <w:r w:rsidRPr="00111469">
        <w:rPr>
          <w:rFonts w:eastAsia="Arial Unicode MS"/>
          <w:noProof/>
        </w:rPr>
        <w:t xml:space="preserve">and local and regional authorities, relevant studies including from the Academic Network on EU </w:t>
      </w:r>
      <w:r w:rsidR="008209A0">
        <w:rPr>
          <w:rFonts w:eastAsia="Arial Unicode MS"/>
          <w:noProof/>
        </w:rPr>
        <w:t>C</w:t>
      </w:r>
      <w:r w:rsidR="008209A0" w:rsidRPr="00111469">
        <w:rPr>
          <w:rFonts w:eastAsia="Arial Unicode MS"/>
          <w:noProof/>
        </w:rPr>
        <w:t xml:space="preserve">itizenship </w:t>
      </w:r>
      <w:r w:rsidRPr="00111469">
        <w:rPr>
          <w:rFonts w:eastAsia="Arial Unicode MS"/>
          <w:noProof/>
        </w:rPr>
        <w:t>Rights</w:t>
      </w:r>
      <w:r w:rsidRPr="00971C7F">
        <w:rPr>
          <w:rStyle w:val="FootnoteReference"/>
          <w:noProof/>
        </w:rPr>
        <w:footnoteReference w:id="12"/>
      </w:r>
      <w:r w:rsidRPr="00111469">
        <w:rPr>
          <w:rFonts w:eastAsia="Arial Unicode MS"/>
          <w:noProof/>
        </w:rPr>
        <w:t xml:space="preserve">, and the findings of </w:t>
      </w:r>
      <w:r w:rsidR="000D1667">
        <w:rPr>
          <w:rFonts w:eastAsia="Arial Unicode MS"/>
          <w:noProof/>
        </w:rPr>
        <w:t xml:space="preserve">an </w:t>
      </w:r>
      <w:r w:rsidRPr="00111469">
        <w:rPr>
          <w:rFonts w:eastAsia="Arial Unicode MS"/>
          <w:noProof/>
        </w:rPr>
        <w:t xml:space="preserve">external study prepared </w:t>
      </w:r>
      <w:r w:rsidR="008209A0">
        <w:rPr>
          <w:rFonts w:eastAsia="Arial Unicode MS"/>
          <w:noProof/>
        </w:rPr>
        <w:t>to</w:t>
      </w:r>
      <w:r w:rsidR="008209A0" w:rsidRPr="00111469">
        <w:rPr>
          <w:rFonts w:eastAsia="Arial Unicode MS"/>
          <w:noProof/>
        </w:rPr>
        <w:t xml:space="preserve"> </w:t>
      </w:r>
      <w:r w:rsidRPr="00111469">
        <w:rPr>
          <w:rFonts w:eastAsia="Arial Unicode MS"/>
          <w:noProof/>
        </w:rPr>
        <w:t>support the impact assessment conducted prior to the proposal</w:t>
      </w:r>
      <w:r w:rsidRPr="00971C7F">
        <w:rPr>
          <w:rStyle w:val="FootnoteReference"/>
          <w:noProof/>
        </w:rPr>
        <w:footnoteReference w:id="13"/>
      </w:r>
      <w:r w:rsidRPr="00111469">
        <w:rPr>
          <w:rFonts w:eastAsia="Arial Unicode MS"/>
          <w:noProof/>
        </w:rPr>
        <w:t>. In addition, mobile EU citizens</w:t>
      </w:r>
      <w:r w:rsidRPr="00971C7F">
        <w:rPr>
          <w:rStyle w:val="FootnoteReference"/>
          <w:noProof/>
        </w:rPr>
        <w:footnoteReference w:id="14"/>
      </w:r>
      <w:r w:rsidRPr="00111469">
        <w:rPr>
          <w:rFonts w:eastAsia="Arial Unicode MS"/>
          <w:noProof/>
        </w:rPr>
        <w:t xml:space="preserve">, the European </w:t>
      </w:r>
      <w:r w:rsidR="008209A0">
        <w:rPr>
          <w:rFonts w:eastAsia="Arial Unicode MS"/>
          <w:noProof/>
        </w:rPr>
        <w:t>c</w:t>
      </w:r>
      <w:r w:rsidR="008209A0" w:rsidRPr="00111469">
        <w:rPr>
          <w:rFonts w:eastAsia="Arial Unicode MS"/>
          <w:noProof/>
        </w:rPr>
        <w:t xml:space="preserve">ooperation </w:t>
      </w:r>
      <w:r w:rsidR="008209A0">
        <w:rPr>
          <w:rFonts w:eastAsia="Arial Unicode MS"/>
          <w:noProof/>
        </w:rPr>
        <w:t>n</w:t>
      </w:r>
      <w:r w:rsidR="008209A0" w:rsidRPr="00111469">
        <w:rPr>
          <w:rFonts w:eastAsia="Arial Unicode MS"/>
          <w:noProof/>
        </w:rPr>
        <w:t xml:space="preserve">etwork </w:t>
      </w:r>
      <w:r w:rsidRPr="00111469">
        <w:rPr>
          <w:rFonts w:eastAsia="Arial Unicode MS"/>
          <w:noProof/>
        </w:rPr>
        <w:t xml:space="preserve">on </w:t>
      </w:r>
      <w:r w:rsidR="008209A0">
        <w:rPr>
          <w:rFonts w:eastAsia="Arial Unicode MS"/>
          <w:noProof/>
        </w:rPr>
        <w:t>elections</w:t>
      </w:r>
      <w:r w:rsidRPr="00971C7F">
        <w:rPr>
          <w:rStyle w:val="FootnoteReference"/>
          <w:noProof/>
        </w:rPr>
        <w:footnoteReference w:id="15"/>
      </w:r>
      <w:r w:rsidRPr="00111469">
        <w:rPr>
          <w:rFonts w:eastAsia="Arial Unicode MS"/>
          <w:noProof/>
        </w:rPr>
        <w:t xml:space="preserve">, </w:t>
      </w:r>
      <w:r w:rsidR="000D1667">
        <w:rPr>
          <w:rFonts w:eastAsia="Arial Unicode MS"/>
          <w:noProof/>
        </w:rPr>
        <w:t xml:space="preserve">and </w:t>
      </w:r>
      <w:r w:rsidRPr="00111469">
        <w:rPr>
          <w:rFonts w:eastAsia="Arial Unicode MS"/>
          <w:noProof/>
        </w:rPr>
        <w:t>the expert group on electoral matters offered relevant feedback</w:t>
      </w:r>
      <w:r w:rsidR="008209A0">
        <w:rPr>
          <w:rFonts w:eastAsia="Arial Unicode MS"/>
          <w:noProof/>
        </w:rPr>
        <w:t>. This was</w:t>
      </w:r>
      <w:r w:rsidRPr="00111469">
        <w:rPr>
          <w:rFonts w:eastAsia="Arial Unicode MS"/>
          <w:noProof/>
        </w:rPr>
        <w:t xml:space="preserve"> complemented by conclusions </w:t>
      </w:r>
      <w:r w:rsidR="008209A0">
        <w:rPr>
          <w:rFonts w:eastAsia="Arial Unicode MS"/>
          <w:noProof/>
        </w:rPr>
        <w:t>from</w:t>
      </w:r>
      <w:r w:rsidR="008209A0" w:rsidRPr="00111469">
        <w:rPr>
          <w:rFonts w:eastAsia="Arial Unicode MS"/>
          <w:noProof/>
        </w:rPr>
        <w:t xml:space="preserve"> </w:t>
      </w:r>
      <w:r w:rsidRPr="00111469">
        <w:rPr>
          <w:rFonts w:eastAsia="Arial Unicode MS"/>
          <w:noProof/>
        </w:rPr>
        <w:t>relevant projects funded under the Rights, Equality and Citizenship</w:t>
      </w:r>
      <w:r w:rsidRPr="00971C7F">
        <w:rPr>
          <w:rStyle w:val="FootnoteReference"/>
          <w:noProof/>
        </w:rPr>
        <w:footnoteReference w:id="16"/>
      </w:r>
      <w:r w:rsidRPr="00111469">
        <w:rPr>
          <w:rFonts w:eastAsia="Arial Unicode MS"/>
          <w:noProof/>
          <w:vertAlign w:val="superscript"/>
        </w:rPr>
        <w:t xml:space="preserve"> </w:t>
      </w:r>
      <w:r w:rsidRPr="00111469">
        <w:rPr>
          <w:rFonts w:eastAsia="Arial Unicode MS"/>
          <w:noProof/>
        </w:rPr>
        <w:t>and Europe for Citizens</w:t>
      </w:r>
      <w:r w:rsidRPr="00971C7F">
        <w:rPr>
          <w:rStyle w:val="FootnoteReference"/>
          <w:noProof/>
        </w:rPr>
        <w:footnoteReference w:id="17"/>
      </w:r>
      <w:r w:rsidRPr="00111469">
        <w:rPr>
          <w:rFonts w:eastAsia="Arial Unicode MS"/>
          <w:noProof/>
          <w:vertAlign w:val="superscript"/>
        </w:rPr>
        <w:t xml:space="preserve"> </w:t>
      </w:r>
      <w:r w:rsidR="0095322C" w:rsidRPr="00111469">
        <w:rPr>
          <w:rFonts w:eastAsia="Arial Unicode MS"/>
          <w:noProof/>
        </w:rPr>
        <w:t>p</w:t>
      </w:r>
      <w:r w:rsidRPr="00111469">
        <w:rPr>
          <w:rFonts w:eastAsia="Arial Unicode MS"/>
          <w:noProof/>
        </w:rPr>
        <w:t>rogramme, as well as direct feedback from EU citizens received by the Commission and the European Parliament.</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Collection and use of expertise</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Relevant information was obtained through expert consultations in particular in </w:t>
      </w:r>
      <w:r w:rsidR="008209A0">
        <w:rPr>
          <w:rFonts w:eastAsia="Arial Unicode MS"/>
          <w:noProof/>
        </w:rPr>
        <w:t xml:space="preserve">with </w:t>
      </w:r>
      <w:r w:rsidRPr="00111469">
        <w:rPr>
          <w:rFonts w:eastAsia="Arial Unicode MS"/>
          <w:noProof/>
        </w:rPr>
        <w:t>the Commission´s expert group on electoral matters</w:t>
      </w:r>
      <w:r w:rsidR="00D62823">
        <w:rPr>
          <w:rStyle w:val="FootnoteReference"/>
          <w:rFonts w:eastAsia="Arial Unicode MS"/>
          <w:noProof/>
        </w:rPr>
        <w:footnoteReference w:id="18"/>
      </w:r>
      <w:r w:rsidRPr="00111469">
        <w:rPr>
          <w:rFonts w:eastAsia="Arial Unicode MS"/>
          <w:noProof/>
        </w:rPr>
        <w:t xml:space="preserve"> and </w:t>
      </w:r>
      <w:r w:rsidR="008209A0">
        <w:rPr>
          <w:rFonts w:eastAsia="Arial Unicode MS"/>
          <w:noProof/>
        </w:rPr>
        <w:t xml:space="preserve">the </w:t>
      </w:r>
      <w:r w:rsidR="008209A0" w:rsidRPr="00111469">
        <w:rPr>
          <w:rFonts w:eastAsia="Arial Unicode MS"/>
          <w:noProof/>
        </w:rPr>
        <w:t xml:space="preserve">European cooperation network on elections </w:t>
      </w:r>
      <w:r w:rsidRPr="00971C7F">
        <w:rPr>
          <w:rStyle w:val="FootnoteReference"/>
          <w:noProof/>
        </w:rPr>
        <w:footnoteReference w:id="19"/>
      </w:r>
      <w:r w:rsidRPr="00111469">
        <w:rPr>
          <w:rFonts w:eastAsia="Arial Unicode MS"/>
          <w:noProof/>
        </w:rPr>
        <w:t xml:space="preserve">. </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Two joint meetings </w:t>
      </w:r>
      <w:r w:rsidR="008209A0">
        <w:rPr>
          <w:rFonts w:eastAsia="Arial Unicode MS"/>
          <w:noProof/>
        </w:rPr>
        <w:t>of</w:t>
      </w:r>
      <w:r w:rsidR="008209A0" w:rsidRPr="00111469">
        <w:rPr>
          <w:rFonts w:eastAsia="Arial Unicode MS"/>
          <w:noProof/>
        </w:rPr>
        <w:t xml:space="preserve"> </w:t>
      </w:r>
      <w:r w:rsidRPr="00111469">
        <w:rPr>
          <w:rFonts w:eastAsia="Arial Unicode MS"/>
          <w:noProof/>
        </w:rPr>
        <w:t xml:space="preserve">the European cooperation network on elections and the </w:t>
      </w:r>
      <w:r w:rsidR="008209A0">
        <w:rPr>
          <w:rFonts w:eastAsia="Arial Unicode MS"/>
          <w:noProof/>
        </w:rPr>
        <w:t>e</w:t>
      </w:r>
      <w:r w:rsidR="008209A0" w:rsidRPr="00111469">
        <w:rPr>
          <w:rFonts w:eastAsia="Arial Unicode MS"/>
          <w:noProof/>
        </w:rPr>
        <w:t xml:space="preserve">xpert </w:t>
      </w:r>
      <w:r w:rsidRPr="00111469">
        <w:rPr>
          <w:rFonts w:eastAsia="Arial Unicode MS"/>
          <w:noProof/>
        </w:rPr>
        <w:t xml:space="preserve">group on electoral matters were hosted on 28 January 2021 and on 10 June 2021. Points discussed in these meetings had already largely been discussed in previous meetings. </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Impact assessment</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The proposal was supported by an </w:t>
      </w:r>
      <w:r w:rsidR="008209A0">
        <w:rPr>
          <w:rFonts w:eastAsia="Arial Unicode MS"/>
          <w:noProof/>
        </w:rPr>
        <w:t>i</w:t>
      </w:r>
      <w:r w:rsidR="008209A0" w:rsidRPr="00111469">
        <w:rPr>
          <w:rFonts w:eastAsia="Arial Unicode MS"/>
          <w:noProof/>
        </w:rPr>
        <w:t xml:space="preserve">mpact </w:t>
      </w:r>
      <w:r w:rsidR="008209A0">
        <w:rPr>
          <w:rFonts w:eastAsia="Arial Unicode MS"/>
          <w:noProof/>
        </w:rPr>
        <w:t>a</w:t>
      </w:r>
      <w:r w:rsidR="008209A0" w:rsidRPr="00111469">
        <w:rPr>
          <w:rFonts w:eastAsia="Arial Unicode MS"/>
          <w:noProof/>
        </w:rPr>
        <w:t xml:space="preserve">ssessment </w:t>
      </w:r>
      <w:r w:rsidRPr="003B7E06">
        <w:rPr>
          <w:rFonts w:eastAsia="Arial Unicode MS"/>
          <w:noProof/>
        </w:rPr>
        <w:t>(</w:t>
      </w:r>
      <w:r w:rsidR="00576E73" w:rsidRPr="003B7E06">
        <w:rPr>
          <w:rFonts w:eastAsia="Arial Unicode MS"/>
          <w:noProof/>
        </w:rPr>
        <w:t>SWD</w:t>
      </w:r>
      <w:r w:rsidR="003B7E06" w:rsidRPr="003B7E06">
        <w:rPr>
          <w:rFonts w:eastAsia="Arial Unicode MS"/>
          <w:noProof/>
        </w:rPr>
        <w:t xml:space="preserve">(2021) </w:t>
      </w:r>
      <w:r w:rsidR="00576E73" w:rsidRPr="003B7E06">
        <w:rPr>
          <w:rFonts w:eastAsia="Arial Unicode MS"/>
          <w:noProof/>
        </w:rPr>
        <w:t>357</w:t>
      </w:r>
      <w:r w:rsidRPr="003B7E06">
        <w:rPr>
          <w:rFonts w:eastAsia="Arial Unicode MS"/>
          <w:noProof/>
        </w:rPr>
        <w:t>).</w:t>
      </w:r>
      <w:r w:rsidRPr="00111469">
        <w:rPr>
          <w:rFonts w:eastAsia="Arial Unicode MS"/>
          <w:noProof/>
        </w:rPr>
        <w:t xml:space="preserve"> Given the similarities between Council Directive 94/80/EC and Council Directive 93/109/EC in terms of both the main beneficiaries (mobile EU citizens) and the rights granted</w:t>
      </w:r>
      <w:r w:rsidR="00C87A6A">
        <w:rPr>
          <w:rFonts w:eastAsia="Arial Unicode MS"/>
          <w:noProof/>
        </w:rPr>
        <w:t>,</w:t>
      </w:r>
      <w:r w:rsidRPr="00111469">
        <w:rPr>
          <w:rFonts w:eastAsia="Arial Unicode MS"/>
          <w:noProof/>
        </w:rPr>
        <w:t xml:space="preserve"> and associated requirements for Member States, the possibilities to improve them and their functioning w</w:t>
      </w:r>
      <w:r w:rsidR="00040BB8">
        <w:rPr>
          <w:rFonts w:eastAsia="Arial Unicode MS"/>
          <w:noProof/>
        </w:rPr>
        <w:t>ere</w:t>
      </w:r>
      <w:r w:rsidRPr="00111469">
        <w:rPr>
          <w:rFonts w:eastAsia="Arial Unicode MS"/>
          <w:noProof/>
        </w:rPr>
        <w:t xml:space="preserve"> assessed in one document. The Regulatory Scrutiny Board issued a positive opinion on the </w:t>
      </w:r>
      <w:r w:rsidR="00C87A6A">
        <w:rPr>
          <w:rFonts w:eastAsia="Arial Unicode MS"/>
          <w:noProof/>
        </w:rPr>
        <w:t>i</w:t>
      </w:r>
      <w:r w:rsidRPr="00111469">
        <w:rPr>
          <w:rFonts w:eastAsia="Arial Unicode MS"/>
          <w:noProof/>
        </w:rPr>
        <w:t xml:space="preserve">mpact </w:t>
      </w:r>
      <w:r w:rsidR="00C87A6A" w:rsidRPr="005E2404">
        <w:rPr>
          <w:rFonts w:eastAsia="Arial Unicode MS"/>
          <w:noProof/>
        </w:rPr>
        <w:t xml:space="preserve">assessment </w:t>
      </w:r>
      <w:r w:rsidRPr="003B7E06">
        <w:rPr>
          <w:rFonts w:eastAsia="Arial Unicode MS"/>
          <w:noProof/>
        </w:rPr>
        <w:t>(</w:t>
      </w:r>
      <w:r w:rsidR="00576E73" w:rsidRPr="003B7E06">
        <w:rPr>
          <w:rFonts w:eastAsia="Arial Unicode MS"/>
          <w:noProof/>
        </w:rPr>
        <w:t>SEC</w:t>
      </w:r>
      <w:r w:rsidR="003B7E06" w:rsidRPr="003B7E06">
        <w:rPr>
          <w:rFonts w:eastAsia="Arial Unicode MS"/>
          <w:noProof/>
        </w:rPr>
        <w:t>(2021)</w:t>
      </w:r>
      <w:r w:rsidR="00576E73" w:rsidRPr="003B7E06">
        <w:rPr>
          <w:rFonts w:eastAsia="Arial Unicode MS"/>
          <w:noProof/>
        </w:rPr>
        <w:t xml:space="preserve"> 576</w:t>
      </w:r>
      <w:r w:rsidRPr="003B7E06">
        <w:rPr>
          <w:rFonts w:eastAsia="Arial Unicode MS"/>
          <w:noProof/>
        </w:rPr>
        <w:t>).</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The </w:t>
      </w:r>
      <w:r w:rsidR="00C87A6A">
        <w:rPr>
          <w:rFonts w:eastAsia="Arial Unicode MS"/>
          <w:noProof/>
        </w:rPr>
        <w:t>i</w:t>
      </w:r>
      <w:r w:rsidR="00C87A6A" w:rsidRPr="00111469">
        <w:rPr>
          <w:rFonts w:eastAsia="Arial Unicode MS"/>
          <w:noProof/>
        </w:rPr>
        <w:t xml:space="preserve">mpact </w:t>
      </w:r>
      <w:r w:rsidR="00C87A6A">
        <w:rPr>
          <w:rFonts w:eastAsia="Arial Unicode MS"/>
          <w:noProof/>
        </w:rPr>
        <w:t>a</w:t>
      </w:r>
      <w:r w:rsidR="00C87A6A" w:rsidRPr="00111469">
        <w:rPr>
          <w:rFonts w:eastAsia="Arial Unicode MS"/>
          <w:noProof/>
        </w:rPr>
        <w:t xml:space="preserve">ssessment </w:t>
      </w:r>
      <w:r w:rsidRPr="00111469">
        <w:rPr>
          <w:rFonts w:eastAsia="Arial Unicode MS"/>
          <w:noProof/>
        </w:rPr>
        <w:t xml:space="preserve">examined two alternative </w:t>
      </w:r>
      <w:r w:rsidR="00C87A6A" w:rsidRPr="00111469">
        <w:rPr>
          <w:rFonts w:eastAsia="Arial Unicode MS"/>
          <w:noProof/>
        </w:rPr>
        <w:t>polic</w:t>
      </w:r>
      <w:r w:rsidR="00C87A6A">
        <w:rPr>
          <w:rFonts w:eastAsia="Arial Unicode MS"/>
          <w:noProof/>
        </w:rPr>
        <w:t>y</w:t>
      </w:r>
      <w:r w:rsidR="00C87A6A" w:rsidRPr="00111469">
        <w:rPr>
          <w:rFonts w:eastAsia="Arial Unicode MS"/>
          <w:noProof/>
        </w:rPr>
        <w:t xml:space="preserve"> </w:t>
      </w:r>
      <w:r w:rsidRPr="00111469">
        <w:rPr>
          <w:rFonts w:eastAsia="Arial Unicode MS"/>
          <w:noProof/>
        </w:rPr>
        <w:t xml:space="preserve">options </w:t>
      </w:r>
      <w:r w:rsidR="00C87A6A">
        <w:rPr>
          <w:rFonts w:eastAsia="Arial Unicode MS"/>
          <w:noProof/>
        </w:rPr>
        <w:t>for</w:t>
      </w:r>
      <w:r w:rsidRPr="00111469">
        <w:rPr>
          <w:rFonts w:eastAsia="Arial Unicode MS"/>
          <w:noProof/>
        </w:rPr>
        <w:t xml:space="preserve"> </w:t>
      </w:r>
      <w:r w:rsidR="00C87A6A" w:rsidRPr="00111469">
        <w:rPr>
          <w:rFonts w:eastAsia="Arial Unicode MS"/>
          <w:noProof/>
        </w:rPr>
        <w:t>tackl</w:t>
      </w:r>
      <w:r w:rsidR="00C87A6A">
        <w:rPr>
          <w:rFonts w:eastAsia="Arial Unicode MS"/>
          <w:noProof/>
        </w:rPr>
        <w:t xml:space="preserve">ing </w:t>
      </w:r>
      <w:r w:rsidRPr="00111469">
        <w:rPr>
          <w:rFonts w:eastAsia="Arial Unicode MS"/>
          <w:noProof/>
        </w:rPr>
        <w:t>the problems identified. The policy options present a range of potential measures considered to improve the exercise of electoral rights. Specifically, these policy</w:t>
      </w:r>
      <w:r w:rsidR="00C87A6A">
        <w:rPr>
          <w:rFonts w:eastAsia="Arial Unicode MS"/>
          <w:noProof/>
        </w:rPr>
        <w:t xml:space="preserve"> options</w:t>
      </w:r>
      <w:r w:rsidRPr="00111469">
        <w:rPr>
          <w:rFonts w:eastAsia="Arial Unicode MS"/>
          <w:noProof/>
        </w:rPr>
        <w:t xml:space="preserve"> range from soft, non-legislative measures in support of awareness raising and enhanc</w:t>
      </w:r>
      <w:r w:rsidR="00040BB8">
        <w:rPr>
          <w:rFonts w:eastAsia="Arial Unicode MS"/>
          <w:noProof/>
        </w:rPr>
        <w:t>ing</w:t>
      </w:r>
      <w:r w:rsidRPr="00111469">
        <w:rPr>
          <w:rFonts w:eastAsia="Arial Unicode MS"/>
          <w:noProof/>
        </w:rPr>
        <w:t xml:space="preserve"> administrative cooperation, to setting common standards</w:t>
      </w:r>
      <w:r w:rsidR="00C87A6A">
        <w:rPr>
          <w:rFonts w:eastAsia="Arial Unicode MS"/>
          <w:noProof/>
        </w:rPr>
        <w:t xml:space="preserve"> for</w:t>
      </w:r>
      <w:r w:rsidRPr="00111469">
        <w:rPr>
          <w:rFonts w:eastAsia="Arial Unicode MS"/>
          <w:noProof/>
        </w:rPr>
        <w:t xml:space="preserve"> procedures </w:t>
      </w:r>
      <w:r w:rsidR="00C87A6A">
        <w:rPr>
          <w:rFonts w:eastAsia="Arial Unicode MS"/>
          <w:noProof/>
        </w:rPr>
        <w:t>to</w:t>
      </w:r>
      <w:r w:rsidR="00C87A6A" w:rsidRPr="00111469">
        <w:rPr>
          <w:rFonts w:eastAsia="Arial Unicode MS"/>
          <w:noProof/>
        </w:rPr>
        <w:t xml:space="preserve"> regist</w:t>
      </w:r>
      <w:r w:rsidR="00C87A6A">
        <w:rPr>
          <w:rFonts w:eastAsia="Arial Unicode MS"/>
          <w:noProof/>
        </w:rPr>
        <w:t>er</w:t>
      </w:r>
      <w:r w:rsidRPr="00111469">
        <w:rPr>
          <w:rFonts w:eastAsia="Arial Unicode MS"/>
          <w:noProof/>
        </w:rPr>
        <w:t xml:space="preserve"> mobile EU citizens and </w:t>
      </w:r>
      <w:r w:rsidR="00040BB8">
        <w:rPr>
          <w:rFonts w:eastAsia="Arial Unicode MS"/>
          <w:noProof/>
        </w:rPr>
        <w:t>for the</w:t>
      </w:r>
      <w:r w:rsidRPr="00111469">
        <w:rPr>
          <w:rFonts w:eastAsia="Arial Unicode MS"/>
          <w:noProof/>
        </w:rPr>
        <w:t xml:space="preserve"> prevent</w:t>
      </w:r>
      <w:r w:rsidR="00040BB8">
        <w:rPr>
          <w:rFonts w:eastAsia="Arial Unicode MS"/>
          <w:noProof/>
        </w:rPr>
        <w:t>ion of</w:t>
      </w:r>
      <w:r w:rsidRPr="00111469">
        <w:rPr>
          <w:rFonts w:eastAsia="Arial Unicode MS"/>
          <w:noProof/>
        </w:rPr>
        <w:t xml:space="preserve"> de-registration practices. </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Option 1 provides targeted legislative amendments and soft measures. The aim is to </w:t>
      </w:r>
      <w:r w:rsidR="00C87A6A">
        <w:rPr>
          <w:rFonts w:eastAsia="Arial Unicode MS"/>
          <w:noProof/>
        </w:rPr>
        <w:t xml:space="preserve">consolidate </w:t>
      </w:r>
      <w:r w:rsidRPr="00111469">
        <w:rPr>
          <w:rFonts w:eastAsia="Arial Unicode MS"/>
          <w:noProof/>
        </w:rPr>
        <w:t>and clarify existing provisions of the Council Directive.</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Option 2 provides for extensive legislative intervention. While respecting the non-discrimination principle as the basis of the Directive, the second policy option aims to put in place an extensive reform of the Directive by, for example, setting legal requirements </w:t>
      </w:r>
      <w:r w:rsidR="00C87A6A">
        <w:rPr>
          <w:rFonts w:eastAsia="Arial Unicode MS"/>
          <w:noProof/>
        </w:rPr>
        <w:t xml:space="preserve">on </w:t>
      </w:r>
      <w:r w:rsidRPr="00111469">
        <w:rPr>
          <w:rFonts w:eastAsia="Arial Unicode MS"/>
          <w:noProof/>
        </w:rPr>
        <w:t>the time</w:t>
      </w:r>
      <w:r w:rsidR="00C87A6A">
        <w:rPr>
          <w:rFonts w:eastAsia="Arial Unicode MS"/>
          <w:noProof/>
        </w:rPr>
        <w:t xml:space="preserve"> </w:t>
      </w:r>
      <w:r w:rsidRPr="00111469">
        <w:rPr>
          <w:rFonts w:eastAsia="Arial Unicode MS"/>
          <w:noProof/>
        </w:rPr>
        <w:t xml:space="preserve">limits for registration. </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The different options were scrutinised with regard to their effectiveness, efficiency, coherence with other (EU) policies and subsidiarity and proportionality. </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Option 2 </w:t>
      </w:r>
      <w:r w:rsidR="00C87A6A">
        <w:rPr>
          <w:rFonts w:eastAsia="Arial Unicode MS"/>
          <w:noProof/>
        </w:rPr>
        <w:t>is considered</w:t>
      </w:r>
      <w:r w:rsidRPr="00111469">
        <w:rPr>
          <w:rFonts w:eastAsia="Arial Unicode MS"/>
          <w:noProof/>
        </w:rPr>
        <w:t xml:space="preserve"> to be the most effective option in achieving</w:t>
      </w:r>
      <w:r w:rsidR="00C87A6A">
        <w:rPr>
          <w:rFonts w:eastAsia="Arial Unicode MS"/>
          <w:noProof/>
        </w:rPr>
        <w:t xml:space="preserve"> all</w:t>
      </w:r>
      <w:r w:rsidRPr="00111469">
        <w:rPr>
          <w:rFonts w:eastAsia="Arial Unicode MS"/>
          <w:noProof/>
        </w:rPr>
        <w:t xml:space="preserve"> the </w:t>
      </w:r>
      <w:r w:rsidR="00C87A6A">
        <w:rPr>
          <w:rFonts w:eastAsia="Arial Unicode MS"/>
          <w:noProof/>
        </w:rPr>
        <w:t>envisaged</w:t>
      </w:r>
      <w:r w:rsidR="005C3899" w:rsidRPr="00111469">
        <w:rPr>
          <w:rFonts w:eastAsia="Arial Unicode MS"/>
          <w:noProof/>
        </w:rPr>
        <w:t xml:space="preserve"> </w:t>
      </w:r>
      <w:r w:rsidRPr="00111469">
        <w:rPr>
          <w:rFonts w:eastAsia="Arial Unicode MS"/>
          <w:noProof/>
        </w:rPr>
        <w:t xml:space="preserve">objectives. However, </w:t>
      </w:r>
      <w:r w:rsidR="00C87A6A" w:rsidRPr="00111469">
        <w:rPr>
          <w:rFonts w:eastAsia="Arial Unicode MS"/>
          <w:noProof/>
        </w:rPr>
        <w:t>Option 1 is the preferred option</w:t>
      </w:r>
      <w:r w:rsidR="00C87A6A">
        <w:rPr>
          <w:rFonts w:eastAsia="Arial Unicode MS"/>
          <w:noProof/>
        </w:rPr>
        <w:t xml:space="preserve"> </w:t>
      </w:r>
      <w:r w:rsidR="005C3899" w:rsidRPr="00111469">
        <w:rPr>
          <w:rFonts w:eastAsia="Arial Unicode MS"/>
          <w:noProof/>
        </w:rPr>
        <w:t>for</w:t>
      </w:r>
      <w:r w:rsidR="00C87A6A">
        <w:rPr>
          <w:rFonts w:eastAsia="Arial Unicode MS"/>
          <w:noProof/>
        </w:rPr>
        <w:t xml:space="preserve"> reasons of</w:t>
      </w:r>
      <w:r w:rsidR="005C3899" w:rsidRPr="00111469">
        <w:rPr>
          <w:rFonts w:eastAsia="Arial Unicode MS"/>
          <w:noProof/>
        </w:rPr>
        <w:t xml:space="preserve"> efficiency, coherence and subsidiarity and proportionality</w:t>
      </w:r>
      <w:r w:rsidRPr="00111469">
        <w:rPr>
          <w:rFonts w:eastAsia="Arial Unicode MS"/>
          <w:noProof/>
        </w:rPr>
        <w:t xml:space="preserve">. </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Regulatory fitness and simplification</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The proposal entails some costs for Member States’ and EU administrations </w:t>
      </w:r>
      <w:r w:rsidR="00C87A6A">
        <w:rPr>
          <w:rFonts w:eastAsia="Arial Unicode MS"/>
          <w:noProof/>
        </w:rPr>
        <w:t>arising from increased</w:t>
      </w:r>
      <w:r w:rsidRPr="00111469">
        <w:rPr>
          <w:rFonts w:eastAsia="Arial Unicode MS"/>
          <w:noProof/>
        </w:rPr>
        <w:t xml:space="preserve"> cooperation, but it is also expected to facilitate efficiencies for authorities due to harmonised processes. Moreover, some Member States already have systems </w:t>
      </w:r>
      <w:r w:rsidR="00C87A6A">
        <w:rPr>
          <w:rFonts w:eastAsia="Arial Unicode MS"/>
          <w:noProof/>
        </w:rPr>
        <w:t>in place that cover</w:t>
      </w:r>
      <w:r w:rsidRPr="00111469">
        <w:rPr>
          <w:rFonts w:eastAsia="Arial Unicode MS"/>
          <w:noProof/>
        </w:rPr>
        <w:t xml:space="preserve"> obligations envisaged in the preferred option and would thus not face significant additional costs.</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The proposal simplifies the process of registering to vote and </w:t>
      </w:r>
      <w:r w:rsidR="00C87A6A">
        <w:rPr>
          <w:rFonts w:eastAsia="Arial Unicode MS"/>
          <w:noProof/>
        </w:rPr>
        <w:t xml:space="preserve">to </w:t>
      </w:r>
      <w:r w:rsidRPr="00111469">
        <w:rPr>
          <w:rFonts w:eastAsia="Arial Unicode MS"/>
          <w:noProof/>
        </w:rPr>
        <w:t xml:space="preserve">stand as candidate in municipal elections for mobile EU citizens. </w:t>
      </w:r>
    </w:p>
    <w:p w:rsidR="00B025A6" w:rsidRPr="00111469" w:rsidRDefault="00C87A6A" w:rsidP="0095322C">
      <w:pPr>
        <w:pBdr>
          <w:top w:val="nil"/>
          <w:left w:val="nil"/>
          <w:bottom w:val="nil"/>
          <w:right w:val="nil"/>
          <w:between w:val="nil"/>
          <w:bar w:val="nil"/>
        </w:pBdr>
        <w:spacing w:before="0" w:after="0"/>
        <w:rPr>
          <w:rFonts w:eastAsia="Arial Unicode MS"/>
          <w:noProof/>
        </w:rPr>
      </w:pPr>
      <w:r>
        <w:rPr>
          <w:rFonts w:eastAsia="Arial Unicode MS"/>
          <w:noProof/>
        </w:rPr>
        <w:t>Under</w:t>
      </w:r>
      <w:r w:rsidRPr="00111469">
        <w:rPr>
          <w:rFonts w:eastAsia="Arial Unicode MS"/>
          <w:noProof/>
        </w:rPr>
        <w:t xml:space="preserve"> </w:t>
      </w:r>
      <w:r w:rsidR="00B025A6" w:rsidRPr="00111469">
        <w:rPr>
          <w:rFonts w:eastAsia="Arial Unicode MS"/>
          <w:noProof/>
        </w:rPr>
        <w:t xml:space="preserve">the proposal, no negative effects were identified </w:t>
      </w:r>
      <w:r>
        <w:rPr>
          <w:rFonts w:eastAsia="Arial Unicode MS"/>
          <w:noProof/>
        </w:rPr>
        <w:t>arising</w:t>
      </w:r>
      <w:r w:rsidRPr="00111469">
        <w:rPr>
          <w:rFonts w:eastAsia="Arial Unicode MS"/>
          <w:noProof/>
        </w:rPr>
        <w:t xml:space="preserve"> </w:t>
      </w:r>
      <w:r w:rsidR="00B025A6" w:rsidRPr="00111469">
        <w:rPr>
          <w:rFonts w:eastAsia="Arial Unicode MS"/>
          <w:noProof/>
        </w:rPr>
        <w:t xml:space="preserve">from </w:t>
      </w:r>
      <w:r>
        <w:rPr>
          <w:rFonts w:eastAsia="Arial Unicode MS"/>
          <w:noProof/>
        </w:rPr>
        <w:t>greater</w:t>
      </w:r>
      <w:r w:rsidRPr="00111469">
        <w:rPr>
          <w:rFonts w:eastAsia="Arial Unicode MS"/>
          <w:noProof/>
        </w:rPr>
        <w:t xml:space="preserve"> </w:t>
      </w:r>
      <w:r w:rsidR="00B025A6" w:rsidRPr="00111469">
        <w:rPr>
          <w:rFonts w:eastAsia="Arial Unicode MS"/>
          <w:noProof/>
        </w:rPr>
        <w:t xml:space="preserve">integration and democratic participation of mobile EU citizens in their host Member State. Simplifying registration requirements and </w:t>
      </w:r>
      <w:r>
        <w:rPr>
          <w:rFonts w:eastAsia="Arial Unicode MS"/>
          <w:noProof/>
        </w:rPr>
        <w:t xml:space="preserve">improving </w:t>
      </w:r>
      <w:r w:rsidR="00B025A6" w:rsidRPr="00111469">
        <w:rPr>
          <w:rFonts w:eastAsia="Arial Unicode MS"/>
          <w:noProof/>
        </w:rPr>
        <w:t xml:space="preserve">information provision and awareness on voting </w:t>
      </w:r>
      <w:r>
        <w:rPr>
          <w:rFonts w:eastAsia="Arial Unicode MS"/>
          <w:noProof/>
        </w:rPr>
        <w:t xml:space="preserve">for </w:t>
      </w:r>
      <w:r w:rsidR="00B025A6" w:rsidRPr="00111469">
        <w:rPr>
          <w:rFonts w:eastAsia="Arial Unicode MS"/>
          <w:noProof/>
        </w:rPr>
        <w:t xml:space="preserve">mobile EU citizens supports free movement and integration. </w:t>
      </w:r>
    </w:p>
    <w:p w:rsidR="00B025A6" w:rsidRPr="00111469" w:rsidRDefault="00B025A6" w:rsidP="0095322C">
      <w:pPr>
        <w:pBdr>
          <w:top w:val="nil"/>
          <w:left w:val="nil"/>
          <w:bottom w:val="nil"/>
          <w:right w:val="nil"/>
          <w:between w:val="nil"/>
          <w:bar w:val="nil"/>
        </w:pBdr>
        <w:spacing w:before="0" w:after="0"/>
        <w:rPr>
          <w:rFonts w:eastAsia="Arial Unicode MS"/>
          <w:i/>
          <w:noProof/>
        </w:rPr>
      </w:pPr>
      <w:r w:rsidRPr="00111469">
        <w:rPr>
          <w:rFonts w:eastAsia="Arial Unicode MS"/>
          <w:noProof/>
        </w:rPr>
        <w:t xml:space="preserve">The proposal </w:t>
      </w:r>
      <w:r w:rsidR="00C87A6A" w:rsidRPr="00111469">
        <w:rPr>
          <w:rFonts w:eastAsia="Arial Unicode MS"/>
          <w:noProof/>
        </w:rPr>
        <w:t>e</w:t>
      </w:r>
      <w:r w:rsidR="00C87A6A">
        <w:rPr>
          <w:rFonts w:eastAsia="Arial Unicode MS"/>
          <w:noProof/>
        </w:rPr>
        <w:t>nvisages that mobile EU citizens will have</w:t>
      </w:r>
      <w:r w:rsidR="00C87A6A" w:rsidRPr="00111469">
        <w:rPr>
          <w:rFonts w:eastAsia="Arial Unicode MS"/>
          <w:noProof/>
        </w:rPr>
        <w:t xml:space="preserve"> </w:t>
      </w:r>
      <w:r w:rsidRPr="00111469">
        <w:rPr>
          <w:rFonts w:eastAsia="Arial Unicode MS"/>
          <w:noProof/>
        </w:rPr>
        <w:t xml:space="preserve">equal access to remote and electronic voting as compared </w:t>
      </w:r>
      <w:r w:rsidR="00C87A6A">
        <w:rPr>
          <w:rFonts w:eastAsia="Arial Unicode MS"/>
          <w:noProof/>
        </w:rPr>
        <w:t>with</w:t>
      </w:r>
      <w:r w:rsidR="00C87A6A" w:rsidRPr="00111469">
        <w:rPr>
          <w:rFonts w:eastAsia="Arial Unicode MS"/>
          <w:noProof/>
        </w:rPr>
        <w:t xml:space="preserve"> </w:t>
      </w:r>
      <w:r w:rsidRPr="00111469">
        <w:rPr>
          <w:rFonts w:eastAsia="Arial Unicode MS"/>
          <w:noProof/>
        </w:rPr>
        <w:t xml:space="preserve">nationals of that Member State. Remote voting possibilities facilitate the electoral participation of mobile EU citizens. </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Fundamental rights</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36DC792">
        <w:rPr>
          <w:rFonts w:eastAsia="Arial Unicode MS"/>
          <w:noProof/>
        </w:rPr>
        <w:t xml:space="preserve">Article 2 of the Treaty on European Union (TEU) provides that </w:t>
      </w:r>
      <w:r w:rsidR="00C87A6A" w:rsidRPr="036DC792">
        <w:rPr>
          <w:rFonts w:eastAsia="Arial Unicode MS"/>
          <w:noProof/>
        </w:rPr>
        <w:t>‘</w:t>
      </w:r>
      <w:r w:rsidRPr="036DC792">
        <w:rPr>
          <w:rFonts w:eastAsia="Arial Unicode MS"/>
          <w:noProof/>
        </w:rPr>
        <w:t>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w:t>
      </w:r>
    </w:p>
    <w:p w:rsidR="000B4707"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Article 10(1) and (2) TEU provide that </w:t>
      </w:r>
      <w:r w:rsidR="00C87A6A">
        <w:rPr>
          <w:rFonts w:eastAsia="Arial Unicode MS"/>
          <w:noProof/>
        </w:rPr>
        <w:t>‘</w:t>
      </w:r>
      <w:r w:rsidRPr="00111469">
        <w:rPr>
          <w:rFonts w:eastAsia="Arial Unicode MS"/>
          <w:noProof/>
        </w:rPr>
        <w:t>The functioning of the Union shall be founded on representative democracy</w:t>
      </w:r>
      <w:r w:rsidR="00C87A6A">
        <w:rPr>
          <w:rFonts w:eastAsia="Arial Unicode MS"/>
          <w:noProof/>
        </w:rPr>
        <w:t>’</w:t>
      </w:r>
      <w:r w:rsidR="00C87A6A" w:rsidRPr="00111469">
        <w:rPr>
          <w:rFonts w:eastAsia="Arial Unicode MS"/>
          <w:noProof/>
        </w:rPr>
        <w:t xml:space="preserve"> </w:t>
      </w:r>
      <w:r w:rsidRPr="00111469">
        <w:rPr>
          <w:rFonts w:eastAsia="Arial Unicode MS"/>
          <w:noProof/>
        </w:rPr>
        <w:t xml:space="preserve">and that </w:t>
      </w:r>
      <w:r w:rsidR="00C87A6A">
        <w:rPr>
          <w:rFonts w:eastAsia="Arial Unicode MS"/>
          <w:noProof/>
        </w:rPr>
        <w:t>‘</w:t>
      </w:r>
      <w:r w:rsidRPr="00111469">
        <w:rPr>
          <w:rFonts w:eastAsia="Arial Unicode MS"/>
          <w:noProof/>
        </w:rPr>
        <w:t>Citizens are directly represented at Union level in the European Parliament</w:t>
      </w:r>
      <w:r w:rsidR="00C87A6A">
        <w:rPr>
          <w:rFonts w:eastAsia="Arial Unicode MS"/>
          <w:noProof/>
        </w:rPr>
        <w:t>’</w:t>
      </w:r>
      <w:r w:rsidRPr="00111469">
        <w:rPr>
          <w:rFonts w:eastAsia="Arial Unicode MS"/>
          <w:noProof/>
        </w:rPr>
        <w:t>.</w:t>
      </w:r>
    </w:p>
    <w:p w:rsidR="00B025A6" w:rsidRPr="00111469" w:rsidRDefault="000B4707" w:rsidP="0095322C">
      <w:pPr>
        <w:pBdr>
          <w:top w:val="nil"/>
          <w:left w:val="nil"/>
          <w:bottom w:val="nil"/>
          <w:right w:val="nil"/>
          <w:between w:val="nil"/>
          <w:bar w:val="nil"/>
        </w:pBdr>
        <w:spacing w:before="0" w:after="0"/>
        <w:rPr>
          <w:rFonts w:eastAsia="Arial Unicode MS"/>
          <w:noProof/>
        </w:rPr>
      </w:pPr>
      <w:r>
        <w:rPr>
          <w:rFonts w:eastAsia="Arial Unicode MS"/>
          <w:noProof/>
        </w:rPr>
        <w:t>Article 26 of the EU Charter of Fundamental Rights states that the</w:t>
      </w:r>
      <w:r w:rsidRPr="00E9691F">
        <w:rPr>
          <w:rFonts w:eastAsia="Arial Unicode MS"/>
          <w:noProof/>
        </w:rPr>
        <w:t xml:space="preserve"> Union recognises and respects the right of persons with disabilities to benefit from measures designed to ensure their independence, social and occupational integration and participation in the life of the community.</w:t>
      </w:r>
    </w:p>
    <w:p w:rsidR="00B025A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This proposal pursues the objectives of these provisions, and is thus compatible with and gives effect to the fundamental rights guaranteed by the EU Charter of Fundamental Rights.</w:t>
      </w:r>
    </w:p>
    <w:p w:rsidR="002C0466" w:rsidRPr="00111469" w:rsidRDefault="00B025A6"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This proposal enhances the freedom of movement for EU citizens (Article 45 of the Charter). It also supports the access of mobile EU citizens to voting procedures on terms </w:t>
      </w:r>
      <w:r w:rsidR="00C87A6A">
        <w:rPr>
          <w:rFonts w:eastAsia="Arial Unicode MS"/>
          <w:noProof/>
        </w:rPr>
        <w:t xml:space="preserve">that are equal </w:t>
      </w:r>
      <w:r w:rsidRPr="00111469">
        <w:rPr>
          <w:rFonts w:eastAsia="Arial Unicode MS"/>
          <w:noProof/>
        </w:rPr>
        <w:t>with</w:t>
      </w:r>
      <w:r w:rsidR="00483B86">
        <w:rPr>
          <w:rFonts w:eastAsia="Arial Unicode MS"/>
          <w:noProof/>
        </w:rPr>
        <w:t xml:space="preserve"> n</w:t>
      </w:r>
      <w:r w:rsidRPr="00111469">
        <w:rPr>
          <w:rFonts w:eastAsia="Arial Unicode MS"/>
          <w:noProof/>
        </w:rPr>
        <w:t>ationals of the host Member State. Furthermore, it enhances the right to stand as a candidate in municipal elections (Article 40 of the Charter) and their right to good administration (Article 41).</w:t>
      </w:r>
    </w:p>
    <w:p w:rsidR="002C0466" w:rsidRPr="00111469" w:rsidRDefault="002C0466" w:rsidP="00FA6F03">
      <w:pPr>
        <w:pStyle w:val="ManualHeading1"/>
        <w:rPr>
          <w:noProof/>
        </w:rPr>
      </w:pPr>
      <w:r w:rsidRPr="00111469">
        <w:rPr>
          <w:noProof/>
        </w:rPr>
        <w:t>4.</w:t>
      </w:r>
      <w:r w:rsidRPr="00111469">
        <w:rPr>
          <w:noProof/>
        </w:rPr>
        <w:tab/>
        <w:t>BUDGETARY IMPLICATIONS</w:t>
      </w:r>
    </w:p>
    <w:p w:rsidR="002C0466" w:rsidRPr="00111469" w:rsidRDefault="00B025A6" w:rsidP="00FA6F03">
      <w:pPr>
        <w:pBdr>
          <w:top w:val="nil"/>
          <w:left w:val="nil"/>
          <w:bottom w:val="nil"/>
          <w:right w:val="nil"/>
          <w:between w:val="nil"/>
          <w:bar w:val="nil"/>
        </w:pBdr>
        <w:spacing w:before="0" w:after="240"/>
        <w:rPr>
          <w:rFonts w:eastAsia="Arial Unicode MS"/>
          <w:noProof/>
        </w:rPr>
      </w:pPr>
      <w:r w:rsidRPr="00111469">
        <w:rPr>
          <w:rFonts w:eastAsia="Arial Unicode MS"/>
          <w:noProof/>
        </w:rPr>
        <w:t xml:space="preserve">This proposal does not impose any financial or administrative burden on the </w:t>
      </w:r>
      <w:r w:rsidR="00C87A6A">
        <w:rPr>
          <w:rFonts w:eastAsia="Arial Unicode MS"/>
          <w:noProof/>
        </w:rPr>
        <w:t>EU</w:t>
      </w:r>
      <w:r w:rsidRPr="00111469">
        <w:rPr>
          <w:rFonts w:eastAsia="Arial Unicode MS"/>
          <w:noProof/>
        </w:rPr>
        <w:t xml:space="preserve">. Therefore, it has no impact on the </w:t>
      </w:r>
      <w:r w:rsidR="00C87A6A">
        <w:rPr>
          <w:rFonts w:eastAsia="Arial Unicode MS"/>
          <w:noProof/>
        </w:rPr>
        <w:t>EU</w:t>
      </w:r>
      <w:r w:rsidR="00C87A6A" w:rsidRPr="00111469">
        <w:rPr>
          <w:rFonts w:eastAsia="Arial Unicode MS"/>
          <w:noProof/>
        </w:rPr>
        <w:t xml:space="preserve"> </w:t>
      </w:r>
      <w:r w:rsidRPr="00111469">
        <w:rPr>
          <w:rFonts w:eastAsia="Arial Unicode MS"/>
          <w:noProof/>
        </w:rPr>
        <w:t>budget.</w:t>
      </w:r>
    </w:p>
    <w:p w:rsidR="002C0466" w:rsidRPr="00111469" w:rsidRDefault="002C0466" w:rsidP="00FA6F03">
      <w:pPr>
        <w:pStyle w:val="ManualHeading1"/>
        <w:rPr>
          <w:noProof/>
        </w:rPr>
      </w:pPr>
      <w:r w:rsidRPr="00111469">
        <w:rPr>
          <w:noProof/>
        </w:rPr>
        <w:t>5.</w:t>
      </w:r>
      <w:r w:rsidRPr="00111469">
        <w:rPr>
          <w:noProof/>
        </w:rPr>
        <w:tab/>
        <w:t>OTHER ELEMENTS</w:t>
      </w:r>
    </w:p>
    <w:p w:rsidR="002C0466" w:rsidRPr="00111469" w:rsidRDefault="002C0466" w:rsidP="00FA6F03">
      <w:pPr>
        <w:pStyle w:val="ManualHeading2"/>
        <w:rPr>
          <w:rFonts w:eastAsia="Arial Unicode MS"/>
          <w:noProof/>
          <w:u w:color="000000"/>
          <w:bdr w:val="nil"/>
          <w:lang w:eastAsia="en-GB"/>
        </w:rPr>
      </w:pPr>
      <w:r w:rsidRPr="00111469">
        <w:rPr>
          <w:rFonts w:eastAsia="Arial Unicode MS"/>
          <w:noProof/>
          <w:u w:color="000000"/>
          <w:bdr w:val="nil"/>
          <w:lang w:eastAsia="en-GB"/>
        </w:rPr>
        <w:t>•</w:t>
      </w:r>
      <w:r w:rsidRPr="00111469">
        <w:rPr>
          <w:rFonts w:eastAsia="Arial Unicode MS"/>
          <w:noProof/>
          <w:u w:color="000000"/>
          <w:bdr w:val="nil"/>
          <w:lang w:eastAsia="en-GB"/>
        </w:rPr>
        <w:tab/>
        <w:t>Implementation plans and monitoring, evaluation and reporting arrangements</w:t>
      </w:r>
    </w:p>
    <w:p w:rsidR="00861B8A" w:rsidRDefault="00B025A6" w:rsidP="00555ADD">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Member States </w:t>
      </w:r>
      <w:r w:rsidR="00C87A6A">
        <w:rPr>
          <w:rFonts w:eastAsia="Arial Unicode MS"/>
          <w:noProof/>
        </w:rPr>
        <w:t>will be required to</w:t>
      </w:r>
      <w:r w:rsidR="00C87A6A" w:rsidRPr="00111469">
        <w:rPr>
          <w:rFonts w:eastAsia="Arial Unicode MS"/>
          <w:noProof/>
        </w:rPr>
        <w:t xml:space="preserve"> </w:t>
      </w:r>
      <w:r w:rsidRPr="00111469">
        <w:rPr>
          <w:rFonts w:eastAsia="Arial Unicode MS"/>
          <w:noProof/>
        </w:rPr>
        <w:t xml:space="preserve">bring into force the laws, regulations and administrative provisions necessary to comply with </w:t>
      </w:r>
      <w:r w:rsidR="00C87A6A" w:rsidRPr="00111469">
        <w:rPr>
          <w:rFonts w:eastAsia="Arial Unicode MS"/>
          <w:noProof/>
        </w:rPr>
        <w:t>th</w:t>
      </w:r>
      <w:r w:rsidR="00C87A6A">
        <w:rPr>
          <w:rFonts w:eastAsia="Arial Unicode MS"/>
          <w:noProof/>
        </w:rPr>
        <w:t>e</w:t>
      </w:r>
      <w:r w:rsidR="00C87A6A" w:rsidRPr="00111469">
        <w:rPr>
          <w:rFonts w:eastAsia="Arial Unicode MS"/>
          <w:noProof/>
        </w:rPr>
        <w:t xml:space="preserve"> </w:t>
      </w:r>
      <w:r w:rsidRPr="00111469">
        <w:rPr>
          <w:rFonts w:eastAsia="Arial Unicode MS"/>
          <w:noProof/>
        </w:rPr>
        <w:t xml:space="preserve">Council Directive within two years of its entry into force. Within three years of the entry into force and every </w:t>
      </w:r>
      <w:r w:rsidR="00DE1D54">
        <w:rPr>
          <w:rFonts w:eastAsia="Arial Unicode MS"/>
          <w:noProof/>
        </w:rPr>
        <w:t>four</w:t>
      </w:r>
      <w:r w:rsidRPr="00111469">
        <w:rPr>
          <w:rFonts w:eastAsia="Arial Unicode MS"/>
          <w:noProof/>
        </w:rPr>
        <w:t xml:space="preserve"> years thereafter, Member States</w:t>
      </w:r>
      <w:r w:rsidR="00C87A6A">
        <w:rPr>
          <w:rFonts w:eastAsia="Arial Unicode MS"/>
          <w:noProof/>
        </w:rPr>
        <w:t xml:space="preserve"> must </w:t>
      </w:r>
      <w:r w:rsidRPr="00111469">
        <w:rPr>
          <w:rFonts w:eastAsia="Arial Unicode MS"/>
          <w:noProof/>
        </w:rPr>
        <w:t xml:space="preserve">report to the Commission on the application of </w:t>
      </w:r>
      <w:r w:rsidR="00C87A6A" w:rsidRPr="00111469">
        <w:rPr>
          <w:rFonts w:eastAsia="Arial Unicode MS"/>
          <w:noProof/>
        </w:rPr>
        <w:t>th</w:t>
      </w:r>
      <w:r w:rsidR="00C87A6A">
        <w:rPr>
          <w:rFonts w:eastAsia="Arial Unicode MS"/>
          <w:noProof/>
        </w:rPr>
        <w:t>e</w:t>
      </w:r>
      <w:r w:rsidR="00C87A6A" w:rsidRPr="00111469">
        <w:rPr>
          <w:rFonts w:eastAsia="Arial Unicode MS"/>
          <w:noProof/>
        </w:rPr>
        <w:t xml:space="preserve"> </w:t>
      </w:r>
      <w:r w:rsidRPr="00111469">
        <w:rPr>
          <w:rFonts w:eastAsia="Arial Unicode MS"/>
          <w:noProof/>
        </w:rPr>
        <w:t xml:space="preserve">Directive. The report </w:t>
      </w:r>
      <w:r w:rsidR="00C87A6A">
        <w:rPr>
          <w:rFonts w:eastAsia="Arial Unicode MS"/>
          <w:noProof/>
        </w:rPr>
        <w:t xml:space="preserve">is to </w:t>
      </w:r>
      <w:r w:rsidRPr="00111469">
        <w:rPr>
          <w:rFonts w:eastAsia="Arial Unicode MS"/>
          <w:noProof/>
        </w:rPr>
        <w:t xml:space="preserve">contain relevant statistical data on the participation in municipal elections of voters and candidates and a summary of measures taken in that regard. Within five years of the entry into force and every five years thereafter, the Commission </w:t>
      </w:r>
      <w:r w:rsidR="00C87A6A">
        <w:rPr>
          <w:rFonts w:eastAsia="Arial Unicode MS"/>
          <w:noProof/>
        </w:rPr>
        <w:t>must</w:t>
      </w:r>
      <w:r w:rsidR="00C87A6A" w:rsidRPr="00111469">
        <w:rPr>
          <w:rFonts w:eastAsia="Arial Unicode MS"/>
          <w:noProof/>
        </w:rPr>
        <w:t xml:space="preserve"> </w:t>
      </w:r>
      <w:r w:rsidRPr="00111469">
        <w:rPr>
          <w:rFonts w:eastAsia="Arial Unicode MS"/>
          <w:noProof/>
        </w:rPr>
        <w:t>submit a report to the European Parliament and the Council on the application of this Council Directive.</w:t>
      </w:r>
    </w:p>
    <w:p w:rsidR="00861B8A" w:rsidRPr="00AB290B" w:rsidRDefault="00861B8A" w:rsidP="00555ADD">
      <w:pPr>
        <w:pBdr>
          <w:top w:val="nil"/>
          <w:left w:val="nil"/>
          <w:bottom w:val="nil"/>
          <w:right w:val="nil"/>
          <w:between w:val="nil"/>
          <w:bar w:val="nil"/>
        </w:pBdr>
        <w:spacing w:before="0" w:after="0"/>
        <w:rPr>
          <w:rFonts w:eastAsia="Arial Unicode MS"/>
          <w:noProof/>
        </w:rPr>
      </w:pPr>
      <w:r w:rsidRPr="00AB290B">
        <w:rPr>
          <w:rFonts w:eastAsia="Arial Unicode MS"/>
          <w:noProof/>
        </w:rPr>
        <w:t>In order to ensure synergy and consistency of its policies on the participation in elections of mobile EU citizens, the Commission will conduct the evaluation of the application of this Directive at the same time with the evaluation of the application of the directive on the elections to the European Parliament. In addition, th</w:t>
      </w:r>
      <w:r w:rsidR="00AB290B" w:rsidRPr="00AB290B">
        <w:rPr>
          <w:rFonts w:eastAsia="Arial Unicode MS"/>
          <w:noProof/>
        </w:rPr>
        <w:t xml:space="preserve">e evaluation </w:t>
      </w:r>
      <w:r w:rsidRPr="00AB290B">
        <w:rPr>
          <w:rFonts w:eastAsia="Arial Unicode MS"/>
          <w:noProof/>
        </w:rPr>
        <w:t xml:space="preserve">will </w:t>
      </w:r>
      <w:r w:rsidRPr="00AB290B">
        <w:rPr>
          <w:noProof/>
        </w:rPr>
        <w:t xml:space="preserve">be informed on the reports of the Member States and </w:t>
      </w:r>
      <w:r w:rsidR="00AB290B" w:rsidRPr="00AB290B">
        <w:rPr>
          <w:noProof/>
        </w:rPr>
        <w:t>on</w:t>
      </w:r>
      <w:r w:rsidRPr="00AB290B">
        <w:rPr>
          <w:noProof/>
        </w:rPr>
        <w:t xml:space="preserve"> the meetings of the European cooperation network on elections.</w:t>
      </w:r>
      <w:r w:rsidRPr="00AB290B">
        <w:rPr>
          <w:rFonts w:eastAsia="Arial Unicode MS"/>
          <w:noProof/>
        </w:rPr>
        <w:t xml:space="preserve"> Therefore, w</w:t>
      </w:r>
      <w:r w:rsidRPr="00AB290B">
        <w:rPr>
          <w:iCs/>
          <w:noProof/>
        </w:rPr>
        <w:t>ithin two years after the next two elections to the European Parliament, following the entry into force of this Directive, the Commission will assess its application and produce an evaluation report on the progress towards the achievement of its objectives.</w:t>
      </w:r>
      <w:r w:rsidRPr="00AB290B">
        <w:rPr>
          <w:noProof/>
        </w:rPr>
        <w:t xml:space="preserve"> </w:t>
      </w:r>
    </w:p>
    <w:p w:rsidR="00543BDE" w:rsidRPr="00AB290B" w:rsidRDefault="00543BDE" w:rsidP="00543BDE">
      <w:pPr>
        <w:pStyle w:val="ManualHeading2"/>
        <w:rPr>
          <w:rFonts w:eastAsia="Arial Unicode MS"/>
          <w:noProof/>
          <w:u w:color="000000"/>
          <w:bdr w:val="nil"/>
          <w:lang w:val="en-IE" w:eastAsia="en-GB"/>
        </w:rPr>
      </w:pPr>
      <w:r w:rsidRPr="00AB290B">
        <w:rPr>
          <w:rFonts w:eastAsia="Arial Unicode MS"/>
          <w:noProof/>
          <w:u w:color="000000"/>
          <w:bdr w:val="nil"/>
          <w:lang w:eastAsia="en-GB"/>
        </w:rPr>
        <w:t>•</w:t>
      </w:r>
      <w:r w:rsidRPr="00AB290B">
        <w:rPr>
          <w:rFonts w:eastAsia="Arial Unicode MS"/>
          <w:noProof/>
          <w:u w:color="000000"/>
          <w:bdr w:val="nil"/>
          <w:lang w:eastAsia="en-GB"/>
        </w:rPr>
        <w:tab/>
        <w:t>Expl</w:t>
      </w:r>
      <w:r w:rsidR="00B178A3" w:rsidRPr="00AB290B">
        <w:rPr>
          <w:rFonts w:eastAsia="Arial Unicode MS"/>
          <w:noProof/>
          <w:u w:color="000000"/>
          <w:bdr w:val="nil"/>
          <w:lang w:eastAsia="en-GB"/>
        </w:rPr>
        <w:t>anatory documents</w:t>
      </w:r>
    </w:p>
    <w:p w:rsidR="00A64539" w:rsidRPr="00AB290B" w:rsidDel="00A64539" w:rsidRDefault="00A64539" w:rsidP="00A64539">
      <w:pPr>
        <w:pBdr>
          <w:top w:val="nil"/>
          <w:left w:val="nil"/>
          <w:bottom w:val="nil"/>
          <w:right w:val="nil"/>
          <w:between w:val="nil"/>
          <w:bar w:val="nil"/>
        </w:pBdr>
        <w:spacing w:before="0" w:after="240"/>
        <w:rPr>
          <w:rFonts w:eastAsia="Arial Unicode MS"/>
          <w:noProof/>
        </w:rPr>
      </w:pPr>
      <w:r w:rsidRPr="00AB290B">
        <w:rPr>
          <w:rFonts w:eastAsia="Arial Unicode MS"/>
          <w:noProof/>
        </w:rPr>
        <w:t>In its judgment of 8 July 2019</w:t>
      </w:r>
      <w:r w:rsidRPr="00AB290B">
        <w:rPr>
          <w:rStyle w:val="FootnoteReference"/>
          <w:rFonts w:eastAsia="Arial Unicode MS"/>
          <w:noProof/>
        </w:rPr>
        <w:footnoteReference w:id="20"/>
      </w:r>
      <w:r w:rsidRPr="00AB290B">
        <w:rPr>
          <w:rFonts w:eastAsia="Arial Unicode MS"/>
          <w:noProof/>
        </w:rPr>
        <w:t xml:space="preserve"> and in its further jurisprudence</w:t>
      </w:r>
      <w:r w:rsidRPr="00AB290B">
        <w:rPr>
          <w:rStyle w:val="FootnoteReference"/>
          <w:rFonts w:eastAsia="Arial Unicode MS"/>
          <w:noProof/>
        </w:rPr>
        <w:footnoteReference w:id="21"/>
      </w:r>
      <w:r w:rsidRPr="00AB290B">
        <w:rPr>
          <w:rFonts w:eastAsia="Arial Unicode MS"/>
          <w:noProof/>
        </w:rPr>
        <w:t xml:space="preserve"> the Court of Justice clarified that, when notifying national transposition measures to the Commission, Member States must provide sufficiently clear and precise information, and identify, for each provision of the directive, the national provision(s) ensuring its transposition. </w:t>
      </w:r>
    </w:p>
    <w:p w:rsidR="002C0466" w:rsidRPr="00AB290B" w:rsidRDefault="002C0466" w:rsidP="00FA6F03">
      <w:pPr>
        <w:pStyle w:val="ManualHeading2"/>
        <w:rPr>
          <w:rFonts w:eastAsia="Arial Unicode MS"/>
          <w:noProof/>
          <w:u w:color="000000"/>
          <w:bdr w:val="nil"/>
          <w:lang w:eastAsia="en-GB"/>
        </w:rPr>
      </w:pPr>
      <w:r w:rsidRPr="00AB290B">
        <w:rPr>
          <w:rFonts w:eastAsia="Arial Unicode MS"/>
          <w:noProof/>
          <w:u w:color="000000"/>
          <w:bdr w:val="nil"/>
          <w:lang w:eastAsia="en-GB"/>
        </w:rPr>
        <w:t>•</w:t>
      </w:r>
      <w:r w:rsidRPr="00AB290B">
        <w:rPr>
          <w:rFonts w:eastAsia="Arial Unicode MS"/>
          <w:noProof/>
          <w:u w:color="000000"/>
          <w:bdr w:val="nil"/>
          <w:lang w:eastAsia="en-GB"/>
        </w:rPr>
        <w:tab/>
        <w:t>Detailed explanation of the specific provisions of the proposal</w:t>
      </w:r>
    </w:p>
    <w:p w:rsidR="0095322C" w:rsidRPr="00AB290B" w:rsidRDefault="0095322C" w:rsidP="0095322C">
      <w:pPr>
        <w:pBdr>
          <w:top w:val="nil"/>
          <w:left w:val="nil"/>
          <w:bottom w:val="nil"/>
          <w:right w:val="nil"/>
          <w:between w:val="nil"/>
          <w:bar w:val="nil"/>
        </w:pBdr>
        <w:spacing w:before="0" w:after="0"/>
        <w:rPr>
          <w:rFonts w:eastAsia="Arial Unicode MS"/>
          <w:noProof/>
        </w:rPr>
      </w:pPr>
      <w:r w:rsidRPr="00AB290B">
        <w:rPr>
          <w:rFonts w:eastAsia="Arial Unicode MS"/>
          <w:noProof/>
        </w:rPr>
        <w:t xml:space="preserve">Explanations are only </w:t>
      </w:r>
      <w:r w:rsidR="009C5082" w:rsidRPr="00AB290B">
        <w:rPr>
          <w:rFonts w:eastAsia="Arial Unicode MS"/>
          <w:noProof/>
        </w:rPr>
        <w:t>given</w:t>
      </w:r>
      <w:r w:rsidRPr="00AB290B">
        <w:rPr>
          <w:rFonts w:eastAsia="Arial Unicode MS"/>
          <w:noProof/>
        </w:rPr>
        <w:t xml:space="preserve"> for the provisions </w:t>
      </w:r>
      <w:r w:rsidR="009C5082" w:rsidRPr="00AB290B">
        <w:rPr>
          <w:rFonts w:eastAsia="Arial Unicode MS"/>
          <w:noProof/>
        </w:rPr>
        <w:t xml:space="preserve">of the Directive </w:t>
      </w:r>
      <w:r w:rsidRPr="00AB290B">
        <w:rPr>
          <w:rFonts w:eastAsia="Arial Unicode MS"/>
          <w:noProof/>
        </w:rPr>
        <w:t xml:space="preserve">that are </w:t>
      </w:r>
      <w:r w:rsidR="009C5082" w:rsidRPr="00AB290B">
        <w:rPr>
          <w:rFonts w:eastAsia="Arial Unicode MS"/>
          <w:noProof/>
        </w:rPr>
        <w:t xml:space="preserve">proposed to be </w:t>
      </w:r>
      <w:r w:rsidRPr="00AB290B">
        <w:rPr>
          <w:rFonts w:eastAsia="Arial Unicode MS"/>
          <w:noProof/>
        </w:rPr>
        <w:t>changed.</w:t>
      </w:r>
    </w:p>
    <w:p w:rsidR="0095322C" w:rsidRPr="00AB290B" w:rsidRDefault="0095322C" w:rsidP="0095322C">
      <w:pPr>
        <w:pBdr>
          <w:top w:val="nil"/>
          <w:left w:val="nil"/>
          <w:bottom w:val="nil"/>
          <w:right w:val="nil"/>
          <w:between w:val="nil"/>
          <w:bar w:val="nil"/>
        </w:pBdr>
        <w:spacing w:before="0" w:after="0"/>
        <w:rPr>
          <w:rFonts w:eastAsia="Arial Unicode MS"/>
          <w:noProof/>
        </w:rPr>
      </w:pPr>
      <w:r w:rsidRPr="00AB290B">
        <w:rPr>
          <w:rFonts w:eastAsia="Arial Unicode MS"/>
          <w:noProof/>
        </w:rPr>
        <w:t xml:space="preserve">1. In order to facilitate </w:t>
      </w:r>
      <w:r w:rsidR="009C5082" w:rsidRPr="00AB290B">
        <w:rPr>
          <w:rFonts w:eastAsia="Arial Unicode MS"/>
          <w:noProof/>
        </w:rPr>
        <w:t xml:space="preserve">access for </w:t>
      </w:r>
      <w:r w:rsidRPr="00AB290B">
        <w:rPr>
          <w:rFonts w:eastAsia="Arial Unicode MS"/>
          <w:noProof/>
        </w:rPr>
        <w:t xml:space="preserve">mobile EU citizens to electoral information, </w:t>
      </w:r>
      <w:r w:rsidR="009C5082" w:rsidRPr="00AB290B">
        <w:rPr>
          <w:rFonts w:eastAsia="Arial Unicode MS"/>
          <w:noProof/>
        </w:rPr>
        <w:t xml:space="preserve">Article </w:t>
      </w:r>
      <w:r w:rsidRPr="00AB290B">
        <w:rPr>
          <w:rFonts w:eastAsia="Arial Unicode MS"/>
          <w:noProof/>
        </w:rPr>
        <w:t>12 sets higher standards for provi</w:t>
      </w:r>
      <w:r w:rsidR="009C5082" w:rsidRPr="00AB290B">
        <w:rPr>
          <w:rFonts w:eastAsia="Arial Unicode MS"/>
          <w:noProof/>
        </w:rPr>
        <w:t xml:space="preserve">ding </w:t>
      </w:r>
      <w:r w:rsidRPr="00AB290B">
        <w:rPr>
          <w:rFonts w:eastAsia="Arial Unicode MS"/>
          <w:noProof/>
        </w:rPr>
        <w:t>electoral information to mobile EU citizens. The proposal requires Member States to appoint authorities</w:t>
      </w:r>
      <w:r w:rsidR="009C5082" w:rsidRPr="00AB290B">
        <w:rPr>
          <w:rFonts w:eastAsia="Arial Unicode MS"/>
          <w:noProof/>
        </w:rPr>
        <w:t xml:space="preserve"> that </w:t>
      </w:r>
      <w:r w:rsidRPr="00AB290B">
        <w:rPr>
          <w:rFonts w:eastAsia="Arial Unicode MS"/>
          <w:noProof/>
        </w:rPr>
        <w:t xml:space="preserve">will proactively inform mobile EU citizens residing on their territory of the conditions and detailed rules for registration as a voter or candidate in municipal elections, </w:t>
      </w:r>
      <w:r w:rsidR="000453A9" w:rsidRPr="00AB290B">
        <w:rPr>
          <w:rFonts w:eastAsia="Arial Unicode MS"/>
          <w:noProof/>
        </w:rPr>
        <w:t xml:space="preserve">before and after their </w:t>
      </w:r>
      <w:r w:rsidRPr="00AB290B">
        <w:rPr>
          <w:rFonts w:eastAsia="Arial Unicode MS"/>
          <w:noProof/>
        </w:rPr>
        <w:t>registration, either for electoral purposes or for the purpose set out in Directive 2004/38/EC.</w:t>
      </w:r>
      <w:r w:rsidR="004D1BE9">
        <w:rPr>
          <w:rFonts w:eastAsia="Arial Unicode MS"/>
          <w:noProof/>
        </w:rPr>
        <w:t xml:space="preserve"> </w:t>
      </w:r>
      <w:r w:rsidR="00B60320">
        <w:rPr>
          <w:rFonts w:eastAsia="Arial Unicode MS"/>
          <w:noProof/>
        </w:rPr>
        <w:t xml:space="preserve">This could also entail the provision of information and the use of means of communication </w:t>
      </w:r>
      <w:r w:rsidR="0023028C">
        <w:rPr>
          <w:rFonts w:eastAsia="Arial Unicode MS"/>
          <w:noProof/>
        </w:rPr>
        <w:t>adapted</w:t>
      </w:r>
      <w:r w:rsidR="00B60320">
        <w:rPr>
          <w:rFonts w:eastAsia="Arial Unicode MS"/>
          <w:noProof/>
        </w:rPr>
        <w:t xml:space="preserve"> to specific voter groups</w:t>
      </w:r>
      <w:r w:rsidR="00D536E1">
        <w:rPr>
          <w:rFonts w:eastAsia="Arial Unicode MS"/>
          <w:noProof/>
        </w:rPr>
        <w:t xml:space="preserve"> such as </w:t>
      </w:r>
      <w:r w:rsidR="00B60320">
        <w:rPr>
          <w:rFonts w:eastAsia="Arial Unicode MS"/>
          <w:noProof/>
        </w:rPr>
        <w:t xml:space="preserve"> young voters.</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AB290B">
        <w:rPr>
          <w:rFonts w:eastAsia="Arial Unicode MS"/>
          <w:noProof/>
        </w:rPr>
        <w:t>With the aim to increase mobile EU citizens’ awareness and understanding of</w:t>
      </w:r>
      <w:r w:rsidRPr="00111469">
        <w:rPr>
          <w:rFonts w:eastAsia="Arial Unicode MS"/>
          <w:noProof/>
        </w:rPr>
        <w:t xml:space="preserve"> procedures and practices to register and to participate in municipal elections, the same article provide</w:t>
      </w:r>
      <w:r w:rsidR="005C3899">
        <w:rPr>
          <w:rFonts w:eastAsia="Arial Unicode MS"/>
          <w:noProof/>
        </w:rPr>
        <w:t>s</w:t>
      </w:r>
      <w:r w:rsidRPr="00111469">
        <w:rPr>
          <w:rFonts w:eastAsia="Arial Unicode MS"/>
          <w:noProof/>
        </w:rPr>
        <w:t xml:space="preserve"> for an obligation for the authorities appointed by Member States to communicate to mobile EU citizens who were registered as voters or as candidates, specific and tailored information on the following:</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(a)</w:t>
      </w:r>
      <w:r w:rsidRPr="00111469">
        <w:rPr>
          <w:rFonts w:eastAsia="Arial Unicode MS"/>
          <w:noProof/>
        </w:rPr>
        <w:tab/>
        <w:t xml:space="preserve">the status of their registration; </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(b)</w:t>
      </w:r>
      <w:r w:rsidRPr="00111469">
        <w:rPr>
          <w:rFonts w:eastAsia="Arial Unicode MS"/>
          <w:noProof/>
        </w:rPr>
        <w:tab/>
        <w:t xml:space="preserve">once available, the date of the election and how and where to vote; </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(c)</w:t>
      </w:r>
      <w:r w:rsidRPr="00111469">
        <w:rPr>
          <w:rFonts w:eastAsia="Arial Unicode MS"/>
          <w:noProof/>
        </w:rPr>
        <w:tab/>
        <w:t xml:space="preserve">the relevant rules on voter and candidate rights and obligations, </w:t>
      </w:r>
      <w:r w:rsidR="009C5082">
        <w:rPr>
          <w:rFonts w:eastAsia="Arial Unicode MS"/>
          <w:noProof/>
        </w:rPr>
        <w:t>including prohibitions</w:t>
      </w:r>
      <w:r w:rsidR="009C5082" w:rsidRPr="00111469">
        <w:rPr>
          <w:rFonts w:eastAsia="Arial Unicode MS"/>
          <w:noProof/>
        </w:rPr>
        <w:t xml:space="preserve"> </w:t>
      </w:r>
      <w:r w:rsidRPr="00111469">
        <w:rPr>
          <w:rFonts w:eastAsia="Arial Unicode MS"/>
          <w:noProof/>
        </w:rPr>
        <w:t>and incompatibilities</w:t>
      </w:r>
      <w:r w:rsidR="009C5082">
        <w:rPr>
          <w:rFonts w:eastAsia="Arial Unicode MS"/>
          <w:noProof/>
        </w:rPr>
        <w:t>,</w:t>
      </w:r>
      <w:r w:rsidRPr="00111469">
        <w:rPr>
          <w:rFonts w:eastAsia="Arial Unicode MS"/>
          <w:noProof/>
        </w:rPr>
        <w:t xml:space="preserve"> </w:t>
      </w:r>
      <w:r w:rsidR="009C5082">
        <w:rPr>
          <w:rFonts w:eastAsia="Arial Unicode MS"/>
          <w:noProof/>
        </w:rPr>
        <w:t xml:space="preserve">and </w:t>
      </w:r>
      <w:r w:rsidRPr="00111469">
        <w:rPr>
          <w:rFonts w:eastAsia="Arial Unicode MS"/>
          <w:noProof/>
        </w:rPr>
        <w:t xml:space="preserve">applicable sanctions in </w:t>
      </w:r>
      <w:r w:rsidR="009C5082">
        <w:rPr>
          <w:rFonts w:eastAsia="Arial Unicode MS"/>
          <w:noProof/>
        </w:rPr>
        <w:t xml:space="preserve">the </w:t>
      </w:r>
      <w:r w:rsidRPr="00111469">
        <w:rPr>
          <w:rFonts w:eastAsia="Arial Unicode MS"/>
          <w:noProof/>
        </w:rPr>
        <w:t>case of violation of electoral rules;</w:t>
      </w:r>
    </w:p>
    <w:p w:rsidR="0095322C" w:rsidRPr="00111469" w:rsidRDefault="0095322C" w:rsidP="000D1667">
      <w:pPr>
        <w:pBdr>
          <w:top w:val="nil"/>
          <w:left w:val="nil"/>
          <w:bottom w:val="nil"/>
          <w:right w:val="nil"/>
          <w:between w:val="nil"/>
          <w:bar w:val="nil"/>
        </w:pBdr>
        <w:tabs>
          <w:tab w:val="left" w:pos="709"/>
          <w:tab w:val="left" w:pos="851"/>
        </w:tabs>
        <w:spacing w:before="0" w:after="0"/>
        <w:rPr>
          <w:rFonts w:eastAsia="Arial Unicode MS"/>
          <w:noProof/>
        </w:rPr>
      </w:pPr>
      <w:r w:rsidRPr="00111469">
        <w:rPr>
          <w:rFonts w:eastAsia="Arial Unicode MS"/>
          <w:noProof/>
        </w:rPr>
        <w:t xml:space="preserve">(d) means of obtaining further information </w:t>
      </w:r>
      <w:r w:rsidR="009C5082">
        <w:rPr>
          <w:rFonts w:eastAsia="Arial Unicode MS"/>
          <w:noProof/>
        </w:rPr>
        <w:t>on</w:t>
      </w:r>
      <w:r w:rsidRPr="00111469">
        <w:rPr>
          <w:rFonts w:eastAsia="Arial Unicode MS"/>
          <w:noProof/>
        </w:rPr>
        <w:t xml:space="preserve"> the organisation of the election including the list of candidates.</w:t>
      </w:r>
    </w:p>
    <w:p w:rsidR="0095322C" w:rsidRPr="00111469" w:rsidRDefault="009C5082" w:rsidP="0095322C">
      <w:pPr>
        <w:pBdr>
          <w:top w:val="nil"/>
          <w:left w:val="nil"/>
          <w:bottom w:val="nil"/>
          <w:right w:val="nil"/>
          <w:between w:val="nil"/>
          <w:bar w:val="nil"/>
        </w:pBdr>
        <w:spacing w:before="0" w:after="0"/>
        <w:rPr>
          <w:rFonts w:eastAsia="Arial Unicode MS"/>
          <w:noProof/>
        </w:rPr>
      </w:pPr>
      <w:r>
        <w:rPr>
          <w:rFonts w:eastAsia="Arial Unicode MS"/>
          <w:noProof/>
        </w:rPr>
        <w:t>Under</w:t>
      </w:r>
      <w:r w:rsidR="0095322C" w:rsidRPr="00111469">
        <w:rPr>
          <w:rFonts w:eastAsia="Arial Unicode MS"/>
          <w:noProof/>
        </w:rPr>
        <w:t xml:space="preserve"> Regulation (EU) 2018/1724, Member States </w:t>
      </w:r>
      <w:r w:rsidR="00D315AE">
        <w:rPr>
          <w:rFonts w:eastAsia="Arial Unicode MS"/>
          <w:noProof/>
        </w:rPr>
        <w:t>are required</w:t>
      </w:r>
      <w:r w:rsidR="00D315AE" w:rsidRPr="00111469">
        <w:rPr>
          <w:rFonts w:eastAsia="Arial Unicode MS"/>
          <w:noProof/>
        </w:rPr>
        <w:t xml:space="preserve"> </w:t>
      </w:r>
      <w:r w:rsidR="0095322C" w:rsidRPr="00111469">
        <w:rPr>
          <w:rFonts w:eastAsia="Arial Unicode MS"/>
          <w:noProof/>
        </w:rPr>
        <w:t xml:space="preserve">to ensure that users have easy access on their national webpages to user-friendly, accurate, updated and sufficiently comprehensive information on participating in municipal elections. </w:t>
      </w:r>
      <w:r>
        <w:rPr>
          <w:rFonts w:eastAsia="Arial Unicode MS"/>
          <w:noProof/>
        </w:rPr>
        <w:t>M</w:t>
      </w:r>
      <w:r w:rsidR="0095322C" w:rsidRPr="00111469">
        <w:rPr>
          <w:rFonts w:eastAsia="Arial Unicode MS"/>
          <w:noProof/>
        </w:rPr>
        <w:t>ember States use different means and channels of communication</w:t>
      </w:r>
      <w:r>
        <w:rPr>
          <w:rFonts w:eastAsia="Arial Unicode MS"/>
          <w:noProof/>
        </w:rPr>
        <w:t>. Therefore,</w:t>
      </w:r>
      <w:r w:rsidRPr="00111469">
        <w:rPr>
          <w:rFonts w:eastAsia="Arial Unicode MS"/>
          <w:noProof/>
        </w:rPr>
        <w:t xml:space="preserve"> </w:t>
      </w:r>
      <w:r w:rsidR="0095322C" w:rsidRPr="00111469">
        <w:rPr>
          <w:rFonts w:eastAsia="Arial Unicode MS"/>
          <w:noProof/>
        </w:rPr>
        <w:t xml:space="preserve">in order to ensure consistency, the initiative envisages extending correspondingly the quality </w:t>
      </w:r>
      <w:r>
        <w:rPr>
          <w:rFonts w:eastAsia="Arial Unicode MS"/>
          <w:noProof/>
        </w:rPr>
        <w:t>requirements</w:t>
      </w:r>
      <w:r w:rsidRPr="00111469">
        <w:rPr>
          <w:rFonts w:eastAsia="Arial Unicode MS"/>
          <w:noProof/>
        </w:rPr>
        <w:t xml:space="preserve"> </w:t>
      </w:r>
      <w:r w:rsidR="0095322C" w:rsidRPr="00111469">
        <w:rPr>
          <w:rFonts w:eastAsia="Arial Unicode MS"/>
          <w:noProof/>
        </w:rPr>
        <w:t xml:space="preserve">set out in Regulation (EU) 2018/1724 to the direct and individual provision </w:t>
      </w:r>
      <w:r>
        <w:rPr>
          <w:rFonts w:eastAsia="Arial Unicode MS"/>
          <w:noProof/>
        </w:rPr>
        <w:t xml:space="preserve">by Member States </w:t>
      </w:r>
      <w:r w:rsidR="0095322C" w:rsidRPr="00111469">
        <w:rPr>
          <w:rFonts w:eastAsia="Arial Unicode MS"/>
          <w:noProof/>
        </w:rPr>
        <w:t>of official electoral information to mobile EU citizens.</w:t>
      </w:r>
      <w:r w:rsidR="00686A0D">
        <w:rPr>
          <w:rFonts w:eastAsia="Arial Unicode MS"/>
          <w:noProof/>
        </w:rPr>
        <w:t xml:space="preserve"> </w:t>
      </w:r>
    </w:p>
    <w:p w:rsidR="0095322C" w:rsidRPr="00111469" w:rsidRDefault="00D315AE" w:rsidP="0095322C">
      <w:pPr>
        <w:pBdr>
          <w:top w:val="nil"/>
          <w:left w:val="nil"/>
          <w:bottom w:val="nil"/>
          <w:right w:val="nil"/>
          <w:between w:val="nil"/>
          <w:bar w:val="nil"/>
        </w:pBdr>
        <w:spacing w:before="0" w:after="0"/>
        <w:rPr>
          <w:rFonts w:eastAsia="Arial Unicode MS"/>
          <w:noProof/>
        </w:rPr>
      </w:pPr>
      <w:r>
        <w:rPr>
          <w:rFonts w:eastAsia="Arial Unicode MS"/>
          <w:noProof/>
        </w:rPr>
        <w:t>In addition</w:t>
      </w:r>
      <w:r w:rsidR="0095322C" w:rsidRPr="00111469">
        <w:rPr>
          <w:rFonts w:eastAsia="Arial Unicode MS"/>
          <w:noProof/>
        </w:rPr>
        <w:t xml:space="preserve"> to use the official language of the Member State of residence</w:t>
      </w:r>
      <w:r>
        <w:rPr>
          <w:rFonts w:eastAsia="Arial Unicode MS"/>
          <w:noProof/>
        </w:rPr>
        <w:t xml:space="preserve">, information is also to be communicated in </w:t>
      </w:r>
      <w:r w:rsidR="0095322C" w:rsidRPr="00111469">
        <w:rPr>
          <w:rFonts w:eastAsia="Arial Unicode MS"/>
          <w:noProof/>
        </w:rPr>
        <w:t xml:space="preserve">an official </w:t>
      </w:r>
      <w:r w:rsidR="009C5082">
        <w:rPr>
          <w:rFonts w:eastAsia="Arial Unicode MS"/>
          <w:noProof/>
        </w:rPr>
        <w:t xml:space="preserve">EU </w:t>
      </w:r>
      <w:r w:rsidR="0095322C" w:rsidRPr="00111469">
        <w:rPr>
          <w:rFonts w:eastAsia="Arial Unicode MS"/>
          <w:noProof/>
        </w:rPr>
        <w:t xml:space="preserve">language that is broadly understood by the largest possible number of </w:t>
      </w:r>
      <w:r w:rsidR="009C5082">
        <w:rPr>
          <w:rFonts w:eastAsia="Arial Unicode MS"/>
          <w:noProof/>
        </w:rPr>
        <w:t>EU</w:t>
      </w:r>
      <w:r w:rsidR="0095322C" w:rsidRPr="00111469">
        <w:rPr>
          <w:rFonts w:eastAsia="Arial Unicode MS"/>
          <w:noProof/>
        </w:rPr>
        <w:t xml:space="preserve"> citizens residing on its territory. Member States will be able to rely on the Your Europe portal</w:t>
      </w:r>
      <w:r w:rsidR="009C5082">
        <w:rPr>
          <w:rFonts w:eastAsia="Arial Unicode MS"/>
          <w:noProof/>
        </w:rPr>
        <w:t>. Along with</w:t>
      </w:r>
      <w:r w:rsidR="0095322C" w:rsidRPr="00111469">
        <w:rPr>
          <w:rFonts w:eastAsia="Arial Unicode MS"/>
          <w:noProof/>
        </w:rPr>
        <w:t xml:space="preserve"> the contact information introduced by amendments to the data mobile EU citizens need to submit in order to register as voters and candidates, </w:t>
      </w:r>
      <w:r w:rsidR="009C5082">
        <w:rPr>
          <w:rFonts w:eastAsia="Arial Unicode MS"/>
          <w:noProof/>
        </w:rPr>
        <w:t xml:space="preserve">this </w:t>
      </w:r>
      <w:r w:rsidR="0095322C" w:rsidRPr="00111469">
        <w:rPr>
          <w:rFonts w:eastAsia="Arial Unicode MS"/>
          <w:noProof/>
        </w:rPr>
        <w:t xml:space="preserve">will allow Member States to use electronic channels to communicate information directly. To ensure inclusive electoral participation, the initiative also sets accessibility requirements for the information provided to persons with disabilities and the </w:t>
      </w:r>
      <w:r>
        <w:rPr>
          <w:rFonts w:eastAsia="Arial Unicode MS"/>
          <w:noProof/>
        </w:rPr>
        <w:t xml:space="preserve">older </w:t>
      </w:r>
      <w:r w:rsidR="00A469CE">
        <w:rPr>
          <w:rFonts w:eastAsia="Arial Unicode MS"/>
          <w:noProof/>
        </w:rPr>
        <w:t>citizens</w:t>
      </w:r>
      <w:r w:rsidRPr="00111469">
        <w:rPr>
          <w:rFonts w:eastAsia="Arial Unicode MS"/>
          <w:noProof/>
        </w:rPr>
        <w:t xml:space="preserve"> </w:t>
      </w:r>
      <w:r w:rsidR="0095322C" w:rsidRPr="00111469">
        <w:rPr>
          <w:rFonts w:eastAsia="Arial Unicode MS"/>
          <w:noProof/>
        </w:rPr>
        <w:t xml:space="preserve">using as a source of inspiration the general comments of the United Nations Committee on the Rights of Persons with Disabilities regarding Article 21 </w:t>
      </w:r>
      <w:r w:rsidR="000B4707">
        <w:rPr>
          <w:rFonts w:eastAsia="Arial Unicode MS"/>
          <w:noProof/>
        </w:rPr>
        <w:t xml:space="preserve">and 29 </w:t>
      </w:r>
      <w:r w:rsidR="0095322C" w:rsidRPr="00111469">
        <w:rPr>
          <w:rFonts w:eastAsia="Arial Unicode MS"/>
          <w:noProof/>
        </w:rPr>
        <w:t>of the United Nations Convention on the Rights of Persons with Disabilities.</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36DC792">
        <w:rPr>
          <w:rFonts w:eastAsia="Arial Unicode MS"/>
          <w:noProof/>
        </w:rPr>
        <w:t xml:space="preserve">2. </w:t>
      </w:r>
      <w:r w:rsidR="009C5082" w:rsidRPr="036DC792">
        <w:rPr>
          <w:rFonts w:eastAsia="Arial Unicode MS"/>
          <w:noProof/>
        </w:rPr>
        <w:t xml:space="preserve">With a view </w:t>
      </w:r>
      <w:r w:rsidRPr="036DC792">
        <w:rPr>
          <w:rFonts w:eastAsia="Arial Unicode MS"/>
          <w:noProof/>
        </w:rPr>
        <w:t>to reduc</w:t>
      </w:r>
      <w:r w:rsidR="009C5082" w:rsidRPr="036DC792">
        <w:rPr>
          <w:rFonts w:eastAsia="Arial Unicode MS"/>
          <w:noProof/>
        </w:rPr>
        <w:t>ing</w:t>
      </w:r>
      <w:r w:rsidRPr="036DC792">
        <w:rPr>
          <w:rFonts w:eastAsia="Arial Unicode MS"/>
          <w:noProof/>
        </w:rPr>
        <w:t xml:space="preserve"> the administrative barriers faced by mobile EU citizens, the </w:t>
      </w:r>
      <w:r w:rsidR="00A54FA0" w:rsidRPr="036DC792">
        <w:rPr>
          <w:rFonts w:eastAsia="Arial Unicode MS"/>
          <w:noProof/>
        </w:rPr>
        <w:t xml:space="preserve">initiative </w:t>
      </w:r>
      <w:r w:rsidRPr="036DC792">
        <w:rPr>
          <w:rFonts w:eastAsia="Arial Unicode MS"/>
          <w:noProof/>
        </w:rPr>
        <w:t xml:space="preserve">(Articles 8 and 9) </w:t>
      </w:r>
      <w:r w:rsidR="009C5082" w:rsidRPr="036DC792">
        <w:rPr>
          <w:rFonts w:eastAsia="Arial Unicode MS"/>
          <w:noProof/>
        </w:rPr>
        <w:t xml:space="preserve">puts in place </w:t>
      </w:r>
      <w:r w:rsidRPr="036DC792">
        <w:rPr>
          <w:rFonts w:eastAsia="Arial Unicode MS"/>
          <w:noProof/>
        </w:rPr>
        <w:t>standardised templates for the formal de</w:t>
      </w:r>
      <w:r w:rsidR="00F23F0E">
        <w:rPr>
          <w:rFonts w:eastAsia="Arial Unicode MS"/>
          <w:noProof/>
        </w:rPr>
        <w:t>clarations, set out in Annexes II</w:t>
      </w:r>
      <w:r w:rsidRPr="036DC792">
        <w:rPr>
          <w:rFonts w:eastAsia="Arial Unicode MS"/>
          <w:noProof/>
        </w:rPr>
        <w:t xml:space="preserve"> and </w:t>
      </w:r>
      <w:r w:rsidR="00F23F0E">
        <w:rPr>
          <w:rFonts w:eastAsia="Arial Unicode MS"/>
          <w:noProof/>
        </w:rPr>
        <w:t>III</w:t>
      </w:r>
      <w:r w:rsidR="009C5082" w:rsidRPr="036DC792">
        <w:rPr>
          <w:rFonts w:eastAsia="Arial Unicode MS"/>
          <w:noProof/>
        </w:rPr>
        <w:t xml:space="preserve"> that</w:t>
      </w:r>
      <w:r w:rsidRPr="036DC792">
        <w:rPr>
          <w:rFonts w:eastAsia="Arial Unicode MS"/>
          <w:noProof/>
        </w:rPr>
        <w:t xml:space="preserve"> have to be produced by mobile EU citizens in order to register as voters and candidates. The data is supplemented with contact information, which allows Member States to deliver on their obligation to inform. As the annexes to the </w:t>
      </w:r>
      <w:r w:rsidR="00A54FA0" w:rsidRPr="036DC792">
        <w:rPr>
          <w:rFonts w:eastAsia="Arial Unicode MS"/>
          <w:noProof/>
        </w:rPr>
        <w:t xml:space="preserve">directive </w:t>
      </w:r>
      <w:r w:rsidRPr="036DC792">
        <w:rPr>
          <w:rFonts w:eastAsia="Arial Unicode MS"/>
          <w:noProof/>
        </w:rPr>
        <w:t>will be published in the Official Journal of the European Union, they will be available to citizens and national authorities alike in all the</w:t>
      </w:r>
      <w:r w:rsidR="009C5082" w:rsidRPr="036DC792">
        <w:rPr>
          <w:rFonts w:eastAsia="Arial Unicode MS"/>
          <w:noProof/>
        </w:rPr>
        <w:t xml:space="preserve"> EU</w:t>
      </w:r>
      <w:r w:rsidRPr="036DC792">
        <w:rPr>
          <w:rFonts w:eastAsia="Arial Unicode MS"/>
          <w:noProof/>
        </w:rPr>
        <w:t xml:space="preserve"> official languages. </w:t>
      </w:r>
    </w:p>
    <w:p w:rsidR="0095322C" w:rsidRPr="00E601E8" w:rsidRDefault="0095322C" w:rsidP="0095322C">
      <w:pPr>
        <w:pBdr>
          <w:top w:val="nil"/>
          <w:left w:val="nil"/>
          <w:bottom w:val="nil"/>
          <w:right w:val="nil"/>
          <w:between w:val="nil"/>
          <w:bar w:val="nil"/>
        </w:pBdr>
        <w:spacing w:before="0" w:after="0"/>
        <w:rPr>
          <w:rFonts w:eastAsia="Arial Unicode MS"/>
          <w:noProof/>
        </w:rPr>
      </w:pPr>
      <w:r w:rsidRPr="00E601E8">
        <w:rPr>
          <w:rFonts w:eastAsia="Arial Unicode MS"/>
          <w:noProof/>
        </w:rPr>
        <w:t>3. The proposal (Article 8(5)) limits the scope of registration of mobile EU citizens on the electoral rolls of the host Member State, preventing de-registration from electoral rolls of the home Member State solely on this basis.</w:t>
      </w:r>
    </w:p>
    <w:p w:rsidR="0056657B" w:rsidRDefault="0095322C" w:rsidP="0095322C">
      <w:pPr>
        <w:pBdr>
          <w:top w:val="nil"/>
          <w:left w:val="nil"/>
          <w:bottom w:val="nil"/>
          <w:right w:val="nil"/>
          <w:between w:val="nil"/>
          <w:bar w:val="nil"/>
        </w:pBdr>
        <w:spacing w:before="0" w:after="0"/>
        <w:rPr>
          <w:noProof/>
        </w:rPr>
      </w:pPr>
      <w:r w:rsidRPr="00E601E8">
        <w:rPr>
          <w:rFonts w:eastAsia="Arial Unicode MS"/>
          <w:noProof/>
        </w:rPr>
        <w:t xml:space="preserve">4. Article 14 </w:t>
      </w:r>
      <w:r w:rsidR="009C5082" w:rsidRPr="00E601E8">
        <w:rPr>
          <w:rFonts w:eastAsia="Arial Unicode MS"/>
          <w:noProof/>
        </w:rPr>
        <w:t xml:space="preserve">requires </w:t>
      </w:r>
      <w:r w:rsidRPr="00E601E8">
        <w:rPr>
          <w:rFonts w:eastAsia="Arial Unicode MS"/>
          <w:noProof/>
        </w:rPr>
        <w:t xml:space="preserve">regular monitoring and reporting of implementation by Member States. Reports will contain relevant statistical data on the participation in municipal elections of voters and candidates </w:t>
      </w:r>
      <w:r w:rsidR="009C5082" w:rsidRPr="00E601E8">
        <w:rPr>
          <w:rFonts w:eastAsia="Arial Unicode MS"/>
          <w:noProof/>
        </w:rPr>
        <w:t>pursuant to</w:t>
      </w:r>
      <w:r w:rsidRPr="00E601E8">
        <w:rPr>
          <w:rFonts w:eastAsia="Arial Unicode MS"/>
          <w:noProof/>
        </w:rPr>
        <w:t xml:space="preserve"> Article 3 and a summary of measures taken in that regard</w:t>
      </w:r>
      <w:r w:rsidR="009C5082" w:rsidRPr="00E601E8">
        <w:rPr>
          <w:rFonts w:eastAsia="Arial Unicode MS"/>
          <w:noProof/>
        </w:rPr>
        <w:t xml:space="preserve">. This will </w:t>
      </w:r>
      <w:r w:rsidRPr="00E601E8">
        <w:rPr>
          <w:rFonts w:eastAsia="Arial Unicode MS"/>
          <w:noProof/>
        </w:rPr>
        <w:t>allow the Commission to assess the efficiency of the methods employed by Member States and offer alternatives for improvement.</w:t>
      </w:r>
      <w:r w:rsidR="0046742F" w:rsidRPr="00E601E8">
        <w:rPr>
          <w:noProof/>
        </w:rPr>
        <w:t xml:space="preserve"> Article 16 provides for the evaluation of the application of the Directive within two years after the 2029 elect</w:t>
      </w:r>
      <w:r w:rsidR="0056657B">
        <w:rPr>
          <w:noProof/>
        </w:rPr>
        <w:t>ions to the European Parliament.</w:t>
      </w:r>
    </w:p>
    <w:p w:rsidR="0095322C" w:rsidRPr="00E601E8" w:rsidRDefault="0095322C" w:rsidP="0095322C">
      <w:pPr>
        <w:pBdr>
          <w:top w:val="nil"/>
          <w:left w:val="nil"/>
          <w:bottom w:val="nil"/>
          <w:right w:val="nil"/>
          <w:between w:val="nil"/>
          <w:bar w:val="nil"/>
        </w:pBdr>
        <w:spacing w:before="0" w:after="0"/>
        <w:rPr>
          <w:rFonts w:eastAsia="Arial Unicode MS"/>
          <w:noProof/>
        </w:rPr>
      </w:pPr>
      <w:r w:rsidRPr="00E601E8">
        <w:rPr>
          <w:rFonts w:eastAsia="Arial Unicode MS"/>
          <w:noProof/>
        </w:rPr>
        <w:t xml:space="preserve">5. Articles 2, 8 and 9 confer </w:t>
      </w:r>
      <w:r w:rsidR="0052231F" w:rsidRPr="00E601E8">
        <w:rPr>
          <w:rFonts w:eastAsia="Arial Unicode MS"/>
          <w:noProof/>
        </w:rPr>
        <w:t xml:space="preserve">upon the Commission </w:t>
      </w:r>
      <w:r w:rsidRPr="00E601E8">
        <w:rPr>
          <w:rFonts w:eastAsia="Arial Unicode MS"/>
          <w:noProof/>
        </w:rPr>
        <w:t>the power to adopt delegated acts</w:t>
      </w:r>
      <w:r w:rsidR="0052231F" w:rsidRPr="00E601E8">
        <w:rPr>
          <w:rFonts w:eastAsia="Arial Unicode MS"/>
          <w:noProof/>
        </w:rPr>
        <w:t xml:space="preserve"> </w:t>
      </w:r>
      <w:r w:rsidRPr="00E601E8">
        <w:rPr>
          <w:rFonts w:eastAsia="Arial Unicode MS"/>
          <w:noProof/>
        </w:rPr>
        <w:t>to ensure that the list of basic local administrative units remains up</w:t>
      </w:r>
      <w:r w:rsidR="00CD1F54" w:rsidRPr="00E601E8">
        <w:rPr>
          <w:rFonts w:eastAsia="Arial Unicode MS"/>
          <w:noProof/>
        </w:rPr>
        <w:t>-</w:t>
      </w:r>
      <w:r w:rsidRPr="00E601E8">
        <w:rPr>
          <w:rFonts w:eastAsia="Arial Unicode MS"/>
          <w:noProof/>
        </w:rPr>
        <w:t>to</w:t>
      </w:r>
      <w:r w:rsidR="00CD1F54" w:rsidRPr="00E601E8">
        <w:rPr>
          <w:rFonts w:eastAsia="Arial Unicode MS"/>
          <w:noProof/>
        </w:rPr>
        <w:t>-</w:t>
      </w:r>
      <w:r w:rsidRPr="00E601E8">
        <w:rPr>
          <w:rFonts w:eastAsia="Arial Unicode MS"/>
          <w:noProof/>
        </w:rPr>
        <w:t xml:space="preserve">date and that the templates of the formal declarations submitted by mobile </w:t>
      </w:r>
      <w:r w:rsidR="00A54FA0" w:rsidRPr="00E601E8">
        <w:rPr>
          <w:rFonts w:eastAsia="Arial Unicode MS"/>
          <w:noProof/>
        </w:rPr>
        <w:t xml:space="preserve">EU </w:t>
      </w:r>
      <w:r w:rsidRPr="00E601E8">
        <w:rPr>
          <w:rFonts w:eastAsia="Arial Unicode MS"/>
          <w:noProof/>
        </w:rPr>
        <w:t xml:space="preserve">citizens at their registration as voters or candidates continue to comprise relevant data. Article </w:t>
      </w:r>
      <w:r w:rsidR="00550578" w:rsidRPr="00E601E8">
        <w:rPr>
          <w:rFonts w:eastAsia="Arial Unicode MS"/>
          <w:noProof/>
        </w:rPr>
        <w:t xml:space="preserve">16 </w:t>
      </w:r>
      <w:r w:rsidRPr="00E601E8">
        <w:rPr>
          <w:rFonts w:eastAsia="Arial Unicode MS"/>
          <w:noProof/>
        </w:rPr>
        <w:t>sets the limits of the delegation in accordance with Article 290 TFEU.</w:t>
      </w:r>
    </w:p>
    <w:p w:rsidR="0095322C" w:rsidRPr="00111469" w:rsidRDefault="0095322C" w:rsidP="0095322C">
      <w:pPr>
        <w:pBdr>
          <w:top w:val="nil"/>
          <w:left w:val="nil"/>
          <w:bottom w:val="nil"/>
          <w:right w:val="nil"/>
          <w:between w:val="nil"/>
          <w:bar w:val="nil"/>
        </w:pBdr>
        <w:spacing w:before="0" w:after="0"/>
        <w:rPr>
          <w:rFonts w:eastAsia="Arial Unicode MS"/>
          <w:i/>
          <w:noProof/>
        </w:rPr>
      </w:pPr>
      <w:r w:rsidRPr="00111469">
        <w:rPr>
          <w:rFonts w:eastAsia="Arial Unicode MS"/>
          <w:noProof/>
        </w:rPr>
        <w:t xml:space="preserve">6. In line with the non-discrimination principle, </w:t>
      </w:r>
      <w:r w:rsidR="00CD1F54">
        <w:rPr>
          <w:rFonts w:eastAsia="Arial Unicode MS"/>
          <w:noProof/>
        </w:rPr>
        <w:t>A</w:t>
      </w:r>
      <w:r w:rsidR="00CD1F54" w:rsidRPr="00111469">
        <w:rPr>
          <w:rFonts w:eastAsia="Arial Unicode MS"/>
          <w:noProof/>
        </w:rPr>
        <w:t xml:space="preserve">rticle </w:t>
      </w:r>
      <w:r w:rsidRPr="00111469">
        <w:rPr>
          <w:rFonts w:eastAsia="Arial Unicode MS"/>
          <w:noProof/>
        </w:rPr>
        <w:t>10 requires Member States to ensure access</w:t>
      </w:r>
      <w:r w:rsidR="00CD1F54">
        <w:rPr>
          <w:rFonts w:eastAsia="Arial Unicode MS"/>
          <w:noProof/>
        </w:rPr>
        <w:t xml:space="preserve"> for</w:t>
      </w:r>
      <w:r w:rsidRPr="00111469">
        <w:rPr>
          <w:rFonts w:eastAsia="Arial Unicode MS"/>
          <w:noProof/>
        </w:rPr>
        <w:t xml:space="preserve"> mobile EU citizens to the same means of advance voting, postal voting, electronic </w:t>
      </w:r>
      <w:r w:rsidR="00CD1F54">
        <w:rPr>
          <w:rFonts w:eastAsia="Arial Unicode MS"/>
          <w:noProof/>
        </w:rPr>
        <w:t xml:space="preserve">voting </w:t>
      </w:r>
      <w:r w:rsidRPr="00111469">
        <w:rPr>
          <w:rFonts w:eastAsia="Arial Unicode MS"/>
          <w:noProof/>
        </w:rPr>
        <w:t xml:space="preserve">and internet voting, </w:t>
      </w:r>
      <w:r w:rsidR="00CD1F54">
        <w:rPr>
          <w:rFonts w:eastAsia="Arial Unicode MS"/>
          <w:noProof/>
        </w:rPr>
        <w:t xml:space="preserve">that is </w:t>
      </w:r>
      <w:r w:rsidRPr="00111469">
        <w:rPr>
          <w:rFonts w:eastAsia="Arial Unicode MS"/>
          <w:noProof/>
        </w:rPr>
        <w:t>available to their own nationals in municipal elections.</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7. The proposal </w:t>
      </w:r>
      <w:r w:rsidR="00CD1F54">
        <w:rPr>
          <w:rFonts w:eastAsia="Arial Unicode MS"/>
          <w:noProof/>
        </w:rPr>
        <w:t>deletes</w:t>
      </w:r>
      <w:r w:rsidR="00CD1F54" w:rsidRPr="00111469">
        <w:rPr>
          <w:rFonts w:eastAsia="Arial Unicode MS"/>
          <w:noProof/>
        </w:rPr>
        <w:t xml:space="preserve"> </w:t>
      </w:r>
      <w:r w:rsidRPr="00111469">
        <w:rPr>
          <w:rFonts w:eastAsia="Arial Unicode MS"/>
          <w:noProof/>
        </w:rPr>
        <w:t xml:space="preserve">the term </w:t>
      </w:r>
      <w:r w:rsidR="00CD1F54">
        <w:rPr>
          <w:rFonts w:eastAsia="Arial Unicode MS"/>
          <w:noProof/>
        </w:rPr>
        <w:t>‘</w:t>
      </w:r>
      <w:r w:rsidRPr="00111469">
        <w:rPr>
          <w:rFonts w:eastAsia="Arial Unicode MS"/>
          <w:noProof/>
        </w:rPr>
        <w:t>automatically</w:t>
      </w:r>
      <w:r w:rsidR="00CD1F54">
        <w:rPr>
          <w:rFonts w:eastAsia="Arial Unicode MS"/>
          <w:noProof/>
        </w:rPr>
        <w:t>’</w:t>
      </w:r>
      <w:r w:rsidR="00CD1F54" w:rsidRPr="00111469">
        <w:rPr>
          <w:rFonts w:eastAsia="Arial Unicode MS"/>
          <w:noProof/>
        </w:rPr>
        <w:t xml:space="preserve"> </w:t>
      </w:r>
      <w:r w:rsidRPr="00111469">
        <w:rPr>
          <w:rFonts w:eastAsia="Arial Unicode MS"/>
          <w:noProof/>
        </w:rPr>
        <w:t xml:space="preserve">from Article 8(3) in line with the General Data Protection Regulation’s provisions on restrictions to automated decision-making. In addition, to ensure access to information on equal terms with their nationals, Member States are required to notify mobile EU citizens of their removal from the electoral roll, if such </w:t>
      </w:r>
      <w:r w:rsidR="00CD1F54">
        <w:rPr>
          <w:rFonts w:eastAsia="Arial Unicode MS"/>
          <w:noProof/>
        </w:rPr>
        <w:t xml:space="preserve">an </w:t>
      </w:r>
      <w:r w:rsidRPr="00111469">
        <w:rPr>
          <w:rFonts w:eastAsia="Arial Unicode MS"/>
          <w:noProof/>
        </w:rPr>
        <w:t xml:space="preserve">obligation regarding its own nationals is in place. </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8. Currently, host Member States have the possibility to require EU non-national candidates to produce, before or after the election, an attestation regarding their right to stand as candidates. This attestation may be requested </w:t>
      </w:r>
      <w:r w:rsidR="00CD1F54">
        <w:rPr>
          <w:rFonts w:eastAsia="Arial Unicode MS"/>
          <w:noProof/>
        </w:rPr>
        <w:t>if there is</w:t>
      </w:r>
      <w:r w:rsidRPr="00111469">
        <w:rPr>
          <w:rFonts w:eastAsia="Arial Unicode MS"/>
          <w:noProof/>
        </w:rPr>
        <w:t xml:space="preserve"> doubt regarding the content of the declaration</w:t>
      </w:r>
      <w:r w:rsidR="00CD1F54">
        <w:rPr>
          <w:rFonts w:eastAsia="Arial Unicode MS"/>
          <w:noProof/>
        </w:rPr>
        <w:t xml:space="preserve"> that </w:t>
      </w:r>
      <w:r w:rsidRPr="00111469">
        <w:rPr>
          <w:rFonts w:eastAsia="Arial Unicode MS"/>
          <w:noProof/>
        </w:rPr>
        <w:t xml:space="preserve">states they have not been deprived of this right in their home Member States or in every case, as long as it is laid down by national legislation. </w:t>
      </w:r>
    </w:p>
    <w:p w:rsidR="0095322C" w:rsidRPr="00111469" w:rsidRDefault="0095322C" w:rsidP="0095322C">
      <w:pPr>
        <w:spacing w:before="0" w:after="0"/>
        <w:rPr>
          <w:noProof/>
        </w:rPr>
      </w:pPr>
      <w:r w:rsidRPr="00111469">
        <w:rPr>
          <w:noProof/>
        </w:rPr>
        <w:t>As the obligation of such a declaration is, in itself, a deterrent to standing as a candidate without having the right to, this initiative aims at eliminating the possibility to impose a blanket obligation on all EU non-national candidates to produce the above-mentioned attestation. Meanwhile, the proposal provides Member States with the option to require such an attestation on a case-by-case evaluation of the credibility of the declaration.</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9. With the same aim of increasing awareness of mobile EU citizens, the proposal also envisages the </w:t>
      </w:r>
      <w:r w:rsidR="00CD1F54">
        <w:rPr>
          <w:rFonts w:eastAsia="Arial Unicode MS"/>
          <w:noProof/>
        </w:rPr>
        <w:t>amendment</w:t>
      </w:r>
      <w:r w:rsidR="00CD1F54" w:rsidRPr="00111469">
        <w:rPr>
          <w:rFonts w:eastAsia="Arial Unicode MS"/>
          <w:noProof/>
        </w:rPr>
        <w:t xml:space="preserve"> </w:t>
      </w:r>
      <w:r w:rsidRPr="00111469">
        <w:rPr>
          <w:rFonts w:eastAsia="Arial Unicode MS"/>
          <w:noProof/>
        </w:rPr>
        <w:t xml:space="preserve">of Article 11(1) by providing for the obligation of Member States to use clear and plain language </w:t>
      </w:r>
      <w:r w:rsidR="00CD1F54" w:rsidRPr="00111469">
        <w:rPr>
          <w:rFonts w:eastAsia="Arial Unicode MS"/>
          <w:noProof/>
        </w:rPr>
        <w:t>wh</w:t>
      </w:r>
      <w:r w:rsidR="00CD1F54">
        <w:rPr>
          <w:rFonts w:eastAsia="Arial Unicode MS"/>
          <w:noProof/>
        </w:rPr>
        <w:t>en</w:t>
      </w:r>
      <w:r w:rsidR="00CD1F54" w:rsidRPr="00111469">
        <w:rPr>
          <w:rFonts w:eastAsia="Arial Unicode MS"/>
          <w:noProof/>
        </w:rPr>
        <w:t xml:space="preserve"> </w:t>
      </w:r>
      <w:r w:rsidRPr="00111469">
        <w:rPr>
          <w:rFonts w:eastAsia="Arial Unicode MS"/>
          <w:noProof/>
        </w:rPr>
        <w:t xml:space="preserve">informing mobile EU citizens on their registration status. It also clarifies the extent of the obligation </w:t>
      </w:r>
      <w:r w:rsidR="00CD1F54" w:rsidRPr="00111469">
        <w:rPr>
          <w:rFonts w:eastAsia="Arial Unicode MS"/>
          <w:noProof/>
        </w:rPr>
        <w:t>o</w:t>
      </w:r>
      <w:r w:rsidR="00CD1F54">
        <w:rPr>
          <w:rFonts w:eastAsia="Arial Unicode MS"/>
          <w:noProof/>
        </w:rPr>
        <w:t>n</w:t>
      </w:r>
      <w:r w:rsidR="00CD1F54" w:rsidRPr="00111469">
        <w:rPr>
          <w:rFonts w:eastAsia="Arial Unicode MS"/>
          <w:noProof/>
        </w:rPr>
        <w:t xml:space="preserve"> </w:t>
      </w:r>
      <w:r w:rsidRPr="00111469">
        <w:rPr>
          <w:rFonts w:eastAsia="Arial Unicode MS"/>
          <w:noProof/>
        </w:rPr>
        <w:t xml:space="preserve">the Member States by replacing the term </w:t>
      </w:r>
      <w:r w:rsidR="00CD1F54">
        <w:rPr>
          <w:rFonts w:eastAsia="Arial Unicode MS"/>
          <w:noProof/>
        </w:rPr>
        <w:t>‘</w:t>
      </w:r>
      <w:r w:rsidRPr="00111469">
        <w:rPr>
          <w:rFonts w:eastAsia="Arial Unicode MS"/>
          <w:noProof/>
        </w:rPr>
        <w:t>measures</w:t>
      </w:r>
      <w:r w:rsidR="00CD1F54">
        <w:rPr>
          <w:rFonts w:eastAsia="Arial Unicode MS"/>
          <w:noProof/>
        </w:rPr>
        <w:t>’</w:t>
      </w:r>
      <w:r w:rsidRPr="00111469">
        <w:rPr>
          <w:rFonts w:eastAsia="Arial Unicode MS"/>
          <w:noProof/>
        </w:rPr>
        <w:t xml:space="preserve"> with </w:t>
      </w:r>
      <w:r w:rsidR="00CD1F54">
        <w:rPr>
          <w:rFonts w:eastAsia="Arial Unicode MS"/>
          <w:noProof/>
        </w:rPr>
        <w:t>‘</w:t>
      </w:r>
      <w:r w:rsidRPr="00111469">
        <w:rPr>
          <w:rFonts w:eastAsia="Arial Unicode MS"/>
          <w:noProof/>
        </w:rPr>
        <w:t>decision</w:t>
      </w:r>
      <w:r w:rsidR="00CD1F54">
        <w:rPr>
          <w:rFonts w:eastAsia="Arial Unicode MS"/>
          <w:noProof/>
        </w:rPr>
        <w:t>’</w:t>
      </w:r>
      <w:r w:rsidRPr="00111469">
        <w:rPr>
          <w:rFonts w:eastAsia="Arial Unicode MS"/>
          <w:noProof/>
        </w:rPr>
        <w:t xml:space="preserve">. </w:t>
      </w:r>
      <w:r w:rsidR="00CD1F54">
        <w:rPr>
          <w:rFonts w:eastAsia="Arial Unicode MS"/>
          <w:noProof/>
        </w:rPr>
        <w:t>Under</w:t>
      </w:r>
      <w:r w:rsidRPr="00111469">
        <w:rPr>
          <w:rFonts w:eastAsia="Arial Unicode MS"/>
          <w:noProof/>
        </w:rPr>
        <w:t xml:space="preserve"> a new paragraph in </w:t>
      </w:r>
      <w:r w:rsidR="00CD1F54">
        <w:rPr>
          <w:rFonts w:eastAsia="Arial Unicode MS"/>
          <w:noProof/>
        </w:rPr>
        <w:t>A</w:t>
      </w:r>
      <w:r w:rsidR="00CD1F54" w:rsidRPr="00111469">
        <w:rPr>
          <w:rFonts w:eastAsia="Arial Unicode MS"/>
          <w:noProof/>
        </w:rPr>
        <w:t xml:space="preserve">rticle </w:t>
      </w:r>
      <w:r w:rsidRPr="00111469">
        <w:rPr>
          <w:rFonts w:eastAsia="Arial Unicode MS"/>
          <w:noProof/>
        </w:rPr>
        <w:t xml:space="preserve">11, it provides for the right of voters and candidates </w:t>
      </w:r>
      <w:r w:rsidR="00CD1F54">
        <w:rPr>
          <w:rFonts w:eastAsia="Arial Unicode MS"/>
          <w:noProof/>
        </w:rPr>
        <w:t>pursuant to</w:t>
      </w:r>
      <w:r w:rsidRPr="00111469">
        <w:rPr>
          <w:rFonts w:eastAsia="Arial Unicode MS"/>
          <w:noProof/>
        </w:rPr>
        <w:t xml:space="preserve"> Article 3 of the Directive to correct any inconsistencies or errors in the data contained in the electoral rolls or the lists of candidates under similar terms </w:t>
      </w:r>
      <w:r w:rsidR="00CD1F54">
        <w:rPr>
          <w:rFonts w:eastAsia="Arial Unicode MS"/>
          <w:noProof/>
        </w:rPr>
        <w:t>as for</w:t>
      </w:r>
      <w:r w:rsidR="00CD1F54" w:rsidRPr="00111469">
        <w:rPr>
          <w:rFonts w:eastAsia="Arial Unicode MS"/>
          <w:noProof/>
        </w:rPr>
        <w:t xml:space="preserve"> </w:t>
      </w:r>
      <w:r w:rsidRPr="00111469">
        <w:rPr>
          <w:rFonts w:eastAsia="Arial Unicode MS"/>
          <w:noProof/>
        </w:rPr>
        <w:t>nationals of the host Member State.</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10. The proposal also envisages adaptations of the outdated language and </w:t>
      </w:r>
      <w:r w:rsidR="00CD1F54" w:rsidRPr="00111469">
        <w:rPr>
          <w:rFonts w:eastAsia="Arial Unicode MS"/>
          <w:noProof/>
        </w:rPr>
        <w:t>refer</w:t>
      </w:r>
      <w:r w:rsidR="00CD1F54">
        <w:rPr>
          <w:rFonts w:eastAsia="Arial Unicode MS"/>
          <w:noProof/>
        </w:rPr>
        <w:t>ences</w:t>
      </w:r>
      <w:r w:rsidR="00CD1F54" w:rsidRPr="00111469">
        <w:rPr>
          <w:rFonts w:eastAsia="Arial Unicode MS"/>
          <w:noProof/>
        </w:rPr>
        <w:t xml:space="preserve"> </w:t>
      </w:r>
      <w:r w:rsidRPr="00111469">
        <w:rPr>
          <w:rFonts w:eastAsia="Arial Unicode MS"/>
          <w:noProof/>
        </w:rPr>
        <w:t>(Article 3(a), Article 7(1), Article 8(2), Article 9(1) by replacing the Treaty establishing the European Community with the Treaty on the functioning of the European Union and by employing</w:t>
      </w:r>
      <w:r w:rsidR="00DE4F1A">
        <w:rPr>
          <w:rFonts w:eastAsia="Arial Unicode MS"/>
          <w:noProof/>
        </w:rPr>
        <w:t xml:space="preserve"> </w:t>
      </w:r>
      <w:r w:rsidRPr="00111469">
        <w:rPr>
          <w:rFonts w:eastAsia="Arial Unicode MS"/>
          <w:noProof/>
        </w:rPr>
        <w:t>gender-neutral language.</w:t>
      </w:r>
    </w:p>
    <w:p w:rsidR="0095322C" w:rsidRPr="00111469" w:rsidRDefault="0095322C" w:rsidP="0095322C">
      <w:pPr>
        <w:pBdr>
          <w:top w:val="nil"/>
          <w:left w:val="nil"/>
          <w:bottom w:val="nil"/>
          <w:right w:val="nil"/>
          <w:between w:val="nil"/>
          <w:bar w:val="nil"/>
        </w:pBdr>
        <w:spacing w:before="0" w:after="0"/>
        <w:rPr>
          <w:rFonts w:eastAsia="Arial Unicode MS"/>
          <w:noProof/>
        </w:rPr>
      </w:pPr>
      <w:r w:rsidRPr="00111469">
        <w:rPr>
          <w:rFonts w:eastAsia="Arial Unicode MS"/>
          <w:noProof/>
        </w:rPr>
        <w:t xml:space="preserve">11. </w:t>
      </w:r>
      <w:r w:rsidR="00CD1F54">
        <w:rPr>
          <w:rFonts w:eastAsia="Arial Unicode MS"/>
          <w:noProof/>
        </w:rPr>
        <w:t>A</w:t>
      </w:r>
      <w:r w:rsidRPr="00111469">
        <w:rPr>
          <w:rFonts w:eastAsia="Arial Unicode MS"/>
          <w:noProof/>
        </w:rPr>
        <w:t xml:space="preserve">mendments to the list of basic local government units </w:t>
      </w:r>
      <w:r w:rsidR="00CD1F54">
        <w:rPr>
          <w:rFonts w:eastAsia="Arial Unicode MS"/>
          <w:noProof/>
        </w:rPr>
        <w:t>are</w:t>
      </w:r>
      <w:r w:rsidRPr="00111469">
        <w:rPr>
          <w:rFonts w:eastAsia="Arial Unicode MS"/>
          <w:noProof/>
        </w:rPr>
        <w:t xml:space="preserve"> </w:t>
      </w:r>
      <w:r w:rsidR="00CD1F54">
        <w:rPr>
          <w:rFonts w:eastAsia="Arial Unicode MS"/>
          <w:noProof/>
        </w:rPr>
        <w:t>in response to</w:t>
      </w:r>
      <w:r w:rsidRPr="00111469">
        <w:rPr>
          <w:rFonts w:eastAsia="Arial Unicode MS"/>
          <w:noProof/>
        </w:rPr>
        <w:t xml:space="preserve"> notifications received from Member States and </w:t>
      </w:r>
      <w:r w:rsidR="00CD1F54">
        <w:rPr>
          <w:rFonts w:eastAsia="Arial Unicode MS"/>
          <w:noProof/>
        </w:rPr>
        <w:t xml:space="preserve">to </w:t>
      </w:r>
      <w:r w:rsidRPr="00111469">
        <w:rPr>
          <w:rFonts w:eastAsia="Arial Unicode MS"/>
          <w:noProof/>
        </w:rPr>
        <w:t>the withdrawal of the United Kingdom from the European Union.</w:t>
      </w:r>
    </w:p>
    <w:p w:rsidR="008C28C8" w:rsidRDefault="0095322C" w:rsidP="008C28C8">
      <w:pPr>
        <w:rPr>
          <w:rFonts w:eastAsia="Arial Unicode MS"/>
          <w:noProof/>
        </w:rPr>
      </w:pPr>
      <w:r w:rsidRPr="00111469">
        <w:rPr>
          <w:rFonts w:eastAsia="Arial Unicode MS"/>
          <w:noProof/>
        </w:rPr>
        <w:t>12. Article 1</w:t>
      </w:r>
      <w:r w:rsidR="0046742F">
        <w:rPr>
          <w:rFonts w:eastAsia="Arial Unicode MS"/>
          <w:noProof/>
        </w:rPr>
        <w:t>7</w:t>
      </w:r>
      <w:r w:rsidRPr="00111469">
        <w:rPr>
          <w:rFonts w:eastAsia="Arial Unicode MS"/>
          <w:noProof/>
        </w:rPr>
        <w:t xml:space="preserve"> provides for transposition </w:t>
      </w:r>
      <w:r w:rsidR="008C28C8" w:rsidRPr="00111469">
        <w:rPr>
          <w:rFonts w:eastAsia="Arial Unicode MS"/>
          <w:noProof/>
        </w:rPr>
        <w:t xml:space="preserve">of the </w:t>
      </w:r>
      <w:r w:rsidR="008C28C8">
        <w:rPr>
          <w:rFonts w:eastAsia="Arial Unicode MS"/>
          <w:noProof/>
        </w:rPr>
        <w:t>Directive</w:t>
      </w:r>
      <w:r w:rsidR="008C28C8" w:rsidRPr="00111469">
        <w:rPr>
          <w:rFonts w:eastAsia="Arial Unicode MS"/>
          <w:noProof/>
        </w:rPr>
        <w:t>.</w:t>
      </w:r>
    </w:p>
    <w:p w:rsidR="00B90423" w:rsidRDefault="008C28C8">
      <w:pPr>
        <w:spacing w:before="0" w:after="200" w:line="276" w:lineRule="auto"/>
        <w:jc w:val="left"/>
        <w:rPr>
          <w:rFonts w:eastAsia="Arial Unicode MS"/>
          <w:noProof/>
        </w:rPr>
        <w:sectPr w:rsidR="00B90423" w:rsidSect="000D211D">
          <w:footerReference w:type="default" r:id="rId13"/>
          <w:footerReference w:type="first" r:id="rId14"/>
          <w:footnotePr>
            <w:numRestart w:val="eachSect"/>
          </w:footnotePr>
          <w:pgSz w:w="11906" w:h="16838"/>
          <w:pgMar w:top="1134" w:right="1418" w:bottom="1134" w:left="1418" w:header="709" w:footer="709" w:gutter="0"/>
          <w:pgNumType w:start="1"/>
          <w:cols w:space="720"/>
          <w:docGrid w:linePitch="326"/>
        </w:sectPr>
      </w:pPr>
      <w:r>
        <w:rPr>
          <w:rFonts w:eastAsia="Arial Unicode MS"/>
          <w:noProof/>
        </w:rPr>
        <w:br w:type="page"/>
      </w:r>
    </w:p>
    <w:p w:rsidR="00402EE4" w:rsidRPr="003657EA" w:rsidRDefault="00402EE4" w:rsidP="00402EE4">
      <w:pPr>
        <w:pStyle w:val="CRSeparator"/>
        <w:rPr>
          <w:noProof/>
          <w:lang w:val="en-GB"/>
        </w:rPr>
      </w:pPr>
    </w:p>
    <w:p w:rsidR="00402EE4" w:rsidRPr="00402EE4" w:rsidRDefault="00402EE4" w:rsidP="00402EE4">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Pr>
          <w:noProof/>
          <w:lang w:val="en-GB"/>
        </w:rPr>
        <w:t xml:space="preserve"> (adapted)</w:t>
      </w:r>
    </w:p>
    <w:p w:rsidR="00A104D4" w:rsidRDefault="00E42B1D" w:rsidP="00E42B1D">
      <w:pPr>
        <w:pStyle w:val="Rfrenceinterinstitutionnelle"/>
        <w:rPr>
          <w:noProof/>
        </w:rPr>
      </w:pPr>
      <w:r w:rsidRPr="00E42B1D">
        <w:t>2021/0373 (CNS)</w:t>
      </w:r>
    </w:p>
    <w:p w:rsidR="002C0466" w:rsidRPr="00111469" w:rsidRDefault="0092036E" w:rsidP="0092036E">
      <w:pPr>
        <w:pStyle w:val="Statut"/>
        <w:rPr>
          <w:noProof/>
        </w:rPr>
      </w:pPr>
      <w:r w:rsidRPr="0092036E">
        <w:rPr>
          <w:noProof/>
        </w:rPr>
        <w:t>Proposal for a</w:t>
      </w:r>
    </w:p>
    <w:p w:rsidR="002C0466" w:rsidRPr="00111469" w:rsidRDefault="0092036E" w:rsidP="0092036E">
      <w:pPr>
        <w:pStyle w:val="Typedudocument"/>
        <w:rPr>
          <w:noProof/>
        </w:rPr>
      </w:pPr>
      <w:r w:rsidRPr="0092036E">
        <w:rPr>
          <w:noProof/>
        </w:rPr>
        <w:t>COUNCIL DIRECTIVE</w:t>
      </w:r>
    </w:p>
    <w:p w:rsidR="002C0466" w:rsidRPr="00111469" w:rsidRDefault="0092036E" w:rsidP="0092036E">
      <w:pPr>
        <w:pStyle w:val="Titreobjet"/>
        <w:rPr>
          <w:noProof/>
        </w:rPr>
      </w:pPr>
      <w:r w:rsidRPr="0092036E">
        <w:rPr>
          <w:noProof/>
        </w:rPr>
        <w:t>laying down detailed arrangements for the exercise of the right to vote and to stand as a candidate in municipal elections by Union citizens residing in a Member State of which they are not nationals (recast)</w:t>
      </w:r>
      <w:r w:rsidRPr="0092036E">
        <w:rPr>
          <w:noProof/>
        </w:rPr>
        <w:br/>
      </w:r>
    </w:p>
    <w:p w:rsidR="002C0466" w:rsidRPr="00111469" w:rsidRDefault="002C0466" w:rsidP="002C0466">
      <w:pPr>
        <w:pStyle w:val="Institutionquiagit"/>
        <w:rPr>
          <w:noProof/>
        </w:rPr>
      </w:pPr>
      <w:r w:rsidRPr="00111469">
        <w:rPr>
          <w:noProof/>
        </w:rPr>
        <w:t>THE COUNCIL OF THE EUROPEAN UNION,</w:t>
      </w:r>
    </w:p>
    <w:p w:rsidR="002C0466" w:rsidRPr="00111469" w:rsidRDefault="002C0466" w:rsidP="002C0466">
      <w:pPr>
        <w:rPr>
          <w:noProof/>
        </w:rPr>
      </w:pPr>
      <w:r w:rsidRPr="00111469">
        <w:rPr>
          <w:noProof/>
        </w:rPr>
        <w:t xml:space="preserve">Having regard to the Treaty </w:t>
      </w:r>
      <w:r w:rsidRPr="00402EE4">
        <w:rPr>
          <w:rStyle w:val="CRDeleted"/>
          <w:noProof/>
        </w:rPr>
        <w:t>establishing the European Community</w:t>
      </w:r>
      <w:r w:rsidR="00402EE4">
        <w:rPr>
          <w:noProof/>
        </w:rPr>
        <w:t xml:space="preserve"> </w:t>
      </w:r>
      <w:r w:rsidR="00402EE4" w:rsidRPr="00402EE4">
        <w:rPr>
          <w:noProof/>
        </w:rPr>
        <w:fldChar w:fldCharType="begin"/>
      </w:r>
      <w:r w:rsidR="00402EE4" w:rsidRPr="00402EE4">
        <w:rPr>
          <w:noProof/>
        </w:rPr>
        <w:instrText xml:space="preserve"> QUOTE "</w:instrText>
      </w:r>
      <w:r w:rsidR="00402EE4" w:rsidRPr="00402EE4">
        <w:rPr>
          <w:rStyle w:val="CRMarker"/>
          <w:noProof/>
        </w:rPr>
        <w:instrText>Ö</w:instrText>
      </w:r>
      <w:r w:rsidR="00402EE4" w:rsidRPr="00402EE4">
        <w:rPr>
          <w:noProof/>
        </w:rPr>
        <w:instrText xml:space="preserve">" </w:instrText>
      </w:r>
      <w:r w:rsidR="00402EE4" w:rsidRPr="00402EE4">
        <w:rPr>
          <w:noProof/>
        </w:rPr>
        <w:fldChar w:fldCharType="separate"/>
      </w:r>
      <w:r w:rsidR="00402EE4" w:rsidRPr="00402EE4">
        <w:rPr>
          <w:rStyle w:val="CRMarker"/>
          <w:noProof/>
        </w:rPr>
        <w:t>Ö</w:t>
      </w:r>
      <w:r w:rsidR="00402EE4" w:rsidRPr="00402EE4">
        <w:rPr>
          <w:noProof/>
        </w:rPr>
        <w:fldChar w:fldCharType="end"/>
      </w:r>
      <w:r w:rsidR="00402EE4" w:rsidRPr="00402EE4">
        <w:rPr>
          <w:noProof/>
        </w:rPr>
        <w:t> </w:t>
      </w:r>
      <w:r w:rsidR="005C3AD7">
        <w:rPr>
          <w:noProof/>
        </w:rPr>
        <w:t>on the functioning of the European Union</w:t>
      </w:r>
      <w:r w:rsidR="00402EE4" w:rsidRPr="00402EE4">
        <w:rPr>
          <w:noProof/>
        </w:rPr>
        <w:t> </w:t>
      </w:r>
      <w:r w:rsidR="00402EE4" w:rsidRPr="00402EE4">
        <w:rPr>
          <w:noProof/>
        </w:rPr>
        <w:fldChar w:fldCharType="begin"/>
      </w:r>
      <w:r w:rsidR="00402EE4" w:rsidRPr="00402EE4">
        <w:rPr>
          <w:noProof/>
        </w:rPr>
        <w:instrText xml:space="preserve"> QUOTE "</w:instrText>
      </w:r>
      <w:r w:rsidR="00402EE4" w:rsidRPr="00402EE4">
        <w:rPr>
          <w:rStyle w:val="CRMarker"/>
          <w:noProof/>
        </w:rPr>
        <w:instrText>Õ</w:instrText>
      </w:r>
      <w:r w:rsidR="00402EE4" w:rsidRPr="00402EE4">
        <w:rPr>
          <w:noProof/>
        </w:rPr>
        <w:instrText xml:space="preserve">" </w:instrText>
      </w:r>
      <w:r w:rsidR="00402EE4" w:rsidRPr="00402EE4">
        <w:rPr>
          <w:noProof/>
        </w:rPr>
        <w:fldChar w:fldCharType="separate"/>
      </w:r>
      <w:r w:rsidR="00402EE4" w:rsidRPr="00402EE4">
        <w:rPr>
          <w:rStyle w:val="CRMarker"/>
          <w:noProof/>
        </w:rPr>
        <w:t>Õ</w:t>
      </w:r>
      <w:r w:rsidR="00402EE4" w:rsidRPr="00402EE4">
        <w:rPr>
          <w:noProof/>
        </w:rPr>
        <w:fldChar w:fldCharType="end"/>
      </w:r>
      <w:r w:rsidR="00402EE4" w:rsidRPr="00402EE4">
        <w:rPr>
          <w:noProof/>
        </w:rPr>
        <w:t xml:space="preserve"> </w:t>
      </w:r>
      <w:r w:rsidRPr="00111469">
        <w:rPr>
          <w:noProof/>
        </w:rPr>
        <w:t xml:space="preserve">, and in particular Article </w:t>
      </w:r>
      <w:r w:rsidRPr="00402EE4">
        <w:rPr>
          <w:rStyle w:val="CRDeleted"/>
          <w:noProof/>
        </w:rPr>
        <w:t>8b</w:t>
      </w:r>
      <w:r w:rsidRPr="00111469">
        <w:rPr>
          <w:noProof/>
        </w:rPr>
        <w:t xml:space="preserve"> </w:t>
      </w:r>
      <w:r w:rsidR="00402EE4" w:rsidRPr="00402EE4">
        <w:rPr>
          <w:noProof/>
        </w:rPr>
        <w:fldChar w:fldCharType="begin"/>
      </w:r>
      <w:r w:rsidR="00402EE4" w:rsidRPr="00402EE4">
        <w:rPr>
          <w:noProof/>
        </w:rPr>
        <w:instrText xml:space="preserve"> QUOTE "</w:instrText>
      </w:r>
      <w:r w:rsidR="00402EE4" w:rsidRPr="00402EE4">
        <w:rPr>
          <w:rStyle w:val="CRMarker"/>
          <w:noProof/>
        </w:rPr>
        <w:instrText>Ö</w:instrText>
      </w:r>
      <w:r w:rsidR="00402EE4" w:rsidRPr="00402EE4">
        <w:rPr>
          <w:noProof/>
        </w:rPr>
        <w:instrText xml:space="preserve">" </w:instrText>
      </w:r>
      <w:r w:rsidR="00402EE4" w:rsidRPr="00402EE4">
        <w:rPr>
          <w:noProof/>
        </w:rPr>
        <w:fldChar w:fldCharType="separate"/>
      </w:r>
      <w:r w:rsidR="00402EE4" w:rsidRPr="00402EE4">
        <w:rPr>
          <w:rStyle w:val="CRMarker"/>
          <w:noProof/>
        </w:rPr>
        <w:t>Ö</w:t>
      </w:r>
      <w:r w:rsidR="00402EE4" w:rsidRPr="00402EE4">
        <w:rPr>
          <w:noProof/>
        </w:rPr>
        <w:fldChar w:fldCharType="end"/>
      </w:r>
      <w:r w:rsidR="00402EE4" w:rsidRPr="00402EE4">
        <w:rPr>
          <w:noProof/>
        </w:rPr>
        <w:t> </w:t>
      </w:r>
      <w:r w:rsidR="005C3AD7">
        <w:rPr>
          <w:noProof/>
        </w:rPr>
        <w:t>22</w:t>
      </w:r>
      <w:r w:rsidR="00402EE4" w:rsidRPr="00402EE4">
        <w:rPr>
          <w:noProof/>
        </w:rPr>
        <w:t> </w:t>
      </w:r>
      <w:r w:rsidR="00402EE4" w:rsidRPr="00402EE4">
        <w:rPr>
          <w:noProof/>
        </w:rPr>
        <w:fldChar w:fldCharType="begin"/>
      </w:r>
      <w:r w:rsidR="00402EE4" w:rsidRPr="00402EE4">
        <w:rPr>
          <w:noProof/>
        </w:rPr>
        <w:instrText xml:space="preserve"> QUOTE "</w:instrText>
      </w:r>
      <w:r w:rsidR="00402EE4" w:rsidRPr="00402EE4">
        <w:rPr>
          <w:rStyle w:val="CRMarker"/>
          <w:noProof/>
        </w:rPr>
        <w:instrText>Õ</w:instrText>
      </w:r>
      <w:r w:rsidR="00402EE4" w:rsidRPr="00402EE4">
        <w:rPr>
          <w:noProof/>
        </w:rPr>
        <w:instrText xml:space="preserve">" </w:instrText>
      </w:r>
      <w:r w:rsidR="00402EE4" w:rsidRPr="00402EE4">
        <w:rPr>
          <w:noProof/>
        </w:rPr>
        <w:fldChar w:fldCharType="separate"/>
      </w:r>
      <w:r w:rsidR="00402EE4" w:rsidRPr="00402EE4">
        <w:rPr>
          <w:rStyle w:val="CRMarker"/>
          <w:noProof/>
        </w:rPr>
        <w:t>Õ</w:t>
      </w:r>
      <w:r w:rsidR="00402EE4" w:rsidRPr="00402EE4">
        <w:rPr>
          <w:noProof/>
        </w:rPr>
        <w:fldChar w:fldCharType="end"/>
      </w:r>
      <w:r w:rsidR="00402EE4" w:rsidRPr="00402EE4">
        <w:rPr>
          <w:noProof/>
        </w:rPr>
        <w:t xml:space="preserve"> </w:t>
      </w:r>
      <w:r w:rsidRPr="00111469">
        <w:rPr>
          <w:noProof/>
        </w:rPr>
        <w:t>(1) thereof,</w:t>
      </w:r>
    </w:p>
    <w:p w:rsidR="002C0466" w:rsidRDefault="002C0466" w:rsidP="002C0466">
      <w:pPr>
        <w:rPr>
          <w:noProof/>
        </w:rPr>
      </w:pPr>
      <w:r w:rsidRPr="00111469">
        <w:rPr>
          <w:noProof/>
        </w:rPr>
        <w:t xml:space="preserve">Having regard to the proposal from the </w:t>
      </w:r>
      <w:r w:rsidR="005C3AD7">
        <w:rPr>
          <w:noProof/>
        </w:rPr>
        <w:t xml:space="preserve">European </w:t>
      </w:r>
      <w:r w:rsidRPr="00111469">
        <w:rPr>
          <w:noProof/>
        </w:rPr>
        <w:t>Commission,</w:t>
      </w:r>
    </w:p>
    <w:p w:rsidR="00402EE4" w:rsidRPr="00111469" w:rsidRDefault="00402EE4" w:rsidP="002C0466">
      <w:pPr>
        <w:rPr>
          <w:noProof/>
        </w:rPr>
      </w:pPr>
      <w:r w:rsidRPr="00D16F5E">
        <w:rPr>
          <w:noProof/>
        </w:rPr>
        <w:t>After transmission of the draft legislative act to the national parliaments,</w:t>
      </w:r>
    </w:p>
    <w:p w:rsidR="002C0466" w:rsidRDefault="002C0466" w:rsidP="002C0466">
      <w:pPr>
        <w:rPr>
          <w:noProof/>
        </w:rPr>
      </w:pPr>
      <w:r w:rsidRPr="00111469">
        <w:rPr>
          <w:noProof/>
        </w:rPr>
        <w:t>Having regard to the opinion of the European Parliament,</w:t>
      </w:r>
    </w:p>
    <w:p w:rsidR="00402EE4" w:rsidRDefault="00402EE4" w:rsidP="002C0466">
      <w:pPr>
        <w:rPr>
          <w:noProof/>
        </w:rPr>
      </w:pPr>
      <w:r w:rsidRPr="00D16F5E">
        <w:rPr>
          <w:noProof/>
        </w:rPr>
        <w:t>Acting in accordance with a special legislative procedure,</w:t>
      </w:r>
    </w:p>
    <w:p w:rsidR="005C3AD7" w:rsidRDefault="005C3AD7" w:rsidP="002C0466">
      <w:pPr>
        <w:rPr>
          <w:noProof/>
        </w:rPr>
      </w:pPr>
      <w:r>
        <w:rPr>
          <w:noProof/>
        </w:rPr>
        <w:t>Whereas:</w:t>
      </w:r>
    </w:p>
    <w:p w:rsidR="00FA6F03" w:rsidRDefault="00FA6F03" w:rsidP="00FA6F03">
      <w:pPr>
        <w:pStyle w:val="CRSeparator"/>
        <w:rPr>
          <w:noProof/>
        </w:rPr>
      </w:pPr>
    </w:p>
    <w:p w:rsidR="00FA6F03" w:rsidRPr="00FA6F03" w:rsidRDefault="00FA6F03" w:rsidP="00FA6F03">
      <w:pPr>
        <w:pStyle w:val="CRReference"/>
        <w:rPr>
          <w:noProof/>
          <w:highlight w:val="lightGray"/>
        </w:rPr>
      </w:pPr>
      <w:r w:rsidRPr="00FA6F03">
        <w:rPr>
          <w:noProof/>
          <w:highlight w:val="lightGray"/>
        </w:rPr>
        <w:fldChar w:fldCharType="begin"/>
      </w:r>
      <w:r w:rsidRPr="00FA6F03">
        <w:rPr>
          <w:noProof/>
          <w:highlight w:val="lightGray"/>
        </w:rPr>
        <w:instrText xml:space="preserve"> QUOTE "</w:instrText>
      </w:r>
      <w:r w:rsidRPr="00FA6F03">
        <w:rPr>
          <w:rStyle w:val="CRMarker"/>
          <w:noProof/>
          <w:highlight w:val="lightGray"/>
        </w:rPr>
        <w:instrText>ò</w:instrText>
      </w:r>
      <w:r w:rsidRPr="00FA6F03">
        <w:rPr>
          <w:noProof/>
          <w:highlight w:val="lightGray"/>
        </w:rPr>
        <w:instrText xml:space="preserve">" </w:instrText>
      </w:r>
      <w:r w:rsidRPr="00FA6F03">
        <w:rPr>
          <w:noProof/>
          <w:highlight w:val="lightGray"/>
        </w:rPr>
        <w:fldChar w:fldCharType="separate"/>
      </w:r>
      <w:r w:rsidRPr="00FA6F03">
        <w:rPr>
          <w:rStyle w:val="CRMarker"/>
          <w:noProof/>
          <w:highlight w:val="lightGray"/>
        </w:rPr>
        <w:t>ò</w:t>
      </w:r>
      <w:r w:rsidRPr="00FA6F03">
        <w:rPr>
          <w:noProof/>
          <w:highlight w:val="lightGray"/>
        </w:rPr>
        <w:fldChar w:fldCharType="end"/>
      </w:r>
      <w:r w:rsidRPr="00FA6F03">
        <w:rPr>
          <w:noProof/>
          <w:highlight w:val="lightGray"/>
        </w:rPr>
        <w:t> new</w:t>
      </w:r>
    </w:p>
    <w:p w:rsidR="0037329D" w:rsidRPr="002254B6" w:rsidRDefault="00E4166D" w:rsidP="00E4166D">
      <w:pPr>
        <w:pStyle w:val="ManualConsidrant"/>
        <w:rPr>
          <w:noProof/>
          <w:snapToGrid w:val="0"/>
          <w:highlight w:val="lightGray"/>
        </w:rPr>
      </w:pPr>
      <w:r w:rsidRPr="00E4166D">
        <w:rPr>
          <w:highlight w:val="lightGray"/>
        </w:rPr>
        <w:t>(1)</w:t>
      </w:r>
      <w:r w:rsidRPr="00E4166D">
        <w:rPr>
          <w:highlight w:val="lightGray"/>
        </w:rPr>
        <w:tab/>
      </w:r>
      <w:r w:rsidR="00D315AE" w:rsidRPr="002254B6">
        <w:rPr>
          <w:noProof/>
          <w:highlight w:val="lightGray"/>
        </w:rPr>
        <w:t xml:space="preserve">A number of amendments are to be made to </w:t>
      </w:r>
      <w:r w:rsidR="00FA6F03" w:rsidRPr="002254B6">
        <w:rPr>
          <w:noProof/>
          <w:highlight w:val="lightGray"/>
        </w:rPr>
        <w:t>Council Directive 94/80/EC</w:t>
      </w:r>
      <w:r w:rsidR="00FA6F03" w:rsidRPr="0037329D">
        <w:rPr>
          <w:rStyle w:val="FootnoteReference"/>
          <w:noProof/>
          <w:highlight w:val="lightGray"/>
        </w:rPr>
        <w:footnoteReference w:id="22"/>
      </w:r>
      <w:r w:rsidR="00FA6F03" w:rsidRPr="002254B6">
        <w:rPr>
          <w:noProof/>
          <w:snapToGrid w:val="0"/>
          <w:highlight w:val="lightGray"/>
        </w:rPr>
        <w:t xml:space="preserve">. </w:t>
      </w:r>
      <w:r w:rsidR="00D315AE" w:rsidRPr="002254B6">
        <w:rPr>
          <w:noProof/>
          <w:snapToGrid w:val="0"/>
          <w:highlight w:val="lightGray"/>
        </w:rPr>
        <w:t xml:space="preserve">In the interests of clarity, </w:t>
      </w:r>
      <w:r w:rsidR="00FA6F03" w:rsidRPr="002254B6">
        <w:rPr>
          <w:noProof/>
          <w:snapToGrid w:val="0"/>
          <w:highlight w:val="lightGray"/>
        </w:rPr>
        <w:t>that Directive should be reca</w:t>
      </w:r>
      <w:r w:rsidR="0037329D" w:rsidRPr="002254B6">
        <w:rPr>
          <w:noProof/>
          <w:snapToGrid w:val="0"/>
          <w:highlight w:val="lightGray"/>
        </w:rPr>
        <w:t>st</w:t>
      </w:r>
      <w:r w:rsidR="008704F6">
        <w:rPr>
          <w:noProof/>
          <w:snapToGrid w:val="0"/>
          <w:highlight w:val="lightGray"/>
        </w:rPr>
        <w:t>.</w:t>
      </w:r>
      <w:r w:rsidR="0037329D" w:rsidRPr="002254B6">
        <w:rPr>
          <w:noProof/>
          <w:snapToGrid w:val="0"/>
          <w:highlight w:val="lightGray"/>
        </w:rPr>
        <w:t xml:space="preserve"> </w:t>
      </w:r>
    </w:p>
    <w:p w:rsidR="0037329D" w:rsidRPr="0037329D" w:rsidRDefault="00E4166D" w:rsidP="00E4166D">
      <w:pPr>
        <w:pStyle w:val="ManualConsidrant"/>
        <w:rPr>
          <w:noProof/>
          <w:highlight w:val="lightGray"/>
        </w:rPr>
      </w:pPr>
      <w:r w:rsidRPr="00E4166D">
        <w:rPr>
          <w:highlight w:val="lightGray"/>
        </w:rPr>
        <w:t>(2)</w:t>
      </w:r>
      <w:r w:rsidRPr="00E4166D">
        <w:rPr>
          <w:highlight w:val="lightGray"/>
        </w:rPr>
        <w:tab/>
      </w:r>
      <w:r w:rsidR="005C3AD7" w:rsidRPr="0037329D">
        <w:rPr>
          <w:noProof/>
          <w:highlight w:val="lightGray"/>
        </w:rPr>
        <w:t>Article 20(2)</w:t>
      </w:r>
      <w:r w:rsidR="00D315AE">
        <w:rPr>
          <w:noProof/>
          <w:highlight w:val="lightGray"/>
        </w:rPr>
        <w:t xml:space="preserve"> point </w:t>
      </w:r>
      <w:r w:rsidR="005C3AD7" w:rsidRPr="0037329D">
        <w:rPr>
          <w:noProof/>
          <w:highlight w:val="lightGray"/>
        </w:rPr>
        <w:t>(b) and Article 22</w:t>
      </w:r>
      <w:r w:rsidR="002853F6">
        <w:rPr>
          <w:noProof/>
          <w:highlight w:val="lightGray"/>
        </w:rPr>
        <w:t>(1)</w:t>
      </w:r>
      <w:r w:rsidR="005C3AD7" w:rsidRPr="0037329D">
        <w:rPr>
          <w:noProof/>
          <w:highlight w:val="lightGray"/>
        </w:rPr>
        <w:t xml:space="preserve"> of the Treaty on the Functioning of the European Union (TFEU) confers on Union citizen</w:t>
      </w:r>
      <w:r w:rsidR="00B6731F">
        <w:rPr>
          <w:noProof/>
          <w:highlight w:val="lightGray"/>
        </w:rPr>
        <w:t>s</w:t>
      </w:r>
      <w:r w:rsidR="005C3AD7" w:rsidRPr="0037329D">
        <w:rPr>
          <w:noProof/>
          <w:highlight w:val="lightGray"/>
        </w:rPr>
        <w:t xml:space="preserve"> residing in a Member State of which </w:t>
      </w:r>
      <w:r w:rsidR="00B6731F">
        <w:rPr>
          <w:noProof/>
          <w:highlight w:val="lightGray"/>
        </w:rPr>
        <w:t>they are</w:t>
      </w:r>
      <w:r w:rsidR="005C3AD7" w:rsidRPr="0037329D">
        <w:rPr>
          <w:noProof/>
          <w:highlight w:val="lightGray"/>
        </w:rPr>
        <w:t xml:space="preserve"> not a national the right to vote and to stand as a candidate in municipal elections in</w:t>
      </w:r>
      <w:r w:rsidR="00A7286B">
        <w:rPr>
          <w:noProof/>
          <w:highlight w:val="lightGray"/>
        </w:rPr>
        <w:t xml:space="preserve"> </w:t>
      </w:r>
      <w:r w:rsidR="00614AA6">
        <w:rPr>
          <w:noProof/>
          <w:highlight w:val="lightGray"/>
        </w:rPr>
        <w:t xml:space="preserve">their </w:t>
      </w:r>
      <w:r w:rsidR="005C3AD7" w:rsidRPr="0037329D">
        <w:rPr>
          <w:noProof/>
          <w:highlight w:val="lightGray"/>
        </w:rPr>
        <w:t xml:space="preserve">Member State of residence under the same conditions as nationals of the host Member State. The right, which is also affirmed in Article 40 of the Charter of Fundamental Rights of the European Union (Charter), gives specific expression to the principle of equality and non-discrimination on grounds of nationality, </w:t>
      </w:r>
      <w:r w:rsidR="00D315AE">
        <w:rPr>
          <w:noProof/>
          <w:highlight w:val="lightGray"/>
        </w:rPr>
        <w:t>set out in</w:t>
      </w:r>
      <w:r w:rsidR="005C3AD7" w:rsidRPr="0037329D">
        <w:rPr>
          <w:noProof/>
          <w:highlight w:val="lightGray"/>
        </w:rPr>
        <w:t xml:space="preserve"> Article 21. It is also a corollary of the right to move and reside freely enshrined in Article 20(2)</w:t>
      </w:r>
      <w:r w:rsidR="00D315AE">
        <w:rPr>
          <w:noProof/>
          <w:highlight w:val="lightGray"/>
        </w:rPr>
        <w:t xml:space="preserve"> point </w:t>
      </w:r>
      <w:r w:rsidR="005C3AD7" w:rsidRPr="0037329D">
        <w:rPr>
          <w:noProof/>
          <w:highlight w:val="lightGray"/>
        </w:rPr>
        <w:t>(a), Article 21 TFEU and Article 45 of the Charter.</w:t>
      </w:r>
    </w:p>
    <w:p w:rsidR="0037329D" w:rsidRPr="0037329D" w:rsidRDefault="00E4166D" w:rsidP="00E4166D">
      <w:pPr>
        <w:pStyle w:val="ManualConsidrant"/>
        <w:rPr>
          <w:noProof/>
          <w:highlight w:val="lightGray"/>
        </w:rPr>
      </w:pPr>
      <w:r w:rsidRPr="00E4166D">
        <w:rPr>
          <w:highlight w:val="lightGray"/>
        </w:rPr>
        <w:t>(3)</w:t>
      </w:r>
      <w:r w:rsidRPr="00E4166D">
        <w:rPr>
          <w:highlight w:val="lightGray"/>
        </w:rPr>
        <w:tab/>
      </w:r>
      <w:r w:rsidR="00B80803" w:rsidRPr="0037329D">
        <w:rPr>
          <w:noProof/>
          <w:highlight w:val="lightGray"/>
          <w:lang w:val="en-US"/>
        </w:rPr>
        <w:t xml:space="preserve">The detailed arrangements governing the exercise of the right to vote and to stand as a candidate in municipal elections are set out in Council Directive 94/80/EC. </w:t>
      </w:r>
    </w:p>
    <w:p w:rsidR="005D6FFA" w:rsidRPr="0037329D" w:rsidRDefault="00E4166D" w:rsidP="00E4166D">
      <w:pPr>
        <w:pStyle w:val="ManualConsidrant"/>
        <w:rPr>
          <w:noProof/>
          <w:highlight w:val="lightGray"/>
        </w:rPr>
      </w:pPr>
      <w:r w:rsidRPr="00E4166D">
        <w:rPr>
          <w:highlight w:val="lightGray"/>
        </w:rPr>
        <w:t>(4)</w:t>
      </w:r>
      <w:r w:rsidRPr="00E4166D">
        <w:rPr>
          <w:highlight w:val="lightGray"/>
        </w:rPr>
        <w:tab/>
      </w:r>
      <w:r w:rsidR="004D4B28">
        <w:rPr>
          <w:noProof/>
          <w:highlight w:val="lightGray"/>
          <w:lang w:val="en-US"/>
        </w:rPr>
        <w:t>I</w:t>
      </w:r>
      <w:r w:rsidR="004D4B28" w:rsidRPr="0037329D">
        <w:rPr>
          <w:noProof/>
          <w:highlight w:val="lightGray"/>
          <w:lang w:val="en-US"/>
        </w:rPr>
        <w:t>n the EU Citizenship Report 2020</w:t>
      </w:r>
      <w:r w:rsidR="00A54FA0">
        <w:rPr>
          <w:rStyle w:val="FootnoteReference"/>
          <w:noProof/>
          <w:highlight w:val="lightGray"/>
          <w:lang w:val="en-US"/>
        </w:rPr>
        <w:footnoteReference w:id="23"/>
      </w:r>
      <w:r w:rsidR="004D4B28">
        <w:rPr>
          <w:noProof/>
          <w:highlight w:val="lightGray"/>
          <w:lang w:val="en-US"/>
        </w:rPr>
        <w:t>, t</w:t>
      </w:r>
      <w:r w:rsidR="005D6FFA" w:rsidRPr="0037329D">
        <w:rPr>
          <w:noProof/>
          <w:highlight w:val="lightGray"/>
          <w:lang w:val="en-US"/>
        </w:rPr>
        <w:t>he Commission stressed</w:t>
      </w:r>
      <w:r w:rsidR="004D4B28">
        <w:rPr>
          <w:noProof/>
          <w:highlight w:val="lightGray"/>
          <w:lang w:val="en-US"/>
        </w:rPr>
        <w:t xml:space="preserve"> </w:t>
      </w:r>
      <w:r w:rsidR="005D6FFA" w:rsidRPr="0037329D">
        <w:rPr>
          <w:noProof/>
          <w:highlight w:val="lightGray"/>
          <w:lang w:val="en-US"/>
        </w:rPr>
        <w:t xml:space="preserve">the need to update, clarify and strengthen the rules on the exercise of the right to vote and to stand as a candidate in municipal elections in order to ensure that they support the broad and inclusive participation of mobile </w:t>
      </w:r>
      <w:r w:rsidR="004D4B28">
        <w:rPr>
          <w:noProof/>
          <w:highlight w:val="lightGray"/>
          <w:lang w:val="en-US"/>
        </w:rPr>
        <w:t>Union</w:t>
      </w:r>
      <w:r w:rsidR="004D4B28" w:rsidRPr="0037329D">
        <w:rPr>
          <w:noProof/>
          <w:highlight w:val="lightGray"/>
          <w:lang w:val="en-US"/>
        </w:rPr>
        <w:t xml:space="preserve"> </w:t>
      </w:r>
      <w:r w:rsidR="005D6FFA" w:rsidRPr="0037329D">
        <w:rPr>
          <w:noProof/>
          <w:highlight w:val="lightGray"/>
          <w:lang w:val="en-US"/>
        </w:rPr>
        <w:t xml:space="preserve">citizens. Taking also into account </w:t>
      </w:r>
      <w:r w:rsidR="005D6FFA" w:rsidRPr="0037329D">
        <w:rPr>
          <w:rFonts w:eastAsia="Times New Roman"/>
          <w:noProof/>
          <w:highlight w:val="lightGray"/>
          <w:lang w:val="en-US"/>
        </w:rPr>
        <w:t xml:space="preserve">the experience gained in its application to successive elections, and in order to take account of changes introduced by the amendments to the Treaties, several of the </w:t>
      </w:r>
      <w:r w:rsidR="004D4B28">
        <w:rPr>
          <w:rFonts w:eastAsia="Times New Roman"/>
          <w:noProof/>
          <w:highlight w:val="lightGray"/>
          <w:lang w:val="en-US"/>
        </w:rPr>
        <w:t xml:space="preserve">provisions of that </w:t>
      </w:r>
      <w:r w:rsidR="005D6FFA" w:rsidRPr="0037329D">
        <w:rPr>
          <w:rFonts w:eastAsia="Times New Roman"/>
          <w:noProof/>
          <w:highlight w:val="lightGray"/>
          <w:lang w:val="en-US"/>
        </w:rPr>
        <w:t>Directive</w:t>
      </w:r>
      <w:r w:rsidR="004D4B28">
        <w:rPr>
          <w:rFonts w:eastAsia="Times New Roman"/>
          <w:noProof/>
          <w:highlight w:val="lightGray"/>
          <w:lang w:val="en-US"/>
        </w:rPr>
        <w:t xml:space="preserve"> </w:t>
      </w:r>
      <w:r w:rsidR="005D6FFA" w:rsidRPr="0037329D">
        <w:rPr>
          <w:rFonts w:eastAsia="Times New Roman"/>
          <w:noProof/>
          <w:highlight w:val="lightGray"/>
          <w:lang w:val="en-US"/>
        </w:rPr>
        <w:t xml:space="preserve">should be updated. </w:t>
      </w:r>
    </w:p>
    <w:p w:rsidR="00EE6222" w:rsidRPr="00EE6222" w:rsidRDefault="00E4166D" w:rsidP="00E4166D">
      <w:pPr>
        <w:pStyle w:val="ManualConsidrant"/>
        <w:rPr>
          <w:rFonts w:eastAsia="Times New Roman"/>
          <w:noProof/>
          <w:highlight w:val="lightGray"/>
          <w:lang w:val="en-US" w:eastAsia="en-GB"/>
        </w:rPr>
      </w:pPr>
      <w:r w:rsidRPr="00E4166D">
        <w:rPr>
          <w:highlight w:val="lightGray"/>
        </w:rPr>
        <w:t>(5)</w:t>
      </w:r>
      <w:r w:rsidRPr="00E4166D">
        <w:rPr>
          <w:highlight w:val="lightGray"/>
        </w:rPr>
        <w:tab/>
      </w:r>
      <w:r w:rsidR="0037329D" w:rsidRPr="0F1DC5AE">
        <w:rPr>
          <w:noProof/>
          <w:highlight w:val="lightGray"/>
        </w:rPr>
        <w:t xml:space="preserve">The electoral procedure related to municipal elections falls within the competences of the Member States that organise them reflecting their specific traditions and in </w:t>
      </w:r>
      <w:r w:rsidR="00EE6222">
        <w:rPr>
          <w:noProof/>
          <w:highlight w:val="lightGray"/>
        </w:rPr>
        <w:t xml:space="preserve">accordance </w:t>
      </w:r>
      <w:r w:rsidR="0037329D" w:rsidRPr="0F1DC5AE">
        <w:rPr>
          <w:noProof/>
          <w:highlight w:val="lightGray"/>
        </w:rPr>
        <w:t>with international</w:t>
      </w:r>
      <w:r w:rsidR="00EE6222">
        <w:rPr>
          <w:noProof/>
          <w:highlight w:val="lightGray"/>
        </w:rPr>
        <w:t xml:space="preserve"> and European</w:t>
      </w:r>
      <w:r w:rsidR="00892E7E">
        <w:rPr>
          <w:noProof/>
          <w:highlight w:val="lightGray"/>
        </w:rPr>
        <w:t xml:space="preserve"> standards. </w:t>
      </w:r>
      <w:r w:rsidR="00892E7E" w:rsidRPr="00892E7E">
        <w:rPr>
          <w:noProof/>
          <w:highlight w:val="lightGray"/>
        </w:rPr>
        <w:t xml:space="preserve">In line with International Covenant on Civil and Political Rights as well as the law of the European Convention on Human Rights, </w:t>
      </w:r>
      <w:r w:rsidR="00892E7E" w:rsidRPr="00892E7E">
        <w:rPr>
          <w:noProof/>
          <w:highlight w:val="lightGray"/>
          <w:lang w:val="en-US"/>
        </w:rPr>
        <w:t xml:space="preserve">Member States should not only </w:t>
      </w:r>
      <w:r w:rsidR="00892E7E" w:rsidRPr="00892E7E">
        <w:rPr>
          <w:noProof/>
          <w:highlight w:val="lightGray"/>
        </w:rPr>
        <w:t>recognise</w:t>
      </w:r>
      <w:r w:rsidR="00892E7E" w:rsidRPr="00892E7E">
        <w:rPr>
          <w:noProof/>
          <w:highlight w:val="lightGray"/>
          <w:lang w:val="en-US"/>
        </w:rPr>
        <w:t xml:space="preserve"> and respect the right of Union citizens to vote and to stand as a candidate but also ensure easy access to their electoral rights by removing as many obstacles to their participation in elections as possible.</w:t>
      </w:r>
      <w:r w:rsidR="0037329D" w:rsidRPr="0F1DC5AE">
        <w:rPr>
          <w:noProof/>
          <w:highlight w:val="lightGray"/>
        </w:rPr>
        <w:t xml:space="preserve"> </w:t>
      </w:r>
    </w:p>
    <w:p w:rsidR="0037329D" w:rsidRPr="0037329D" w:rsidDel="0029483E" w:rsidRDefault="00E4166D" w:rsidP="00E4166D">
      <w:pPr>
        <w:pStyle w:val="ManualConsidrant"/>
        <w:rPr>
          <w:noProof/>
          <w:highlight w:val="lightGray"/>
          <w:lang w:val="en-US"/>
        </w:rPr>
      </w:pPr>
      <w:r w:rsidRPr="00E4166D">
        <w:rPr>
          <w:highlight w:val="lightGray"/>
        </w:rPr>
        <w:t>(6)</w:t>
      </w:r>
      <w:r w:rsidRPr="00E4166D">
        <w:rPr>
          <w:highlight w:val="lightGray"/>
        </w:rPr>
        <w:tab/>
      </w:r>
      <w:r w:rsidR="0037329D" w:rsidRPr="0037329D" w:rsidDel="0029483E">
        <w:rPr>
          <w:noProof/>
          <w:highlight w:val="lightGray"/>
          <w:lang w:val="en-US"/>
        </w:rPr>
        <w:t>In order to ensure that Union citizens who reside in a Member State of which they are not nationals (“non-national Union citizens”) are able to exercise their right to vote and to stand as candidates in municipal elections under the same conditions as nationals of their host Member State, the conditions governing registration and participation in such elections should be clarified in order to ensure equal treatment between national and non-national Union citizens. In particular, Union citizens seeking to vote and to stand as candidates in municipal elections in their Member State of residence should be treated equally as regards any periods of residence that</w:t>
      </w:r>
      <w:r w:rsidR="004D4B28" w:rsidDel="0029483E">
        <w:rPr>
          <w:noProof/>
          <w:highlight w:val="lightGray"/>
          <w:lang w:val="en-US"/>
        </w:rPr>
        <w:t xml:space="preserve"> are to </w:t>
      </w:r>
      <w:r w:rsidR="0037329D" w:rsidRPr="0037329D" w:rsidDel="0029483E">
        <w:rPr>
          <w:noProof/>
          <w:highlight w:val="lightGray"/>
          <w:lang w:val="en-US"/>
        </w:rPr>
        <w:t xml:space="preserve">be fulfilled as a condition for the exercise of the right, as well </w:t>
      </w:r>
      <w:r w:rsidR="00A54FA0" w:rsidDel="0029483E">
        <w:rPr>
          <w:noProof/>
          <w:highlight w:val="lightGray"/>
          <w:lang w:val="en-US"/>
        </w:rPr>
        <w:t xml:space="preserve">as </w:t>
      </w:r>
      <w:r w:rsidR="0037329D" w:rsidRPr="0037329D" w:rsidDel="0029483E">
        <w:rPr>
          <w:noProof/>
          <w:highlight w:val="lightGray"/>
          <w:lang w:val="en-US"/>
        </w:rPr>
        <w:t xml:space="preserve">the proofs for demonstrating compliance with such </w:t>
      </w:r>
      <w:r w:rsidR="00A54FA0" w:rsidDel="0029483E">
        <w:rPr>
          <w:noProof/>
          <w:highlight w:val="lightGray"/>
          <w:lang w:val="en-US"/>
        </w:rPr>
        <w:t xml:space="preserve">a </w:t>
      </w:r>
      <w:r w:rsidR="0037329D" w:rsidRPr="0037329D" w:rsidDel="0029483E">
        <w:rPr>
          <w:noProof/>
          <w:highlight w:val="lightGray"/>
          <w:lang w:val="en-US"/>
        </w:rPr>
        <w:t>condition.</w:t>
      </w:r>
    </w:p>
    <w:p w:rsidR="0037329D" w:rsidRPr="0037329D" w:rsidRDefault="00E4166D" w:rsidP="00E4166D">
      <w:pPr>
        <w:pStyle w:val="ManualConsidrant"/>
        <w:rPr>
          <w:noProof/>
          <w:highlight w:val="lightGray"/>
        </w:rPr>
      </w:pPr>
      <w:r w:rsidRPr="00E4166D">
        <w:rPr>
          <w:highlight w:val="lightGray"/>
        </w:rPr>
        <w:t>(7)</w:t>
      </w:r>
      <w:r w:rsidRPr="00E4166D">
        <w:rPr>
          <w:highlight w:val="lightGray"/>
        </w:rPr>
        <w:tab/>
      </w:r>
      <w:r w:rsidR="0037329D" w:rsidRPr="0037329D">
        <w:rPr>
          <w:noProof/>
          <w:highlight w:val="lightGray"/>
          <w:lang w:val="en-US"/>
        </w:rPr>
        <w:t xml:space="preserve">In addition, non-national Union citizens should not be required to fulfil any special conditions in order to exercise the right to vote or stand in municipal elections unless, exceptionally, </w:t>
      </w:r>
      <w:r w:rsidR="00F40039">
        <w:rPr>
          <w:noProof/>
          <w:highlight w:val="lightGray"/>
          <w:lang w:val="en-US"/>
        </w:rPr>
        <w:t xml:space="preserve">a </w:t>
      </w:r>
      <w:r w:rsidR="0037329D" w:rsidRPr="0037329D">
        <w:rPr>
          <w:noProof/>
          <w:highlight w:val="lightGray"/>
          <w:lang w:val="en-US"/>
        </w:rPr>
        <w:t>different treatment of nationals and non-nationals is justified by circumstances specific to the latter distinguishing them from the former.</w:t>
      </w:r>
    </w:p>
    <w:p w:rsidR="00FA6F03" w:rsidRPr="0037329D" w:rsidRDefault="00FA6F03" w:rsidP="00FA6F03">
      <w:pPr>
        <w:pStyle w:val="CRSeparator"/>
        <w:rPr>
          <w:noProof/>
          <w:lang w:val="en-GB"/>
        </w:rPr>
      </w:pPr>
    </w:p>
    <w:p w:rsidR="00FA6F03" w:rsidRPr="003657EA" w:rsidRDefault="00FA6F03" w:rsidP="00FA6F03">
      <w:pPr>
        <w:pStyle w:val="CRReference"/>
        <w:rPr>
          <w:noProof/>
          <w:lang w:val="en-GB"/>
        </w:rPr>
      </w:pPr>
      <w:r w:rsidRPr="00FA6F03">
        <w:rPr>
          <w:noProof/>
        </w:rPr>
        <w:fldChar w:fldCharType="begin"/>
      </w:r>
      <w:r w:rsidRPr="003657EA">
        <w:rPr>
          <w:noProof/>
          <w:lang w:val="en-GB"/>
        </w:rPr>
        <w:instrText xml:space="preserve"> QUOTE "</w:instrText>
      </w:r>
      <w:r w:rsidRPr="003657EA">
        <w:rPr>
          <w:rStyle w:val="CRMarker"/>
          <w:noProof/>
          <w:lang w:val="en-GB"/>
        </w:rPr>
        <w:instrText>ê</w:instrText>
      </w:r>
      <w:r w:rsidRPr="003657EA">
        <w:rPr>
          <w:noProof/>
          <w:lang w:val="en-GB"/>
        </w:rPr>
        <w:instrText xml:space="preserve">" </w:instrText>
      </w:r>
      <w:r w:rsidRPr="00FA6F03">
        <w:rPr>
          <w:noProof/>
        </w:rPr>
        <w:fldChar w:fldCharType="separate"/>
      </w:r>
      <w:r w:rsidRPr="003657EA">
        <w:rPr>
          <w:rStyle w:val="CRMarker"/>
          <w:noProof/>
          <w:lang w:val="en-GB"/>
        </w:rPr>
        <w:t>ê</w:t>
      </w:r>
      <w:r w:rsidRPr="00FA6F03">
        <w:rPr>
          <w:noProof/>
        </w:rPr>
        <w:fldChar w:fldCharType="end"/>
      </w:r>
      <w:r w:rsidRPr="003657EA">
        <w:rPr>
          <w:noProof/>
          <w:lang w:val="en-GB"/>
        </w:rPr>
        <w:t> 94/80/EC recital 1 (adapted)</w:t>
      </w:r>
    </w:p>
    <w:p w:rsidR="00FA6F03" w:rsidRDefault="002C0466" w:rsidP="00FA6F03">
      <w:pPr>
        <w:rPr>
          <w:rStyle w:val="CRDeleted"/>
          <w:noProof/>
        </w:rPr>
      </w:pPr>
      <w:r w:rsidRPr="00FA6F03">
        <w:rPr>
          <w:rStyle w:val="CRDeleted"/>
          <w:noProof/>
        </w:rPr>
        <w:t>Whereas the Treaty on European Union marks a new stage in the process of creating an ever-closer union among the peoples of Europe; whereas one of the Union's tasks is to organize, in a manner demonstrating consistency and solidarity, relations between the peoples of the Member States; whereas its fundamental objectives include a strengthening of the protection of the rights and interests of the nationals of its Member States through the introduction of a citizenship of the Union;</w:t>
      </w:r>
    </w:p>
    <w:p w:rsidR="00FA6F03" w:rsidRPr="003657EA" w:rsidRDefault="00FA6F03" w:rsidP="00FA6F03">
      <w:pPr>
        <w:pStyle w:val="CRSeparator"/>
        <w:rPr>
          <w:rStyle w:val="CRDeleted"/>
          <w:noProof/>
          <w:lang w:val="en-GB"/>
        </w:rPr>
      </w:pPr>
    </w:p>
    <w:p w:rsidR="00FA6F03" w:rsidRPr="003657EA" w:rsidRDefault="00FA6F03" w:rsidP="00FA6F03">
      <w:pPr>
        <w:pStyle w:val="CRReference"/>
        <w:rPr>
          <w:noProof/>
          <w:lang w:val="en-GB"/>
        </w:rPr>
      </w:pPr>
      <w:r w:rsidRPr="00FA6F03">
        <w:rPr>
          <w:noProof/>
        </w:rPr>
        <w:fldChar w:fldCharType="begin"/>
      </w:r>
      <w:r w:rsidRPr="003657EA">
        <w:rPr>
          <w:noProof/>
          <w:lang w:val="en-GB"/>
        </w:rPr>
        <w:instrText xml:space="preserve"> QUOTE "</w:instrText>
      </w:r>
      <w:r w:rsidRPr="003657EA">
        <w:rPr>
          <w:rStyle w:val="CRMarker"/>
          <w:noProof/>
          <w:lang w:val="en-GB"/>
        </w:rPr>
        <w:instrText>ê</w:instrText>
      </w:r>
      <w:r w:rsidRPr="003657EA">
        <w:rPr>
          <w:noProof/>
          <w:lang w:val="en-GB"/>
        </w:rPr>
        <w:instrText xml:space="preserve">" </w:instrText>
      </w:r>
      <w:r w:rsidRPr="00FA6F03">
        <w:rPr>
          <w:noProof/>
        </w:rPr>
        <w:fldChar w:fldCharType="separate"/>
      </w:r>
      <w:r w:rsidRPr="003657EA">
        <w:rPr>
          <w:rStyle w:val="CRMarker"/>
          <w:noProof/>
          <w:lang w:val="en-GB"/>
        </w:rPr>
        <w:t>ê</w:t>
      </w:r>
      <w:r w:rsidRPr="00FA6F03">
        <w:rPr>
          <w:noProof/>
        </w:rPr>
        <w:fldChar w:fldCharType="end"/>
      </w:r>
      <w:r w:rsidRPr="003657EA">
        <w:rPr>
          <w:noProof/>
          <w:lang w:val="en-GB"/>
        </w:rPr>
        <w:t> 94/80/EC recital 2 (adapted)</w:t>
      </w:r>
    </w:p>
    <w:p w:rsidR="002C0466" w:rsidRDefault="002C0466" w:rsidP="00FA6F03">
      <w:pPr>
        <w:rPr>
          <w:noProof/>
        </w:rPr>
      </w:pPr>
      <w:r w:rsidRPr="00FA6F03">
        <w:rPr>
          <w:rStyle w:val="CRDeleted"/>
          <w:noProof/>
        </w:rPr>
        <w:t>Whereas to that end Title II of the Treaty on European Union introduces a citizenship of the Union for all nationals of the Member States and confers on such nationals on that basis a number of rights;</w:t>
      </w:r>
    </w:p>
    <w:p w:rsidR="00FA6F03" w:rsidRPr="00FA6F03" w:rsidRDefault="00FA6F03" w:rsidP="00FA6F03">
      <w:pPr>
        <w:pStyle w:val="CRSeparator"/>
        <w:rPr>
          <w:noProof/>
          <w:lang w:val="en-GB"/>
        </w:rPr>
      </w:pPr>
    </w:p>
    <w:p w:rsidR="00FA6F03" w:rsidRPr="003657EA" w:rsidRDefault="00FA6F03" w:rsidP="00FA6F03">
      <w:pPr>
        <w:pStyle w:val="CRReference"/>
        <w:rPr>
          <w:noProof/>
          <w:lang w:val="en-GB"/>
        </w:rPr>
      </w:pPr>
      <w:r w:rsidRPr="00FA6F03">
        <w:rPr>
          <w:noProof/>
        </w:rPr>
        <w:fldChar w:fldCharType="begin"/>
      </w:r>
      <w:r w:rsidRPr="003657EA">
        <w:rPr>
          <w:noProof/>
          <w:lang w:val="en-GB"/>
        </w:rPr>
        <w:instrText xml:space="preserve"> QUOTE "</w:instrText>
      </w:r>
      <w:r w:rsidRPr="003657EA">
        <w:rPr>
          <w:rStyle w:val="CRMarker"/>
          <w:noProof/>
          <w:lang w:val="en-GB"/>
        </w:rPr>
        <w:instrText>ê</w:instrText>
      </w:r>
      <w:r w:rsidRPr="003657EA">
        <w:rPr>
          <w:noProof/>
          <w:lang w:val="en-GB"/>
        </w:rPr>
        <w:instrText xml:space="preserve">" </w:instrText>
      </w:r>
      <w:r w:rsidRPr="00FA6F03">
        <w:rPr>
          <w:noProof/>
        </w:rPr>
        <w:fldChar w:fldCharType="separate"/>
      </w:r>
      <w:r w:rsidRPr="003657EA">
        <w:rPr>
          <w:rStyle w:val="CRMarker"/>
          <w:noProof/>
          <w:lang w:val="en-GB"/>
        </w:rPr>
        <w:t>ê</w:t>
      </w:r>
      <w:r w:rsidRPr="00FA6F03">
        <w:rPr>
          <w:noProof/>
        </w:rPr>
        <w:fldChar w:fldCharType="end"/>
      </w:r>
      <w:r w:rsidRPr="003657EA">
        <w:rPr>
          <w:noProof/>
          <w:lang w:val="en-GB"/>
        </w:rPr>
        <w:t xml:space="preserve"> 94/80/EC recital </w:t>
      </w:r>
      <w:r w:rsidR="00A8603A" w:rsidRPr="003657EA">
        <w:rPr>
          <w:noProof/>
          <w:lang w:val="en-GB"/>
        </w:rPr>
        <w:t>3 (adapted)</w:t>
      </w:r>
    </w:p>
    <w:p w:rsidR="002C0466" w:rsidRPr="00111469" w:rsidRDefault="002C0466" w:rsidP="00FA6F03">
      <w:pPr>
        <w:rPr>
          <w:noProof/>
        </w:rPr>
      </w:pPr>
      <w:r w:rsidRPr="00A8603A">
        <w:rPr>
          <w:rStyle w:val="CRDeleted"/>
          <w:noProof/>
        </w:rPr>
        <w:t>Whereas the right to vote and to stand as a candidate in municipal elections in the Member State of residence, embodied in Article 8b (1) of the Treaty establishing the European Community, is an instance of the application of the principle of equality and non-discrimination between nationals and non-nationals and a corollary of the right to move and reside freely enshrined in Article 8a of that Treaty;</w:t>
      </w:r>
    </w:p>
    <w:p w:rsidR="00FA6F03" w:rsidRPr="003657EA" w:rsidRDefault="00FA6F03" w:rsidP="00FA6F03">
      <w:pPr>
        <w:pStyle w:val="CRSeparator"/>
        <w:rPr>
          <w:noProof/>
          <w:lang w:val="en-GB"/>
        </w:rPr>
      </w:pPr>
    </w:p>
    <w:p w:rsidR="00FA6F03" w:rsidRPr="00FA6F03" w:rsidRDefault="00FA6F03" w:rsidP="00FA6F03">
      <w:pPr>
        <w:pStyle w:val="CRReference"/>
        <w:rPr>
          <w:noProof/>
          <w:lang w:val="en-GB"/>
        </w:rPr>
      </w:pPr>
      <w:r w:rsidRPr="00FA6F03">
        <w:rPr>
          <w:noProof/>
        </w:rPr>
        <w:fldChar w:fldCharType="begin"/>
      </w:r>
      <w:r w:rsidRPr="00FA6F03">
        <w:rPr>
          <w:noProof/>
          <w:lang w:val="en-GB"/>
        </w:rPr>
        <w:instrText xml:space="preserve"> QUOTE "</w:instrText>
      </w:r>
      <w:r w:rsidRPr="00FA6F03">
        <w:rPr>
          <w:rStyle w:val="CRMarker"/>
          <w:noProof/>
          <w:lang w:val="en-GB"/>
        </w:rPr>
        <w:instrText>ê</w:instrText>
      </w:r>
      <w:r w:rsidRPr="00FA6F03">
        <w:rPr>
          <w:noProof/>
          <w:lang w:val="en-GB"/>
        </w:rPr>
        <w:instrText xml:space="preserve">" </w:instrText>
      </w:r>
      <w:r w:rsidRPr="00FA6F03">
        <w:rPr>
          <w:noProof/>
        </w:rPr>
        <w:fldChar w:fldCharType="separate"/>
      </w:r>
      <w:r w:rsidRPr="00FA6F03">
        <w:rPr>
          <w:rStyle w:val="CRMarker"/>
          <w:noProof/>
          <w:lang w:val="en-GB"/>
        </w:rPr>
        <w:t>ê</w:t>
      </w:r>
      <w:r w:rsidRPr="00FA6F03">
        <w:rPr>
          <w:noProof/>
        </w:rPr>
        <w:fldChar w:fldCharType="end"/>
      </w:r>
      <w:r w:rsidRPr="00FA6F03">
        <w:rPr>
          <w:noProof/>
          <w:lang w:val="en-GB"/>
        </w:rPr>
        <w:t xml:space="preserve"> 94/80/EC recital </w:t>
      </w:r>
      <w:r w:rsidR="00A8603A">
        <w:rPr>
          <w:noProof/>
          <w:lang w:val="en-GB"/>
        </w:rPr>
        <w:t>4 (adapted)</w:t>
      </w:r>
    </w:p>
    <w:p w:rsidR="002C0466" w:rsidRDefault="002C0466" w:rsidP="00FA6F03">
      <w:pPr>
        <w:rPr>
          <w:noProof/>
        </w:rPr>
      </w:pPr>
      <w:r w:rsidRPr="00A8603A">
        <w:rPr>
          <w:rStyle w:val="CRDeleted"/>
          <w:noProof/>
        </w:rPr>
        <w:t>Whereas application of Article 8b (1) does not presuppose complete harmonization of Member States' electoral systems; whereas the aim of that provision is essentially to abolish the nationality requirement to which most Member States currently make the exercise of the right to vote and to stand as a candidate subject; whereas, moreover, to take account of the principle of proportionality set out in the third paragraph of Article 3b of the Treaty, the content of Community legislation in this sphere must not go beyond what is necessary to achieve the objective of Article 8b (1) of the Treaty;</w:t>
      </w:r>
    </w:p>
    <w:p w:rsidR="00A8603A" w:rsidRPr="003657EA" w:rsidRDefault="00A8603A" w:rsidP="00A8603A">
      <w:pPr>
        <w:pStyle w:val="CRSeparator"/>
        <w:rPr>
          <w:noProof/>
          <w:lang w:val="en-GB"/>
        </w:rPr>
      </w:pPr>
    </w:p>
    <w:p w:rsidR="00A8603A" w:rsidRPr="003657EA" w:rsidRDefault="00A8603A" w:rsidP="00A8603A">
      <w:pPr>
        <w:pStyle w:val="CRReference"/>
        <w:rPr>
          <w:noProof/>
          <w:lang w:val="en-GB"/>
        </w:rPr>
      </w:pPr>
      <w:r w:rsidRPr="00A8603A">
        <w:rPr>
          <w:noProof/>
        </w:rPr>
        <w:fldChar w:fldCharType="begin"/>
      </w:r>
      <w:r w:rsidRPr="003657EA">
        <w:rPr>
          <w:noProof/>
          <w:lang w:val="en-GB"/>
        </w:rPr>
        <w:instrText xml:space="preserve"> QUOTE "</w:instrText>
      </w:r>
      <w:r w:rsidRPr="003657EA">
        <w:rPr>
          <w:rStyle w:val="CRMarker"/>
          <w:noProof/>
          <w:lang w:val="en-GB"/>
        </w:rPr>
        <w:instrText>ê</w:instrText>
      </w:r>
      <w:r w:rsidRPr="003657EA">
        <w:rPr>
          <w:noProof/>
          <w:lang w:val="en-GB"/>
        </w:rPr>
        <w:instrText xml:space="preserve">" </w:instrText>
      </w:r>
      <w:r w:rsidRPr="00A8603A">
        <w:rPr>
          <w:noProof/>
        </w:rPr>
        <w:fldChar w:fldCharType="separate"/>
      </w:r>
      <w:r w:rsidRPr="003657EA">
        <w:rPr>
          <w:rStyle w:val="CRMarker"/>
          <w:noProof/>
          <w:lang w:val="en-GB"/>
        </w:rPr>
        <w:t>ê</w:t>
      </w:r>
      <w:r w:rsidRPr="00A8603A">
        <w:rPr>
          <w:noProof/>
        </w:rPr>
        <w:fldChar w:fldCharType="end"/>
      </w:r>
      <w:r w:rsidRPr="003657EA">
        <w:rPr>
          <w:noProof/>
          <w:lang w:val="en-GB"/>
        </w:rPr>
        <w:t> 94/80/EC recital 5 (adapted)</w:t>
      </w:r>
    </w:p>
    <w:p w:rsidR="002C0466" w:rsidRDefault="002C0466" w:rsidP="00FA6F03">
      <w:pPr>
        <w:rPr>
          <w:noProof/>
        </w:rPr>
      </w:pPr>
      <w:r w:rsidRPr="00A8603A">
        <w:rPr>
          <w:rStyle w:val="CRDeleted"/>
          <w:noProof/>
        </w:rPr>
        <w:t>Whereas the purpose of Article 8b (1) is to ensure that all citizens of the Union, whether or not they are nationals of the Member State in which they reside, can exercise in that State their right to vote and to stand as candidates in municipal elections under the same conditions; whereas the conditions applying to non-nationals, including those relating to period and proof of residence, should therefore be identical to those, if any, applying to nationals of the Member State concerned; whereas non-nationals must not be required to fulfil any special conditions unless, exceptionally, different treatment of nationals and non-nationals is justified by circumstances specific to the latter distinguishing them from the former;</w:t>
      </w:r>
    </w:p>
    <w:p w:rsidR="00A8603A" w:rsidRPr="003657EA" w:rsidRDefault="00A8603A" w:rsidP="00A8603A">
      <w:pPr>
        <w:pStyle w:val="CRSeparator"/>
        <w:rPr>
          <w:noProof/>
          <w:lang w:val="en-GB"/>
        </w:rPr>
      </w:pPr>
    </w:p>
    <w:p w:rsidR="00A8603A" w:rsidRPr="0037329D" w:rsidRDefault="00A8603A" w:rsidP="00A8603A">
      <w:pPr>
        <w:pStyle w:val="CRReference"/>
        <w:rPr>
          <w:noProof/>
          <w:lang w:val="en-GB"/>
        </w:rPr>
      </w:pPr>
      <w:r w:rsidRPr="00A8603A">
        <w:rPr>
          <w:noProof/>
        </w:rPr>
        <w:fldChar w:fldCharType="begin"/>
      </w:r>
      <w:r w:rsidRPr="0037329D">
        <w:rPr>
          <w:noProof/>
          <w:lang w:val="en-GB"/>
        </w:rPr>
        <w:instrText xml:space="preserve"> QUOTE "</w:instrText>
      </w:r>
      <w:r w:rsidRPr="0037329D">
        <w:rPr>
          <w:rStyle w:val="CRMarker"/>
          <w:noProof/>
          <w:lang w:val="en-GB"/>
        </w:rPr>
        <w:instrText>ê</w:instrText>
      </w:r>
      <w:r w:rsidRPr="0037329D">
        <w:rPr>
          <w:noProof/>
          <w:lang w:val="en-GB"/>
        </w:rPr>
        <w:instrText xml:space="preserve">" </w:instrText>
      </w:r>
      <w:r w:rsidRPr="00A8603A">
        <w:rPr>
          <w:noProof/>
        </w:rPr>
        <w:fldChar w:fldCharType="separate"/>
      </w:r>
      <w:r w:rsidRPr="0037329D">
        <w:rPr>
          <w:rStyle w:val="CRMarker"/>
          <w:noProof/>
          <w:lang w:val="en-GB"/>
        </w:rPr>
        <w:t>ê</w:t>
      </w:r>
      <w:r w:rsidRPr="00A8603A">
        <w:rPr>
          <w:noProof/>
        </w:rPr>
        <w:fldChar w:fldCharType="end"/>
      </w:r>
      <w:r w:rsidRPr="0037329D">
        <w:rPr>
          <w:noProof/>
          <w:lang w:val="en-GB"/>
        </w:rPr>
        <w:t> 94/80/EC recital 6 (adapted)</w:t>
      </w:r>
    </w:p>
    <w:p w:rsidR="002C0466" w:rsidRDefault="002C0466" w:rsidP="00A8603A">
      <w:pPr>
        <w:rPr>
          <w:noProof/>
        </w:rPr>
      </w:pPr>
      <w:r w:rsidRPr="00A8603A" w:rsidDel="00512C76">
        <w:rPr>
          <w:rStyle w:val="CRDeleted"/>
          <w:noProof/>
        </w:rPr>
        <w:t>Whereas Article 8b (1) of the Treaty recognizes the right to vote and to stand as a candidate in municipal elections in the Member State of residence, without actually substituting it for the right to vote and to stand as a candidate in the Member State of which the Union citizen is a national; whereas the freedom of Union citizens to choose whether or not to take part in municipal elections in the Member State in which they reside must be respected; whereas it is appropriate that those citizens may express their wish to exercise their right to vote there; whereas provision may be made for those citizens to be registered automatically on the electoral roll in those Member States where voting is not compulsory;</w:t>
      </w:r>
    </w:p>
    <w:p w:rsidR="00A8603A" w:rsidRDefault="00A8603A" w:rsidP="00A8603A">
      <w:pPr>
        <w:pStyle w:val="CRSeparator"/>
        <w:rPr>
          <w:noProof/>
          <w:lang w:val="en-GB"/>
        </w:rPr>
      </w:pPr>
    </w:p>
    <w:p w:rsidR="00887485" w:rsidRPr="00887485" w:rsidRDefault="00887485" w:rsidP="00242095">
      <w:pPr>
        <w:pStyle w:val="CRReference"/>
        <w:rPr>
          <w:noProof/>
          <w:lang w:val="en-GB"/>
        </w:rPr>
      </w:pPr>
      <w:r w:rsidRPr="00A8603A">
        <w:rPr>
          <w:noProof/>
        </w:rPr>
        <w:fldChar w:fldCharType="begin"/>
      </w:r>
      <w:r w:rsidRPr="00C64C31">
        <w:rPr>
          <w:noProof/>
          <w:lang w:val="en-GB"/>
        </w:rPr>
        <w:instrText xml:space="preserve"> QUOTE "</w:instrText>
      </w:r>
      <w:r w:rsidRPr="00C64C31">
        <w:rPr>
          <w:rStyle w:val="CRMarker"/>
          <w:noProof/>
          <w:lang w:val="en-GB"/>
        </w:rPr>
        <w:instrText>ê</w:instrText>
      </w:r>
      <w:r w:rsidRPr="00C64C31">
        <w:rPr>
          <w:noProof/>
          <w:lang w:val="en-GB"/>
        </w:rPr>
        <w:instrText xml:space="preserve">" </w:instrText>
      </w:r>
      <w:r w:rsidRPr="00A8603A">
        <w:rPr>
          <w:noProof/>
        </w:rPr>
        <w:fldChar w:fldCharType="separate"/>
      </w:r>
      <w:r w:rsidRPr="00C64C31">
        <w:rPr>
          <w:rStyle w:val="CRMarker"/>
          <w:noProof/>
          <w:lang w:val="en-GB"/>
        </w:rPr>
        <w:t>ê</w:t>
      </w:r>
      <w:r w:rsidRPr="00A8603A">
        <w:rPr>
          <w:noProof/>
        </w:rPr>
        <w:fldChar w:fldCharType="end"/>
      </w:r>
      <w:r w:rsidRPr="00C64C31">
        <w:rPr>
          <w:noProof/>
          <w:lang w:val="en-GB"/>
        </w:rPr>
        <w:t> 94/80/EC recital 7 (adapted)</w:t>
      </w:r>
    </w:p>
    <w:p w:rsidR="002C0466" w:rsidRPr="00111469" w:rsidDel="005D6FFA" w:rsidRDefault="002C0466" w:rsidP="00A8603A">
      <w:pPr>
        <w:rPr>
          <w:noProof/>
        </w:rPr>
      </w:pPr>
      <w:r w:rsidRPr="0037329D" w:rsidDel="005D6FFA">
        <w:rPr>
          <w:rStyle w:val="CRDeleted"/>
          <w:noProof/>
        </w:rPr>
        <w:t>Whereas the way in which local government operates in the different Member States is a reflection of different political and legal traditions and is characterized by an abundance of structures; whereas the term ‘municipal election’ does not mean the same thing in every Member State; whereas the object of this Directive must therefore be clarified by defining the term; whereas municipal elections are elections by direct universal suffrage at the level of basic local government units and their subdivisions; whereas the term covers elections by direct universal suffrage both to representative councils of municipalities and of members of a municipal executive;</w:t>
      </w:r>
    </w:p>
    <w:p w:rsidR="00595557" w:rsidRDefault="00595557" w:rsidP="00595557">
      <w:pPr>
        <w:pStyle w:val="CRSeparator"/>
        <w:rPr>
          <w:noProof/>
          <w:lang w:val="en-GB"/>
        </w:rPr>
      </w:pPr>
    </w:p>
    <w:p w:rsidR="007B7D12" w:rsidRPr="00483B86" w:rsidRDefault="007B7D12" w:rsidP="007B7D12">
      <w:pPr>
        <w:pStyle w:val="CRReference"/>
        <w:rPr>
          <w:noProof/>
          <w:highlight w:val="lightGray"/>
        </w:rPr>
      </w:pPr>
      <w:r w:rsidRPr="00483B86">
        <w:rPr>
          <w:noProof/>
          <w:highlight w:val="lightGray"/>
        </w:rPr>
        <w:fldChar w:fldCharType="begin"/>
      </w:r>
      <w:r w:rsidRPr="00483B86">
        <w:rPr>
          <w:noProof/>
          <w:highlight w:val="lightGray"/>
        </w:rPr>
        <w:instrText xml:space="preserve"> QUOTE "</w:instrText>
      </w:r>
      <w:r w:rsidRPr="00483B86">
        <w:rPr>
          <w:rStyle w:val="CRMarker"/>
          <w:noProof/>
          <w:highlight w:val="lightGray"/>
        </w:rPr>
        <w:instrText>ò</w:instrText>
      </w:r>
      <w:r w:rsidRPr="00483B86">
        <w:rPr>
          <w:noProof/>
          <w:highlight w:val="lightGray"/>
        </w:rPr>
        <w:instrText xml:space="preserve">" </w:instrText>
      </w:r>
      <w:r w:rsidRPr="00483B86">
        <w:rPr>
          <w:noProof/>
          <w:highlight w:val="lightGray"/>
        </w:rPr>
        <w:fldChar w:fldCharType="separate"/>
      </w:r>
      <w:r w:rsidRPr="00483B86">
        <w:rPr>
          <w:rStyle w:val="CRMarker"/>
          <w:noProof/>
          <w:highlight w:val="lightGray"/>
        </w:rPr>
        <w:t>ò</w:t>
      </w:r>
      <w:r w:rsidRPr="00483B86">
        <w:rPr>
          <w:noProof/>
          <w:highlight w:val="lightGray"/>
        </w:rPr>
        <w:fldChar w:fldCharType="end"/>
      </w:r>
      <w:r w:rsidRPr="00483B86">
        <w:rPr>
          <w:noProof/>
          <w:highlight w:val="lightGray"/>
        </w:rPr>
        <w:t> new</w:t>
      </w:r>
    </w:p>
    <w:p w:rsidR="00892E7E" w:rsidRDefault="00E4166D" w:rsidP="00E4166D">
      <w:pPr>
        <w:pStyle w:val="ManualConsidrant"/>
        <w:rPr>
          <w:noProof/>
          <w:highlight w:val="lightGray"/>
        </w:rPr>
      </w:pPr>
      <w:r w:rsidRPr="00E4166D">
        <w:rPr>
          <w:highlight w:val="lightGray"/>
        </w:rPr>
        <w:t>(8)</w:t>
      </w:r>
      <w:r w:rsidRPr="00E4166D">
        <w:rPr>
          <w:highlight w:val="lightGray"/>
        </w:rPr>
        <w:tab/>
      </w:r>
      <w:r w:rsidR="00892E7E">
        <w:rPr>
          <w:noProof/>
          <w:highlight w:val="lightGray"/>
        </w:rPr>
        <w:t xml:space="preserve">In order to </w:t>
      </w:r>
      <w:r w:rsidR="00892E7E" w:rsidRPr="00483B86">
        <w:rPr>
          <w:noProof/>
          <w:highlight w:val="lightGray"/>
        </w:rPr>
        <w:t xml:space="preserve">facilitate the exercise by Union citizens of their right to vote and to stand as </w:t>
      </w:r>
      <w:r w:rsidR="00892E7E">
        <w:rPr>
          <w:noProof/>
          <w:highlight w:val="lightGray"/>
        </w:rPr>
        <w:t xml:space="preserve">a </w:t>
      </w:r>
      <w:r w:rsidR="00892E7E" w:rsidRPr="00483B86">
        <w:rPr>
          <w:noProof/>
          <w:highlight w:val="lightGray"/>
        </w:rPr>
        <w:t>candidate in their country of residence, such citizens should be entered on the electoral roll in sufficient time in advance of polling day. The formalities applicable to their registration should be as simple as possible. It should be sufficient for the Union citizens concerned to produce a valid identity card and a formal declaration that include elements evidencing their entitlement to participate in the elections. Once registered, non-national Union citizens should remain on the electoral roll under the same conditions as Union citizens who are nationals of the Member State concerned, for as long as they satisfy the conditions for exercising the right to vote</w:t>
      </w:r>
      <w:r w:rsidR="00892E7E">
        <w:rPr>
          <w:noProof/>
          <w:highlight w:val="lightGray"/>
        </w:rPr>
        <w:t xml:space="preserve">. </w:t>
      </w:r>
      <w:r w:rsidR="00892E7E" w:rsidRPr="00892E7E">
        <w:rPr>
          <w:noProof/>
          <w:highlight w:val="lightGray"/>
        </w:rPr>
        <w:t>Additionally, Union citizens should provide the competent authorities with contact information, enabling those authorities to keep them informed on a regular basis.</w:t>
      </w:r>
      <w:r w:rsidR="00892E7E" w:rsidRPr="00483B86">
        <w:rPr>
          <w:noProof/>
          <w:highlight w:val="lightGray"/>
        </w:rPr>
        <w:t xml:space="preserve"> </w:t>
      </w:r>
    </w:p>
    <w:p w:rsidR="007B7D12" w:rsidRPr="001C224C" w:rsidRDefault="00E4166D" w:rsidP="00E4166D">
      <w:pPr>
        <w:pStyle w:val="ManualConsidrant"/>
        <w:rPr>
          <w:noProof/>
          <w:highlight w:val="lightGray"/>
        </w:rPr>
      </w:pPr>
      <w:r w:rsidRPr="00E4166D">
        <w:rPr>
          <w:highlight w:val="lightGray"/>
        </w:rPr>
        <w:t>(9)</w:t>
      </w:r>
      <w:r w:rsidRPr="00E4166D">
        <w:rPr>
          <w:highlight w:val="lightGray"/>
        </w:rPr>
        <w:tab/>
      </w:r>
      <w:r w:rsidR="007B7D12" w:rsidRPr="001C224C">
        <w:rPr>
          <w:noProof/>
          <w:highlight w:val="lightGray"/>
        </w:rPr>
        <w:t xml:space="preserve">While Member States are competent to determine the right to vote or to stand as a candidate in </w:t>
      </w:r>
      <w:r w:rsidR="007B7D12">
        <w:rPr>
          <w:noProof/>
          <w:highlight w:val="lightGray"/>
        </w:rPr>
        <w:t xml:space="preserve">municipal </w:t>
      </w:r>
      <w:r w:rsidR="007B7D12" w:rsidRPr="001C224C">
        <w:rPr>
          <w:noProof/>
          <w:highlight w:val="lightGray"/>
        </w:rPr>
        <w:t>elections as regards nationals who reside outside their territory, the fact that non-national Union citizen</w:t>
      </w:r>
      <w:r w:rsidR="00614AA6">
        <w:rPr>
          <w:noProof/>
          <w:highlight w:val="lightGray"/>
        </w:rPr>
        <w:t>s</w:t>
      </w:r>
      <w:r w:rsidR="007B7D12" w:rsidRPr="001C224C">
        <w:rPr>
          <w:noProof/>
          <w:highlight w:val="lightGray"/>
        </w:rPr>
        <w:t xml:space="preserve"> </w:t>
      </w:r>
      <w:r w:rsidR="00614AA6" w:rsidRPr="001C224C">
        <w:rPr>
          <w:noProof/>
          <w:highlight w:val="lightGray"/>
        </w:rPr>
        <w:t>ha</w:t>
      </w:r>
      <w:r w:rsidR="00614AA6">
        <w:rPr>
          <w:noProof/>
          <w:highlight w:val="lightGray"/>
        </w:rPr>
        <w:t>ve</w:t>
      </w:r>
      <w:r w:rsidR="00614AA6" w:rsidRPr="001C224C">
        <w:rPr>
          <w:noProof/>
          <w:highlight w:val="lightGray"/>
        </w:rPr>
        <w:t xml:space="preserve"> </w:t>
      </w:r>
      <w:r w:rsidR="007B7D12" w:rsidRPr="001C224C">
        <w:rPr>
          <w:noProof/>
          <w:highlight w:val="lightGray"/>
        </w:rPr>
        <w:t xml:space="preserve">been entered on the electoral roll of </w:t>
      </w:r>
      <w:r w:rsidR="00614AA6">
        <w:rPr>
          <w:noProof/>
          <w:highlight w:val="lightGray"/>
        </w:rPr>
        <w:t>their</w:t>
      </w:r>
      <w:r w:rsidR="007B7D12" w:rsidRPr="001C224C">
        <w:rPr>
          <w:noProof/>
          <w:highlight w:val="lightGray"/>
        </w:rPr>
        <w:t xml:space="preserve"> Member State of residence should not in itself constitute grounds for </w:t>
      </w:r>
      <w:r w:rsidR="00614AA6">
        <w:rPr>
          <w:noProof/>
          <w:highlight w:val="lightGray"/>
        </w:rPr>
        <w:t xml:space="preserve"> their</w:t>
      </w:r>
      <w:r w:rsidR="007B7D12" w:rsidRPr="001C224C">
        <w:rPr>
          <w:noProof/>
          <w:highlight w:val="lightGray"/>
        </w:rPr>
        <w:t xml:space="preserve"> removal from the electoral roll of their home Member State.</w:t>
      </w:r>
    </w:p>
    <w:p w:rsidR="00A8603A" w:rsidRPr="0037329D" w:rsidRDefault="00A8603A" w:rsidP="00A8603A">
      <w:pPr>
        <w:pStyle w:val="CRSeparator"/>
        <w:rPr>
          <w:noProof/>
          <w:lang w:val="en-GB"/>
        </w:rPr>
      </w:pPr>
    </w:p>
    <w:p w:rsidR="00A8603A" w:rsidRPr="00C917EE" w:rsidRDefault="00A8603A" w:rsidP="00A8603A">
      <w:pPr>
        <w:pStyle w:val="CRReference"/>
        <w:rPr>
          <w:noProof/>
          <w:lang w:val="en-GB"/>
        </w:rPr>
      </w:pPr>
      <w:r w:rsidRPr="00A8603A">
        <w:rPr>
          <w:noProof/>
        </w:rPr>
        <w:fldChar w:fldCharType="begin"/>
      </w:r>
      <w:r w:rsidRPr="00C917EE">
        <w:rPr>
          <w:noProof/>
          <w:lang w:val="en-GB"/>
        </w:rPr>
        <w:instrText xml:space="preserve"> QUOTE "</w:instrText>
      </w:r>
      <w:r w:rsidRPr="00C917EE">
        <w:rPr>
          <w:rStyle w:val="CRMarker"/>
          <w:noProof/>
          <w:lang w:val="en-GB"/>
        </w:rPr>
        <w:instrText>ê</w:instrText>
      </w:r>
      <w:r w:rsidRPr="00C917EE">
        <w:rPr>
          <w:noProof/>
          <w:lang w:val="en-GB"/>
        </w:rPr>
        <w:instrText xml:space="preserve">" </w:instrText>
      </w:r>
      <w:r w:rsidRPr="00A8603A">
        <w:rPr>
          <w:noProof/>
        </w:rPr>
        <w:fldChar w:fldCharType="separate"/>
      </w:r>
      <w:r w:rsidRPr="00C917EE">
        <w:rPr>
          <w:rStyle w:val="CRMarker"/>
          <w:noProof/>
          <w:lang w:val="en-GB"/>
        </w:rPr>
        <w:t>ê</w:t>
      </w:r>
      <w:r w:rsidRPr="00A8603A">
        <w:rPr>
          <w:noProof/>
        </w:rPr>
        <w:fldChar w:fldCharType="end"/>
      </w:r>
      <w:r w:rsidRPr="00C917EE">
        <w:rPr>
          <w:noProof/>
          <w:lang w:val="en-GB"/>
        </w:rPr>
        <w:t xml:space="preserve"> 94/80/EC recital </w:t>
      </w:r>
      <w:r w:rsidR="00A96565" w:rsidRPr="00C917EE">
        <w:rPr>
          <w:noProof/>
          <w:lang w:val="en-GB"/>
        </w:rPr>
        <w:t>8</w:t>
      </w:r>
      <w:r w:rsidR="00C917EE" w:rsidRPr="00C917EE">
        <w:rPr>
          <w:noProof/>
          <w:lang w:val="en-GB"/>
        </w:rPr>
        <w:t xml:space="preserve"> (adapted)</w:t>
      </w:r>
    </w:p>
    <w:p w:rsidR="00C917EE" w:rsidRPr="00C917EE" w:rsidRDefault="00C917EE" w:rsidP="00C917EE">
      <w:pPr>
        <w:pStyle w:val="CRReference"/>
        <w:rPr>
          <w:noProof/>
          <w:highlight w:val="lightGray"/>
          <w:lang w:val="en-GB"/>
        </w:rPr>
      </w:pPr>
      <w:r w:rsidRPr="00C917EE">
        <w:rPr>
          <w:noProof/>
          <w:highlight w:val="lightGray"/>
        </w:rPr>
        <w:fldChar w:fldCharType="begin"/>
      </w:r>
      <w:r w:rsidRPr="00C917EE">
        <w:rPr>
          <w:noProof/>
          <w:highlight w:val="lightGray"/>
          <w:lang w:val="en-GB"/>
        </w:rPr>
        <w:instrText xml:space="preserve"> QUOTE "</w:instrText>
      </w:r>
      <w:r w:rsidRPr="00C917EE">
        <w:rPr>
          <w:rStyle w:val="CRMarker"/>
          <w:noProof/>
          <w:highlight w:val="lightGray"/>
          <w:lang w:val="en-GB"/>
        </w:rPr>
        <w:instrText>ð</w:instrText>
      </w:r>
      <w:r w:rsidRPr="00C917EE">
        <w:rPr>
          <w:noProof/>
          <w:highlight w:val="lightGray"/>
          <w:lang w:val="en-GB"/>
        </w:rPr>
        <w:instrText xml:space="preserve">" </w:instrText>
      </w:r>
      <w:r w:rsidRPr="00C917EE">
        <w:rPr>
          <w:noProof/>
          <w:highlight w:val="lightGray"/>
        </w:rPr>
        <w:fldChar w:fldCharType="separate"/>
      </w:r>
      <w:r w:rsidRPr="00C917EE">
        <w:rPr>
          <w:rStyle w:val="CRMarker"/>
          <w:noProof/>
          <w:highlight w:val="lightGray"/>
          <w:lang w:val="en-GB"/>
        </w:rPr>
        <w:t>ð</w:t>
      </w:r>
      <w:r w:rsidRPr="00C917EE">
        <w:rPr>
          <w:noProof/>
          <w:highlight w:val="lightGray"/>
        </w:rPr>
        <w:fldChar w:fldCharType="end"/>
      </w:r>
      <w:r w:rsidRPr="00C917EE">
        <w:rPr>
          <w:noProof/>
          <w:highlight w:val="lightGray"/>
          <w:lang w:val="en-GB"/>
        </w:rPr>
        <w:t> new</w:t>
      </w:r>
    </w:p>
    <w:p w:rsidR="002C0466" w:rsidRDefault="00E4166D" w:rsidP="00E4166D">
      <w:pPr>
        <w:pStyle w:val="ManualConsidrant"/>
        <w:rPr>
          <w:noProof/>
        </w:rPr>
      </w:pPr>
      <w:r w:rsidRPr="00E4166D">
        <w:t>(10)</w:t>
      </w:r>
      <w:r w:rsidRPr="00E4166D">
        <w:tab/>
      </w:r>
      <w:r w:rsidR="00A96565">
        <w:rPr>
          <w:noProof/>
        </w:rPr>
        <w:t>D</w:t>
      </w:r>
      <w:r w:rsidR="002C0466" w:rsidRPr="00111469">
        <w:rPr>
          <w:noProof/>
        </w:rPr>
        <w:t xml:space="preserve">isqualification </w:t>
      </w:r>
      <w:r w:rsidR="00C917EE" w:rsidRPr="00C917EE">
        <w:rPr>
          <w:noProof/>
        </w:rPr>
        <w:fldChar w:fldCharType="begin"/>
      </w:r>
      <w:r w:rsidR="00C917EE" w:rsidRPr="00C917EE">
        <w:rPr>
          <w:noProof/>
        </w:rPr>
        <w:instrText xml:space="preserve"> QUOTE "</w:instrText>
      </w:r>
      <w:r w:rsidR="00C917EE" w:rsidRPr="00C917EE">
        <w:rPr>
          <w:rStyle w:val="CRMarker"/>
          <w:noProof/>
        </w:rPr>
        <w:instrText>Ö</w:instrText>
      </w:r>
      <w:r w:rsidR="00C917EE" w:rsidRPr="00C917EE">
        <w:rPr>
          <w:noProof/>
        </w:rPr>
        <w:instrText xml:space="preserve">" </w:instrText>
      </w:r>
      <w:r w:rsidR="00C917EE" w:rsidRPr="00C917EE">
        <w:rPr>
          <w:noProof/>
        </w:rPr>
        <w:fldChar w:fldCharType="separate"/>
      </w:r>
      <w:r w:rsidR="00C917EE" w:rsidRPr="00C917EE">
        <w:rPr>
          <w:rStyle w:val="CRMarker"/>
          <w:noProof/>
        </w:rPr>
        <w:t>Ö</w:t>
      </w:r>
      <w:r w:rsidR="00C917EE" w:rsidRPr="00C917EE">
        <w:rPr>
          <w:noProof/>
        </w:rPr>
        <w:fldChar w:fldCharType="end"/>
      </w:r>
      <w:r w:rsidR="00C917EE" w:rsidRPr="00C917EE">
        <w:rPr>
          <w:noProof/>
        </w:rPr>
        <w:t> </w:t>
      </w:r>
      <w:r w:rsidR="00C917EE">
        <w:rPr>
          <w:noProof/>
        </w:rPr>
        <w:t>from the right to stand as a candidate</w:t>
      </w:r>
      <w:r w:rsidR="00C917EE" w:rsidRPr="00C917EE">
        <w:rPr>
          <w:noProof/>
        </w:rPr>
        <w:t> </w:t>
      </w:r>
      <w:r w:rsidR="00C917EE" w:rsidRPr="00C917EE">
        <w:rPr>
          <w:noProof/>
        </w:rPr>
        <w:fldChar w:fldCharType="begin"/>
      </w:r>
      <w:r w:rsidR="00C917EE" w:rsidRPr="00C917EE">
        <w:rPr>
          <w:noProof/>
        </w:rPr>
        <w:instrText xml:space="preserve"> QUOTE "</w:instrText>
      </w:r>
      <w:r w:rsidR="00C917EE" w:rsidRPr="00C917EE">
        <w:rPr>
          <w:rStyle w:val="CRMarker"/>
          <w:noProof/>
        </w:rPr>
        <w:instrText>Õ</w:instrText>
      </w:r>
      <w:r w:rsidR="00C917EE" w:rsidRPr="00C917EE">
        <w:rPr>
          <w:noProof/>
        </w:rPr>
        <w:instrText xml:space="preserve">" </w:instrText>
      </w:r>
      <w:r w:rsidR="00C917EE" w:rsidRPr="00C917EE">
        <w:rPr>
          <w:noProof/>
        </w:rPr>
        <w:fldChar w:fldCharType="separate"/>
      </w:r>
      <w:r w:rsidR="00C917EE" w:rsidRPr="00C917EE">
        <w:rPr>
          <w:rStyle w:val="CRMarker"/>
          <w:noProof/>
        </w:rPr>
        <w:t>Õ</w:t>
      </w:r>
      <w:r w:rsidR="00C917EE" w:rsidRPr="00C917EE">
        <w:rPr>
          <w:noProof/>
        </w:rPr>
        <w:fldChar w:fldCharType="end"/>
      </w:r>
      <w:r w:rsidR="00C917EE">
        <w:rPr>
          <w:noProof/>
        </w:rPr>
        <w:t xml:space="preserve"> </w:t>
      </w:r>
      <w:r w:rsidR="002C0466" w:rsidRPr="00111469">
        <w:rPr>
          <w:noProof/>
        </w:rPr>
        <w:t>may be ordered by an individual decision of the authorities either of the Member State of residence or of the home Member State</w:t>
      </w:r>
      <w:r w:rsidR="00C917EE">
        <w:rPr>
          <w:noProof/>
        </w:rPr>
        <w:t>.</w:t>
      </w:r>
      <w:r w:rsidR="002C0466" w:rsidRPr="00111469">
        <w:rPr>
          <w:noProof/>
        </w:rPr>
        <w:t xml:space="preserve"> </w:t>
      </w:r>
      <w:r w:rsidR="00C917EE">
        <w:rPr>
          <w:noProof/>
        </w:rPr>
        <w:t>I</w:t>
      </w:r>
      <w:r w:rsidR="002C0466" w:rsidRPr="00111469">
        <w:rPr>
          <w:noProof/>
        </w:rPr>
        <w:t xml:space="preserve">n view of the political significance of the holding of elected municipal office, Member States should be entitled to </w:t>
      </w:r>
      <w:r w:rsidR="00C917EE" w:rsidRPr="003B7E06">
        <w:rPr>
          <w:noProof/>
          <w:highlight w:val="lightGray"/>
        </w:rPr>
        <w:fldChar w:fldCharType="begin"/>
      </w:r>
      <w:r w:rsidR="00C917EE" w:rsidRPr="00F3316E">
        <w:rPr>
          <w:noProof/>
          <w:highlight w:val="lightGray"/>
        </w:rPr>
        <w:instrText xml:space="preserve"> QUOTE "</w:instrText>
      </w:r>
      <w:r w:rsidR="00C917EE" w:rsidRPr="00F3316E">
        <w:rPr>
          <w:rStyle w:val="CRMarker"/>
          <w:noProof/>
          <w:highlight w:val="lightGray"/>
        </w:rPr>
        <w:instrText>ð</w:instrText>
      </w:r>
      <w:r w:rsidR="00C917EE" w:rsidRPr="00F3316E">
        <w:rPr>
          <w:noProof/>
          <w:highlight w:val="lightGray"/>
        </w:rPr>
        <w:instrText xml:space="preserve">" </w:instrText>
      </w:r>
      <w:r w:rsidR="00C917EE" w:rsidRPr="003B7E06">
        <w:rPr>
          <w:noProof/>
          <w:highlight w:val="lightGray"/>
        </w:rPr>
        <w:fldChar w:fldCharType="separate"/>
      </w:r>
      <w:r w:rsidR="00C917EE" w:rsidRPr="00F3316E">
        <w:rPr>
          <w:rStyle w:val="CRMarker"/>
          <w:noProof/>
          <w:highlight w:val="lightGray"/>
        </w:rPr>
        <w:t>ð</w:t>
      </w:r>
      <w:r w:rsidR="00C917EE" w:rsidRPr="003B7E06">
        <w:rPr>
          <w:noProof/>
          <w:highlight w:val="lightGray"/>
        </w:rPr>
        <w:fldChar w:fldCharType="end"/>
      </w:r>
      <w:r w:rsidR="00C917EE" w:rsidRPr="00C917EE">
        <w:rPr>
          <w:noProof/>
          <w:highlight w:val="lightGray"/>
        </w:rPr>
        <w:t xml:space="preserve"> obtain information from the home Member State related to the deprivation of the right to stand as a candidate in </w:t>
      </w:r>
      <w:r w:rsidR="00A54FA0">
        <w:rPr>
          <w:noProof/>
          <w:highlight w:val="lightGray"/>
        </w:rPr>
        <w:t>the candidate’s</w:t>
      </w:r>
      <w:r w:rsidR="00C917EE" w:rsidRPr="00C917EE">
        <w:rPr>
          <w:noProof/>
          <w:highlight w:val="lightGray"/>
        </w:rPr>
        <w:t xml:space="preserve"> home Member State</w:t>
      </w:r>
      <w:r w:rsidR="00C917EE">
        <w:rPr>
          <w:noProof/>
          <w:highlight w:val="lightGray"/>
        </w:rPr>
        <w:t>.</w:t>
      </w:r>
      <w:r w:rsidR="00C917EE" w:rsidRPr="00C917EE">
        <w:rPr>
          <w:noProof/>
          <w:highlight w:val="lightGray"/>
        </w:rPr>
        <w:t> </w:t>
      </w:r>
      <w:r w:rsidR="00C917EE" w:rsidRPr="00C917EE">
        <w:rPr>
          <w:noProof/>
          <w:highlight w:val="lightGray"/>
        </w:rPr>
        <w:fldChar w:fldCharType="begin"/>
      </w:r>
      <w:r w:rsidR="00C917EE" w:rsidRPr="00C917EE">
        <w:rPr>
          <w:noProof/>
          <w:highlight w:val="lightGray"/>
        </w:rPr>
        <w:instrText xml:space="preserve"> QUOTE "</w:instrText>
      </w:r>
      <w:r w:rsidR="00C917EE" w:rsidRPr="00C917EE">
        <w:rPr>
          <w:rStyle w:val="CRMarker"/>
          <w:noProof/>
          <w:highlight w:val="lightGray"/>
        </w:rPr>
        <w:instrText>ï</w:instrText>
      </w:r>
      <w:r w:rsidR="00C917EE" w:rsidRPr="00C917EE">
        <w:rPr>
          <w:noProof/>
          <w:highlight w:val="lightGray"/>
        </w:rPr>
        <w:instrText xml:space="preserve">" </w:instrText>
      </w:r>
      <w:r w:rsidR="00C917EE" w:rsidRPr="00C917EE">
        <w:rPr>
          <w:noProof/>
          <w:highlight w:val="lightGray"/>
        </w:rPr>
        <w:fldChar w:fldCharType="separate"/>
      </w:r>
      <w:r w:rsidR="00C917EE" w:rsidRPr="00C917EE">
        <w:rPr>
          <w:rStyle w:val="CRMarker"/>
          <w:noProof/>
          <w:highlight w:val="lightGray"/>
        </w:rPr>
        <w:t>ï</w:t>
      </w:r>
      <w:r w:rsidR="00C917EE" w:rsidRPr="00C917EE">
        <w:rPr>
          <w:noProof/>
          <w:highlight w:val="lightGray"/>
        </w:rPr>
        <w:fldChar w:fldCharType="end"/>
      </w:r>
      <w:r w:rsidR="00C917EE" w:rsidRPr="00111469">
        <w:rPr>
          <w:noProof/>
        </w:rPr>
        <w:t xml:space="preserve"> </w:t>
      </w:r>
      <w:r w:rsidR="002C0466" w:rsidRPr="00C917EE">
        <w:rPr>
          <w:rStyle w:val="CRRefonteDeleted"/>
          <w:noProof/>
          <w:highlight w:val="lightGray"/>
        </w:rPr>
        <w:t>take the steps necessary to ensure that a person who has been deprived of his right to stand as a candidate in his home Member State is not enabled to recover that right merely by virtue of his residence in another Member State; whereas this problem, which is specific to non-national candidates, is important enough to justify a provision under which those Member States which consider it necessary are allowed to make such candidates subject not only to the rules on disqualification of the Member State of residence but also to those of the home Member State; whereas, in view of the principle of proportionality, it will be sufficient if the right to vote is made subject only to the rules on disqualification from voting of the Member State of residence;</w:t>
      </w:r>
    </w:p>
    <w:p w:rsidR="00A8603A" w:rsidRPr="00FA6F03" w:rsidRDefault="00A8603A" w:rsidP="00A8603A">
      <w:pPr>
        <w:pStyle w:val="CRSeparator"/>
        <w:rPr>
          <w:noProof/>
          <w:lang w:val="en-GB"/>
        </w:rPr>
      </w:pPr>
    </w:p>
    <w:p w:rsidR="00A8603A" w:rsidRPr="00FA6F03" w:rsidRDefault="00A8603A" w:rsidP="00A8603A">
      <w:pPr>
        <w:pStyle w:val="CRReference"/>
        <w:rPr>
          <w:noProof/>
        </w:rPr>
      </w:pPr>
      <w:r w:rsidRPr="00FA6F03">
        <w:rPr>
          <w:noProof/>
        </w:rPr>
        <w:fldChar w:fldCharType="begin"/>
      </w:r>
      <w:r w:rsidRPr="00FA6F03">
        <w:rPr>
          <w:noProof/>
        </w:rPr>
        <w:instrText xml:space="preserve"> QUOTE "</w:instrText>
      </w:r>
      <w:r w:rsidRPr="00FA6F03">
        <w:rPr>
          <w:rStyle w:val="CRMarker"/>
          <w:noProof/>
        </w:rPr>
        <w:instrText>ê</w:instrText>
      </w:r>
      <w:r w:rsidRPr="00FA6F03">
        <w:rPr>
          <w:noProof/>
        </w:rPr>
        <w:instrText xml:space="preserve">" </w:instrText>
      </w:r>
      <w:r w:rsidRPr="00FA6F03">
        <w:rPr>
          <w:noProof/>
        </w:rPr>
        <w:fldChar w:fldCharType="separate"/>
      </w:r>
      <w:r w:rsidRPr="00FA6F03">
        <w:rPr>
          <w:rStyle w:val="CRMarker"/>
          <w:noProof/>
        </w:rPr>
        <w:t>ê</w:t>
      </w:r>
      <w:r w:rsidRPr="00FA6F03">
        <w:rPr>
          <w:noProof/>
        </w:rPr>
        <w:fldChar w:fldCharType="end"/>
      </w:r>
      <w:r w:rsidRPr="00FA6F03">
        <w:rPr>
          <w:noProof/>
        </w:rPr>
        <w:t> </w:t>
      </w:r>
      <w:r>
        <w:rPr>
          <w:noProof/>
        </w:rPr>
        <w:t xml:space="preserve">94/80/EC recital </w:t>
      </w:r>
      <w:r w:rsidR="00F04410">
        <w:rPr>
          <w:noProof/>
        </w:rPr>
        <w:t>9 (adapted)</w:t>
      </w:r>
    </w:p>
    <w:p w:rsidR="002C0466" w:rsidRDefault="00E4166D" w:rsidP="00E4166D">
      <w:pPr>
        <w:pStyle w:val="ManualConsidrant"/>
        <w:rPr>
          <w:noProof/>
        </w:rPr>
      </w:pPr>
      <w:r w:rsidRPr="00E4166D">
        <w:t>(11)</w:t>
      </w:r>
      <w:r w:rsidRPr="00E4166D">
        <w:tab/>
      </w:r>
      <w:r w:rsidR="00512C76">
        <w:rPr>
          <w:noProof/>
        </w:rPr>
        <w:t>S</w:t>
      </w:r>
      <w:r w:rsidR="002C0466" w:rsidRPr="00111469">
        <w:rPr>
          <w:noProof/>
        </w:rPr>
        <w:t xml:space="preserve">ince the duties of the leadership of basic local government units may involve taking part in the exercise of official authority and in the safeguarding of the general interest, Member States should be able to reserve </w:t>
      </w:r>
      <w:r w:rsidR="002C0466" w:rsidRPr="00F04410">
        <w:rPr>
          <w:rStyle w:val="CRDeleted"/>
          <w:noProof/>
        </w:rPr>
        <w:t>these</w:t>
      </w:r>
      <w:r w:rsidR="002C0466" w:rsidRPr="00111469">
        <w:rPr>
          <w:noProof/>
        </w:rPr>
        <w:t xml:space="preserve"> </w:t>
      </w:r>
      <w:r w:rsidR="00F04410" w:rsidRPr="00F04410">
        <w:rPr>
          <w:noProof/>
        </w:rPr>
        <w:fldChar w:fldCharType="begin"/>
      </w:r>
      <w:r w:rsidR="00F04410" w:rsidRPr="00F04410">
        <w:rPr>
          <w:noProof/>
        </w:rPr>
        <w:instrText xml:space="preserve"> QUOTE "</w:instrText>
      </w:r>
      <w:r w:rsidR="00F04410" w:rsidRPr="00F04410">
        <w:rPr>
          <w:rStyle w:val="CRMarker"/>
          <w:noProof/>
        </w:rPr>
        <w:instrText>Ö</w:instrText>
      </w:r>
      <w:r w:rsidR="00F04410" w:rsidRPr="00F04410">
        <w:rPr>
          <w:noProof/>
        </w:rPr>
        <w:instrText xml:space="preserve">" </w:instrText>
      </w:r>
      <w:r w:rsidR="00F04410" w:rsidRPr="00F04410">
        <w:rPr>
          <w:noProof/>
        </w:rPr>
        <w:fldChar w:fldCharType="separate"/>
      </w:r>
      <w:r w:rsidR="00F04410" w:rsidRPr="00F04410">
        <w:rPr>
          <w:rStyle w:val="CRMarker"/>
          <w:noProof/>
        </w:rPr>
        <w:t>Ö</w:t>
      </w:r>
      <w:r w:rsidR="00F04410" w:rsidRPr="00F04410">
        <w:rPr>
          <w:noProof/>
        </w:rPr>
        <w:fldChar w:fldCharType="end"/>
      </w:r>
      <w:r w:rsidR="00F04410" w:rsidRPr="00F04410">
        <w:rPr>
          <w:noProof/>
        </w:rPr>
        <w:t> </w:t>
      </w:r>
      <w:r w:rsidR="00F04410">
        <w:rPr>
          <w:noProof/>
        </w:rPr>
        <w:t>those</w:t>
      </w:r>
      <w:r w:rsidR="00F04410" w:rsidRPr="00F04410">
        <w:rPr>
          <w:noProof/>
        </w:rPr>
        <w:t> </w:t>
      </w:r>
      <w:r w:rsidR="00F04410" w:rsidRPr="00F04410">
        <w:rPr>
          <w:noProof/>
        </w:rPr>
        <w:fldChar w:fldCharType="begin"/>
      </w:r>
      <w:r w:rsidR="00F04410" w:rsidRPr="00F04410">
        <w:rPr>
          <w:noProof/>
        </w:rPr>
        <w:instrText xml:space="preserve"> QUOTE "</w:instrText>
      </w:r>
      <w:r w:rsidR="00F04410" w:rsidRPr="00F04410">
        <w:rPr>
          <w:rStyle w:val="CRMarker"/>
          <w:noProof/>
        </w:rPr>
        <w:instrText>Õ</w:instrText>
      </w:r>
      <w:r w:rsidR="00F04410" w:rsidRPr="00F04410">
        <w:rPr>
          <w:noProof/>
        </w:rPr>
        <w:instrText xml:space="preserve">" </w:instrText>
      </w:r>
      <w:r w:rsidR="00F04410" w:rsidRPr="00F04410">
        <w:rPr>
          <w:noProof/>
        </w:rPr>
        <w:fldChar w:fldCharType="separate"/>
      </w:r>
      <w:r w:rsidR="00F04410" w:rsidRPr="00F04410">
        <w:rPr>
          <w:rStyle w:val="CRMarker"/>
          <w:noProof/>
        </w:rPr>
        <w:t>Õ</w:t>
      </w:r>
      <w:r w:rsidR="00F04410" w:rsidRPr="00F04410">
        <w:rPr>
          <w:noProof/>
        </w:rPr>
        <w:fldChar w:fldCharType="end"/>
      </w:r>
      <w:r w:rsidR="00F04410">
        <w:rPr>
          <w:noProof/>
        </w:rPr>
        <w:t xml:space="preserve"> </w:t>
      </w:r>
      <w:r w:rsidR="002C0466" w:rsidRPr="00111469">
        <w:rPr>
          <w:noProof/>
        </w:rPr>
        <w:t>offices for their nationals</w:t>
      </w:r>
      <w:r w:rsidR="0062074F">
        <w:rPr>
          <w:noProof/>
        </w:rPr>
        <w:t xml:space="preserve"> </w:t>
      </w:r>
      <w:r w:rsidR="0062074F" w:rsidRPr="000C71E4">
        <w:rPr>
          <w:noProof/>
        </w:rPr>
        <w:fldChar w:fldCharType="begin"/>
      </w:r>
      <w:r w:rsidR="0062074F" w:rsidRPr="0062074F">
        <w:rPr>
          <w:noProof/>
        </w:rPr>
        <w:instrText xml:space="preserve"> QUOTE "</w:instrText>
      </w:r>
      <w:r w:rsidR="0062074F" w:rsidRPr="00242095">
        <w:rPr>
          <w:rStyle w:val="CRMarker"/>
          <w:noProof/>
        </w:rPr>
        <w:instrText>Ö</w:instrText>
      </w:r>
      <w:r w:rsidR="0062074F" w:rsidRPr="0062074F">
        <w:rPr>
          <w:noProof/>
        </w:rPr>
        <w:instrText xml:space="preserve">" </w:instrText>
      </w:r>
      <w:r w:rsidR="0062074F" w:rsidRPr="000C71E4">
        <w:rPr>
          <w:noProof/>
        </w:rPr>
        <w:fldChar w:fldCharType="separate"/>
      </w:r>
      <w:r w:rsidR="0062074F" w:rsidRPr="00242095">
        <w:rPr>
          <w:rStyle w:val="CRMarker"/>
          <w:noProof/>
        </w:rPr>
        <w:t>Ö</w:t>
      </w:r>
      <w:r w:rsidR="0062074F" w:rsidRPr="000C71E4">
        <w:rPr>
          <w:noProof/>
        </w:rPr>
        <w:fldChar w:fldCharType="end"/>
      </w:r>
      <w:r w:rsidR="0062074F" w:rsidRPr="0062074F">
        <w:rPr>
          <w:noProof/>
        </w:rPr>
        <w:t> </w:t>
      </w:r>
      <w:r w:rsidR="0062074F" w:rsidRPr="00C64C31">
        <w:rPr>
          <w:rStyle w:val="CRMinorChangeAdded"/>
          <w:noProof/>
          <w:u w:val="none"/>
        </w:rPr>
        <w:t>in full respect of the principle of proportionality</w:t>
      </w:r>
      <w:r w:rsidR="0062074F">
        <w:rPr>
          <w:rStyle w:val="CRMinorChangeAdded"/>
          <w:noProof/>
          <w:u w:val="none"/>
        </w:rPr>
        <w:t xml:space="preserve"> </w:t>
      </w:r>
      <w:r w:rsidR="0062074F" w:rsidRPr="000C71E4">
        <w:rPr>
          <w:noProof/>
        </w:rPr>
        <w:fldChar w:fldCharType="begin"/>
      </w:r>
      <w:r w:rsidR="0062074F" w:rsidRPr="0062074F">
        <w:rPr>
          <w:noProof/>
        </w:rPr>
        <w:instrText xml:space="preserve"> QUOTE "</w:instrText>
      </w:r>
      <w:r w:rsidR="0062074F" w:rsidRPr="00242095">
        <w:rPr>
          <w:rStyle w:val="CRMarker"/>
          <w:noProof/>
        </w:rPr>
        <w:instrText>Õ</w:instrText>
      </w:r>
      <w:r w:rsidR="0062074F" w:rsidRPr="0062074F">
        <w:rPr>
          <w:noProof/>
        </w:rPr>
        <w:instrText xml:space="preserve">" </w:instrText>
      </w:r>
      <w:r w:rsidR="0062074F" w:rsidRPr="000C71E4">
        <w:rPr>
          <w:noProof/>
        </w:rPr>
        <w:fldChar w:fldCharType="separate"/>
      </w:r>
      <w:r w:rsidR="0062074F" w:rsidRPr="00242095">
        <w:rPr>
          <w:rStyle w:val="CRMarker"/>
          <w:noProof/>
        </w:rPr>
        <w:t>Õ</w:t>
      </w:r>
      <w:r w:rsidR="0062074F" w:rsidRPr="000C71E4">
        <w:rPr>
          <w:noProof/>
        </w:rPr>
        <w:fldChar w:fldCharType="end"/>
      </w:r>
      <w:r w:rsidR="0062074F" w:rsidRPr="0062074F">
        <w:rPr>
          <w:noProof/>
        </w:rPr>
        <w:t xml:space="preserve"> </w:t>
      </w:r>
      <w:r w:rsidR="00512C76">
        <w:rPr>
          <w:noProof/>
        </w:rPr>
        <w:t>.</w:t>
      </w:r>
      <w:r w:rsidR="00512C76" w:rsidRPr="00111469">
        <w:rPr>
          <w:noProof/>
        </w:rPr>
        <w:t xml:space="preserve"> </w:t>
      </w:r>
      <w:r w:rsidR="002C0466" w:rsidRPr="00242095">
        <w:rPr>
          <w:rStyle w:val="CRDeleted"/>
          <w:noProof/>
        </w:rPr>
        <w:t xml:space="preserve">Member States should also be able to </w:t>
      </w:r>
      <w:r w:rsidR="002C0466" w:rsidRPr="0062074F">
        <w:rPr>
          <w:rStyle w:val="CRDeleted"/>
          <w:noProof/>
        </w:rPr>
        <w:t>take appropriate measures</w:t>
      </w:r>
      <w:r w:rsidR="00F04410" w:rsidRPr="00242095">
        <w:rPr>
          <w:rStyle w:val="CRDeleted"/>
          <w:noProof/>
        </w:rPr>
        <w:t xml:space="preserve"> </w:t>
      </w:r>
      <w:r w:rsidR="002C0466" w:rsidRPr="00242095">
        <w:rPr>
          <w:rStyle w:val="CRDeleted"/>
          <w:noProof/>
        </w:rPr>
        <w:t>for that purpose; such measures may not restrict more than is necessary for the achievement of that objective the possibility for other Member States' nationals to be elected</w:t>
      </w:r>
      <w:r w:rsidR="00512C76" w:rsidRPr="00242095">
        <w:rPr>
          <w:rStyle w:val="CRDeleted"/>
          <w:noProof/>
        </w:rPr>
        <w:t>.</w:t>
      </w:r>
    </w:p>
    <w:p w:rsidR="00F04410" w:rsidRPr="00F04410" w:rsidRDefault="00F04410" w:rsidP="00F04410">
      <w:pPr>
        <w:pStyle w:val="CRSeparator"/>
        <w:rPr>
          <w:noProof/>
          <w:lang w:val="en-GB"/>
        </w:rPr>
      </w:pPr>
    </w:p>
    <w:p w:rsidR="00F04410" w:rsidRPr="00F04410" w:rsidRDefault="00F04410" w:rsidP="00F04410">
      <w:pPr>
        <w:pStyle w:val="CRReference"/>
        <w:rPr>
          <w:noProof/>
        </w:rPr>
      </w:pPr>
      <w:r w:rsidRPr="00F04410">
        <w:rPr>
          <w:noProof/>
        </w:rPr>
        <w:fldChar w:fldCharType="begin"/>
      </w:r>
      <w:r w:rsidRPr="00F04410">
        <w:rPr>
          <w:noProof/>
        </w:rPr>
        <w:instrText xml:space="preserve"> QUOTE "</w:instrText>
      </w:r>
      <w:r w:rsidRPr="00F04410">
        <w:rPr>
          <w:rStyle w:val="CRMarker"/>
          <w:noProof/>
        </w:rPr>
        <w:instrText>ê</w:instrText>
      </w:r>
      <w:r w:rsidRPr="00F04410">
        <w:rPr>
          <w:noProof/>
        </w:rPr>
        <w:instrText xml:space="preserve">" </w:instrText>
      </w:r>
      <w:r w:rsidRPr="00F04410">
        <w:rPr>
          <w:noProof/>
        </w:rPr>
        <w:fldChar w:fldCharType="separate"/>
      </w:r>
      <w:r w:rsidRPr="00F04410">
        <w:rPr>
          <w:rStyle w:val="CRMarker"/>
          <w:noProof/>
        </w:rPr>
        <w:t>ê</w:t>
      </w:r>
      <w:r w:rsidRPr="00F04410">
        <w:rPr>
          <w:noProof/>
        </w:rPr>
        <w:fldChar w:fldCharType="end"/>
      </w:r>
      <w:r w:rsidRPr="00F04410">
        <w:rPr>
          <w:noProof/>
        </w:rPr>
        <w:t> </w:t>
      </w:r>
      <w:r>
        <w:rPr>
          <w:noProof/>
        </w:rPr>
        <w:t>94/80/EC recital 10</w:t>
      </w:r>
    </w:p>
    <w:p w:rsidR="00512C76" w:rsidRDefault="00E4166D" w:rsidP="00E4166D">
      <w:pPr>
        <w:pStyle w:val="ManualConsidrant"/>
        <w:rPr>
          <w:noProof/>
        </w:rPr>
      </w:pPr>
      <w:r w:rsidRPr="00E4166D">
        <w:t>(12)</w:t>
      </w:r>
      <w:r w:rsidRPr="00E4166D">
        <w:tab/>
      </w:r>
      <w:r w:rsidR="00512C76">
        <w:rPr>
          <w:noProof/>
        </w:rPr>
        <w:t>I</w:t>
      </w:r>
      <w:r w:rsidR="002C0466" w:rsidRPr="00111469">
        <w:rPr>
          <w:noProof/>
        </w:rPr>
        <w:t>t should likewise be possible for participation by elected municipal officers in the election of a parliamentary assembly to be reserved for own nationals</w:t>
      </w:r>
      <w:r w:rsidR="00512C76">
        <w:rPr>
          <w:noProof/>
        </w:rPr>
        <w:t>.</w:t>
      </w:r>
    </w:p>
    <w:p w:rsidR="00F04410" w:rsidRPr="00FA6F03" w:rsidRDefault="00F04410" w:rsidP="00F04410">
      <w:pPr>
        <w:pStyle w:val="CRSeparator"/>
        <w:rPr>
          <w:noProof/>
          <w:lang w:val="en-GB"/>
        </w:rPr>
      </w:pPr>
    </w:p>
    <w:p w:rsidR="00F04410" w:rsidRPr="00FA6F03" w:rsidRDefault="00F04410" w:rsidP="00F04410">
      <w:pPr>
        <w:pStyle w:val="CRReference"/>
        <w:rPr>
          <w:noProof/>
        </w:rPr>
      </w:pPr>
      <w:r w:rsidRPr="00FA6F03">
        <w:rPr>
          <w:noProof/>
        </w:rPr>
        <w:fldChar w:fldCharType="begin"/>
      </w:r>
      <w:r w:rsidRPr="00FA6F03">
        <w:rPr>
          <w:noProof/>
        </w:rPr>
        <w:instrText xml:space="preserve"> QUOTE "</w:instrText>
      </w:r>
      <w:r w:rsidRPr="00FA6F03">
        <w:rPr>
          <w:rStyle w:val="CRMarker"/>
          <w:noProof/>
        </w:rPr>
        <w:instrText>ê</w:instrText>
      </w:r>
      <w:r w:rsidRPr="00FA6F03">
        <w:rPr>
          <w:noProof/>
        </w:rPr>
        <w:instrText xml:space="preserve">" </w:instrText>
      </w:r>
      <w:r w:rsidRPr="00FA6F03">
        <w:rPr>
          <w:noProof/>
        </w:rPr>
        <w:fldChar w:fldCharType="separate"/>
      </w:r>
      <w:r w:rsidRPr="00FA6F03">
        <w:rPr>
          <w:rStyle w:val="CRMarker"/>
          <w:noProof/>
        </w:rPr>
        <w:t>ê</w:t>
      </w:r>
      <w:r w:rsidRPr="00FA6F03">
        <w:rPr>
          <w:noProof/>
        </w:rPr>
        <w:fldChar w:fldCharType="end"/>
      </w:r>
      <w:r w:rsidRPr="00FA6F03">
        <w:rPr>
          <w:noProof/>
        </w:rPr>
        <w:t> </w:t>
      </w:r>
      <w:r>
        <w:rPr>
          <w:noProof/>
        </w:rPr>
        <w:t>94/80/EC recital 11</w:t>
      </w:r>
    </w:p>
    <w:p w:rsidR="0056657B" w:rsidRPr="0056657B" w:rsidRDefault="00E4166D" w:rsidP="00E4166D">
      <w:pPr>
        <w:pStyle w:val="ManualConsidrant"/>
        <w:rPr>
          <w:noProof/>
          <w:lang w:val="en-US"/>
        </w:rPr>
      </w:pPr>
      <w:r w:rsidRPr="00E4166D">
        <w:t>(13)</w:t>
      </w:r>
      <w:r w:rsidRPr="00E4166D">
        <w:tab/>
      </w:r>
      <w:r w:rsidR="0057783E" w:rsidRPr="00111469">
        <w:rPr>
          <w:noProof/>
        </w:rPr>
        <w:t>Where Member States' laws provide that the holding of elected municipal office is incompatible with holding other offices, Member States should be able to extend their scope to include equivalent offices held in other Member States</w:t>
      </w:r>
      <w:r w:rsidR="0057783E">
        <w:rPr>
          <w:noProof/>
        </w:rPr>
        <w:t>.</w:t>
      </w:r>
    </w:p>
    <w:p w:rsidR="0056657B" w:rsidRPr="0018260E" w:rsidRDefault="0056657B" w:rsidP="0056657B">
      <w:pPr>
        <w:pStyle w:val="CRSeparator"/>
        <w:rPr>
          <w:noProof/>
          <w:lang w:val="en-GB"/>
        </w:rPr>
      </w:pPr>
    </w:p>
    <w:p w:rsidR="0056657B" w:rsidRPr="0056657B" w:rsidRDefault="0056657B" w:rsidP="0056657B">
      <w:pPr>
        <w:pStyle w:val="CRReference"/>
        <w:rPr>
          <w:noProof/>
        </w:rPr>
      </w:pPr>
      <w:r w:rsidRPr="0056657B">
        <w:rPr>
          <w:noProof/>
        </w:rPr>
        <w:fldChar w:fldCharType="begin"/>
      </w:r>
      <w:r w:rsidRPr="0056657B">
        <w:rPr>
          <w:noProof/>
        </w:rPr>
        <w:instrText xml:space="preserve"> QUOTE "</w:instrText>
      </w:r>
      <w:r w:rsidRPr="0056657B">
        <w:rPr>
          <w:rStyle w:val="CRMarker"/>
          <w:noProof/>
        </w:rPr>
        <w:instrText>ê</w:instrText>
      </w:r>
      <w:r w:rsidRPr="0056657B">
        <w:rPr>
          <w:noProof/>
        </w:rPr>
        <w:instrText xml:space="preserve">" </w:instrText>
      </w:r>
      <w:r w:rsidRPr="0056657B">
        <w:rPr>
          <w:noProof/>
        </w:rPr>
        <w:fldChar w:fldCharType="separate"/>
      </w:r>
      <w:r w:rsidRPr="0056657B">
        <w:rPr>
          <w:rStyle w:val="CRMarker"/>
          <w:noProof/>
        </w:rPr>
        <w:t>ê</w:t>
      </w:r>
      <w:r w:rsidRPr="0056657B">
        <w:rPr>
          <w:noProof/>
        </w:rPr>
        <w:fldChar w:fldCharType="end"/>
      </w:r>
      <w:r w:rsidRPr="0056657B">
        <w:rPr>
          <w:noProof/>
        </w:rPr>
        <w:t> </w:t>
      </w:r>
      <w:r>
        <w:rPr>
          <w:noProof/>
        </w:rPr>
        <w:t>94/80/EC recital 6 (adapted)</w:t>
      </w:r>
    </w:p>
    <w:p w:rsidR="00E601E8" w:rsidRPr="0056657B" w:rsidRDefault="00E4166D" w:rsidP="00E4166D">
      <w:pPr>
        <w:pStyle w:val="ManualConsidrant"/>
        <w:rPr>
          <w:noProof/>
          <w:lang w:val="en-US"/>
        </w:rPr>
      </w:pPr>
      <w:r w:rsidRPr="00E4166D">
        <w:t>(14)</w:t>
      </w:r>
      <w:r w:rsidRPr="00E4166D">
        <w:tab/>
      </w:r>
      <w:r w:rsidR="00E23B61" w:rsidRPr="0056657B">
        <w:rPr>
          <w:rStyle w:val="CRDeleted"/>
          <w:noProof/>
          <w:lang w:val="en-US"/>
        </w:rPr>
        <w:t>Article 8b (1) of the Treaty recognizes</w:t>
      </w:r>
      <w:r w:rsidR="00E23B61" w:rsidRPr="0056657B">
        <w:rPr>
          <w:noProof/>
          <w:lang w:val="en-US"/>
        </w:rPr>
        <w:t xml:space="preserve"> </w:t>
      </w:r>
      <w:r w:rsidR="00E23B61" w:rsidRPr="0056657B">
        <w:rPr>
          <w:rStyle w:val="CRMinorChangeAdded"/>
          <w:noProof/>
          <w:lang w:val="en-US"/>
        </w:rPr>
        <w:t>T</w:t>
      </w:r>
      <w:r w:rsidR="00E23B61" w:rsidRPr="0056657B">
        <w:rPr>
          <w:rStyle w:val="CRMinorChangeDeleted"/>
          <w:noProof/>
          <w:lang w:val="en-US"/>
        </w:rPr>
        <w:t>t</w:t>
      </w:r>
      <w:r w:rsidR="00E23B61" w:rsidRPr="0056657B">
        <w:rPr>
          <w:noProof/>
          <w:lang w:val="en-US"/>
        </w:rPr>
        <w:t xml:space="preserve">he right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conferred on non-national Union citizens</w:t>
      </w:r>
      <w:r w:rsidR="00E23B61" w:rsidRPr="0056657B">
        <w:rPr>
          <w:noProof/>
        </w:rPr>
        <w: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to vote and to stand as a candidate in municipal elections in the Member State of residence</w:t>
      </w:r>
      <w:r w:rsidR="00E23B61" w:rsidRPr="0056657B">
        <w:rPr>
          <w:rStyle w:val="CRDeleted"/>
          <w:noProof/>
          <w:lang w:val="en-US"/>
        </w:rPr>
        <w:t>,</w:t>
      </w:r>
      <w:r w:rsidR="00E23B61" w:rsidRPr="0056657B">
        <w:rPr>
          <w:noProof/>
          <w:lang w:val="en-US"/>
        </w:rPr>
        <w:t xml:space="preserve"> </w:t>
      </w:r>
      <w:r w:rsidR="00E23B61" w:rsidRPr="0056657B">
        <w:rPr>
          <w:rStyle w:val="CRDeleted"/>
          <w:noProof/>
          <w:lang w:val="en-US"/>
        </w:rPr>
        <w:t>without actually substituting it</w:t>
      </w:r>
      <w:r w:rsidR="00E23B61" w:rsidRPr="0056657B">
        <w:rPr>
          <w:noProof/>
          <w:lang w:val="en-US"/>
        </w:rPr>
        <w:t xml:space="preserve">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is not a substitute</w:t>
      </w:r>
      <w:r w:rsidR="00E23B61" w:rsidRPr="0056657B">
        <w:rPr>
          <w:noProof/>
        </w:rPr>
        <w: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for the right to vote and to stand as a candidate in the Member State of which the Union citizen is a national.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It is therefore necessary to ensure that</w:t>
      </w:r>
      <w:r w:rsidR="00E23B61" w:rsidRPr="0056657B">
        <w:rPr>
          <w:noProof/>
        </w:rPr>
        <w: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w:t>
      </w:r>
      <w:r w:rsidR="00E23B61" w:rsidRPr="0056657B">
        <w:rPr>
          <w:rStyle w:val="CRMinorChangeAdded"/>
          <w:noProof/>
        </w:rPr>
        <w:t>t</w:t>
      </w:r>
      <w:r w:rsidR="00E23B61" w:rsidRPr="0056657B">
        <w:rPr>
          <w:rStyle w:val="CRMinorChangeDeleted"/>
          <w:noProof/>
          <w:lang w:val="en-US"/>
        </w:rPr>
        <w:t>T</w:t>
      </w:r>
      <w:r w:rsidR="00E23B61" w:rsidRPr="0056657B">
        <w:rPr>
          <w:noProof/>
          <w:lang w:val="en-US"/>
        </w:rPr>
        <w:t xml:space="preserve">he freedom of Union citizens to choose whether or not to take part in municipal elections in the Member State in which they reside </w:t>
      </w:r>
      <w:r w:rsidR="00E23B61" w:rsidRPr="0056657B">
        <w:rPr>
          <w:rStyle w:val="CRDeleted"/>
          <w:noProof/>
          <w:lang w:val="en-US"/>
        </w:rPr>
        <w:t>must be</w:t>
      </w:r>
      <w:r w:rsidR="00E23B61" w:rsidRPr="0056657B">
        <w:rPr>
          <w:noProof/>
          <w:lang w:val="en-US"/>
        </w:rPr>
        <w:t xml:space="preserve">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is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respected</w:t>
      </w:r>
      <w:r w:rsidR="00E23B61" w:rsidRPr="0056657B">
        <w:rPr>
          <w:rStyle w:val="CRDeleted"/>
          <w:noProof/>
          <w:lang w:val="en-US"/>
        </w:rPr>
        <w:t>.</w:t>
      </w:r>
      <w:r w:rsidR="00E23B61" w:rsidRPr="0056657B">
        <w:rPr>
          <w:noProof/>
          <w:lang w:val="en-US"/>
        </w:rPr>
        <w:t xml:space="preserve"> </w:t>
      </w:r>
      <w:r w:rsidR="00E23B61" w:rsidRPr="0056657B">
        <w:rPr>
          <w:rStyle w:val="CRDeleted"/>
          <w:noProof/>
          <w:lang w:val="en-US"/>
        </w:rPr>
        <w:t>It is appropriate</w:t>
      </w:r>
      <w:r w:rsidR="00E23B61" w:rsidRPr="0056657B">
        <w:rPr>
          <w:noProof/>
          <w:lang w:val="en-US"/>
        </w:rPr>
        <w:t xml:space="preserve">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and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that those citizens </w:t>
      </w:r>
      <w:r w:rsidR="00E23B61" w:rsidRPr="0056657B">
        <w:rPr>
          <w:rStyle w:val="CRDeleted"/>
          <w:noProof/>
          <w:lang w:val="en-US"/>
        </w:rPr>
        <w:t>may</w:t>
      </w:r>
      <w:r w:rsidR="00E23B61" w:rsidRPr="0056657B">
        <w:rPr>
          <w:noProof/>
          <w:lang w:val="en-US"/>
        </w:rPr>
        <w:t xml:space="preserve">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are able to</w:t>
      </w:r>
      <w:r w:rsidR="00E23B61" w:rsidRPr="0056657B">
        <w:rPr>
          <w:noProof/>
        </w:rPr>
        <w: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express their wish to exercise their right to vote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in their Member State of residence</w:t>
      </w:r>
      <w:r w:rsidR="00E23B61" w:rsidRPr="0056657B">
        <w:rPr>
          <w:noProof/>
        </w:rPr>
        <w: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w:t>
      </w:r>
      <w:r w:rsidR="00E23B61" w:rsidRPr="0056657B">
        <w:rPr>
          <w:rStyle w:val="CRDeleted"/>
          <w:noProof/>
          <w:lang w:val="en-US"/>
        </w:rPr>
        <w:t>there</w:t>
      </w:r>
      <w:r w:rsidR="00E23B61" w:rsidRPr="0056657B">
        <w:rPr>
          <w:noProof/>
          <w:lang w:val="en-US"/>
        </w:rPr>
        <w:t xml:space="preserve">. Provision may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therefore</w:t>
      </w:r>
      <w:r w:rsidR="00E23B61" w:rsidRPr="0056657B">
        <w:rPr>
          <w:noProof/>
        </w:rPr>
        <w: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be made </w:t>
      </w:r>
      <w:r w:rsidR="00E23B61" w:rsidRPr="0056657B">
        <w:rPr>
          <w:rStyle w:val="CRDeleted"/>
          <w:noProof/>
          <w:lang w:val="en-US"/>
        </w:rPr>
        <w:t>for those citizens to be registered automatically on the electoral roll in those</w:t>
      </w:r>
      <w:r w:rsidR="00E23B61" w:rsidRPr="0056657B">
        <w:rPr>
          <w:noProof/>
          <w:lang w:val="en-US"/>
        </w:rPr>
        <w:t xml:space="preserve">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Ö</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Ö</w:t>
      </w:r>
      <w:r w:rsidR="00E23B61" w:rsidRPr="00E601E8">
        <w:rPr>
          <w:noProof/>
        </w:rPr>
        <w:fldChar w:fldCharType="end"/>
      </w:r>
      <w:r w:rsidR="00E23B61" w:rsidRPr="0056657B">
        <w:rPr>
          <w:noProof/>
          <w:lang w:val="en-US"/>
        </w:rPr>
        <w:t> by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 xml:space="preserve"> Member States where voting is not compulsory </w:t>
      </w:r>
      <w:r w:rsidR="00E23B61" w:rsidRPr="0056657B">
        <w:rPr>
          <w:noProof/>
        </w:rPr>
        <w:fldChar w:fldCharType="begin"/>
      </w:r>
      <w:r w:rsidR="00E23B61" w:rsidRPr="0056657B">
        <w:rPr>
          <w:noProof/>
        </w:rPr>
        <w:instrText xml:space="preserve"> QUOTE "</w:instrText>
      </w:r>
      <w:r w:rsidR="00E23B61" w:rsidRPr="0056657B">
        <w:rPr>
          <w:rStyle w:val="CRMarker"/>
          <w:noProof/>
        </w:rPr>
        <w:instrText>Ö</w:instrText>
      </w:r>
      <w:r w:rsidR="00E23B61" w:rsidRPr="0056657B">
        <w:rPr>
          <w:noProof/>
        </w:rPr>
        <w:instrText xml:space="preserve">" </w:instrText>
      </w:r>
      <w:r w:rsidR="00E23B61" w:rsidRPr="0056657B">
        <w:rPr>
          <w:noProof/>
        </w:rPr>
        <w:fldChar w:fldCharType="separate"/>
      </w:r>
      <w:r w:rsidR="00E23B61" w:rsidRPr="0056657B">
        <w:rPr>
          <w:rStyle w:val="CRMarker"/>
          <w:noProof/>
        </w:rPr>
        <w:t>Ö</w:t>
      </w:r>
      <w:r w:rsidR="00E23B61" w:rsidRPr="0056657B">
        <w:rPr>
          <w:noProof/>
        </w:rPr>
        <w:fldChar w:fldCharType="end"/>
      </w:r>
      <w:r w:rsidR="00E23B61" w:rsidRPr="0056657B">
        <w:rPr>
          <w:noProof/>
          <w:lang w:val="en-US"/>
        </w:rPr>
        <w:t> to automatically register those citizens on the electoral roll</w:t>
      </w:r>
      <w:r w:rsidR="00E23B61" w:rsidRPr="0056657B">
        <w:rPr>
          <w:noProof/>
        </w:rPr>
        <w:t> </w:t>
      </w:r>
      <w:r w:rsidR="00E23B61" w:rsidRPr="00E601E8">
        <w:rPr>
          <w:noProof/>
        </w:rPr>
        <w:fldChar w:fldCharType="begin"/>
      </w:r>
      <w:r w:rsidR="00E23B61" w:rsidRPr="0056657B">
        <w:rPr>
          <w:noProof/>
          <w:lang w:val="en-US"/>
        </w:rPr>
        <w:instrText xml:space="preserve"> QUOTE "</w:instrText>
      </w:r>
      <w:r w:rsidR="00E23B61" w:rsidRPr="0056657B">
        <w:rPr>
          <w:rStyle w:val="CRMarker"/>
          <w:noProof/>
          <w:lang w:val="en-US"/>
        </w:rPr>
        <w:instrText>Õ</w:instrText>
      </w:r>
      <w:r w:rsidR="00E23B61" w:rsidRPr="0056657B">
        <w:rPr>
          <w:noProof/>
          <w:lang w:val="en-US"/>
        </w:rPr>
        <w:instrText xml:space="preserve">" </w:instrText>
      </w:r>
      <w:r w:rsidR="00E23B61" w:rsidRPr="00E601E8">
        <w:rPr>
          <w:noProof/>
        </w:rPr>
        <w:fldChar w:fldCharType="separate"/>
      </w:r>
      <w:r w:rsidR="00E23B61" w:rsidRPr="0056657B">
        <w:rPr>
          <w:rStyle w:val="CRMarker"/>
          <w:noProof/>
          <w:lang w:val="en-US"/>
        </w:rPr>
        <w:t>Õ</w:t>
      </w:r>
      <w:r w:rsidR="00E23B61" w:rsidRPr="00E601E8">
        <w:rPr>
          <w:noProof/>
        </w:rPr>
        <w:fldChar w:fldCharType="end"/>
      </w:r>
      <w:r w:rsidR="00E23B61" w:rsidRPr="0056657B">
        <w:rPr>
          <w:noProof/>
          <w:lang w:val="en-US"/>
        </w:rPr>
        <w:t>.</w:t>
      </w:r>
    </w:p>
    <w:p w:rsidR="0056657B" w:rsidRPr="0056657B" w:rsidRDefault="0056657B" w:rsidP="0056657B">
      <w:pPr>
        <w:pStyle w:val="CRSeparator"/>
        <w:rPr>
          <w:noProof/>
          <w:lang w:val="en-GB"/>
        </w:rPr>
      </w:pPr>
    </w:p>
    <w:p w:rsidR="0056657B" w:rsidRPr="0056657B" w:rsidRDefault="0056657B" w:rsidP="0056657B">
      <w:pPr>
        <w:pStyle w:val="CRReference"/>
        <w:rPr>
          <w:noProof/>
          <w:highlight w:val="lightGray"/>
        </w:rPr>
      </w:pPr>
      <w:r w:rsidRPr="0056657B">
        <w:rPr>
          <w:noProof/>
          <w:highlight w:val="lightGray"/>
        </w:rPr>
        <w:fldChar w:fldCharType="begin"/>
      </w:r>
      <w:r w:rsidRPr="0056657B">
        <w:rPr>
          <w:noProof/>
          <w:highlight w:val="lightGray"/>
        </w:rPr>
        <w:instrText xml:space="preserve"> QUOTE "</w:instrText>
      </w:r>
      <w:r w:rsidRPr="0056657B">
        <w:rPr>
          <w:rStyle w:val="CRMarker"/>
          <w:noProof/>
          <w:highlight w:val="lightGray"/>
        </w:rPr>
        <w:instrText>ò</w:instrText>
      </w:r>
      <w:r w:rsidRPr="0056657B">
        <w:rPr>
          <w:noProof/>
          <w:highlight w:val="lightGray"/>
        </w:rPr>
        <w:instrText xml:space="preserve">" </w:instrText>
      </w:r>
      <w:r w:rsidRPr="0056657B">
        <w:rPr>
          <w:noProof/>
          <w:highlight w:val="lightGray"/>
        </w:rPr>
        <w:fldChar w:fldCharType="separate"/>
      </w:r>
      <w:r w:rsidRPr="0056657B">
        <w:rPr>
          <w:rStyle w:val="CRMarker"/>
          <w:noProof/>
          <w:highlight w:val="lightGray"/>
        </w:rPr>
        <w:t>ò</w:t>
      </w:r>
      <w:r w:rsidRPr="0056657B">
        <w:rPr>
          <w:noProof/>
          <w:highlight w:val="lightGray"/>
        </w:rPr>
        <w:fldChar w:fldCharType="end"/>
      </w:r>
      <w:r w:rsidRPr="0056657B">
        <w:rPr>
          <w:noProof/>
          <w:highlight w:val="lightGray"/>
        </w:rPr>
        <w:t> </w:t>
      </w:r>
      <w:r>
        <w:rPr>
          <w:noProof/>
          <w:highlight w:val="lightGray"/>
        </w:rPr>
        <w:t>new</w:t>
      </w:r>
    </w:p>
    <w:p w:rsidR="00A469CE" w:rsidRPr="0056657B" w:rsidRDefault="00E4166D" w:rsidP="00E4166D">
      <w:pPr>
        <w:pStyle w:val="ManualConsidrant"/>
        <w:rPr>
          <w:noProof/>
          <w:highlight w:val="lightGray"/>
        </w:rPr>
      </w:pPr>
      <w:r w:rsidRPr="00E4166D">
        <w:rPr>
          <w:highlight w:val="lightGray"/>
        </w:rPr>
        <w:t>(15)</w:t>
      </w:r>
      <w:r w:rsidRPr="00E4166D">
        <w:rPr>
          <w:highlight w:val="lightGray"/>
        </w:rPr>
        <w:tab/>
      </w:r>
      <w:r w:rsidR="00A469CE" w:rsidRPr="0056657B">
        <w:rPr>
          <w:noProof/>
          <w:highlight w:val="lightGray"/>
        </w:rPr>
        <w:t>The accessibility of information on electoral rights and procedures is a key component</w:t>
      </w:r>
      <w:r w:rsidR="00892E7E" w:rsidRPr="0056657B">
        <w:rPr>
          <w:noProof/>
          <w:highlight w:val="lightGray"/>
        </w:rPr>
        <w:t xml:space="preserve"> in ensuring the effective exercise</w:t>
      </w:r>
      <w:r w:rsidR="00A469CE" w:rsidRPr="0056657B">
        <w:rPr>
          <w:noProof/>
          <w:highlight w:val="lightGray"/>
        </w:rPr>
        <w:t xml:space="preserve"> of the right enshrined in Article 20(2), point (b)</w:t>
      </w:r>
      <w:r w:rsidR="004F23E8" w:rsidRPr="0056657B">
        <w:rPr>
          <w:noProof/>
          <w:highlight w:val="lightGray"/>
        </w:rPr>
        <w:t xml:space="preserve"> and Article 22(1)</w:t>
      </w:r>
      <w:r w:rsidR="00A469CE" w:rsidRPr="0056657B">
        <w:rPr>
          <w:noProof/>
          <w:highlight w:val="lightGray"/>
        </w:rPr>
        <w:t xml:space="preserve"> TFEU.</w:t>
      </w:r>
    </w:p>
    <w:p w:rsidR="0046742F" w:rsidRPr="0056657B" w:rsidRDefault="00E4166D" w:rsidP="00E4166D">
      <w:pPr>
        <w:pStyle w:val="ManualConsidrant"/>
        <w:rPr>
          <w:noProof/>
          <w:highlight w:val="lightGray"/>
          <w:lang w:eastAsia="en-GB"/>
        </w:rPr>
      </w:pPr>
      <w:r w:rsidRPr="00E4166D">
        <w:rPr>
          <w:highlight w:val="lightGray"/>
        </w:rPr>
        <w:t>(16)</w:t>
      </w:r>
      <w:r w:rsidRPr="00E4166D">
        <w:rPr>
          <w:highlight w:val="lightGray"/>
        </w:rPr>
        <w:tab/>
      </w:r>
      <w:r w:rsidR="00A469CE" w:rsidRPr="0056657B">
        <w:rPr>
          <w:noProof/>
          <w:highlight w:val="lightGray"/>
        </w:rPr>
        <w:t>The lack of adequate information, in the context of electoral procedures, affects citizens in the exercise of their electoral rights as part of their rights as Union citizens. It also affects the capacity of competent authorities to exercise their rights and to deliver on their obligations.</w:t>
      </w:r>
      <w:r w:rsidR="00A469CE" w:rsidRPr="0056657B">
        <w:rPr>
          <w:noProof/>
          <w:highlight w:val="lightGray"/>
          <w:lang w:eastAsia="en-GB"/>
        </w:rPr>
        <w:t xml:space="preserve"> Member States should be required to designate authorities with special responsibilities for providing appropriate information to Union citizens on their rights under Article 20(2), point (b), and Article 2</w:t>
      </w:r>
      <w:r w:rsidR="004F23E8" w:rsidRPr="0056657B">
        <w:rPr>
          <w:noProof/>
          <w:highlight w:val="lightGray"/>
          <w:lang w:eastAsia="en-GB"/>
        </w:rPr>
        <w:t>2(</w:t>
      </w:r>
      <w:r w:rsidR="00A469CE" w:rsidRPr="0056657B">
        <w:rPr>
          <w:noProof/>
          <w:highlight w:val="lightGray"/>
          <w:lang w:eastAsia="en-GB"/>
        </w:rPr>
        <w:t>1</w:t>
      </w:r>
      <w:r w:rsidR="004F23E8" w:rsidRPr="0056657B">
        <w:rPr>
          <w:noProof/>
          <w:highlight w:val="lightGray"/>
          <w:lang w:eastAsia="en-GB"/>
        </w:rPr>
        <w:t>)</w:t>
      </w:r>
      <w:r w:rsidR="00A469CE" w:rsidRPr="0056657B">
        <w:rPr>
          <w:noProof/>
          <w:highlight w:val="lightGray"/>
          <w:lang w:eastAsia="en-GB"/>
        </w:rPr>
        <w:t xml:space="preserve"> TFEU and the national rules and procedures regarding participation in and the organization of municipal elections. In order to ensure the effectiveness of communications, information should be provided i</w:t>
      </w:r>
      <w:r w:rsidR="0046742F" w:rsidRPr="0056657B">
        <w:rPr>
          <w:noProof/>
          <w:highlight w:val="lightGray"/>
          <w:lang w:eastAsia="en-GB"/>
        </w:rPr>
        <w:t xml:space="preserve">n clear and comprehensible terms. </w:t>
      </w:r>
    </w:p>
    <w:p w:rsidR="0046742F" w:rsidRPr="00C7598F" w:rsidRDefault="00E4166D" w:rsidP="00E4166D">
      <w:pPr>
        <w:pStyle w:val="ManualConsidrant"/>
        <w:rPr>
          <w:noProof/>
          <w:highlight w:val="lightGray"/>
          <w:lang w:eastAsia="en-GB"/>
        </w:rPr>
      </w:pPr>
      <w:r w:rsidRPr="00E4166D">
        <w:rPr>
          <w:highlight w:val="lightGray"/>
        </w:rPr>
        <w:t>(17)</w:t>
      </w:r>
      <w:r w:rsidRPr="00E4166D">
        <w:rPr>
          <w:highlight w:val="lightGray"/>
        </w:rPr>
        <w:tab/>
      </w:r>
      <w:r w:rsidR="0046742F" w:rsidRPr="0056657B">
        <w:rPr>
          <w:noProof/>
          <w:highlight w:val="lightGray"/>
          <w:lang w:eastAsia="en-GB"/>
        </w:rPr>
        <w:t xml:space="preserve">In order to improve the accessibility of electoral information, such information should be made available in at least one other official language of the Union than that or those of the host Member State, broadly understood by the largest possible number of Union citizens residing on its territory. Member States may use different official languages of the Union in specific parts of their territory or their regions depending on the language understood by the largest group of Union citizens residing therein. </w:t>
      </w:r>
    </w:p>
    <w:p w:rsidR="00D62243" w:rsidRPr="00FA6F03" w:rsidRDefault="00D62243" w:rsidP="00D62243">
      <w:pPr>
        <w:pStyle w:val="CRSeparator"/>
        <w:rPr>
          <w:noProof/>
          <w:lang w:val="en-GB"/>
        </w:rPr>
      </w:pPr>
    </w:p>
    <w:p w:rsidR="00D62243" w:rsidRPr="00D62243" w:rsidRDefault="00D62243" w:rsidP="00D62243">
      <w:pPr>
        <w:pStyle w:val="CRReference"/>
        <w:rPr>
          <w:noProof/>
          <w:lang w:val="en-GB"/>
        </w:rPr>
      </w:pPr>
      <w:r w:rsidRPr="00FA6F03">
        <w:rPr>
          <w:noProof/>
        </w:rPr>
        <w:fldChar w:fldCharType="begin"/>
      </w:r>
      <w:r w:rsidRPr="00D62243">
        <w:rPr>
          <w:noProof/>
          <w:lang w:val="en-GB"/>
        </w:rPr>
        <w:instrText xml:space="preserve"> QUOTE "</w:instrText>
      </w:r>
      <w:r w:rsidRPr="00D62243">
        <w:rPr>
          <w:rStyle w:val="CRMarker"/>
          <w:noProof/>
          <w:lang w:val="en-GB"/>
        </w:rPr>
        <w:instrText>ê</w:instrText>
      </w:r>
      <w:r w:rsidRPr="00D62243">
        <w:rPr>
          <w:noProof/>
          <w:lang w:val="en-GB"/>
        </w:rPr>
        <w:instrText xml:space="preserve">" </w:instrText>
      </w:r>
      <w:r w:rsidRPr="00FA6F03">
        <w:rPr>
          <w:noProof/>
        </w:rPr>
        <w:fldChar w:fldCharType="separate"/>
      </w:r>
      <w:r w:rsidRPr="00D62243">
        <w:rPr>
          <w:rStyle w:val="CRMarker"/>
          <w:noProof/>
          <w:lang w:val="en-GB"/>
        </w:rPr>
        <w:t>ê</w:t>
      </w:r>
      <w:r w:rsidRPr="00FA6F03">
        <w:rPr>
          <w:noProof/>
        </w:rPr>
        <w:fldChar w:fldCharType="end"/>
      </w:r>
      <w:r w:rsidRPr="00D62243">
        <w:rPr>
          <w:noProof/>
          <w:lang w:val="en-GB"/>
        </w:rPr>
        <w:t xml:space="preserve"> 94/80/EC recital </w:t>
      </w:r>
      <w:r>
        <w:rPr>
          <w:noProof/>
          <w:lang w:val="en-GB"/>
        </w:rPr>
        <w:t>12</w:t>
      </w:r>
      <w:r w:rsidRPr="00D62243">
        <w:rPr>
          <w:noProof/>
          <w:lang w:val="en-GB"/>
        </w:rPr>
        <w:t xml:space="preserve"> (adapted)</w:t>
      </w:r>
    </w:p>
    <w:p w:rsidR="00D62243" w:rsidRPr="00D62243" w:rsidRDefault="00D62243" w:rsidP="00D62243">
      <w:pPr>
        <w:pStyle w:val="CRReference"/>
        <w:rPr>
          <w:noProof/>
          <w:highlight w:val="lightGray"/>
          <w:lang w:val="en-GB"/>
        </w:rPr>
      </w:pPr>
      <w:r w:rsidRPr="00D62243">
        <w:rPr>
          <w:noProof/>
          <w:highlight w:val="lightGray"/>
        </w:rPr>
        <w:fldChar w:fldCharType="begin"/>
      </w:r>
      <w:r w:rsidRPr="00D62243">
        <w:rPr>
          <w:noProof/>
          <w:highlight w:val="lightGray"/>
          <w:lang w:val="en-GB"/>
        </w:rPr>
        <w:instrText xml:space="preserve"> QUOTE "</w:instrText>
      </w:r>
      <w:r w:rsidRPr="00D62243">
        <w:rPr>
          <w:rStyle w:val="CRMarker"/>
          <w:noProof/>
          <w:highlight w:val="lightGray"/>
          <w:lang w:val="en-GB"/>
        </w:rPr>
        <w:instrText>ð</w:instrText>
      </w:r>
      <w:r w:rsidRPr="00D62243">
        <w:rPr>
          <w:noProof/>
          <w:highlight w:val="lightGray"/>
          <w:lang w:val="en-GB"/>
        </w:rPr>
        <w:instrText xml:space="preserve">" </w:instrText>
      </w:r>
      <w:r w:rsidRPr="00D62243">
        <w:rPr>
          <w:noProof/>
          <w:highlight w:val="lightGray"/>
        </w:rPr>
        <w:fldChar w:fldCharType="separate"/>
      </w:r>
      <w:r w:rsidRPr="00D62243">
        <w:rPr>
          <w:rStyle w:val="CRMarker"/>
          <w:noProof/>
          <w:highlight w:val="lightGray"/>
          <w:lang w:val="en-GB"/>
        </w:rPr>
        <w:t>ð</w:t>
      </w:r>
      <w:r w:rsidRPr="00D62243">
        <w:rPr>
          <w:noProof/>
          <w:highlight w:val="lightGray"/>
        </w:rPr>
        <w:fldChar w:fldCharType="end"/>
      </w:r>
      <w:r w:rsidRPr="00D62243">
        <w:rPr>
          <w:noProof/>
          <w:highlight w:val="lightGray"/>
          <w:lang w:val="en-GB"/>
        </w:rPr>
        <w:t> new</w:t>
      </w:r>
    </w:p>
    <w:p w:rsidR="002C0466" w:rsidRDefault="00E4166D" w:rsidP="00E4166D">
      <w:pPr>
        <w:pStyle w:val="ManualConsidrant"/>
        <w:rPr>
          <w:noProof/>
        </w:rPr>
      </w:pPr>
      <w:r w:rsidRPr="00E4166D">
        <w:t>(18)</w:t>
      </w:r>
      <w:r w:rsidRPr="00E4166D">
        <w:tab/>
      </w:r>
      <w:r w:rsidR="00A9471B">
        <w:rPr>
          <w:noProof/>
        </w:rPr>
        <w:t>A</w:t>
      </w:r>
      <w:r w:rsidR="002C0466" w:rsidRPr="00111469">
        <w:rPr>
          <w:noProof/>
        </w:rPr>
        <w:t>ny derogation from the general rules of this Directive</w:t>
      </w:r>
      <w:r w:rsidR="0062074F">
        <w:rPr>
          <w:noProof/>
        </w:rPr>
        <w:t xml:space="preserve"> </w:t>
      </w:r>
      <w:r w:rsidR="0062074F" w:rsidRPr="0062074F">
        <w:rPr>
          <w:noProof/>
        </w:rPr>
        <w:fldChar w:fldCharType="begin"/>
      </w:r>
      <w:r w:rsidR="0062074F" w:rsidRPr="0062074F">
        <w:rPr>
          <w:noProof/>
        </w:rPr>
        <w:instrText xml:space="preserve"> QUOTE "</w:instrText>
      </w:r>
      <w:r w:rsidR="0062074F" w:rsidRPr="00242095">
        <w:rPr>
          <w:rStyle w:val="CRMarker"/>
          <w:noProof/>
        </w:rPr>
        <w:instrText>Ö</w:instrText>
      </w:r>
      <w:r w:rsidR="0062074F" w:rsidRPr="0062074F">
        <w:rPr>
          <w:noProof/>
        </w:rPr>
        <w:instrText xml:space="preserve">" </w:instrText>
      </w:r>
      <w:r w:rsidR="0062074F" w:rsidRPr="0062074F">
        <w:rPr>
          <w:noProof/>
        </w:rPr>
        <w:fldChar w:fldCharType="separate"/>
      </w:r>
      <w:r w:rsidR="0062074F" w:rsidRPr="00242095">
        <w:rPr>
          <w:rStyle w:val="CRMarker"/>
          <w:noProof/>
        </w:rPr>
        <w:t>Ö</w:t>
      </w:r>
      <w:r w:rsidR="0062074F" w:rsidRPr="0062074F">
        <w:rPr>
          <w:noProof/>
        </w:rPr>
        <w:fldChar w:fldCharType="end"/>
      </w:r>
      <w:r w:rsidR="0062074F" w:rsidRPr="0062074F">
        <w:rPr>
          <w:noProof/>
        </w:rPr>
        <w:t> </w:t>
      </w:r>
      <w:r w:rsidR="0062074F">
        <w:rPr>
          <w:noProof/>
        </w:rPr>
        <w:t>has to</w:t>
      </w:r>
      <w:r w:rsidR="0062074F" w:rsidRPr="0062074F">
        <w:rPr>
          <w:noProof/>
        </w:rPr>
        <w:t> </w:t>
      </w:r>
      <w:r w:rsidR="0062074F" w:rsidRPr="0062074F">
        <w:rPr>
          <w:noProof/>
        </w:rPr>
        <w:fldChar w:fldCharType="begin"/>
      </w:r>
      <w:r w:rsidR="0062074F" w:rsidRPr="0062074F">
        <w:rPr>
          <w:noProof/>
        </w:rPr>
        <w:instrText xml:space="preserve"> QUOTE "</w:instrText>
      </w:r>
      <w:r w:rsidR="0062074F" w:rsidRPr="00242095">
        <w:rPr>
          <w:rStyle w:val="CRMarker"/>
          <w:noProof/>
        </w:rPr>
        <w:instrText>Õ</w:instrText>
      </w:r>
      <w:r w:rsidR="0062074F" w:rsidRPr="0062074F">
        <w:rPr>
          <w:noProof/>
        </w:rPr>
        <w:instrText xml:space="preserve">" </w:instrText>
      </w:r>
      <w:r w:rsidR="0062074F" w:rsidRPr="0062074F">
        <w:rPr>
          <w:noProof/>
        </w:rPr>
        <w:fldChar w:fldCharType="separate"/>
      </w:r>
      <w:r w:rsidR="0062074F" w:rsidRPr="00A469CE">
        <w:rPr>
          <w:rStyle w:val="CRMarker"/>
          <w:noProof/>
        </w:rPr>
        <w:t>Õ</w:t>
      </w:r>
      <w:r w:rsidR="0062074F" w:rsidRPr="0062074F">
        <w:rPr>
          <w:noProof/>
        </w:rPr>
        <w:fldChar w:fldCharType="end"/>
      </w:r>
      <w:r w:rsidR="0062074F" w:rsidRPr="0062074F">
        <w:rPr>
          <w:noProof/>
        </w:rPr>
        <w:t xml:space="preserve"> </w:t>
      </w:r>
      <w:r w:rsidR="002C0466" w:rsidRPr="00A469CE">
        <w:rPr>
          <w:rStyle w:val="CRDeleted"/>
          <w:noProof/>
        </w:rPr>
        <w:t>must</w:t>
      </w:r>
      <w:r w:rsidR="002C0466" w:rsidRPr="00111469">
        <w:rPr>
          <w:noProof/>
        </w:rPr>
        <w:t xml:space="preserve"> be warranted, pursuant to Article </w:t>
      </w:r>
      <w:r w:rsidR="002C0466" w:rsidRPr="00D62243">
        <w:rPr>
          <w:rStyle w:val="CRDeleted"/>
          <w:noProof/>
        </w:rPr>
        <w:t>8b</w:t>
      </w:r>
      <w:r w:rsidR="002C0466" w:rsidRPr="00111469">
        <w:rPr>
          <w:noProof/>
        </w:rPr>
        <w:t xml:space="preserve"> </w:t>
      </w:r>
      <w:r w:rsidR="00D62243" w:rsidRPr="00D62243">
        <w:rPr>
          <w:noProof/>
        </w:rPr>
        <w:fldChar w:fldCharType="begin"/>
      </w:r>
      <w:r w:rsidR="00D62243" w:rsidRPr="00D62243">
        <w:rPr>
          <w:noProof/>
        </w:rPr>
        <w:instrText xml:space="preserve"> QUOTE "</w:instrText>
      </w:r>
      <w:r w:rsidR="00D62243" w:rsidRPr="00D62243">
        <w:rPr>
          <w:rStyle w:val="CRMarker"/>
          <w:noProof/>
        </w:rPr>
        <w:instrText>Ö</w:instrText>
      </w:r>
      <w:r w:rsidR="00D62243" w:rsidRPr="00D62243">
        <w:rPr>
          <w:noProof/>
        </w:rPr>
        <w:instrText xml:space="preserve">" </w:instrText>
      </w:r>
      <w:r w:rsidR="00D62243" w:rsidRPr="00D62243">
        <w:rPr>
          <w:noProof/>
        </w:rPr>
        <w:fldChar w:fldCharType="separate"/>
      </w:r>
      <w:r w:rsidR="00D62243" w:rsidRPr="00D62243">
        <w:rPr>
          <w:rStyle w:val="CRMarker"/>
          <w:noProof/>
        </w:rPr>
        <w:t>Ö</w:t>
      </w:r>
      <w:r w:rsidR="00D62243" w:rsidRPr="00D62243">
        <w:rPr>
          <w:noProof/>
        </w:rPr>
        <w:fldChar w:fldCharType="end"/>
      </w:r>
      <w:r w:rsidR="00D62243" w:rsidRPr="00D62243">
        <w:rPr>
          <w:noProof/>
        </w:rPr>
        <w:t> </w:t>
      </w:r>
      <w:r w:rsidR="00A9471B">
        <w:rPr>
          <w:noProof/>
        </w:rPr>
        <w:t>22</w:t>
      </w:r>
      <w:r w:rsidR="00D62243" w:rsidRPr="00D62243">
        <w:rPr>
          <w:noProof/>
        </w:rPr>
        <w:t> </w:t>
      </w:r>
      <w:r w:rsidR="00D62243" w:rsidRPr="00D62243">
        <w:rPr>
          <w:noProof/>
        </w:rPr>
        <w:fldChar w:fldCharType="begin"/>
      </w:r>
      <w:r w:rsidR="00D62243" w:rsidRPr="00D62243">
        <w:rPr>
          <w:noProof/>
        </w:rPr>
        <w:instrText xml:space="preserve"> QUOTE "</w:instrText>
      </w:r>
      <w:r w:rsidR="00D62243" w:rsidRPr="00D62243">
        <w:rPr>
          <w:rStyle w:val="CRMarker"/>
          <w:noProof/>
        </w:rPr>
        <w:instrText>Õ</w:instrText>
      </w:r>
      <w:r w:rsidR="00D62243" w:rsidRPr="00D62243">
        <w:rPr>
          <w:noProof/>
        </w:rPr>
        <w:instrText xml:space="preserve">" </w:instrText>
      </w:r>
      <w:r w:rsidR="00D62243" w:rsidRPr="00D62243">
        <w:rPr>
          <w:noProof/>
        </w:rPr>
        <w:fldChar w:fldCharType="separate"/>
      </w:r>
      <w:r w:rsidR="00D62243" w:rsidRPr="00D62243">
        <w:rPr>
          <w:rStyle w:val="CRMarker"/>
          <w:noProof/>
        </w:rPr>
        <w:t>Õ</w:t>
      </w:r>
      <w:r w:rsidR="00D62243" w:rsidRPr="00D62243">
        <w:rPr>
          <w:noProof/>
        </w:rPr>
        <w:fldChar w:fldCharType="end"/>
      </w:r>
      <w:r w:rsidR="00D62243" w:rsidRPr="00D62243">
        <w:rPr>
          <w:noProof/>
        </w:rPr>
        <w:t xml:space="preserve"> </w:t>
      </w:r>
      <w:r w:rsidR="002C0466" w:rsidRPr="00111469">
        <w:rPr>
          <w:noProof/>
        </w:rPr>
        <w:t xml:space="preserve">(1) </w:t>
      </w:r>
      <w:r w:rsidR="002C0466" w:rsidRPr="00D62243">
        <w:rPr>
          <w:rStyle w:val="CRDeleted"/>
          <w:noProof/>
        </w:rPr>
        <w:t>of the Treaty</w:t>
      </w:r>
      <w:r w:rsidR="00D62243" w:rsidRPr="00D62243">
        <w:rPr>
          <w:noProof/>
        </w:rPr>
        <w:t xml:space="preserve"> </w:t>
      </w:r>
      <w:r w:rsidR="00D62243" w:rsidRPr="00D62243">
        <w:rPr>
          <w:noProof/>
        </w:rPr>
        <w:fldChar w:fldCharType="begin"/>
      </w:r>
      <w:r w:rsidR="00D62243" w:rsidRPr="00D62243">
        <w:rPr>
          <w:noProof/>
        </w:rPr>
        <w:instrText xml:space="preserve"> QUOTE "</w:instrText>
      </w:r>
      <w:r w:rsidR="00D62243" w:rsidRPr="00D62243">
        <w:rPr>
          <w:rStyle w:val="CRMarker"/>
          <w:noProof/>
        </w:rPr>
        <w:instrText>Ö</w:instrText>
      </w:r>
      <w:r w:rsidR="00D62243" w:rsidRPr="00D62243">
        <w:rPr>
          <w:noProof/>
        </w:rPr>
        <w:instrText xml:space="preserve">" </w:instrText>
      </w:r>
      <w:r w:rsidR="00D62243" w:rsidRPr="00D62243">
        <w:rPr>
          <w:noProof/>
        </w:rPr>
        <w:fldChar w:fldCharType="separate"/>
      </w:r>
      <w:r w:rsidR="00D62243" w:rsidRPr="00D62243">
        <w:rPr>
          <w:rStyle w:val="CRMarker"/>
          <w:noProof/>
        </w:rPr>
        <w:t>Ö</w:t>
      </w:r>
      <w:r w:rsidR="00D62243" w:rsidRPr="00D62243">
        <w:rPr>
          <w:noProof/>
        </w:rPr>
        <w:fldChar w:fldCharType="end"/>
      </w:r>
      <w:r w:rsidR="00D62243" w:rsidRPr="00D62243">
        <w:rPr>
          <w:noProof/>
        </w:rPr>
        <w:t> </w:t>
      </w:r>
      <w:r w:rsidR="00A9471B">
        <w:rPr>
          <w:noProof/>
        </w:rPr>
        <w:t>TFEU</w:t>
      </w:r>
      <w:r w:rsidR="00D62243" w:rsidRPr="00D62243">
        <w:rPr>
          <w:noProof/>
        </w:rPr>
        <w:t> </w:t>
      </w:r>
      <w:r w:rsidR="00D62243" w:rsidRPr="00D62243">
        <w:rPr>
          <w:noProof/>
        </w:rPr>
        <w:fldChar w:fldCharType="begin"/>
      </w:r>
      <w:r w:rsidR="00D62243" w:rsidRPr="00D62243">
        <w:rPr>
          <w:noProof/>
        </w:rPr>
        <w:instrText xml:space="preserve"> QUOTE "</w:instrText>
      </w:r>
      <w:r w:rsidR="00D62243" w:rsidRPr="00D62243">
        <w:rPr>
          <w:rStyle w:val="CRMarker"/>
          <w:noProof/>
        </w:rPr>
        <w:instrText>Õ</w:instrText>
      </w:r>
      <w:r w:rsidR="00D62243" w:rsidRPr="00D62243">
        <w:rPr>
          <w:noProof/>
        </w:rPr>
        <w:instrText xml:space="preserve">" </w:instrText>
      </w:r>
      <w:r w:rsidR="00D62243" w:rsidRPr="00D62243">
        <w:rPr>
          <w:noProof/>
        </w:rPr>
        <w:fldChar w:fldCharType="separate"/>
      </w:r>
      <w:r w:rsidR="00D62243" w:rsidRPr="00D62243">
        <w:rPr>
          <w:rStyle w:val="CRMarker"/>
          <w:noProof/>
        </w:rPr>
        <w:t>Õ</w:t>
      </w:r>
      <w:r w:rsidR="00D62243" w:rsidRPr="00D62243">
        <w:rPr>
          <w:noProof/>
        </w:rPr>
        <w:fldChar w:fldCharType="end"/>
      </w:r>
      <w:r w:rsidR="002C0466" w:rsidRPr="00111469">
        <w:rPr>
          <w:noProof/>
        </w:rPr>
        <w:t>, by problems specific to a Member State</w:t>
      </w:r>
      <w:r w:rsidR="00A9471B">
        <w:rPr>
          <w:noProof/>
        </w:rPr>
        <w:t xml:space="preserve"> </w:t>
      </w:r>
      <w:r w:rsidR="00D62243" w:rsidRPr="003B7E06">
        <w:rPr>
          <w:noProof/>
          <w:highlight w:val="lightGray"/>
        </w:rPr>
        <w:fldChar w:fldCharType="begin"/>
      </w:r>
      <w:r w:rsidR="00D62243" w:rsidRPr="00F3316E">
        <w:rPr>
          <w:noProof/>
          <w:highlight w:val="lightGray"/>
        </w:rPr>
        <w:instrText xml:space="preserve"> QUOTE "</w:instrText>
      </w:r>
      <w:r w:rsidR="00D62243" w:rsidRPr="00F3316E">
        <w:rPr>
          <w:rStyle w:val="CRMarker"/>
          <w:noProof/>
          <w:highlight w:val="lightGray"/>
        </w:rPr>
        <w:instrText>ð</w:instrText>
      </w:r>
      <w:r w:rsidR="00D62243" w:rsidRPr="00F3316E">
        <w:rPr>
          <w:noProof/>
          <w:highlight w:val="lightGray"/>
        </w:rPr>
        <w:instrText xml:space="preserve">" </w:instrText>
      </w:r>
      <w:r w:rsidR="00D62243" w:rsidRPr="003B7E06">
        <w:rPr>
          <w:noProof/>
          <w:highlight w:val="lightGray"/>
        </w:rPr>
        <w:fldChar w:fldCharType="separate"/>
      </w:r>
      <w:r w:rsidR="00D62243" w:rsidRPr="00F3316E">
        <w:rPr>
          <w:rStyle w:val="CRMarker"/>
          <w:noProof/>
          <w:highlight w:val="lightGray"/>
        </w:rPr>
        <w:t>ð</w:t>
      </w:r>
      <w:r w:rsidR="00D62243" w:rsidRPr="003B7E06">
        <w:rPr>
          <w:noProof/>
          <w:highlight w:val="lightGray"/>
        </w:rPr>
        <w:fldChar w:fldCharType="end"/>
      </w:r>
      <w:r w:rsidR="00D62243" w:rsidRPr="00D62243">
        <w:rPr>
          <w:noProof/>
          <w:highlight w:val="lightGray"/>
        </w:rPr>
        <w:t> </w:t>
      </w:r>
      <w:r w:rsidR="00A9471B" w:rsidRPr="00D62243">
        <w:rPr>
          <w:noProof/>
          <w:highlight w:val="lightGray"/>
        </w:rPr>
        <w:t xml:space="preserve">and </w:t>
      </w:r>
      <w:r w:rsidR="0062074F">
        <w:rPr>
          <w:noProof/>
          <w:highlight w:val="lightGray"/>
        </w:rPr>
        <w:t>has to</w:t>
      </w:r>
      <w:r w:rsidR="00E601E8" w:rsidRPr="00462B45" w:rsidDel="00E601E8">
        <w:rPr>
          <w:noProof/>
          <w:highlight w:val="lightGray"/>
        </w:rPr>
        <w:t xml:space="preserve"> </w:t>
      </w:r>
      <w:r w:rsidR="00A9471B" w:rsidRPr="00D62243">
        <w:rPr>
          <w:noProof/>
          <w:highlight w:val="lightGray"/>
        </w:rPr>
        <w:t>be in line with the requirements of Article 52 of the Charter, including</w:t>
      </w:r>
      <w:r w:rsidR="0062074F">
        <w:rPr>
          <w:noProof/>
          <w:highlight w:val="lightGray"/>
        </w:rPr>
        <w:t xml:space="preserve"> the requirement</w:t>
      </w:r>
      <w:r w:rsidR="00A9471B" w:rsidRPr="00D62243">
        <w:rPr>
          <w:noProof/>
          <w:highlight w:val="lightGray"/>
        </w:rPr>
        <w:t xml:space="preserve"> that any limitations to the exercise of the right to vote and to stand as a candidate in municipal elections shall be provided by law and shall be subject to the principles of proportionality and necessity</w:t>
      </w:r>
      <w:r w:rsidR="00D62243" w:rsidRPr="00D62243">
        <w:rPr>
          <w:noProof/>
          <w:highlight w:val="lightGray"/>
        </w:rPr>
        <w:t> </w:t>
      </w:r>
      <w:r w:rsidR="00D62243" w:rsidRPr="00D62243">
        <w:rPr>
          <w:noProof/>
          <w:highlight w:val="lightGray"/>
        </w:rPr>
        <w:fldChar w:fldCharType="begin"/>
      </w:r>
      <w:r w:rsidR="00D62243" w:rsidRPr="00D62243">
        <w:rPr>
          <w:noProof/>
          <w:highlight w:val="lightGray"/>
        </w:rPr>
        <w:instrText xml:space="preserve"> QUOTE "</w:instrText>
      </w:r>
      <w:r w:rsidR="00D62243" w:rsidRPr="00D62243">
        <w:rPr>
          <w:rStyle w:val="CRMarker"/>
          <w:noProof/>
          <w:highlight w:val="lightGray"/>
        </w:rPr>
        <w:instrText>ï</w:instrText>
      </w:r>
      <w:r w:rsidR="00D62243" w:rsidRPr="00D62243">
        <w:rPr>
          <w:noProof/>
          <w:highlight w:val="lightGray"/>
        </w:rPr>
        <w:instrText xml:space="preserve">" </w:instrText>
      </w:r>
      <w:r w:rsidR="00D62243" w:rsidRPr="00D62243">
        <w:rPr>
          <w:noProof/>
          <w:highlight w:val="lightGray"/>
        </w:rPr>
        <w:fldChar w:fldCharType="separate"/>
      </w:r>
      <w:r w:rsidR="00D62243" w:rsidRPr="00D62243">
        <w:rPr>
          <w:rStyle w:val="CRMarker"/>
          <w:noProof/>
          <w:highlight w:val="lightGray"/>
        </w:rPr>
        <w:t>ï</w:t>
      </w:r>
      <w:r w:rsidR="00D62243" w:rsidRPr="00D62243">
        <w:rPr>
          <w:noProof/>
          <w:highlight w:val="lightGray"/>
        </w:rPr>
        <w:fldChar w:fldCharType="end"/>
      </w:r>
      <w:r w:rsidR="00D62243" w:rsidRPr="00D62243">
        <w:rPr>
          <w:noProof/>
        </w:rPr>
        <w:t xml:space="preserve"> </w:t>
      </w:r>
      <w:r w:rsidR="00A9471B">
        <w:rPr>
          <w:noProof/>
        </w:rPr>
        <w:t xml:space="preserve">. </w:t>
      </w:r>
      <w:r w:rsidR="00D62243" w:rsidRPr="00D62243">
        <w:rPr>
          <w:noProof/>
        </w:rPr>
        <w:fldChar w:fldCharType="begin"/>
      </w:r>
      <w:r w:rsidR="00D62243" w:rsidRPr="00D62243">
        <w:rPr>
          <w:noProof/>
        </w:rPr>
        <w:instrText xml:space="preserve"> QUOTE "</w:instrText>
      </w:r>
      <w:r w:rsidR="00D62243" w:rsidRPr="00D62243">
        <w:rPr>
          <w:rStyle w:val="CRMarker"/>
          <w:noProof/>
        </w:rPr>
        <w:instrText>Ö</w:instrText>
      </w:r>
      <w:r w:rsidR="00D62243" w:rsidRPr="00D62243">
        <w:rPr>
          <w:noProof/>
        </w:rPr>
        <w:instrText xml:space="preserve">" </w:instrText>
      </w:r>
      <w:r w:rsidR="00D62243" w:rsidRPr="00D62243">
        <w:rPr>
          <w:noProof/>
        </w:rPr>
        <w:fldChar w:fldCharType="separate"/>
      </w:r>
      <w:r w:rsidR="00D62243" w:rsidRPr="00D62243">
        <w:rPr>
          <w:rStyle w:val="CRMarker"/>
          <w:noProof/>
        </w:rPr>
        <w:t>Ö</w:t>
      </w:r>
      <w:r w:rsidR="00D62243" w:rsidRPr="00D62243">
        <w:rPr>
          <w:noProof/>
        </w:rPr>
        <w:fldChar w:fldCharType="end"/>
      </w:r>
      <w:r w:rsidR="00D62243" w:rsidRPr="00D62243">
        <w:rPr>
          <w:noProof/>
        </w:rPr>
        <w:t> </w:t>
      </w:r>
      <w:r w:rsidR="00A9471B">
        <w:rPr>
          <w:noProof/>
        </w:rPr>
        <w:t>Additionally,</w:t>
      </w:r>
      <w:r w:rsidR="00D62243" w:rsidRPr="00D62243">
        <w:rPr>
          <w:noProof/>
        </w:rPr>
        <w:t> </w:t>
      </w:r>
      <w:r w:rsidR="00D62243" w:rsidRPr="00D62243">
        <w:rPr>
          <w:noProof/>
        </w:rPr>
        <w:fldChar w:fldCharType="begin"/>
      </w:r>
      <w:r w:rsidR="00D62243" w:rsidRPr="00D62243">
        <w:rPr>
          <w:noProof/>
        </w:rPr>
        <w:instrText xml:space="preserve"> QUOTE "</w:instrText>
      </w:r>
      <w:r w:rsidR="00D62243" w:rsidRPr="00D62243">
        <w:rPr>
          <w:rStyle w:val="CRMarker"/>
          <w:noProof/>
        </w:rPr>
        <w:instrText>Õ</w:instrText>
      </w:r>
      <w:r w:rsidR="00D62243" w:rsidRPr="00D62243">
        <w:rPr>
          <w:noProof/>
        </w:rPr>
        <w:instrText xml:space="preserve">" </w:instrText>
      </w:r>
      <w:r w:rsidR="00D62243" w:rsidRPr="00D62243">
        <w:rPr>
          <w:noProof/>
        </w:rPr>
        <w:fldChar w:fldCharType="separate"/>
      </w:r>
      <w:r w:rsidR="00D62243" w:rsidRPr="00D62243">
        <w:rPr>
          <w:rStyle w:val="CRMarker"/>
          <w:noProof/>
        </w:rPr>
        <w:t>Õ</w:t>
      </w:r>
      <w:r w:rsidR="00D62243" w:rsidRPr="00D62243">
        <w:rPr>
          <w:noProof/>
        </w:rPr>
        <w:fldChar w:fldCharType="end"/>
      </w:r>
      <w:r w:rsidR="00A9471B">
        <w:rPr>
          <w:noProof/>
        </w:rPr>
        <w:t xml:space="preserve"> </w:t>
      </w:r>
      <w:r w:rsidR="002C0466" w:rsidRPr="00111469">
        <w:rPr>
          <w:noProof/>
        </w:rPr>
        <w:t>any derogation</w:t>
      </w:r>
      <w:r w:rsidR="00462B45">
        <w:rPr>
          <w:noProof/>
        </w:rPr>
        <w:t xml:space="preserve"> </w:t>
      </w:r>
      <w:r w:rsidR="00462B45" w:rsidRPr="000C71E4">
        <w:rPr>
          <w:noProof/>
        </w:rPr>
        <w:fldChar w:fldCharType="begin"/>
      </w:r>
      <w:r w:rsidR="00462B45" w:rsidRPr="00462B45">
        <w:rPr>
          <w:noProof/>
        </w:rPr>
        <w:instrText xml:space="preserve"> QUOTE "</w:instrText>
      </w:r>
      <w:r w:rsidR="00462B45" w:rsidRPr="00242095">
        <w:rPr>
          <w:rStyle w:val="CRMarker"/>
          <w:noProof/>
        </w:rPr>
        <w:instrText>Ö</w:instrText>
      </w:r>
      <w:r w:rsidR="00462B45" w:rsidRPr="00462B45">
        <w:rPr>
          <w:noProof/>
        </w:rPr>
        <w:instrText xml:space="preserve">" </w:instrText>
      </w:r>
      <w:r w:rsidR="00462B45" w:rsidRPr="000C71E4">
        <w:rPr>
          <w:noProof/>
        </w:rPr>
        <w:fldChar w:fldCharType="separate"/>
      </w:r>
      <w:r w:rsidR="00462B45" w:rsidRPr="00242095">
        <w:rPr>
          <w:rStyle w:val="CRMarker"/>
          <w:noProof/>
        </w:rPr>
        <w:t>Ö</w:t>
      </w:r>
      <w:r w:rsidR="00462B45" w:rsidRPr="000C71E4">
        <w:rPr>
          <w:noProof/>
        </w:rPr>
        <w:fldChar w:fldCharType="end"/>
      </w:r>
      <w:r w:rsidR="00462B45" w:rsidRPr="00462B45">
        <w:rPr>
          <w:noProof/>
        </w:rPr>
        <w:t> </w:t>
      </w:r>
      <w:r w:rsidR="00462B45">
        <w:rPr>
          <w:noProof/>
        </w:rPr>
        <w:t>has</w:t>
      </w:r>
      <w:r w:rsidR="00462B45" w:rsidRPr="00462B45">
        <w:rPr>
          <w:noProof/>
        </w:rPr>
        <w:t> </w:t>
      </w:r>
      <w:r w:rsidR="00462B45" w:rsidRPr="000C71E4">
        <w:rPr>
          <w:noProof/>
        </w:rPr>
        <w:fldChar w:fldCharType="begin"/>
      </w:r>
      <w:r w:rsidR="00462B45" w:rsidRPr="00462B45">
        <w:rPr>
          <w:noProof/>
        </w:rPr>
        <w:instrText xml:space="preserve"> QUOTE "</w:instrText>
      </w:r>
      <w:r w:rsidR="00462B45" w:rsidRPr="00242095">
        <w:rPr>
          <w:rStyle w:val="CRMarker"/>
          <w:noProof/>
        </w:rPr>
        <w:instrText>Õ</w:instrText>
      </w:r>
      <w:r w:rsidR="00462B45" w:rsidRPr="00462B45">
        <w:rPr>
          <w:noProof/>
        </w:rPr>
        <w:instrText xml:space="preserve">" </w:instrText>
      </w:r>
      <w:r w:rsidR="00462B45" w:rsidRPr="000C71E4">
        <w:rPr>
          <w:noProof/>
        </w:rPr>
        <w:fldChar w:fldCharType="separate"/>
      </w:r>
      <w:r w:rsidR="00462B45" w:rsidRPr="00242095">
        <w:rPr>
          <w:rStyle w:val="CRMarker"/>
          <w:noProof/>
        </w:rPr>
        <w:t>Õ</w:t>
      </w:r>
      <w:r w:rsidR="00462B45" w:rsidRPr="000C71E4">
        <w:rPr>
          <w:noProof/>
        </w:rPr>
        <w:fldChar w:fldCharType="end"/>
      </w:r>
      <w:r w:rsidR="00462B45" w:rsidRPr="00462B45">
        <w:rPr>
          <w:noProof/>
        </w:rPr>
        <w:t xml:space="preserve"> </w:t>
      </w:r>
      <w:r w:rsidR="002C0466" w:rsidRPr="00242095">
        <w:rPr>
          <w:rStyle w:val="CRDeleted"/>
          <w:noProof/>
        </w:rPr>
        <w:t>must</w:t>
      </w:r>
      <w:r w:rsidR="002C0466" w:rsidRPr="00111469">
        <w:rPr>
          <w:noProof/>
        </w:rPr>
        <w:t xml:space="preserve">, by its very nature, </w:t>
      </w:r>
      <w:r w:rsidR="00462B45" w:rsidRPr="000C71E4">
        <w:rPr>
          <w:noProof/>
        </w:rPr>
        <w:fldChar w:fldCharType="begin"/>
      </w:r>
      <w:r w:rsidR="00462B45" w:rsidRPr="00462B45">
        <w:rPr>
          <w:noProof/>
        </w:rPr>
        <w:instrText xml:space="preserve"> QUOTE "</w:instrText>
      </w:r>
      <w:r w:rsidR="00462B45" w:rsidRPr="00242095">
        <w:rPr>
          <w:rStyle w:val="CRMarker"/>
          <w:noProof/>
        </w:rPr>
        <w:instrText>Ö</w:instrText>
      </w:r>
      <w:r w:rsidR="00462B45" w:rsidRPr="00462B45">
        <w:rPr>
          <w:noProof/>
        </w:rPr>
        <w:instrText xml:space="preserve">" </w:instrText>
      </w:r>
      <w:r w:rsidR="00462B45" w:rsidRPr="000C71E4">
        <w:rPr>
          <w:noProof/>
        </w:rPr>
        <w:fldChar w:fldCharType="separate"/>
      </w:r>
      <w:r w:rsidR="00462B45" w:rsidRPr="00242095">
        <w:rPr>
          <w:rStyle w:val="CRMarker"/>
          <w:noProof/>
        </w:rPr>
        <w:t>Ö</w:t>
      </w:r>
      <w:r w:rsidR="00462B45" w:rsidRPr="000C71E4">
        <w:rPr>
          <w:noProof/>
        </w:rPr>
        <w:fldChar w:fldCharType="end"/>
      </w:r>
      <w:r w:rsidR="00462B45" w:rsidRPr="00462B45">
        <w:rPr>
          <w:noProof/>
        </w:rPr>
        <w:t> </w:t>
      </w:r>
      <w:r w:rsidR="00462B45">
        <w:rPr>
          <w:noProof/>
        </w:rPr>
        <w:t xml:space="preserve">to </w:t>
      </w:r>
      <w:r w:rsidR="00462B45" w:rsidRPr="000C71E4">
        <w:rPr>
          <w:noProof/>
        </w:rPr>
        <w:fldChar w:fldCharType="begin"/>
      </w:r>
      <w:r w:rsidR="00462B45" w:rsidRPr="00462B45">
        <w:rPr>
          <w:noProof/>
        </w:rPr>
        <w:instrText xml:space="preserve"> QUOTE "</w:instrText>
      </w:r>
      <w:r w:rsidR="00462B45" w:rsidRPr="00242095">
        <w:rPr>
          <w:rStyle w:val="CRMarker"/>
          <w:noProof/>
        </w:rPr>
        <w:instrText>Õ</w:instrText>
      </w:r>
      <w:r w:rsidR="00462B45" w:rsidRPr="00462B45">
        <w:rPr>
          <w:noProof/>
        </w:rPr>
        <w:instrText xml:space="preserve">" </w:instrText>
      </w:r>
      <w:r w:rsidR="00462B45" w:rsidRPr="000C71E4">
        <w:rPr>
          <w:noProof/>
        </w:rPr>
        <w:fldChar w:fldCharType="separate"/>
      </w:r>
      <w:r w:rsidR="00462B45" w:rsidRPr="00242095">
        <w:rPr>
          <w:rStyle w:val="CRMarker"/>
          <w:noProof/>
        </w:rPr>
        <w:t>Õ</w:t>
      </w:r>
      <w:r w:rsidR="00462B45" w:rsidRPr="000C71E4">
        <w:rPr>
          <w:noProof/>
        </w:rPr>
        <w:fldChar w:fldCharType="end"/>
      </w:r>
      <w:r w:rsidR="00462B45" w:rsidRPr="00462B45">
        <w:rPr>
          <w:noProof/>
        </w:rPr>
        <w:t xml:space="preserve"> </w:t>
      </w:r>
      <w:r w:rsidR="002C0466" w:rsidRPr="00111469">
        <w:rPr>
          <w:noProof/>
        </w:rPr>
        <w:t>be subject to review</w:t>
      </w:r>
      <w:r w:rsidR="00D62243">
        <w:rPr>
          <w:noProof/>
        </w:rPr>
        <w:t xml:space="preserve"> </w:t>
      </w:r>
      <w:r w:rsidR="00D62243" w:rsidRPr="00D62243">
        <w:rPr>
          <w:noProof/>
        </w:rPr>
        <w:fldChar w:fldCharType="begin"/>
      </w:r>
      <w:r w:rsidR="00D62243" w:rsidRPr="00D62243">
        <w:rPr>
          <w:noProof/>
        </w:rPr>
        <w:instrText xml:space="preserve"> QUOTE "</w:instrText>
      </w:r>
      <w:r w:rsidR="00D62243" w:rsidRPr="00D62243">
        <w:rPr>
          <w:rStyle w:val="CRMarker"/>
          <w:noProof/>
        </w:rPr>
        <w:instrText>Ö</w:instrText>
      </w:r>
      <w:r w:rsidR="00D62243" w:rsidRPr="00D62243">
        <w:rPr>
          <w:noProof/>
        </w:rPr>
        <w:instrText xml:space="preserve">" </w:instrText>
      </w:r>
      <w:r w:rsidR="00D62243" w:rsidRPr="00D62243">
        <w:rPr>
          <w:noProof/>
        </w:rPr>
        <w:fldChar w:fldCharType="separate"/>
      </w:r>
      <w:r w:rsidR="00D62243" w:rsidRPr="00D62243">
        <w:rPr>
          <w:rStyle w:val="CRMarker"/>
          <w:noProof/>
        </w:rPr>
        <w:t>Ö</w:t>
      </w:r>
      <w:r w:rsidR="00D62243" w:rsidRPr="00D62243">
        <w:rPr>
          <w:noProof/>
        </w:rPr>
        <w:fldChar w:fldCharType="end"/>
      </w:r>
      <w:r w:rsidR="00D62243" w:rsidRPr="00D62243">
        <w:rPr>
          <w:noProof/>
        </w:rPr>
        <w:t> </w:t>
      </w:r>
      <w:r w:rsidR="00600E35" w:rsidRPr="00D62243">
        <w:rPr>
          <w:noProof/>
        </w:rPr>
        <w:t>as provided by Article 47 of the Charter</w:t>
      </w:r>
      <w:r w:rsidR="00D62243" w:rsidRPr="00D62243">
        <w:rPr>
          <w:noProof/>
        </w:rPr>
        <w:t> </w:t>
      </w:r>
      <w:r w:rsidR="00D62243" w:rsidRPr="00D62243">
        <w:rPr>
          <w:noProof/>
        </w:rPr>
        <w:fldChar w:fldCharType="begin"/>
      </w:r>
      <w:r w:rsidR="00D62243" w:rsidRPr="00D62243">
        <w:rPr>
          <w:noProof/>
        </w:rPr>
        <w:instrText xml:space="preserve"> QUOTE "</w:instrText>
      </w:r>
      <w:r w:rsidR="00D62243" w:rsidRPr="00D62243">
        <w:rPr>
          <w:rStyle w:val="CRMarker"/>
          <w:noProof/>
        </w:rPr>
        <w:instrText>Õ</w:instrText>
      </w:r>
      <w:r w:rsidR="00D62243" w:rsidRPr="00D62243">
        <w:rPr>
          <w:noProof/>
        </w:rPr>
        <w:instrText xml:space="preserve">" </w:instrText>
      </w:r>
      <w:r w:rsidR="00D62243" w:rsidRPr="00D62243">
        <w:rPr>
          <w:noProof/>
        </w:rPr>
        <w:fldChar w:fldCharType="separate"/>
      </w:r>
      <w:r w:rsidR="00D62243" w:rsidRPr="00D62243">
        <w:rPr>
          <w:rStyle w:val="CRMarker"/>
          <w:noProof/>
        </w:rPr>
        <w:t>Õ</w:t>
      </w:r>
      <w:r w:rsidR="00D62243" w:rsidRPr="00D62243">
        <w:rPr>
          <w:noProof/>
        </w:rPr>
        <w:fldChar w:fldCharType="end"/>
      </w:r>
      <w:r w:rsidR="00D62243" w:rsidRPr="00D62243">
        <w:rPr>
          <w:noProof/>
        </w:rPr>
        <w:t xml:space="preserve"> </w:t>
      </w:r>
      <w:r w:rsidR="00600E35">
        <w:rPr>
          <w:noProof/>
        </w:rPr>
        <w:t>.</w:t>
      </w:r>
    </w:p>
    <w:p w:rsidR="00D62243" w:rsidRPr="00D62243" w:rsidRDefault="00D62243" w:rsidP="00D62243">
      <w:pPr>
        <w:pStyle w:val="CRSeparator"/>
        <w:rPr>
          <w:noProof/>
          <w:lang w:val="en-GB"/>
        </w:rPr>
      </w:pPr>
    </w:p>
    <w:p w:rsidR="00D62243" w:rsidRPr="00D62243" w:rsidRDefault="00D62243" w:rsidP="00D62243">
      <w:pPr>
        <w:pStyle w:val="CRReference"/>
        <w:rPr>
          <w:noProof/>
        </w:rPr>
      </w:pPr>
      <w:r w:rsidRPr="00D62243">
        <w:rPr>
          <w:noProof/>
        </w:rPr>
        <w:fldChar w:fldCharType="begin"/>
      </w:r>
      <w:r w:rsidRPr="00D62243">
        <w:rPr>
          <w:noProof/>
        </w:rPr>
        <w:instrText xml:space="preserve"> QUOTE "</w:instrText>
      </w:r>
      <w:r w:rsidRPr="00D62243">
        <w:rPr>
          <w:rStyle w:val="CRMarker"/>
          <w:noProof/>
        </w:rPr>
        <w:instrText>ê</w:instrText>
      </w:r>
      <w:r w:rsidRPr="00D62243">
        <w:rPr>
          <w:noProof/>
        </w:rPr>
        <w:instrText xml:space="preserve">" </w:instrText>
      </w:r>
      <w:r w:rsidRPr="00D62243">
        <w:rPr>
          <w:noProof/>
        </w:rPr>
        <w:fldChar w:fldCharType="separate"/>
      </w:r>
      <w:r w:rsidRPr="00D62243">
        <w:rPr>
          <w:rStyle w:val="CRMarker"/>
          <w:noProof/>
        </w:rPr>
        <w:t>ê</w:t>
      </w:r>
      <w:r w:rsidRPr="00D62243">
        <w:rPr>
          <w:noProof/>
        </w:rPr>
        <w:fldChar w:fldCharType="end"/>
      </w:r>
      <w:r w:rsidRPr="00D62243">
        <w:rPr>
          <w:noProof/>
        </w:rPr>
        <w:t> </w:t>
      </w:r>
      <w:r>
        <w:rPr>
          <w:noProof/>
        </w:rPr>
        <w:t>94/80/EC recital 13 (adapted)</w:t>
      </w:r>
    </w:p>
    <w:p w:rsidR="002C0466" w:rsidRPr="00111469" w:rsidRDefault="00E4166D" w:rsidP="00E4166D">
      <w:pPr>
        <w:pStyle w:val="ManualConsidrant"/>
        <w:rPr>
          <w:noProof/>
        </w:rPr>
      </w:pPr>
      <w:r w:rsidRPr="00E4166D">
        <w:t>(19)</w:t>
      </w:r>
      <w:r w:rsidRPr="00E4166D">
        <w:tab/>
      </w:r>
      <w:r w:rsidR="00F9364B">
        <w:rPr>
          <w:noProof/>
        </w:rPr>
        <w:t>S</w:t>
      </w:r>
      <w:r w:rsidR="002C0466" w:rsidRPr="00111469">
        <w:rPr>
          <w:noProof/>
        </w:rPr>
        <w:t xml:space="preserve">uch specific problems may arise in a Member State in which the proportion of </w:t>
      </w:r>
      <w:r w:rsidR="00D62243" w:rsidRPr="00D62243">
        <w:rPr>
          <w:noProof/>
        </w:rPr>
        <w:fldChar w:fldCharType="begin"/>
      </w:r>
      <w:r w:rsidR="00D62243" w:rsidRPr="00D62243">
        <w:rPr>
          <w:noProof/>
        </w:rPr>
        <w:instrText xml:space="preserve"> QUOTE "</w:instrText>
      </w:r>
      <w:r w:rsidR="00D62243" w:rsidRPr="00D62243">
        <w:rPr>
          <w:rStyle w:val="CRMarker"/>
          <w:noProof/>
        </w:rPr>
        <w:instrText>Ö</w:instrText>
      </w:r>
      <w:r w:rsidR="00D62243" w:rsidRPr="00D62243">
        <w:rPr>
          <w:noProof/>
        </w:rPr>
        <w:instrText xml:space="preserve">" </w:instrText>
      </w:r>
      <w:r w:rsidR="00D62243" w:rsidRPr="00D62243">
        <w:rPr>
          <w:noProof/>
        </w:rPr>
        <w:fldChar w:fldCharType="separate"/>
      </w:r>
      <w:r w:rsidR="00D62243" w:rsidRPr="00D62243">
        <w:rPr>
          <w:rStyle w:val="CRMarker"/>
          <w:noProof/>
        </w:rPr>
        <w:t>Ö</w:t>
      </w:r>
      <w:r w:rsidR="00D62243" w:rsidRPr="00D62243">
        <w:rPr>
          <w:noProof/>
        </w:rPr>
        <w:fldChar w:fldCharType="end"/>
      </w:r>
      <w:r w:rsidR="00D62243" w:rsidRPr="00D62243">
        <w:rPr>
          <w:noProof/>
        </w:rPr>
        <w:t> </w:t>
      </w:r>
      <w:r w:rsidR="009221BD" w:rsidRPr="00111469">
        <w:rPr>
          <w:noProof/>
        </w:rPr>
        <w:t>Union</w:t>
      </w:r>
      <w:r w:rsidR="00D62243" w:rsidRPr="00D62243">
        <w:rPr>
          <w:noProof/>
        </w:rPr>
        <w:t> </w:t>
      </w:r>
      <w:r w:rsidR="00D62243" w:rsidRPr="00D62243">
        <w:rPr>
          <w:noProof/>
        </w:rPr>
        <w:fldChar w:fldCharType="begin"/>
      </w:r>
      <w:r w:rsidR="00D62243" w:rsidRPr="00D62243">
        <w:rPr>
          <w:noProof/>
        </w:rPr>
        <w:instrText xml:space="preserve"> QUOTE "</w:instrText>
      </w:r>
      <w:r w:rsidR="00D62243" w:rsidRPr="00D62243">
        <w:rPr>
          <w:rStyle w:val="CRMarker"/>
          <w:noProof/>
        </w:rPr>
        <w:instrText>Õ</w:instrText>
      </w:r>
      <w:r w:rsidR="00D62243" w:rsidRPr="00D62243">
        <w:rPr>
          <w:noProof/>
        </w:rPr>
        <w:instrText xml:space="preserve">" </w:instrText>
      </w:r>
      <w:r w:rsidR="00D62243" w:rsidRPr="00D62243">
        <w:rPr>
          <w:noProof/>
        </w:rPr>
        <w:fldChar w:fldCharType="separate"/>
      </w:r>
      <w:r w:rsidR="00D62243" w:rsidRPr="00D62243">
        <w:rPr>
          <w:rStyle w:val="CRMarker"/>
          <w:noProof/>
        </w:rPr>
        <w:t>Õ</w:t>
      </w:r>
      <w:r w:rsidR="00D62243" w:rsidRPr="00D62243">
        <w:rPr>
          <w:noProof/>
        </w:rPr>
        <w:fldChar w:fldCharType="end"/>
      </w:r>
      <w:r w:rsidR="009221BD" w:rsidRPr="00111469">
        <w:rPr>
          <w:noProof/>
        </w:rPr>
        <w:t xml:space="preserve"> </w:t>
      </w:r>
      <w:r w:rsidR="002C0466" w:rsidRPr="00111469">
        <w:rPr>
          <w:noProof/>
        </w:rPr>
        <w:t xml:space="preserve">citizens </w:t>
      </w:r>
      <w:r w:rsidR="002C0466" w:rsidRPr="00D62243">
        <w:rPr>
          <w:rStyle w:val="CRDeleted"/>
          <w:noProof/>
        </w:rPr>
        <w:t>of the Union</w:t>
      </w:r>
      <w:r w:rsidR="002C0466" w:rsidRPr="00111469">
        <w:rPr>
          <w:noProof/>
        </w:rPr>
        <w:t xml:space="preserve"> of voting age, who reside in it but are not nationals of it, is very significantly above average</w:t>
      </w:r>
      <w:r w:rsidR="00D62243">
        <w:rPr>
          <w:noProof/>
        </w:rPr>
        <w:t>.</w:t>
      </w:r>
      <w:r w:rsidR="00A8056F" w:rsidRPr="00A8056F">
        <w:rPr>
          <w:noProof/>
        </w:rPr>
        <w:t xml:space="preserve"> </w:t>
      </w:r>
      <w:r w:rsidR="002C0466" w:rsidRPr="00A8056F">
        <w:rPr>
          <w:rStyle w:val="CRDeleted"/>
          <w:noProof/>
        </w:rPr>
        <w:t>whereas derogations are warranted</w:t>
      </w:r>
      <w:r w:rsidR="002C0466" w:rsidRPr="00111469">
        <w:rPr>
          <w:noProof/>
        </w:rPr>
        <w:t xml:space="preserve"> </w:t>
      </w:r>
      <w:r w:rsidR="00A8056F" w:rsidRPr="00A8056F">
        <w:rPr>
          <w:rStyle w:val="CRMinorChangeAdded"/>
          <w:noProof/>
        </w:rPr>
        <w:t>W</w:t>
      </w:r>
      <w:r w:rsidR="002C0466" w:rsidRPr="00A8056F">
        <w:rPr>
          <w:rStyle w:val="CRMinorChangeDeleted"/>
          <w:noProof/>
        </w:rPr>
        <w:t>w</w:t>
      </w:r>
      <w:r w:rsidR="002C0466" w:rsidRPr="00111469">
        <w:rPr>
          <w:noProof/>
        </w:rPr>
        <w:t>here such citizens form more than 20% of the total electorate</w:t>
      </w:r>
      <w:r w:rsidR="009221BD">
        <w:rPr>
          <w:noProof/>
        </w:rPr>
        <w:t xml:space="preserve">, </w:t>
      </w:r>
      <w:r w:rsidR="00D62243" w:rsidRPr="00D62243">
        <w:rPr>
          <w:noProof/>
        </w:rPr>
        <w:fldChar w:fldCharType="begin"/>
      </w:r>
      <w:r w:rsidR="00D62243" w:rsidRPr="00D62243">
        <w:rPr>
          <w:noProof/>
        </w:rPr>
        <w:instrText xml:space="preserve"> QUOTE "</w:instrText>
      </w:r>
      <w:r w:rsidR="00D62243" w:rsidRPr="00D62243">
        <w:rPr>
          <w:rStyle w:val="CRMarker"/>
          <w:noProof/>
        </w:rPr>
        <w:instrText>Ö</w:instrText>
      </w:r>
      <w:r w:rsidR="00D62243" w:rsidRPr="00D62243">
        <w:rPr>
          <w:noProof/>
        </w:rPr>
        <w:instrText xml:space="preserve">" </w:instrText>
      </w:r>
      <w:r w:rsidR="00D62243" w:rsidRPr="00D62243">
        <w:rPr>
          <w:noProof/>
        </w:rPr>
        <w:fldChar w:fldCharType="separate"/>
      </w:r>
      <w:r w:rsidR="00D62243" w:rsidRPr="00D62243">
        <w:rPr>
          <w:rStyle w:val="CRMarker"/>
          <w:noProof/>
        </w:rPr>
        <w:t>Ö</w:t>
      </w:r>
      <w:r w:rsidR="00D62243" w:rsidRPr="00D62243">
        <w:rPr>
          <w:noProof/>
        </w:rPr>
        <w:fldChar w:fldCharType="end"/>
      </w:r>
      <w:r w:rsidR="00D62243" w:rsidRPr="00D62243">
        <w:rPr>
          <w:noProof/>
        </w:rPr>
        <w:t> </w:t>
      </w:r>
      <w:r w:rsidR="009221BD">
        <w:rPr>
          <w:noProof/>
        </w:rPr>
        <w:t>derogations are warranted</w:t>
      </w:r>
      <w:r w:rsidR="00D62243" w:rsidRPr="00D62243">
        <w:rPr>
          <w:noProof/>
        </w:rPr>
        <w:t> </w:t>
      </w:r>
      <w:r w:rsidR="00D62243" w:rsidRPr="00D62243">
        <w:rPr>
          <w:noProof/>
        </w:rPr>
        <w:fldChar w:fldCharType="begin"/>
      </w:r>
      <w:r w:rsidR="00D62243" w:rsidRPr="00D62243">
        <w:rPr>
          <w:noProof/>
        </w:rPr>
        <w:instrText xml:space="preserve"> QUOTE "</w:instrText>
      </w:r>
      <w:r w:rsidR="00D62243" w:rsidRPr="00D62243">
        <w:rPr>
          <w:rStyle w:val="CRMarker"/>
          <w:noProof/>
        </w:rPr>
        <w:instrText>Õ</w:instrText>
      </w:r>
      <w:r w:rsidR="00D62243" w:rsidRPr="00D62243">
        <w:rPr>
          <w:noProof/>
        </w:rPr>
        <w:instrText xml:space="preserve">" </w:instrText>
      </w:r>
      <w:r w:rsidR="00D62243" w:rsidRPr="00D62243">
        <w:rPr>
          <w:noProof/>
        </w:rPr>
        <w:fldChar w:fldCharType="separate"/>
      </w:r>
      <w:r w:rsidR="00D62243" w:rsidRPr="00D62243">
        <w:rPr>
          <w:rStyle w:val="CRMarker"/>
          <w:noProof/>
        </w:rPr>
        <w:t>Õ</w:t>
      </w:r>
      <w:r w:rsidR="00D62243" w:rsidRPr="00D62243">
        <w:rPr>
          <w:noProof/>
        </w:rPr>
        <w:fldChar w:fldCharType="end"/>
      </w:r>
      <w:r w:rsidR="00D62243" w:rsidRPr="00D62243">
        <w:rPr>
          <w:noProof/>
        </w:rPr>
        <w:t xml:space="preserve"> </w:t>
      </w:r>
      <w:r w:rsidR="009221BD">
        <w:rPr>
          <w:noProof/>
        </w:rPr>
        <w:t>. S</w:t>
      </w:r>
      <w:r w:rsidR="002C0466" w:rsidRPr="00111469">
        <w:rPr>
          <w:noProof/>
        </w:rPr>
        <w:t>uch derogations</w:t>
      </w:r>
      <w:r w:rsidR="00462B45">
        <w:rPr>
          <w:noProof/>
        </w:rPr>
        <w:t xml:space="preserve"> </w:t>
      </w:r>
      <w:r w:rsidR="00462B45" w:rsidRPr="000C71E4">
        <w:rPr>
          <w:noProof/>
        </w:rPr>
        <w:fldChar w:fldCharType="begin"/>
      </w:r>
      <w:r w:rsidR="00462B45" w:rsidRPr="00462B45">
        <w:rPr>
          <w:noProof/>
        </w:rPr>
        <w:instrText xml:space="preserve"> QUOTE "</w:instrText>
      </w:r>
      <w:r w:rsidR="00462B45" w:rsidRPr="00242095">
        <w:rPr>
          <w:rStyle w:val="CRMarker"/>
          <w:noProof/>
        </w:rPr>
        <w:instrText>Ö</w:instrText>
      </w:r>
      <w:r w:rsidR="00462B45" w:rsidRPr="00462B45">
        <w:rPr>
          <w:noProof/>
        </w:rPr>
        <w:instrText xml:space="preserve">" </w:instrText>
      </w:r>
      <w:r w:rsidR="00462B45" w:rsidRPr="000C71E4">
        <w:rPr>
          <w:noProof/>
        </w:rPr>
        <w:fldChar w:fldCharType="separate"/>
      </w:r>
      <w:r w:rsidR="00462B45" w:rsidRPr="00242095">
        <w:rPr>
          <w:rStyle w:val="CRMarker"/>
          <w:noProof/>
        </w:rPr>
        <w:t>Ö</w:t>
      </w:r>
      <w:r w:rsidR="00462B45" w:rsidRPr="000C71E4">
        <w:rPr>
          <w:noProof/>
        </w:rPr>
        <w:fldChar w:fldCharType="end"/>
      </w:r>
      <w:r w:rsidR="00462B45" w:rsidRPr="00462B45">
        <w:rPr>
          <w:noProof/>
        </w:rPr>
        <w:t> </w:t>
      </w:r>
      <w:r w:rsidR="00462B45">
        <w:rPr>
          <w:noProof/>
        </w:rPr>
        <w:t>are to</w:t>
      </w:r>
      <w:r w:rsidR="00462B45" w:rsidRPr="00462B45">
        <w:rPr>
          <w:noProof/>
        </w:rPr>
        <w:t> </w:t>
      </w:r>
      <w:r w:rsidR="00462B45" w:rsidRPr="000C71E4">
        <w:rPr>
          <w:noProof/>
        </w:rPr>
        <w:fldChar w:fldCharType="begin"/>
      </w:r>
      <w:r w:rsidR="00462B45" w:rsidRPr="00462B45">
        <w:rPr>
          <w:noProof/>
        </w:rPr>
        <w:instrText xml:space="preserve"> QUOTE "</w:instrText>
      </w:r>
      <w:r w:rsidR="00462B45" w:rsidRPr="00242095">
        <w:rPr>
          <w:rStyle w:val="CRMarker"/>
          <w:noProof/>
        </w:rPr>
        <w:instrText>Õ</w:instrText>
      </w:r>
      <w:r w:rsidR="00462B45" w:rsidRPr="00462B45">
        <w:rPr>
          <w:noProof/>
        </w:rPr>
        <w:instrText xml:space="preserve">" </w:instrText>
      </w:r>
      <w:r w:rsidR="00462B45" w:rsidRPr="000C71E4">
        <w:rPr>
          <w:noProof/>
        </w:rPr>
        <w:fldChar w:fldCharType="separate"/>
      </w:r>
      <w:r w:rsidR="00462B45" w:rsidRPr="00242095">
        <w:rPr>
          <w:rStyle w:val="CRMarker"/>
          <w:noProof/>
        </w:rPr>
        <w:t>Õ</w:t>
      </w:r>
      <w:r w:rsidR="00462B45" w:rsidRPr="000C71E4">
        <w:rPr>
          <w:noProof/>
        </w:rPr>
        <w:fldChar w:fldCharType="end"/>
      </w:r>
      <w:r w:rsidR="00462B45" w:rsidRPr="00462B45">
        <w:rPr>
          <w:noProof/>
        </w:rPr>
        <w:t xml:space="preserve"> </w:t>
      </w:r>
      <w:r w:rsidR="002C0466" w:rsidRPr="00242095">
        <w:rPr>
          <w:rStyle w:val="CRDeleted"/>
          <w:noProof/>
        </w:rPr>
        <w:t>must</w:t>
      </w:r>
      <w:r w:rsidR="002C0466" w:rsidRPr="00111469">
        <w:rPr>
          <w:noProof/>
        </w:rPr>
        <w:t xml:space="preserve"> be based on the criterion of period of residence</w:t>
      </w:r>
      <w:r w:rsidR="009221BD">
        <w:rPr>
          <w:noProof/>
        </w:rPr>
        <w:t>.</w:t>
      </w:r>
    </w:p>
    <w:p w:rsidR="00D62243" w:rsidRPr="00FA6F03" w:rsidRDefault="00D62243" w:rsidP="00D62243">
      <w:pPr>
        <w:pStyle w:val="CRSeparator"/>
        <w:rPr>
          <w:noProof/>
          <w:lang w:val="en-GB"/>
        </w:rPr>
      </w:pPr>
    </w:p>
    <w:p w:rsidR="00D62243" w:rsidRPr="00D62243" w:rsidRDefault="00D62243" w:rsidP="00D62243">
      <w:pPr>
        <w:pStyle w:val="CRReference"/>
        <w:rPr>
          <w:noProof/>
          <w:lang w:val="en-GB"/>
        </w:rPr>
      </w:pPr>
      <w:r w:rsidRPr="00FA6F03">
        <w:rPr>
          <w:noProof/>
        </w:rPr>
        <w:fldChar w:fldCharType="begin"/>
      </w:r>
      <w:r w:rsidRPr="00D62243">
        <w:rPr>
          <w:noProof/>
          <w:lang w:val="en-GB"/>
        </w:rPr>
        <w:instrText xml:space="preserve"> QUOTE "</w:instrText>
      </w:r>
      <w:r w:rsidRPr="00D62243">
        <w:rPr>
          <w:rStyle w:val="CRMarker"/>
          <w:noProof/>
          <w:lang w:val="en-GB"/>
        </w:rPr>
        <w:instrText>ê</w:instrText>
      </w:r>
      <w:r w:rsidRPr="00D62243">
        <w:rPr>
          <w:noProof/>
          <w:lang w:val="en-GB"/>
        </w:rPr>
        <w:instrText xml:space="preserve">" </w:instrText>
      </w:r>
      <w:r w:rsidRPr="00FA6F03">
        <w:rPr>
          <w:noProof/>
        </w:rPr>
        <w:fldChar w:fldCharType="separate"/>
      </w:r>
      <w:r w:rsidRPr="00D62243">
        <w:rPr>
          <w:rStyle w:val="CRMarker"/>
          <w:noProof/>
          <w:lang w:val="en-GB"/>
        </w:rPr>
        <w:t>ê</w:t>
      </w:r>
      <w:r w:rsidRPr="00FA6F03">
        <w:rPr>
          <w:noProof/>
        </w:rPr>
        <w:fldChar w:fldCharType="end"/>
      </w:r>
      <w:r w:rsidRPr="00D62243">
        <w:rPr>
          <w:noProof/>
          <w:lang w:val="en-GB"/>
        </w:rPr>
        <w:t xml:space="preserve"> 94/80/EC recital </w:t>
      </w:r>
      <w:r w:rsidR="00A8056F">
        <w:rPr>
          <w:noProof/>
          <w:lang w:val="en-GB"/>
        </w:rPr>
        <w:t>14</w:t>
      </w:r>
    </w:p>
    <w:p w:rsidR="002C0466" w:rsidRPr="00A8056F" w:rsidRDefault="002C0466" w:rsidP="00A8056F">
      <w:pPr>
        <w:rPr>
          <w:noProof/>
          <w:highlight w:val="lightGray"/>
        </w:rPr>
      </w:pPr>
      <w:r w:rsidRPr="00A8056F">
        <w:rPr>
          <w:rStyle w:val="CRRefonteDeleted"/>
          <w:noProof/>
          <w:highlight w:val="lightGray"/>
        </w:rPr>
        <w:t>Whereas citizenship of the Union is intended to enable citizens of the Union to integrate better in their host country; whereas in this context it is in accordance with the intentions of the authors of the Treaty to avoid any polarization between lists of national and non-national candidates;</w:t>
      </w:r>
    </w:p>
    <w:p w:rsidR="00D62243" w:rsidRDefault="00D62243" w:rsidP="00D62243">
      <w:pPr>
        <w:pStyle w:val="CRSeparator"/>
        <w:rPr>
          <w:noProof/>
          <w:lang w:val="en-GB"/>
        </w:rPr>
      </w:pPr>
    </w:p>
    <w:p w:rsidR="00462B45" w:rsidRPr="00242095" w:rsidRDefault="00604A3C" w:rsidP="00242095">
      <w:pPr>
        <w:pStyle w:val="CRReference"/>
        <w:rPr>
          <w:noProof/>
        </w:rPr>
      </w:pPr>
      <w:r w:rsidRPr="00FA6F03">
        <w:rPr>
          <w:noProof/>
        </w:rPr>
        <w:fldChar w:fldCharType="begin"/>
      </w:r>
      <w:r w:rsidRPr="00D62243">
        <w:rPr>
          <w:noProof/>
          <w:lang w:val="en-GB"/>
        </w:rPr>
        <w:instrText xml:space="preserve"> QUOTE "</w:instrText>
      </w:r>
      <w:r w:rsidRPr="00D62243">
        <w:rPr>
          <w:rStyle w:val="CRMarker"/>
          <w:noProof/>
          <w:lang w:val="en-GB"/>
        </w:rPr>
        <w:instrText>ê</w:instrText>
      </w:r>
      <w:r w:rsidRPr="00D62243">
        <w:rPr>
          <w:noProof/>
          <w:lang w:val="en-GB"/>
        </w:rPr>
        <w:instrText xml:space="preserve">" </w:instrText>
      </w:r>
      <w:r w:rsidRPr="00FA6F03">
        <w:rPr>
          <w:noProof/>
        </w:rPr>
        <w:fldChar w:fldCharType="separate"/>
      </w:r>
      <w:r w:rsidRPr="00D62243">
        <w:rPr>
          <w:rStyle w:val="CRMarker"/>
          <w:noProof/>
          <w:lang w:val="en-GB"/>
        </w:rPr>
        <w:t>ê</w:t>
      </w:r>
      <w:r w:rsidRPr="00FA6F03">
        <w:rPr>
          <w:noProof/>
        </w:rPr>
        <w:fldChar w:fldCharType="end"/>
      </w:r>
      <w:r w:rsidRPr="00D62243">
        <w:rPr>
          <w:noProof/>
          <w:lang w:val="en-GB"/>
        </w:rPr>
        <w:t xml:space="preserve"> 94/80/EC recital </w:t>
      </w:r>
      <w:r>
        <w:rPr>
          <w:noProof/>
          <w:lang w:val="en-GB"/>
        </w:rPr>
        <w:t>15</w:t>
      </w:r>
      <w:r w:rsidRPr="00D62243">
        <w:rPr>
          <w:noProof/>
          <w:lang w:val="en-GB"/>
        </w:rPr>
        <w:t xml:space="preserve"> (adapted)</w:t>
      </w:r>
    </w:p>
    <w:p w:rsidR="002C0466" w:rsidRPr="00111469" w:rsidRDefault="00E4166D" w:rsidP="00E4166D">
      <w:pPr>
        <w:pStyle w:val="ManualConsidrant"/>
        <w:rPr>
          <w:noProof/>
        </w:rPr>
      </w:pPr>
      <w:r w:rsidRPr="00E4166D">
        <w:rPr>
          <w:highlight w:val="lightGray"/>
        </w:rPr>
        <w:t>(20)</w:t>
      </w:r>
      <w:r w:rsidRPr="00E4166D">
        <w:rPr>
          <w:highlight w:val="lightGray"/>
        </w:rPr>
        <w:tab/>
      </w:r>
      <w:r w:rsidR="002C0466" w:rsidRPr="00A8056F">
        <w:rPr>
          <w:rStyle w:val="CRRefonteDeleted"/>
          <w:noProof/>
          <w:highlight w:val="lightGray"/>
        </w:rPr>
        <w:t>Whereas this risk of polarization concerns in particular</w:t>
      </w:r>
      <w:r w:rsidR="002C0466" w:rsidRPr="00111469">
        <w:rPr>
          <w:noProof/>
        </w:rPr>
        <w:t xml:space="preserve"> </w:t>
      </w:r>
      <w:r w:rsidR="002C0466" w:rsidRPr="00A8056F">
        <w:rPr>
          <w:rStyle w:val="CRDeleted"/>
          <w:noProof/>
        </w:rPr>
        <w:t>a Member State</w:t>
      </w:r>
      <w:r w:rsidR="002C0466" w:rsidRPr="00111469">
        <w:rPr>
          <w:noProof/>
        </w:rPr>
        <w:t xml:space="preserve"> </w:t>
      </w:r>
      <w:r w:rsidR="00A8056F" w:rsidRPr="00A8056F">
        <w:rPr>
          <w:noProof/>
        </w:rPr>
        <w:fldChar w:fldCharType="begin"/>
      </w:r>
      <w:r w:rsidR="00A8056F" w:rsidRPr="00A8056F">
        <w:rPr>
          <w:noProof/>
        </w:rPr>
        <w:instrText xml:space="preserve"> QUOTE "</w:instrText>
      </w:r>
      <w:r w:rsidR="00A8056F" w:rsidRPr="00A8056F">
        <w:rPr>
          <w:rStyle w:val="CRMarker"/>
          <w:noProof/>
        </w:rPr>
        <w:instrText>Ö</w:instrText>
      </w:r>
      <w:r w:rsidR="00A8056F" w:rsidRPr="00A8056F">
        <w:rPr>
          <w:noProof/>
        </w:rPr>
        <w:instrText xml:space="preserve">" </w:instrText>
      </w:r>
      <w:r w:rsidR="00A8056F" w:rsidRPr="00A8056F">
        <w:rPr>
          <w:noProof/>
        </w:rPr>
        <w:fldChar w:fldCharType="separate"/>
      </w:r>
      <w:r w:rsidR="00A8056F" w:rsidRPr="00A8056F">
        <w:rPr>
          <w:rStyle w:val="CRMarker"/>
          <w:noProof/>
        </w:rPr>
        <w:t>Ö</w:t>
      </w:r>
      <w:r w:rsidR="00A8056F" w:rsidRPr="00A8056F">
        <w:rPr>
          <w:noProof/>
        </w:rPr>
        <w:fldChar w:fldCharType="end"/>
      </w:r>
      <w:r w:rsidR="00A8056F" w:rsidRPr="00A8056F">
        <w:rPr>
          <w:noProof/>
        </w:rPr>
        <w:t> </w:t>
      </w:r>
      <w:r w:rsidR="00A8056F" w:rsidRPr="00111469">
        <w:rPr>
          <w:noProof/>
        </w:rPr>
        <w:t>Member State</w:t>
      </w:r>
      <w:r w:rsidR="00A8056F">
        <w:rPr>
          <w:noProof/>
        </w:rPr>
        <w:t>s</w:t>
      </w:r>
      <w:r w:rsidR="00A8056F" w:rsidRPr="00A8056F">
        <w:rPr>
          <w:noProof/>
        </w:rPr>
        <w:t> </w:t>
      </w:r>
      <w:r w:rsidR="00A8056F" w:rsidRPr="00A8056F">
        <w:rPr>
          <w:noProof/>
        </w:rPr>
        <w:fldChar w:fldCharType="begin"/>
      </w:r>
      <w:r w:rsidR="00A8056F" w:rsidRPr="00A8056F">
        <w:rPr>
          <w:noProof/>
        </w:rPr>
        <w:instrText xml:space="preserve"> QUOTE "</w:instrText>
      </w:r>
      <w:r w:rsidR="00A8056F" w:rsidRPr="00A8056F">
        <w:rPr>
          <w:rStyle w:val="CRMarker"/>
          <w:noProof/>
        </w:rPr>
        <w:instrText>Õ</w:instrText>
      </w:r>
      <w:r w:rsidR="00A8056F" w:rsidRPr="00A8056F">
        <w:rPr>
          <w:noProof/>
        </w:rPr>
        <w:instrText xml:space="preserve">" </w:instrText>
      </w:r>
      <w:r w:rsidR="00A8056F" w:rsidRPr="00A8056F">
        <w:rPr>
          <w:noProof/>
        </w:rPr>
        <w:fldChar w:fldCharType="separate"/>
      </w:r>
      <w:r w:rsidR="00A8056F" w:rsidRPr="00A8056F">
        <w:rPr>
          <w:rStyle w:val="CRMarker"/>
          <w:noProof/>
        </w:rPr>
        <w:t>Õ</w:t>
      </w:r>
      <w:r w:rsidR="00A8056F" w:rsidRPr="00A8056F">
        <w:rPr>
          <w:noProof/>
        </w:rPr>
        <w:fldChar w:fldCharType="end"/>
      </w:r>
      <w:r w:rsidR="00A8056F" w:rsidRPr="00111469">
        <w:rPr>
          <w:noProof/>
        </w:rPr>
        <w:t xml:space="preserve"> </w:t>
      </w:r>
      <w:r w:rsidR="002C0466" w:rsidRPr="00111469">
        <w:rPr>
          <w:noProof/>
        </w:rPr>
        <w:t xml:space="preserve">in which the proportion of non-national </w:t>
      </w:r>
      <w:r w:rsidR="00A8056F" w:rsidRPr="00A8056F">
        <w:rPr>
          <w:noProof/>
        </w:rPr>
        <w:fldChar w:fldCharType="begin"/>
      </w:r>
      <w:r w:rsidR="00A8056F" w:rsidRPr="00A8056F">
        <w:rPr>
          <w:noProof/>
        </w:rPr>
        <w:instrText xml:space="preserve"> QUOTE "</w:instrText>
      </w:r>
      <w:r w:rsidR="00A8056F" w:rsidRPr="00A8056F">
        <w:rPr>
          <w:rStyle w:val="CRMarker"/>
          <w:noProof/>
        </w:rPr>
        <w:instrText>Ö</w:instrText>
      </w:r>
      <w:r w:rsidR="00A8056F" w:rsidRPr="00A8056F">
        <w:rPr>
          <w:noProof/>
        </w:rPr>
        <w:instrText xml:space="preserve">" </w:instrText>
      </w:r>
      <w:r w:rsidR="00A8056F" w:rsidRPr="00A8056F">
        <w:rPr>
          <w:noProof/>
        </w:rPr>
        <w:fldChar w:fldCharType="separate"/>
      </w:r>
      <w:r w:rsidR="00A8056F" w:rsidRPr="00A8056F">
        <w:rPr>
          <w:rStyle w:val="CRMarker"/>
          <w:noProof/>
        </w:rPr>
        <w:t>Ö</w:t>
      </w:r>
      <w:r w:rsidR="00A8056F" w:rsidRPr="00A8056F">
        <w:rPr>
          <w:noProof/>
        </w:rPr>
        <w:fldChar w:fldCharType="end"/>
      </w:r>
      <w:r w:rsidR="00A8056F" w:rsidRPr="00A8056F">
        <w:rPr>
          <w:noProof/>
        </w:rPr>
        <w:t> </w:t>
      </w:r>
      <w:r w:rsidR="009221BD">
        <w:rPr>
          <w:noProof/>
        </w:rPr>
        <w:t>Union</w:t>
      </w:r>
      <w:r w:rsidR="00A8056F" w:rsidRPr="00A8056F">
        <w:rPr>
          <w:noProof/>
        </w:rPr>
        <w:t> </w:t>
      </w:r>
      <w:r w:rsidR="00A8056F" w:rsidRPr="00A8056F">
        <w:rPr>
          <w:noProof/>
        </w:rPr>
        <w:fldChar w:fldCharType="begin"/>
      </w:r>
      <w:r w:rsidR="00A8056F" w:rsidRPr="00A8056F">
        <w:rPr>
          <w:noProof/>
        </w:rPr>
        <w:instrText xml:space="preserve"> QUOTE "</w:instrText>
      </w:r>
      <w:r w:rsidR="00A8056F" w:rsidRPr="00A8056F">
        <w:rPr>
          <w:rStyle w:val="CRMarker"/>
          <w:noProof/>
        </w:rPr>
        <w:instrText>Õ</w:instrText>
      </w:r>
      <w:r w:rsidR="00A8056F" w:rsidRPr="00A8056F">
        <w:rPr>
          <w:noProof/>
        </w:rPr>
        <w:instrText xml:space="preserve">" </w:instrText>
      </w:r>
      <w:r w:rsidR="00A8056F" w:rsidRPr="00A8056F">
        <w:rPr>
          <w:noProof/>
        </w:rPr>
        <w:fldChar w:fldCharType="separate"/>
      </w:r>
      <w:r w:rsidR="00A8056F" w:rsidRPr="00A8056F">
        <w:rPr>
          <w:rStyle w:val="CRMarker"/>
          <w:noProof/>
        </w:rPr>
        <w:t>Õ</w:t>
      </w:r>
      <w:r w:rsidR="00A8056F" w:rsidRPr="00A8056F">
        <w:rPr>
          <w:noProof/>
        </w:rPr>
        <w:fldChar w:fldCharType="end"/>
      </w:r>
      <w:r w:rsidR="009221BD">
        <w:rPr>
          <w:noProof/>
        </w:rPr>
        <w:t xml:space="preserve"> </w:t>
      </w:r>
      <w:r w:rsidR="002C0466" w:rsidRPr="00111469">
        <w:rPr>
          <w:noProof/>
        </w:rPr>
        <w:t xml:space="preserve">citizens </w:t>
      </w:r>
      <w:r w:rsidR="002C0466" w:rsidRPr="00A8056F">
        <w:rPr>
          <w:rStyle w:val="CRDeleted"/>
          <w:noProof/>
        </w:rPr>
        <w:t>of the Union</w:t>
      </w:r>
      <w:r w:rsidR="002C0466" w:rsidRPr="00111469">
        <w:rPr>
          <w:noProof/>
        </w:rPr>
        <w:t xml:space="preserve"> of voting age exceeds 20% of the total number of </w:t>
      </w:r>
      <w:r w:rsidR="00A8056F" w:rsidRPr="00A8056F">
        <w:rPr>
          <w:noProof/>
        </w:rPr>
        <w:fldChar w:fldCharType="begin"/>
      </w:r>
      <w:r w:rsidR="00A8056F" w:rsidRPr="00A8056F">
        <w:rPr>
          <w:noProof/>
        </w:rPr>
        <w:instrText xml:space="preserve"> QUOTE "</w:instrText>
      </w:r>
      <w:r w:rsidR="00A8056F" w:rsidRPr="00A8056F">
        <w:rPr>
          <w:rStyle w:val="CRMarker"/>
          <w:noProof/>
        </w:rPr>
        <w:instrText>Ö</w:instrText>
      </w:r>
      <w:r w:rsidR="00A8056F" w:rsidRPr="00A8056F">
        <w:rPr>
          <w:noProof/>
        </w:rPr>
        <w:instrText xml:space="preserve">" </w:instrText>
      </w:r>
      <w:r w:rsidR="00A8056F" w:rsidRPr="00A8056F">
        <w:rPr>
          <w:noProof/>
        </w:rPr>
        <w:fldChar w:fldCharType="separate"/>
      </w:r>
      <w:r w:rsidR="00A8056F" w:rsidRPr="00A8056F">
        <w:rPr>
          <w:rStyle w:val="CRMarker"/>
          <w:noProof/>
        </w:rPr>
        <w:t>Ö</w:t>
      </w:r>
      <w:r w:rsidR="00A8056F" w:rsidRPr="00A8056F">
        <w:rPr>
          <w:noProof/>
        </w:rPr>
        <w:fldChar w:fldCharType="end"/>
      </w:r>
      <w:r w:rsidR="00A8056F" w:rsidRPr="00A8056F">
        <w:rPr>
          <w:noProof/>
        </w:rPr>
        <w:t> </w:t>
      </w:r>
      <w:r w:rsidR="009221BD" w:rsidRPr="00111469">
        <w:rPr>
          <w:noProof/>
        </w:rPr>
        <w:t>Union</w:t>
      </w:r>
      <w:r w:rsidR="00A8056F" w:rsidRPr="00A8056F">
        <w:rPr>
          <w:noProof/>
        </w:rPr>
        <w:t> </w:t>
      </w:r>
      <w:r w:rsidR="00A8056F" w:rsidRPr="00A8056F">
        <w:rPr>
          <w:noProof/>
        </w:rPr>
        <w:fldChar w:fldCharType="begin"/>
      </w:r>
      <w:r w:rsidR="00A8056F" w:rsidRPr="00A8056F">
        <w:rPr>
          <w:noProof/>
        </w:rPr>
        <w:instrText xml:space="preserve"> QUOTE "</w:instrText>
      </w:r>
      <w:r w:rsidR="00A8056F" w:rsidRPr="00A8056F">
        <w:rPr>
          <w:rStyle w:val="CRMarker"/>
          <w:noProof/>
        </w:rPr>
        <w:instrText>Õ</w:instrText>
      </w:r>
      <w:r w:rsidR="00A8056F" w:rsidRPr="00A8056F">
        <w:rPr>
          <w:noProof/>
        </w:rPr>
        <w:instrText xml:space="preserve">" </w:instrText>
      </w:r>
      <w:r w:rsidR="00A8056F" w:rsidRPr="00A8056F">
        <w:rPr>
          <w:noProof/>
        </w:rPr>
        <w:fldChar w:fldCharType="separate"/>
      </w:r>
      <w:r w:rsidR="00A8056F" w:rsidRPr="00A8056F">
        <w:rPr>
          <w:rStyle w:val="CRMarker"/>
          <w:noProof/>
        </w:rPr>
        <w:t>Õ</w:t>
      </w:r>
      <w:r w:rsidR="00A8056F" w:rsidRPr="00A8056F">
        <w:rPr>
          <w:noProof/>
        </w:rPr>
        <w:fldChar w:fldCharType="end"/>
      </w:r>
      <w:r w:rsidR="009221BD" w:rsidRPr="00111469">
        <w:rPr>
          <w:noProof/>
        </w:rPr>
        <w:t xml:space="preserve"> </w:t>
      </w:r>
      <w:r w:rsidR="002C0466" w:rsidRPr="00111469">
        <w:rPr>
          <w:noProof/>
        </w:rPr>
        <w:t xml:space="preserve">citizens </w:t>
      </w:r>
      <w:r w:rsidR="002C0466" w:rsidRPr="00A8056F">
        <w:rPr>
          <w:rStyle w:val="CRDeleted"/>
          <w:noProof/>
        </w:rPr>
        <w:t>of the Union</w:t>
      </w:r>
      <w:r w:rsidR="002C0466" w:rsidRPr="00111469">
        <w:rPr>
          <w:noProof/>
        </w:rPr>
        <w:t xml:space="preserve"> of voting age who reside there</w:t>
      </w:r>
      <w:r w:rsidR="002C0466" w:rsidRPr="008C7C9A">
        <w:rPr>
          <w:rStyle w:val="CRMinorChangeDeleted"/>
          <w:noProof/>
        </w:rPr>
        <w:t>;</w:t>
      </w:r>
      <w:r w:rsidR="002C0466" w:rsidRPr="00111469">
        <w:rPr>
          <w:noProof/>
        </w:rPr>
        <w:t xml:space="preserve"> </w:t>
      </w:r>
      <w:r w:rsidR="002C0466" w:rsidRPr="008C7C9A">
        <w:rPr>
          <w:rStyle w:val="CRDeleted"/>
          <w:noProof/>
        </w:rPr>
        <w:t>whereas it is important, therefore, that this Member State</w:t>
      </w:r>
      <w:r w:rsidR="009221BD">
        <w:rPr>
          <w:noProof/>
        </w:rPr>
        <w:t xml:space="preserve"> </w:t>
      </w:r>
      <w:r w:rsidR="00A8056F" w:rsidRPr="00A8056F">
        <w:rPr>
          <w:noProof/>
        </w:rPr>
        <w:fldChar w:fldCharType="begin"/>
      </w:r>
      <w:r w:rsidR="00A8056F" w:rsidRPr="00A8056F">
        <w:rPr>
          <w:noProof/>
        </w:rPr>
        <w:instrText xml:space="preserve"> QUOTE "</w:instrText>
      </w:r>
      <w:r w:rsidR="00A8056F" w:rsidRPr="00A8056F">
        <w:rPr>
          <w:rStyle w:val="CRMarker"/>
          <w:noProof/>
        </w:rPr>
        <w:instrText>Ö</w:instrText>
      </w:r>
      <w:r w:rsidR="00A8056F" w:rsidRPr="00A8056F">
        <w:rPr>
          <w:noProof/>
        </w:rPr>
        <w:instrText xml:space="preserve">" </w:instrText>
      </w:r>
      <w:r w:rsidR="00A8056F" w:rsidRPr="00A8056F">
        <w:rPr>
          <w:noProof/>
        </w:rPr>
        <w:fldChar w:fldCharType="separate"/>
      </w:r>
      <w:r w:rsidR="00A8056F" w:rsidRPr="00A8056F">
        <w:rPr>
          <w:rStyle w:val="CRMarker"/>
          <w:noProof/>
        </w:rPr>
        <w:t>Ö</w:t>
      </w:r>
      <w:r w:rsidR="00A8056F" w:rsidRPr="00A8056F">
        <w:rPr>
          <w:noProof/>
        </w:rPr>
        <w:fldChar w:fldCharType="end"/>
      </w:r>
      <w:r w:rsidR="00A8056F" w:rsidRPr="00A8056F">
        <w:rPr>
          <w:noProof/>
        </w:rPr>
        <w:t> </w:t>
      </w:r>
      <w:r w:rsidR="009221BD">
        <w:rPr>
          <w:noProof/>
        </w:rPr>
        <w:t>should</w:t>
      </w:r>
      <w:r w:rsidR="00A8056F" w:rsidRPr="00A8056F">
        <w:rPr>
          <w:noProof/>
        </w:rPr>
        <w:t> </w:t>
      </w:r>
      <w:r w:rsidR="00A8056F" w:rsidRPr="00A8056F">
        <w:rPr>
          <w:noProof/>
        </w:rPr>
        <w:fldChar w:fldCharType="begin"/>
      </w:r>
      <w:r w:rsidR="00A8056F" w:rsidRPr="00A8056F">
        <w:rPr>
          <w:noProof/>
        </w:rPr>
        <w:instrText xml:space="preserve"> QUOTE "</w:instrText>
      </w:r>
      <w:r w:rsidR="00A8056F" w:rsidRPr="00A8056F">
        <w:rPr>
          <w:rStyle w:val="CRMarker"/>
          <w:noProof/>
        </w:rPr>
        <w:instrText>Õ</w:instrText>
      </w:r>
      <w:r w:rsidR="00A8056F" w:rsidRPr="00A8056F">
        <w:rPr>
          <w:noProof/>
        </w:rPr>
        <w:instrText xml:space="preserve">" </w:instrText>
      </w:r>
      <w:r w:rsidR="00A8056F" w:rsidRPr="00A8056F">
        <w:rPr>
          <w:noProof/>
        </w:rPr>
        <w:fldChar w:fldCharType="separate"/>
      </w:r>
      <w:r w:rsidR="00A8056F" w:rsidRPr="00A8056F">
        <w:rPr>
          <w:rStyle w:val="CRMarker"/>
          <w:noProof/>
        </w:rPr>
        <w:t>Õ</w:t>
      </w:r>
      <w:r w:rsidR="00A8056F" w:rsidRPr="00A8056F">
        <w:rPr>
          <w:noProof/>
        </w:rPr>
        <w:fldChar w:fldCharType="end"/>
      </w:r>
      <w:r w:rsidR="002C0466" w:rsidRPr="00111469">
        <w:rPr>
          <w:noProof/>
        </w:rPr>
        <w:t xml:space="preserve"> be able to lay down, in compliance with Article </w:t>
      </w:r>
      <w:r w:rsidR="002C0466" w:rsidRPr="00A8056F">
        <w:rPr>
          <w:rStyle w:val="CRDeleted"/>
          <w:noProof/>
        </w:rPr>
        <w:t xml:space="preserve">8b </w:t>
      </w:r>
      <w:r w:rsidR="00A8056F" w:rsidRPr="00A8056F">
        <w:rPr>
          <w:rStyle w:val="CRDeleted"/>
          <w:noProof/>
        </w:rPr>
        <w:t>of the Treaty</w:t>
      </w:r>
      <w:r w:rsidR="00A8056F">
        <w:rPr>
          <w:noProof/>
        </w:rPr>
        <w:t xml:space="preserve"> </w:t>
      </w:r>
      <w:r w:rsidR="00A8056F" w:rsidRPr="00A8056F">
        <w:rPr>
          <w:noProof/>
        </w:rPr>
        <w:fldChar w:fldCharType="begin"/>
      </w:r>
      <w:r w:rsidR="00A8056F" w:rsidRPr="00A8056F">
        <w:rPr>
          <w:noProof/>
        </w:rPr>
        <w:instrText xml:space="preserve"> QUOTE "</w:instrText>
      </w:r>
      <w:r w:rsidR="00A8056F" w:rsidRPr="00A8056F">
        <w:rPr>
          <w:rStyle w:val="CRMarker"/>
          <w:noProof/>
        </w:rPr>
        <w:instrText>Ö</w:instrText>
      </w:r>
      <w:r w:rsidR="00A8056F" w:rsidRPr="00A8056F">
        <w:rPr>
          <w:noProof/>
        </w:rPr>
        <w:instrText xml:space="preserve">" </w:instrText>
      </w:r>
      <w:r w:rsidR="00A8056F" w:rsidRPr="00A8056F">
        <w:rPr>
          <w:noProof/>
        </w:rPr>
        <w:fldChar w:fldCharType="separate"/>
      </w:r>
      <w:r w:rsidR="00A8056F" w:rsidRPr="00A8056F">
        <w:rPr>
          <w:rStyle w:val="CRMarker"/>
          <w:noProof/>
        </w:rPr>
        <w:t>Ö</w:t>
      </w:r>
      <w:r w:rsidR="00A8056F" w:rsidRPr="00A8056F">
        <w:rPr>
          <w:noProof/>
        </w:rPr>
        <w:fldChar w:fldCharType="end"/>
      </w:r>
      <w:r w:rsidR="00A8056F" w:rsidRPr="00A8056F">
        <w:rPr>
          <w:noProof/>
        </w:rPr>
        <w:t> </w:t>
      </w:r>
      <w:r w:rsidR="009221BD">
        <w:rPr>
          <w:noProof/>
        </w:rPr>
        <w:t>22(1)</w:t>
      </w:r>
      <w:r w:rsidR="009221BD" w:rsidRPr="00111469">
        <w:rPr>
          <w:noProof/>
        </w:rPr>
        <w:t xml:space="preserve"> </w:t>
      </w:r>
      <w:r w:rsidR="009221BD">
        <w:rPr>
          <w:noProof/>
        </w:rPr>
        <w:t>TFEU</w:t>
      </w:r>
      <w:r w:rsidR="00A8056F" w:rsidRPr="00A8056F">
        <w:rPr>
          <w:noProof/>
        </w:rPr>
        <w:t> </w:t>
      </w:r>
      <w:r w:rsidR="00A8056F" w:rsidRPr="00A8056F">
        <w:rPr>
          <w:noProof/>
        </w:rPr>
        <w:fldChar w:fldCharType="begin"/>
      </w:r>
      <w:r w:rsidR="00A8056F" w:rsidRPr="00A8056F">
        <w:rPr>
          <w:noProof/>
        </w:rPr>
        <w:instrText xml:space="preserve"> QUOTE "</w:instrText>
      </w:r>
      <w:r w:rsidR="00A8056F" w:rsidRPr="00A8056F">
        <w:rPr>
          <w:rStyle w:val="CRMarker"/>
          <w:noProof/>
        </w:rPr>
        <w:instrText>Õ</w:instrText>
      </w:r>
      <w:r w:rsidR="00A8056F" w:rsidRPr="00A8056F">
        <w:rPr>
          <w:noProof/>
        </w:rPr>
        <w:instrText xml:space="preserve">" </w:instrText>
      </w:r>
      <w:r w:rsidR="00A8056F" w:rsidRPr="00A8056F">
        <w:rPr>
          <w:noProof/>
        </w:rPr>
        <w:fldChar w:fldCharType="separate"/>
      </w:r>
      <w:r w:rsidR="00A8056F" w:rsidRPr="00A8056F">
        <w:rPr>
          <w:rStyle w:val="CRMarker"/>
          <w:noProof/>
        </w:rPr>
        <w:t>Õ</w:t>
      </w:r>
      <w:r w:rsidR="00A8056F" w:rsidRPr="00A8056F">
        <w:rPr>
          <w:noProof/>
        </w:rPr>
        <w:fldChar w:fldCharType="end"/>
      </w:r>
      <w:r w:rsidR="00A8056F" w:rsidRPr="00A8056F">
        <w:rPr>
          <w:noProof/>
        </w:rPr>
        <w:t xml:space="preserve"> </w:t>
      </w:r>
      <w:r w:rsidR="002C0466" w:rsidRPr="00111469">
        <w:rPr>
          <w:noProof/>
        </w:rPr>
        <w:t>, specific provisions concerning the composition of lists of candidates</w:t>
      </w:r>
      <w:r w:rsidR="009221BD">
        <w:rPr>
          <w:noProof/>
        </w:rPr>
        <w:t>.</w:t>
      </w:r>
    </w:p>
    <w:p w:rsidR="00D62243" w:rsidRPr="00FA6F03" w:rsidRDefault="00D62243" w:rsidP="00D62243">
      <w:pPr>
        <w:pStyle w:val="CRSeparator"/>
        <w:rPr>
          <w:noProof/>
          <w:lang w:val="en-GB"/>
        </w:rPr>
      </w:pPr>
    </w:p>
    <w:p w:rsidR="00D62243" w:rsidRPr="00D62243" w:rsidRDefault="00D62243" w:rsidP="00D62243">
      <w:pPr>
        <w:pStyle w:val="CRReference"/>
        <w:rPr>
          <w:noProof/>
          <w:lang w:val="en-GB"/>
        </w:rPr>
      </w:pPr>
      <w:r w:rsidRPr="00FA6F03">
        <w:rPr>
          <w:noProof/>
        </w:rPr>
        <w:fldChar w:fldCharType="begin"/>
      </w:r>
      <w:r w:rsidRPr="00D62243">
        <w:rPr>
          <w:noProof/>
          <w:lang w:val="en-GB"/>
        </w:rPr>
        <w:instrText xml:space="preserve"> QUOTE "</w:instrText>
      </w:r>
      <w:r w:rsidRPr="00D62243">
        <w:rPr>
          <w:rStyle w:val="CRMarker"/>
          <w:noProof/>
          <w:lang w:val="en-GB"/>
        </w:rPr>
        <w:instrText>ê</w:instrText>
      </w:r>
      <w:r w:rsidRPr="00D62243">
        <w:rPr>
          <w:noProof/>
          <w:lang w:val="en-GB"/>
        </w:rPr>
        <w:instrText xml:space="preserve">" </w:instrText>
      </w:r>
      <w:r w:rsidRPr="00FA6F03">
        <w:rPr>
          <w:noProof/>
        </w:rPr>
        <w:fldChar w:fldCharType="separate"/>
      </w:r>
      <w:r w:rsidRPr="00D62243">
        <w:rPr>
          <w:rStyle w:val="CRMarker"/>
          <w:noProof/>
          <w:lang w:val="en-GB"/>
        </w:rPr>
        <w:t>ê</w:t>
      </w:r>
      <w:r w:rsidRPr="00FA6F03">
        <w:rPr>
          <w:noProof/>
        </w:rPr>
        <w:fldChar w:fldCharType="end"/>
      </w:r>
      <w:r w:rsidRPr="00D62243">
        <w:rPr>
          <w:noProof/>
          <w:lang w:val="en-GB"/>
        </w:rPr>
        <w:t xml:space="preserve"> 94/80/EC recital </w:t>
      </w:r>
      <w:r w:rsidR="008965A4">
        <w:rPr>
          <w:noProof/>
          <w:lang w:val="en-GB"/>
        </w:rPr>
        <w:t>16</w:t>
      </w:r>
      <w:r w:rsidR="008C7C9A">
        <w:rPr>
          <w:noProof/>
          <w:lang w:val="en-GB"/>
        </w:rPr>
        <w:t xml:space="preserve"> (adapted)</w:t>
      </w:r>
    </w:p>
    <w:p w:rsidR="002C0466" w:rsidRDefault="00E4166D" w:rsidP="00E4166D">
      <w:pPr>
        <w:pStyle w:val="ManualConsidrant"/>
        <w:rPr>
          <w:noProof/>
        </w:rPr>
      </w:pPr>
      <w:r w:rsidRPr="00E4166D">
        <w:t>(21)</w:t>
      </w:r>
      <w:r w:rsidRPr="00E4166D">
        <w:tab/>
      </w:r>
      <w:r w:rsidR="009221BD">
        <w:rPr>
          <w:noProof/>
        </w:rPr>
        <w:t>A</w:t>
      </w:r>
      <w:r w:rsidR="002C0466" w:rsidRPr="00111469">
        <w:rPr>
          <w:noProof/>
        </w:rPr>
        <w:t xml:space="preserve">ccount </w:t>
      </w:r>
      <w:r w:rsidR="000C71E4" w:rsidRPr="000C71E4">
        <w:rPr>
          <w:noProof/>
        </w:rPr>
        <w:fldChar w:fldCharType="begin"/>
      </w:r>
      <w:r w:rsidR="000C71E4" w:rsidRPr="000C71E4">
        <w:rPr>
          <w:noProof/>
        </w:rPr>
        <w:instrText xml:space="preserve"> QUOTE "</w:instrText>
      </w:r>
      <w:r w:rsidR="000C71E4" w:rsidRPr="00242095">
        <w:rPr>
          <w:rStyle w:val="CRMarker"/>
          <w:noProof/>
        </w:rPr>
        <w:instrText>Ö</w:instrText>
      </w:r>
      <w:r w:rsidR="000C71E4" w:rsidRPr="000C71E4">
        <w:rPr>
          <w:noProof/>
        </w:rPr>
        <w:instrText xml:space="preserve">" </w:instrText>
      </w:r>
      <w:r w:rsidR="000C71E4" w:rsidRPr="000C71E4">
        <w:rPr>
          <w:noProof/>
        </w:rPr>
        <w:fldChar w:fldCharType="separate"/>
      </w:r>
      <w:r w:rsidR="000C71E4" w:rsidRPr="00242095">
        <w:rPr>
          <w:rStyle w:val="CRMarker"/>
          <w:noProof/>
        </w:rPr>
        <w:t>Ö</w:t>
      </w:r>
      <w:r w:rsidR="000C71E4" w:rsidRPr="000C71E4">
        <w:rPr>
          <w:noProof/>
        </w:rPr>
        <w:fldChar w:fldCharType="end"/>
      </w:r>
      <w:r w:rsidR="000C71E4" w:rsidRPr="000C71E4">
        <w:rPr>
          <w:noProof/>
        </w:rPr>
        <w:t> </w:t>
      </w:r>
      <w:r w:rsidR="000C71E4">
        <w:rPr>
          <w:noProof/>
        </w:rPr>
        <w:t>h</w:t>
      </w:r>
      <w:r w:rsidR="000C71E4">
        <w:rPr>
          <w:noProof/>
          <w:lang w:val="en-IE"/>
        </w:rPr>
        <w:t>as to</w:t>
      </w:r>
      <w:r w:rsidR="000C71E4" w:rsidRPr="000C71E4">
        <w:rPr>
          <w:noProof/>
        </w:rPr>
        <w:t> </w:t>
      </w:r>
      <w:r w:rsidR="000C71E4" w:rsidRPr="000C71E4">
        <w:rPr>
          <w:noProof/>
        </w:rPr>
        <w:fldChar w:fldCharType="begin"/>
      </w:r>
      <w:r w:rsidR="000C71E4" w:rsidRPr="000C71E4">
        <w:rPr>
          <w:noProof/>
        </w:rPr>
        <w:instrText xml:space="preserve"> QUOTE "</w:instrText>
      </w:r>
      <w:r w:rsidR="000C71E4" w:rsidRPr="00242095">
        <w:rPr>
          <w:rStyle w:val="CRMarker"/>
          <w:noProof/>
        </w:rPr>
        <w:instrText>Õ</w:instrText>
      </w:r>
      <w:r w:rsidR="000C71E4" w:rsidRPr="000C71E4">
        <w:rPr>
          <w:noProof/>
        </w:rPr>
        <w:instrText xml:space="preserve">" </w:instrText>
      </w:r>
      <w:r w:rsidR="000C71E4" w:rsidRPr="000C71E4">
        <w:rPr>
          <w:noProof/>
        </w:rPr>
        <w:fldChar w:fldCharType="separate"/>
      </w:r>
      <w:r w:rsidR="000C71E4" w:rsidRPr="00242095">
        <w:rPr>
          <w:rStyle w:val="CRMarker"/>
          <w:noProof/>
        </w:rPr>
        <w:t>Õ</w:t>
      </w:r>
      <w:r w:rsidR="000C71E4" w:rsidRPr="000C71E4">
        <w:rPr>
          <w:noProof/>
        </w:rPr>
        <w:fldChar w:fldCharType="end"/>
      </w:r>
      <w:r w:rsidR="000C71E4" w:rsidRPr="000C71E4">
        <w:rPr>
          <w:noProof/>
        </w:rPr>
        <w:t xml:space="preserve"> </w:t>
      </w:r>
      <w:r w:rsidR="002C0466" w:rsidRPr="00242095">
        <w:rPr>
          <w:rStyle w:val="CRDeleted"/>
          <w:noProof/>
        </w:rPr>
        <w:t>must</w:t>
      </w:r>
      <w:r w:rsidR="002C0466" w:rsidRPr="00111469">
        <w:rPr>
          <w:noProof/>
        </w:rPr>
        <w:t xml:space="preserve"> be taken of the fact that in certain Member States residents who are nationals of other Member States have the right to vote in elections to the national parliament and </w:t>
      </w:r>
      <w:r w:rsidR="008C7C9A" w:rsidRPr="008C7C9A">
        <w:rPr>
          <w:noProof/>
        </w:rPr>
        <w:fldChar w:fldCharType="begin"/>
      </w:r>
      <w:r w:rsidR="008C7C9A" w:rsidRPr="008C7C9A">
        <w:rPr>
          <w:noProof/>
        </w:rPr>
        <w:instrText xml:space="preserve"> QUOTE "</w:instrText>
      </w:r>
      <w:r w:rsidR="008C7C9A" w:rsidRPr="008C7C9A">
        <w:rPr>
          <w:rStyle w:val="CRMarker"/>
          <w:noProof/>
        </w:rPr>
        <w:instrText>Ö</w:instrText>
      </w:r>
      <w:r w:rsidR="008C7C9A" w:rsidRPr="008C7C9A">
        <w:rPr>
          <w:noProof/>
        </w:rPr>
        <w:instrText xml:space="preserve">" </w:instrText>
      </w:r>
      <w:r w:rsidR="008C7C9A" w:rsidRPr="008C7C9A">
        <w:rPr>
          <w:noProof/>
        </w:rPr>
        <w:fldChar w:fldCharType="separate"/>
      </w:r>
      <w:r w:rsidR="008C7C9A" w:rsidRPr="008C7C9A">
        <w:rPr>
          <w:rStyle w:val="CRMarker"/>
          <w:noProof/>
        </w:rPr>
        <w:t>Ö</w:t>
      </w:r>
      <w:r w:rsidR="008C7C9A" w:rsidRPr="008C7C9A">
        <w:rPr>
          <w:noProof/>
        </w:rPr>
        <w:fldChar w:fldCharType="end"/>
      </w:r>
      <w:r w:rsidR="008C7C9A" w:rsidRPr="008C7C9A">
        <w:rPr>
          <w:noProof/>
        </w:rPr>
        <w:t> </w:t>
      </w:r>
      <w:r w:rsidR="009221BD" w:rsidRPr="00111469">
        <w:rPr>
          <w:noProof/>
        </w:rPr>
        <w:t>consequently</w:t>
      </w:r>
      <w:r w:rsidR="008C7C9A" w:rsidRPr="008C7C9A">
        <w:rPr>
          <w:noProof/>
        </w:rPr>
        <w:t> </w:t>
      </w:r>
      <w:r w:rsidR="008C7C9A" w:rsidRPr="008C7C9A">
        <w:rPr>
          <w:noProof/>
        </w:rPr>
        <w:fldChar w:fldCharType="begin"/>
      </w:r>
      <w:r w:rsidR="008C7C9A" w:rsidRPr="008C7C9A">
        <w:rPr>
          <w:noProof/>
        </w:rPr>
        <w:instrText xml:space="preserve"> QUOTE "</w:instrText>
      </w:r>
      <w:r w:rsidR="008C7C9A" w:rsidRPr="008C7C9A">
        <w:rPr>
          <w:rStyle w:val="CRMarker"/>
          <w:noProof/>
        </w:rPr>
        <w:instrText>Õ</w:instrText>
      </w:r>
      <w:r w:rsidR="008C7C9A" w:rsidRPr="008C7C9A">
        <w:rPr>
          <w:noProof/>
        </w:rPr>
        <w:instrText xml:space="preserve">" </w:instrText>
      </w:r>
      <w:r w:rsidR="008C7C9A" w:rsidRPr="008C7C9A">
        <w:rPr>
          <w:noProof/>
        </w:rPr>
        <w:fldChar w:fldCharType="separate"/>
      </w:r>
      <w:r w:rsidR="008C7C9A" w:rsidRPr="008C7C9A">
        <w:rPr>
          <w:rStyle w:val="CRMarker"/>
          <w:noProof/>
        </w:rPr>
        <w:t>Õ</w:t>
      </w:r>
      <w:r w:rsidR="008C7C9A" w:rsidRPr="008C7C9A">
        <w:rPr>
          <w:noProof/>
        </w:rPr>
        <w:fldChar w:fldCharType="end"/>
      </w:r>
      <w:r w:rsidR="009221BD" w:rsidRPr="00111469">
        <w:rPr>
          <w:noProof/>
        </w:rPr>
        <w:t xml:space="preserve"> </w:t>
      </w:r>
      <w:r w:rsidR="002C0466" w:rsidRPr="00111469">
        <w:rPr>
          <w:noProof/>
        </w:rPr>
        <w:t xml:space="preserve">the formalities provided for in this Directive can </w:t>
      </w:r>
      <w:r w:rsidR="002C0466" w:rsidRPr="008965A4">
        <w:rPr>
          <w:rStyle w:val="CRDeleted"/>
          <w:noProof/>
        </w:rPr>
        <w:t>consequently</w:t>
      </w:r>
      <w:r w:rsidR="002C0466" w:rsidRPr="00111469">
        <w:rPr>
          <w:noProof/>
        </w:rPr>
        <w:t xml:space="preserve"> be eased</w:t>
      </w:r>
      <w:r w:rsidR="009221BD">
        <w:rPr>
          <w:noProof/>
        </w:rPr>
        <w:t>.</w:t>
      </w:r>
    </w:p>
    <w:p w:rsidR="008C7C9A" w:rsidRPr="008C7C9A" w:rsidRDefault="008C7C9A" w:rsidP="008C7C9A">
      <w:pPr>
        <w:pStyle w:val="CRSeparator"/>
        <w:rPr>
          <w:noProof/>
          <w:lang w:val="en-GB"/>
        </w:rPr>
      </w:pPr>
    </w:p>
    <w:p w:rsidR="008C7C9A" w:rsidRPr="008C7C9A" w:rsidRDefault="008C7C9A" w:rsidP="008C7C9A">
      <w:pPr>
        <w:pStyle w:val="CRReference"/>
        <w:rPr>
          <w:noProof/>
        </w:rPr>
      </w:pPr>
      <w:r w:rsidRPr="008C7C9A">
        <w:rPr>
          <w:noProof/>
        </w:rPr>
        <w:fldChar w:fldCharType="begin"/>
      </w:r>
      <w:r w:rsidRPr="008C7C9A">
        <w:rPr>
          <w:noProof/>
        </w:rPr>
        <w:instrText xml:space="preserve"> QUOTE "</w:instrText>
      </w:r>
      <w:r w:rsidRPr="008C7C9A">
        <w:rPr>
          <w:rStyle w:val="CRMarker"/>
          <w:noProof/>
        </w:rPr>
        <w:instrText>ê</w:instrText>
      </w:r>
      <w:r w:rsidRPr="008C7C9A">
        <w:rPr>
          <w:noProof/>
        </w:rPr>
        <w:instrText xml:space="preserve">" </w:instrText>
      </w:r>
      <w:r w:rsidRPr="008C7C9A">
        <w:rPr>
          <w:noProof/>
        </w:rPr>
        <w:fldChar w:fldCharType="separate"/>
      </w:r>
      <w:r w:rsidRPr="008C7C9A">
        <w:rPr>
          <w:rStyle w:val="CRMarker"/>
          <w:noProof/>
        </w:rPr>
        <w:t>ê</w:t>
      </w:r>
      <w:r w:rsidRPr="008C7C9A">
        <w:rPr>
          <w:noProof/>
        </w:rPr>
        <w:fldChar w:fldCharType="end"/>
      </w:r>
      <w:r w:rsidRPr="008C7C9A">
        <w:rPr>
          <w:noProof/>
        </w:rPr>
        <w:t> </w:t>
      </w:r>
      <w:r>
        <w:rPr>
          <w:noProof/>
        </w:rPr>
        <w:t xml:space="preserve">94/80/EC recital </w:t>
      </w:r>
      <w:r w:rsidR="008965A4">
        <w:rPr>
          <w:noProof/>
        </w:rPr>
        <w:t>17</w:t>
      </w:r>
    </w:p>
    <w:p w:rsidR="002C0466" w:rsidRPr="00111469" w:rsidRDefault="00E4166D" w:rsidP="00E4166D">
      <w:pPr>
        <w:pStyle w:val="ManualConsidrant"/>
        <w:rPr>
          <w:noProof/>
        </w:rPr>
      </w:pPr>
      <w:r w:rsidRPr="00E4166D">
        <w:t>(22)</w:t>
      </w:r>
      <w:r w:rsidRPr="00E4166D">
        <w:tab/>
      </w:r>
      <w:r w:rsidR="009221BD">
        <w:rPr>
          <w:noProof/>
        </w:rPr>
        <w:t>T</w:t>
      </w:r>
      <w:r w:rsidR="002C0466" w:rsidRPr="00111469">
        <w:rPr>
          <w:noProof/>
        </w:rPr>
        <w:t>he Kingdom of Belgium is characterized by specific features and balances linked to the fact that Articles 1 to 4 of its Constitution provide for three official languages and a territorial division into regions and communities, as a result of which full application of this Directive in certain communes might have effects such as to necessitate providing for the possibility of a derogation from the provisions of this Directive in order to take account of those specific features and balances;</w:t>
      </w:r>
    </w:p>
    <w:p w:rsidR="008C7C9A" w:rsidRPr="00FA6F03" w:rsidRDefault="008C7C9A" w:rsidP="008C7C9A">
      <w:pPr>
        <w:pStyle w:val="CRSeparator"/>
        <w:rPr>
          <w:noProof/>
          <w:lang w:val="en-GB"/>
        </w:rPr>
      </w:pPr>
    </w:p>
    <w:p w:rsidR="008C7C9A" w:rsidRPr="00D62243" w:rsidRDefault="008C7C9A" w:rsidP="008C7C9A">
      <w:pPr>
        <w:pStyle w:val="CRReference"/>
        <w:rPr>
          <w:noProof/>
          <w:lang w:val="en-GB"/>
        </w:rPr>
      </w:pPr>
      <w:r w:rsidRPr="00FA6F03">
        <w:rPr>
          <w:noProof/>
        </w:rPr>
        <w:fldChar w:fldCharType="begin"/>
      </w:r>
      <w:r w:rsidRPr="00D62243">
        <w:rPr>
          <w:noProof/>
          <w:lang w:val="en-GB"/>
        </w:rPr>
        <w:instrText xml:space="preserve"> QUOTE "</w:instrText>
      </w:r>
      <w:r w:rsidRPr="00D62243">
        <w:rPr>
          <w:rStyle w:val="CRMarker"/>
          <w:noProof/>
          <w:lang w:val="en-GB"/>
        </w:rPr>
        <w:instrText>ê</w:instrText>
      </w:r>
      <w:r w:rsidRPr="00D62243">
        <w:rPr>
          <w:noProof/>
          <w:lang w:val="en-GB"/>
        </w:rPr>
        <w:instrText xml:space="preserve">" </w:instrText>
      </w:r>
      <w:r w:rsidRPr="00FA6F03">
        <w:rPr>
          <w:noProof/>
        </w:rPr>
        <w:fldChar w:fldCharType="separate"/>
      </w:r>
      <w:r w:rsidRPr="00D62243">
        <w:rPr>
          <w:rStyle w:val="CRMarker"/>
          <w:noProof/>
          <w:lang w:val="en-GB"/>
        </w:rPr>
        <w:t>ê</w:t>
      </w:r>
      <w:r w:rsidRPr="00FA6F03">
        <w:rPr>
          <w:noProof/>
        </w:rPr>
        <w:fldChar w:fldCharType="end"/>
      </w:r>
      <w:r w:rsidRPr="00D62243">
        <w:rPr>
          <w:noProof/>
          <w:lang w:val="en-GB"/>
        </w:rPr>
        <w:t xml:space="preserve"> 94/80/EC recital </w:t>
      </w:r>
      <w:r w:rsidR="008965A4">
        <w:rPr>
          <w:noProof/>
          <w:lang w:val="en-GB"/>
        </w:rPr>
        <w:t>18 (adapted)</w:t>
      </w:r>
    </w:p>
    <w:p w:rsidR="008965A4" w:rsidRPr="008965A4" w:rsidRDefault="008965A4" w:rsidP="008965A4">
      <w:pPr>
        <w:pStyle w:val="CRReference"/>
        <w:rPr>
          <w:noProof/>
          <w:highlight w:val="lightGray"/>
          <w:lang w:val="en-GB"/>
        </w:rPr>
      </w:pPr>
      <w:r w:rsidRPr="008965A4">
        <w:rPr>
          <w:noProof/>
          <w:highlight w:val="lightGray"/>
        </w:rPr>
        <w:fldChar w:fldCharType="begin"/>
      </w:r>
      <w:r w:rsidRPr="008965A4">
        <w:rPr>
          <w:noProof/>
          <w:highlight w:val="lightGray"/>
          <w:lang w:val="en-GB"/>
        </w:rPr>
        <w:instrText xml:space="preserve"> QUOTE "</w:instrText>
      </w:r>
      <w:r w:rsidRPr="008965A4">
        <w:rPr>
          <w:rStyle w:val="CRMarker"/>
          <w:noProof/>
          <w:highlight w:val="lightGray"/>
          <w:lang w:val="en-GB"/>
        </w:rPr>
        <w:instrText>ð</w:instrText>
      </w:r>
      <w:r w:rsidRPr="008965A4">
        <w:rPr>
          <w:noProof/>
          <w:highlight w:val="lightGray"/>
          <w:lang w:val="en-GB"/>
        </w:rPr>
        <w:instrText xml:space="preserve">" </w:instrText>
      </w:r>
      <w:r w:rsidRPr="008965A4">
        <w:rPr>
          <w:noProof/>
          <w:highlight w:val="lightGray"/>
        </w:rPr>
        <w:fldChar w:fldCharType="separate"/>
      </w:r>
      <w:r w:rsidRPr="008965A4">
        <w:rPr>
          <w:rStyle w:val="CRMarker"/>
          <w:noProof/>
          <w:highlight w:val="lightGray"/>
          <w:lang w:val="en-GB"/>
        </w:rPr>
        <w:t>ð</w:t>
      </w:r>
      <w:r w:rsidRPr="008965A4">
        <w:rPr>
          <w:noProof/>
          <w:highlight w:val="lightGray"/>
        </w:rPr>
        <w:fldChar w:fldCharType="end"/>
      </w:r>
      <w:r w:rsidRPr="008965A4">
        <w:rPr>
          <w:noProof/>
          <w:highlight w:val="lightGray"/>
          <w:lang w:val="en-GB"/>
        </w:rPr>
        <w:t> new</w:t>
      </w:r>
    </w:p>
    <w:p w:rsidR="009221BD" w:rsidRDefault="00E4166D" w:rsidP="00E4166D">
      <w:pPr>
        <w:pStyle w:val="ManualConsidrant"/>
        <w:rPr>
          <w:noProof/>
        </w:rPr>
      </w:pPr>
      <w:r w:rsidRPr="00E4166D">
        <w:rPr>
          <w:highlight w:val="lightGray"/>
        </w:rPr>
        <w:t>(23)</w:t>
      </w:r>
      <w:r w:rsidRPr="00E4166D">
        <w:rPr>
          <w:highlight w:val="lightGray"/>
        </w:rPr>
        <w:tab/>
      </w:r>
      <w:r w:rsidR="008965A4" w:rsidRPr="003B7E06">
        <w:rPr>
          <w:noProof/>
          <w:highlight w:val="lightGray"/>
        </w:rPr>
        <w:fldChar w:fldCharType="begin"/>
      </w:r>
      <w:r w:rsidR="008965A4" w:rsidRPr="00F3316E">
        <w:rPr>
          <w:noProof/>
          <w:highlight w:val="lightGray"/>
        </w:rPr>
        <w:instrText xml:space="preserve"> QUOTE "</w:instrText>
      </w:r>
      <w:r w:rsidR="008965A4" w:rsidRPr="00F3316E">
        <w:rPr>
          <w:rStyle w:val="CRMarker"/>
          <w:noProof/>
          <w:highlight w:val="lightGray"/>
        </w:rPr>
        <w:instrText>ð</w:instrText>
      </w:r>
      <w:r w:rsidR="008965A4" w:rsidRPr="00F3316E">
        <w:rPr>
          <w:noProof/>
          <w:highlight w:val="lightGray"/>
        </w:rPr>
        <w:instrText xml:space="preserve">" </w:instrText>
      </w:r>
      <w:r w:rsidR="008965A4" w:rsidRPr="003B7E06">
        <w:rPr>
          <w:noProof/>
          <w:highlight w:val="lightGray"/>
        </w:rPr>
        <w:fldChar w:fldCharType="separate"/>
      </w:r>
      <w:r w:rsidR="008965A4" w:rsidRPr="00F3316E">
        <w:rPr>
          <w:rStyle w:val="CRMarker"/>
          <w:noProof/>
          <w:highlight w:val="lightGray"/>
        </w:rPr>
        <w:t>ð</w:t>
      </w:r>
      <w:r w:rsidR="008965A4" w:rsidRPr="003B7E06">
        <w:rPr>
          <w:noProof/>
          <w:highlight w:val="lightGray"/>
        </w:rPr>
        <w:fldChar w:fldCharType="end"/>
      </w:r>
      <w:r w:rsidR="008965A4" w:rsidRPr="008965A4">
        <w:rPr>
          <w:noProof/>
          <w:highlight w:val="lightGray"/>
        </w:rPr>
        <w:t> </w:t>
      </w:r>
      <w:r w:rsidR="009221BD" w:rsidRPr="008965A4">
        <w:rPr>
          <w:noProof/>
          <w:highlight w:val="lightGray"/>
        </w:rPr>
        <w:t xml:space="preserve">Data regarding the exercise of rights and the application of this Directive can </w:t>
      </w:r>
      <w:r w:rsidR="000C71E4">
        <w:rPr>
          <w:noProof/>
          <w:highlight w:val="lightGray"/>
        </w:rPr>
        <w:t>be useful</w:t>
      </w:r>
      <w:r w:rsidR="009221BD" w:rsidRPr="008965A4">
        <w:rPr>
          <w:noProof/>
          <w:highlight w:val="lightGray"/>
        </w:rPr>
        <w:t xml:space="preserve"> in the identification of measures necessary to ensure the effective exercise of Union citizen</w:t>
      </w:r>
      <w:r w:rsidR="00A35AE1">
        <w:rPr>
          <w:noProof/>
          <w:highlight w:val="lightGray"/>
        </w:rPr>
        <w:t>s</w:t>
      </w:r>
      <w:r w:rsidR="009221BD" w:rsidRPr="008965A4">
        <w:rPr>
          <w:noProof/>
          <w:highlight w:val="lightGray"/>
        </w:rPr>
        <w:t>’</w:t>
      </w:r>
      <w:r w:rsidR="00C02C62">
        <w:rPr>
          <w:noProof/>
          <w:highlight w:val="lightGray"/>
        </w:rPr>
        <w:t xml:space="preserve"> </w:t>
      </w:r>
      <w:r w:rsidR="009221BD" w:rsidRPr="008965A4">
        <w:rPr>
          <w:noProof/>
          <w:highlight w:val="lightGray"/>
        </w:rPr>
        <w:t>electoral rights. In order to improve the collection of data for municipal elections, it is necessary to introduce regular monitoring and reporting of implementation by Member States</w:t>
      </w:r>
      <w:r w:rsidR="00DE1D54">
        <w:rPr>
          <w:noProof/>
          <w:highlight w:val="lightGray"/>
        </w:rPr>
        <w:t xml:space="preserve">, </w:t>
      </w:r>
      <w:r w:rsidR="00DE1D54" w:rsidRPr="008965A4">
        <w:rPr>
          <w:noProof/>
          <w:highlight w:val="lightGray"/>
        </w:rPr>
        <w:t xml:space="preserve">which should include, besides statistical data, information on the measures </w:t>
      </w:r>
      <w:r w:rsidR="007A5518">
        <w:rPr>
          <w:noProof/>
          <w:highlight w:val="lightGray"/>
        </w:rPr>
        <w:t>taken to support participation in elections of non-national Union citizens</w:t>
      </w:r>
      <w:r w:rsidR="00DE1D54" w:rsidRPr="008965A4">
        <w:rPr>
          <w:noProof/>
          <w:highlight w:val="lightGray"/>
        </w:rPr>
        <w:t>.</w:t>
      </w:r>
      <w:r w:rsidR="008965A4" w:rsidRPr="008965A4">
        <w:rPr>
          <w:noProof/>
          <w:highlight w:val="lightGray"/>
        </w:rPr>
        <w:t> </w:t>
      </w:r>
      <w:r w:rsidR="008965A4" w:rsidRPr="008965A4">
        <w:rPr>
          <w:noProof/>
          <w:highlight w:val="lightGray"/>
        </w:rPr>
        <w:fldChar w:fldCharType="begin"/>
      </w:r>
      <w:r w:rsidR="008965A4" w:rsidRPr="008965A4">
        <w:rPr>
          <w:noProof/>
          <w:highlight w:val="lightGray"/>
        </w:rPr>
        <w:instrText xml:space="preserve"> QUOTE "</w:instrText>
      </w:r>
      <w:r w:rsidR="008965A4" w:rsidRPr="008965A4">
        <w:rPr>
          <w:rStyle w:val="CRMarker"/>
          <w:noProof/>
          <w:highlight w:val="lightGray"/>
        </w:rPr>
        <w:instrText>ï</w:instrText>
      </w:r>
      <w:r w:rsidR="008965A4" w:rsidRPr="008965A4">
        <w:rPr>
          <w:noProof/>
          <w:highlight w:val="lightGray"/>
        </w:rPr>
        <w:instrText xml:space="preserve">" </w:instrText>
      </w:r>
      <w:r w:rsidR="008965A4" w:rsidRPr="008965A4">
        <w:rPr>
          <w:noProof/>
          <w:highlight w:val="lightGray"/>
        </w:rPr>
        <w:fldChar w:fldCharType="separate"/>
      </w:r>
      <w:r w:rsidR="008965A4" w:rsidRPr="008965A4">
        <w:rPr>
          <w:rStyle w:val="CRMarker"/>
          <w:noProof/>
          <w:highlight w:val="lightGray"/>
        </w:rPr>
        <w:t>ï</w:t>
      </w:r>
      <w:r w:rsidR="008965A4" w:rsidRPr="008965A4">
        <w:rPr>
          <w:noProof/>
          <w:highlight w:val="lightGray"/>
        </w:rPr>
        <w:fldChar w:fldCharType="end"/>
      </w:r>
      <w:r w:rsidR="009221BD">
        <w:rPr>
          <w:noProof/>
        </w:rPr>
        <w:t xml:space="preserve"> T</w:t>
      </w:r>
      <w:r w:rsidR="002C0466" w:rsidRPr="00111469">
        <w:rPr>
          <w:noProof/>
        </w:rPr>
        <w:t xml:space="preserve">he Commission </w:t>
      </w:r>
      <w:r w:rsidR="002C0466" w:rsidRPr="008965A4">
        <w:rPr>
          <w:rStyle w:val="CRDeleted"/>
          <w:noProof/>
        </w:rPr>
        <w:t>will</w:t>
      </w:r>
      <w:r w:rsidR="002C0466" w:rsidRPr="00111469">
        <w:rPr>
          <w:noProof/>
        </w:rPr>
        <w:t xml:space="preserve"> </w:t>
      </w:r>
      <w:r w:rsidR="008965A4" w:rsidRPr="008965A4">
        <w:rPr>
          <w:noProof/>
        </w:rPr>
        <w:fldChar w:fldCharType="begin"/>
      </w:r>
      <w:r w:rsidR="008965A4" w:rsidRPr="008965A4">
        <w:rPr>
          <w:noProof/>
        </w:rPr>
        <w:instrText xml:space="preserve"> QUOTE "</w:instrText>
      </w:r>
      <w:r w:rsidR="008965A4" w:rsidRPr="008965A4">
        <w:rPr>
          <w:rStyle w:val="CRMarker"/>
          <w:noProof/>
        </w:rPr>
        <w:instrText>Ö</w:instrText>
      </w:r>
      <w:r w:rsidR="008965A4" w:rsidRPr="008965A4">
        <w:rPr>
          <w:noProof/>
        </w:rPr>
        <w:instrText xml:space="preserve">" </w:instrText>
      </w:r>
      <w:r w:rsidR="008965A4" w:rsidRPr="008965A4">
        <w:rPr>
          <w:noProof/>
        </w:rPr>
        <w:fldChar w:fldCharType="separate"/>
      </w:r>
      <w:r w:rsidR="008965A4" w:rsidRPr="008965A4">
        <w:rPr>
          <w:rStyle w:val="CRMarker"/>
          <w:noProof/>
        </w:rPr>
        <w:t>Ö</w:t>
      </w:r>
      <w:r w:rsidR="008965A4" w:rsidRPr="008965A4">
        <w:rPr>
          <w:noProof/>
        </w:rPr>
        <w:fldChar w:fldCharType="end"/>
      </w:r>
      <w:r w:rsidR="008965A4" w:rsidRPr="008965A4">
        <w:rPr>
          <w:noProof/>
        </w:rPr>
        <w:t> </w:t>
      </w:r>
      <w:r w:rsidR="009221BD">
        <w:rPr>
          <w:noProof/>
        </w:rPr>
        <w:t>should</w:t>
      </w:r>
      <w:r w:rsidR="008965A4" w:rsidRPr="008965A4">
        <w:rPr>
          <w:noProof/>
        </w:rPr>
        <w:t> </w:t>
      </w:r>
      <w:r w:rsidR="008965A4" w:rsidRPr="008965A4">
        <w:rPr>
          <w:noProof/>
        </w:rPr>
        <w:fldChar w:fldCharType="begin"/>
      </w:r>
      <w:r w:rsidR="008965A4" w:rsidRPr="008965A4">
        <w:rPr>
          <w:noProof/>
        </w:rPr>
        <w:instrText xml:space="preserve"> QUOTE "</w:instrText>
      </w:r>
      <w:r w:rsidR="008965A4" w:rsidRPr="008965A4">
        <w:rPr>
          <w:rStyle w:val="CRMarker"/>
          <w:noProof/>
        </w:rPr>
        <w:instrText>Õ</w:instrText>
      </w:r>
      <w:r w:rsidR="008965A4" w:rsidRPr="008965A4">
        <w:rPr>
          <w:noProof/>
        </w:rPr>
        <w:instrText xml:space="preserve">" </w:instrText>
      </w:r>
      <w:r w:rsidR="008965A4" w:rsidRPr="008965A4">
        <w:rPr>
          <w:noProof/>
        </w:rPr>
        <w:fldChar w:fldCharType="separate"/>
      </w:r>
      <w:r w:rsidR="008965A4" w:rsidRPr="008965A4">
        <w:rPr>
          <w:rStyle w:val="CRMarker"/>
          <w:noProof/>
        </w:rPr>
        <w:t>Õ</w:t>
      </w:r>
      <w:r w:rsidR="008965A4" w:rsidRPr="008965A4">
        <w:rPr>
          <w:noProof/>
        </w:rPr>
        <w:fldChar w:fldCharType="end"/>
      </w:r>
      <w:r w:rsidR="009221BD" w:rsidRPr="00111469">
        <w:rPr>
          <w:noProof/>
        </w:rPr>
        <w:t xml:space="preserve"> </w:t>
      </w:r>
      <w:r w:rsidR="002C0466" w:rsidRPr="00111469">
        <w:rPr>
          <w:noProof/>
        </w:rPr>
        <w:t xml:space="preserve">assess the application of the Directive </w:t>
      </w:r>
      <w:r w:rsidR="002C0466" w:rsidRPr="008965A4">
        <w:rPr>
          <w:rStyle w:val="CRDeleted"/>
          <w:noProof/>
        </w:rPr>
        <w:t>in law and in fact</w:t>
      </w:r>
      <w:r w:rsidR="002C0466" w:rsidRPr="00111469">
        <w:rPr>
          <w:noProof/>
        </w:rPr>
        <w:t xml:space="preserve">, including any changes in the electorate </w:t>
      </w:r>
      <w:r w:rsidR="002C0466" w:rsidRPr="008965A4">
        <w:rPr>
          <w:rStyle w:val="CRDeleted"/>
          <w:noProof/>
        </w:rPr>
        <w:t>which</w:t>
      </w:r>
      <w:r w:rsidR="002C0466" w:rsidRPr="00111469">
        <w:rPr>
          <w:noProof/>
        </w:rPr>
        <w:t xml:space="preserve"> </w:t>
      </w:r>
      <w:r w:rsidR="008965A4" w:rsidRPr="008965A4">
        <w:rPr>
          <w:noProof/>
        </w:rPr>
        <w:fldChar w:fldCharType="begin"/>
      </w:r>
      <w:r w:rsidR="008965A4" w:rsidRPr="008965A4">
        <w:rPr>
          <w:noProof/>
        </w:rPr>
        <w:instrText xml:space="preserve"> QUOTE "</w:instrText>
      </w:r>
      <w:r w:rsidR="008965A4" w:rsidRPr="008965A4">
        <w:rPr>
          <w:rStyle w:val="CRMarker"/>
          <w:noProof/>
        </w:rPr>
        <w:instrText>Ö</w:instrText>
      </w:r>
      <w:r w:rsidR="008965A4" w:rsidRPr="008965A4">
        <w:rPr>
          <w:noProof/>
        </w:rPr>
        <w:instrText xml:space="preserve">" </w:instrText>
      </w:r>
      <w:r w:rsidR="008965A4" w:rsidRPr="008965A4">
        <w:rPr>
          <w:noProof/>
        </w:rPr>
        <w:fldChar w:fldCharType="separate"/>
      </w:r>
      <w:r w:rsidR="008965A4" w:rsidRPr="008965A4">
        <w:rPr>
          <w:rStyle w:val="CRMarker"/>
          <w:noProof/>
        </w:rPr>
        <w:t>Ö</w:t>
      </w:r>
      <w:r w:rsidR="008965A4" w:rsidRPr="008965A4">
        <w:rPr>
          <w:noProof/>
        </w:rPr>
        <w:fldChar w:fldCharType="end"/>
      </w:r>
      <w:r w:rsidR="008965A4" w:rsidRPr="008965A4">
        <w:rPr>
          <w:noProof/>
        </w:rPr>
        <w:t> </w:t>
      </w:r>
      <w:r w:rsidR="009221BD">
        <w:rPr>
          <w:noProof/>
        </w:rPr>
        <w:t>that</w:t>
      </w:r>
      <w:r w:rsidR="008965A4" w:rsidRPr="008965A4">
        <w:rPr>
          <w:noProof/>
        </w:rPr>
        <w:t> </w:t>
      </w:r>
      <w:r w:rsidR="008965A4" w:rsidRPr="008965A4">
        <w:rPr>
          <w:noProof/>
        </w:rPr>
        <w:fldChar w:fldCharType="begin"/>
      </w:r>
      <w:r w:rsidR="008965A4" w:rsidRPr="008965A4">
        <w:rPr>
          <w:noProof/>
        </w:rPr>
        <w:instrText xml:space="preserve"> QUOTE "</w:instrText>
      </w:r>
      <w:r w:rsidR="008965A4" w:rsidRPr="008965A4">
        <w:rPr>
          <w:rStyle w:val="CRMarker"/>
          <w:noProof/>
        </w:rPr>
        <w:instrText>Õ</w:instrText>
      </w:r>
      <w:r w:rsidR="008965A4" w:rsidRPr="008965A4">
        <w:rPr>
          <w:noProof/>
        </w:rPr>
        <w:instrText xml:space="preserve">" </w:instrText>
      </w:r>
      <w:r w:rsidR="008965A4" w:rsidRPr="008965A4">
        <w:rPr>
          <w:noProof/>
        </w:rPr>
        <w:fldChar w:fldCharType="separate"/>
      </w:r>
      <w:r w:rsidR="008965A4" w:rsidRPr="008965A4">
        <w:rPr>
          <w:rStyle w:val="CRMarker"/>
          <w:noProof/>
        </w:rPr>
        <w:t>Õ</w:t>
      </w:r>
      <w:r w:rsidR="008965A4" w:rsidRPr="008965A4">
        <w:rPr>
          <w:noProof/>
        </w:rPr>
        <w:fldChar w:fldCharType="end"/>
      </w:r>
      <w:r w:rsidR="009221BD" w:rsidRPr="00111469">
        <w:rPr>
          <w:noProof/>
        </w:rPr>
        <w:t xml:space="preserve"> </w:t>
      </w:r>
      <w:r w:rsidR="002C0466" w:rsidRPr="00111469">
        <w:rPr>
          <w:noProof/>
        </w:rPr>
        <w:t>have taken place since its entry into force</w:t>
      </w:r>
      <w:r w:rsidR="002C0466" w:rsidRPr="008965A4">
        <w:rPr>
          <w:rStyle w:val="CRMinorChangeDeleted"/>
          <w:noProof/>
        </w:rPr>
        <w:t>;</w:t>
      </w:r>
      <w:r w:rsidR="002C0466" w:rsidRPr="00111469">
        <w:rPr>
          <w:noProof/>
        </w:rPr>
        <w:t xml:space="preserve"> </w:t>
      </w:r>
      <w:r w:rsidR="002C0466" w:rsidRPr="008965A4">
        <w:rPr>
          <w:rStyle w:val="CRDeleted"/>
          <w:noProof/>
        </w:rPr>
        <w:t>whereas the Commission will</w:t>
      </w:r>
      <w:r w:rsidR="008965A4">
        <w:rPr>
          <w:noProof/>
        </w:rPr>
        <w:t xml:space="preserve"> </w:t>
      </w:r>
      <w:r w:rsidR="008965A4" w:rsidRPr="008965A4">
        <w:rPr>
          <w:noProof/>
        </w:rPr>
        <w:fldChar w:fldCharType="begin"/>
      </w:r>
      <w:r w:rsidR="008965A4" w:rsidRPr="008965A4">
        <w:rPr>
          <w:noProof/>
        </w:rPr>
        <w:instrText xml:space="preserve"> QUOTE "</w:instrText>
      </w:r>
      <w:r w:rsidR="008965A4" w:rsidRPr="008965A4">
        <w:rPr>
          <w:rStyle w:val="CRMarker"/>
          <w:noProof/>
        </w:rPr>
        <w:instrText>Ö</w:instrText>
      </w:r>
      <w:r w:rsidR="008965A4" w:rsidRPr="008965A4">
        <w:rPr>
          <w:noProof/>
        </w:rPr>
        <w:instrText xml:space="preserve">" </w:instrText>
      </w:r>
      <w:r w:rsidR="008965A4" w:rsidRPr="008965A4">
        <w:rPr>
          <w:noProof/>
        </w:rPr>
        <w:fldChar w:fldCharType="separate"/>
      </w:r>
      <w:r w:rsidR="008965A4" w:rsidRPr="008965A4">
        <w:rPr>
          <w:rStyle w:val="CRMarker"/>
          <w:noProof/>
        </w:rPr>
        <w:t>Ö</w:t>
      </w:r>
      <w:r w:rsidR="008965A4" w:rsidRPr="008965A4">
        <w:rPr>
          <w:noProof/>
        </w:rPr>
        <w:fldChar w:fldCharType="end"/>
      </w:r>
      <w:r w:rsidR="008965A4" w:rsidRPr="008965A4">
        <w:rPr>
          <w:noProof/>
        </w:rPr>
        <w:t> </w:t>
      </w:r>
      <w:r w:rsidR="009221BD">
        <w:rPr>
          <w:noProof/>
        </w:rPr>
        <w:t>and</w:t>
      </w:r>
      <w:r w:rsidR="008965A4" w:rsidRPr="008965A4">
        <w:rPr>
          <w:noProof/>
        </w:rPr>
        <w:t> </w:t>
      </w:r>
      <w:r w:rsidR="008965A4" w:rsidRPr="008965A4">
        <w:rPr>
          <w:noProof/>
        </w:rPr>
        <w:fldChar w:fldCharType="begin"/>
      </w:r>
      <w:r w:rsidR="008965A4" w:rsidRPr="008965A4">
        <w:rPr>
          <w:noProof/>
        </w:rPr>
        <w:instrText xml:space="preserve"> QUOTE "</w:instrText>
      </w:r>
      <w:r w:rsidR="008965A4" w:rsidRPr="008965A4">
        <w:rPr>
          <w:rStyle w:val="CRMarker"/>
          <w:noProof/>
        </w:rPr>
        <w:instrText>Õ</w:instrText>
      </w:r>
      <w:r w:rsidR="008965A4" w:rsidRPr="008965A4">
        <w:rPr>
          <w:noProof/>
        </w:rPr>
        <w:instrText xml:space="preserve">" </w:instrText>
      </w:r>
      <w:r w:rsidR="008965A4" w:rsidRPr="008965A4">
        <w:rPr>
          <w:noProof/>
        </w:rPr>
        <w:fldChar w:fldCharType="separate"/>
      </w:r>
      <w:r w:rsidR="008965A4" w:rsidRPr="008965A4">
        <w:rPr>
          <w:rStyle w:val="CRMarker"/>
          <w:noProof/>
        </w:rPr>
        <w:t>Õ</w:t>
      </w:r>
      <w:r w:rsidR="008965A4" w:rsidRPr="008965A4">
        <w:rPr>
          <w:noProof/>
        </w:rPr>
        <w:fldChar w:fldCharType="end"/>
      </w:r>
      <w:r w:rsidR="002C0466" w:rsidRPr="00111469">
        <w:rPr>
          <w:noProof/>
        </w:rPr>
        <w:t xml:space="preserve"> submit a report in this connection to the European Parliament and to the Council</w:t>
      </w:r>
      <w:r w:rsidR="009221BD">
        <w:rPr>
          <w:noProof/>
        </w:rPr>
        <w:t>.</w:t>
      </w:r>
    </w:p>
    <w:p w:rsidR="008965A4" w:rsidRPr="008965A4" w:rsidRDefault="008965A4" w:rsidP="008965A4">
      <w:pPr>
        <w:pStyle w:val="CRSeparator"/>
        <w:rPr>
          <w:noProof/>
          <w:lang w:val="en-GB"/>
        </w:rPr>
      </w:pPr>
    </w:p>
    <w:p w:rsidR="008965A4" w:rsidRPr="008965A4" w:rsidRDefault="008965A4" w:rsidP="008965A4">
      <w:pPr>
        <w:pStyle w:val="CRReference"/>
        <w:rPr>
          <w:noProof/>
          <w:highlight w:val="lightGray"/>
        </w:rPr>
      </w:pPr>
      <w:r w:rsidRPr="008965A4">
        <w:rPr>
          <w:noProof/>
          <w:highlight w:val="lightGray"/>
        </w:rPr>
        <w:fldChar w:fldCharType="begin"/>
      </w:r>
      <w:r w:rsidRPr="008965A4">
        <w:rPr>
          <w:noProof/>
          <w:highlight w:val="lightGray"/>
        </w:rPr>
        <w:instrText xml:space="preserve"> QUOTE "</w:instrText>
      </w:r>
      <w:r w:rsidRPr="008965A4">
        <w:rPr>
          <w:rStyle w:val="CRMarker"/>
          <w:noProof/>
          <w:highlight w:val="lightGray"/>
        </w:rPr>
        <w:instrText>ò</w:instrText>
      </w:r>
      <w:r w:rsidRPr="008965A4">
        <w:rPr>
          <w:noProof/>
          <w:highlight w:val="lightGray"/>
        </w:rPr>
        <w:instrText xml:space="preserve">" </w:instrText>
      </w:r>
      <w:r w:rsidRPr="008965A4">
        <w:rPr>
          <w:noProof/>
          <w:highlight w:val="lightGray"/>
        </w:rPr>
        <w:fldChar w:fldCharType="separate"/>
      </w:r>
      <w:r w:rsidRPr="008965A4">
        <w:rPr>
          <w:rStyle w:val="CRMarker"/>
          <w:noProof/>
          <w:highlight w:val="lightGray"/>
        </w:rPr>
        <w:t>ò</w:t>
      </w:r>
      <w:r w:rsidRPr="008965A4">
        <w:rPr>
          <w:noProof/>
          <w:highlight w:val="lightGray"/>
        </w:rPr>
        <w:fldChar w:fldCharType="end"/>
      </w:r>
      <w:r w:rsidRPr="008965A4">
        <w:rPr>
          <w:noProof/>
          <w:highlight w:val="lightGray"/>
        </w:rPr>
        <w:t> new</w:t>
      </w:r>
    </w:p>
    <w:p w:rsidR="00550578" w:rsidRPr="00C7598F" w:rsidRDefault="00E4166D" w:rsidP="00E4166D">
      <w:pPr>
        <w:pStyle w:val="ManualConsidrant"/>
        <w:rPr>
          <w:noProof/>
          <w:highlight w:val="lightGray"/>
        </w:rPr>
      </w:pPr>
      <w:r w:rsidRPr="00E4166D">
        <w:rPr>
          <w:highlight w:val="lightGray"/>
        </w:rPr>
        <w:t>(24)</w:t>
      </w:r>
      <w:r w:rsidRPr="00E4166D">
        <w:rPr>
          <w:highlight w:val="lightGray"/>
        </w:rPr>
        <w:tab/>
      </w:r>
      <w:r w:rsidR="00AB290B" w:rsidRPr="00E601E8">
        <w:rPr>
          <w:noProof/>
          <w:highlight w:val="lightGray"/>
        </w:rPr>
        <w:t>It is necessary that the Commission conduct its own evaluation of the application of this Directive within a reasonable timeframe from its entry into force, in close connection to the evaluation of the application of the</w:t>
      </w:r>
      <w:r w:rsidR="00921714" w:rsidRPr="00E601E8">
        <w:rPr>
          <w:noProof/>
          <w:highlight w:val="lightGray"/>
        </w:rPr>
        <w:t xml:space="preserve"> Council Directive 93/109/EC</w:t>
      </w:r>
      <w:r w:rsidR="00D6250F" w:rsidRPr="00E601E8">
        <w:rPr>
          <w:rStyle w:val="FootnoteReference"/>
          <w:noProof/>
          <w:highlight w:val="lightGray"/>
        </w:rPr>
        <w:footnoteReference w:id="24"/>
      </w:r>
      <w:r w:rsidR="00921714" w:rsidRPr="00E601E8">
        <w:rPr>
          <w:noProof/>
          <w:highlight w:val="lightGray"/>
        </w:rPr>
        <w:t xml:space="preserve"> of 6 December 1993</w:t>
      </w:r>
      <w:r w:rsidR="00AB290B" w:rsidRPr="00E601E8">
        <w:rPr>
          <w:noProof/>
          <w:highlight w:val="lightGray"/>
        </w:rPr>
        <w:t xml:space="preserve"> laying down detailed arrangements for the exercise of the right to vote and stand as a candidate in elections to the European Parliament for Union citizens residing in a Member State </w:t>
      </w:r>
      <w:r w:rsidR="00D6250F" w:rsidRPr="00E601E8">
        <w:rPr>
          <w:noProof/>
          <w:highlight w:val="lightGray"/>
        </w:rPr>
        <w:t>of which they are not nationals</w:t>
      </w:r>
      <w:r w:rsidR="00AB290B" w:rsidRPr="00E601E8">
        <w:rPr>
          <w:noProof/>
          <w:highlight w:val="lightGray"/>
        </w:rPr>
        <w:t>.</w:t>
      </w:r>
    </w:p>
    <w:p w:rsidR="009221BD" w:rsidRPr="00E601E8" w:rsidRDefault="00E4166D" w:rsidP="00E4166D">
      <w:pPr>
        <w:pStyle w:val="ManualConsidrant"/>
        <w:rPr>
          <w:noProof/>
          <w:highlight w:val="lightGray"/>
        </w:rPr>
      </w:pPr>
      <w:r w:rsidRPr="00E4166D">
        <w:rPr>
          <w:highlight w:val="lightGray"/>
        </w:rPr>
        <w:t>(25)</w:t>
      </w:r>
      <w:r w:rsidRPr="00E4166D">
        <w:rPr>
          <w:highlight w:val="lightGray"/>
        </w:rPr>
        <w:tab/>
      </w:r>
      <w:r w:rsidR="009221BD" w:rsidRPr="00E601E8">
        <w:rPr>
          <w:noProof/>
          <w:highlight w:val="lightGray"/>
        </w:rPr>
        <w:t xml:space="preserve">In order to ensure that </w:t>
      </w:r>
      <w:r w:rsidR="000C71E4" w:rsidRPr="00E601E8">
        <w:rPr>
          <w:noProof/>
          <w:highlight w:val="lightGray"/>
        </w:rPr>
        <w:t xml:space="preserve">the list </w:t>
      </w:r>
      <w:r w:rsidR="009221BD" w:rsidRPr="00E601E8">
        <w:rPr>
          <w:noProof/>
          <w:highlight w:val="lightGray"/>
        </w:rPr>
        <w:t xml:space="preserve">of basic government units in Member States remains up to date and that the formal declarations to be submitted by non-national Union citizens seeking to vote or stand in municipal elections continue to contain relevant data in the context of the exercise of electoral rights by Union citizens, the </w:t>
      </w:r>
      <w:r w:rsidR="000C71E4" w:rsidRPr="00E601E8">
        <w:rPr>
          <w:noProof/>
          <w:highlight w:val="lightGray"/>
        </w:rPr>
        <w:t xml:space="preserve">power to adopt </w:t>
      </w:r>
      <w:r w:rsidR="009221BD" w:rsidRPr="00E601E8">
        <w:rPr>
          <w:noProof/>
          <w:highlight w:val="lightGray"/>
        </w:rPr>
        <w:t>delegated acts in accordance with Article 290 TFEU</w:t>
      </w:r>
      <w:r w:rsidR="000C71E4" w:rsidRPr="00E601E8">
        <w:rPr>
          <w:noProof/>
          <w:highlight w:val="lightGray"/>
        </w:rPr>
        <w:t xml:space="preserve"> should be delegated to the Commission to amend the list of basic government units and the template for the formal declarations</w:t>
      </w:r>
      <w:r w:rsidR="009221BD" w:rsidRPr="00E601E8">
        <w:rPr>
          <w:noProof/>
          <w:highlight w:val="lightGray"/>
        </w:rPr>
        <w:t>.</w:t>
      </w:r>
      <w:r w:rsidR="000C71E4" w:rsidRPr="00E601E8">
        <w:rPr>
          <w:noProof/>
          <w:highlight w:val="lightGray"/>
        </w:rPr>
        <w:t xml:space="preserve">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0C71E4" w:rsidRPr="00E601E8">
        <w:rPr>
          <w:rStyle w:val="FootnoteReference"/>
          <w:noProof/>
          <w:highlight w:val="lightGray"/>
        </w:rPr>
        <w:footnoteReference w:id="25"/>
      </w:r>
      <w:r w:rsidR="000C71E4" w:rsidRPr="00E601E8">
        <w:rPr>
          <w:noProof/>
          <w:highlight w:val="lightGray"/>
        </w:rPr>
        <w:t xml:space="preserve">.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w:t>
      </w:r>
    </w:p>
    <w:p w:rsidR="009B7613" w:rsidRPr="00E601E8" w:rsidRDefault="00E4166D" w:rsidP="00E4166D">
      <w:pPr>
        <w:pStyle w:val="ManualConsidrant"/>
        <w:rPr>
          <w:noProof/>
          <w:highlight w:val="lightGray"/>
        </w:rPr>
      </w:pPr>
      <w:r w:rsidRPr="00E4166D">
        <w:rPr>
          <w:highlight w:val="lightGray"/>
        </w:rPr>
        <w:t>(26)</w:t>
      </w:r>
      <w:r w:rsidRPr="00E4166D">
        <w:rPr>
          <w:highlight w:val="lightGray"/>
        </w:rPr>
        <w:tab/>
      </w:r>
      <w:r w:rsidR="009B7613" w:rsidRPr="00E601E8">
        <w:rPr>
          <w:noProof/>
          <w:highlight w:val="lightGray"/>
        </w:rPr>
        <w:t>The Member States, by ratifying, and the Union, by concluding</w:t>
      </w:r>
      <w:r w:rsidR="009B7613" w:rsidRPr="00E601E8">
        <w:rPr>
          <w:rStyle w:val="FootnoteReference"/>
          <w:noProof/>
          <w:highlight w:val="lightGray"/>
        </w:rPr>
        <w:footnoteReference w:id="26"/>
      </w:r>
      <w:r w:rsidR="009B7613" w:rsidRPr="00E601E8">
        <w:rPr>
          <w:noProof/>
          <w:highlight w:val="lightGray"/>
        </w:rPr>
        <w:t>, have committed themselves to ensure compliance with the United Nations Convention on the Rights of Persons with Disabilities including on Article 29 on Participation in political and public life</w:t>
      </w:r>
      <w:r w:rsidR="00A04F6F" w:rsidRPr="00E601E8">
        <w:rPr>
          <w:noProof/>
          <w:highlight w:val="lightGray"/>
        </w:rPr>
        <w:t xml:space="preserve">. In order to support inclusive and equal electoral participation for persons with disabilities, arrangements for Union citizens residing in a Member State of which they are not nationals to exercise the right to vote and to stand as a candidate there in municipal elections should have due regard to the needs of citizens with a disability and older citizens. </w:t>
      </w:r>
    </w:p>
    <w:p w:rsidR="000C71E4" w:rsidRPr="00E601E8" w:rsidRDefault="00E4166D" w:rsidP="00E4166D">
      <w:pPr>
        <w:pStyle w:val="ManualConsidrant"/>
        <w:rPr>
          <w:noProof/>
          <w:highlight w:val="lightGray"/>
        </w:rPr>
      </w:pPr>
      <w:r w:rsidRPr="00E4166D">
        <w:rPr>
          <w:highlight w:val="lightGray"/>
        </w:rPr>
        <w:t>(27)</w:t>
      </w:r>
      <w:r w:rsidRPr="00E4166D">
        <w:rPr>
          <w:highlight w:val="lightGray"/>
        </w:rPr>
        <w:tab/>
      </w:r>
      <w:r w:rsidR="000C71E4" w:rsidRPr="00E601E8">
        <w:rPr>
          <w:noProof/>
          <w:highlight w:val="lightGray"/>
        </w:rPr>
        <w:t>Regulation (EU) 2016/679 of the European Parliament and of the Council</w:t>
      </w:r>
      <w:r w:rsidR="000C71E4" w:rsidRPr="00E601E8">
        <w:rPr>
          <w:rStyle w:val="FootnoteReference"/>
          <w:noProof/>
          <w:highlight w:val="lightGray"/>
        </w:rPr>
        <w:footnoteReference w:id="27"/>
      </w:r>
      <w:r w:rsidR="000C71E4" w:rsidRPr="00E601E8">
        <w:rPr>
          <w:noProof/>
          <w:highlight w:val="lightGray"/>
        </w:rPr>
        <w:t xml:space="preserve"> and Regulation (EU) 2018/1725 of the European Parliament and of the Council</w:t>
      </w:r>
      <w:r w:rsidR="000C71E4" w:rsidRPr="00E601E8">
        <w:rPr>
          <w:rStyle w:val="FootnoteReference"/>
          <w:noProof/>
          <w:highlight w:val="lightGray"/>
        </w:rPr>
        <w:footnoteReference w:id="28"/>
      </w:r>
      <w:r w:rsidR="000C71E4" w:rsidRPr="00E601E8">
        <w:rPr>
          <w:noProof/>
          <w:highlight w:val="lightGray"/>
        </w:rPr>
        <w:t xml:space="preserve"> applies to personal data processed when implementing this Directive. </w:t>
      </w:r>
    </w:p>
    <w:p w:rsidR="002C0466" w:rsidRPr="00E601E8" w:rsidRDefault="00E4166D" w:rsidP="00E4166D">
      <w:pPr>
        <w:pStyle w:val="ManualConsidrant"/>
        <w:rPr>
          <w:noProof/>
          <w:highlight w:val="lightGray"/>
        </w:rPr>
      </w:pPr>
      <w:r w:rsidRPr="00E4166D">
        <w:rPr>
          <w:highlight w:val="lightGray"/>
        </w:rPr>
        <w:t>(28)</w:t>
      </w:r>
      <w:r w:rsidRPr="00E4166D">
        <w:rPr>
          <w:highlight w:val="lightGray"/>
        </w:rPr>
        <w:tab/>
      </w:r>
      <w:r w:rsidR="009221BD" w:rsidRPr="00E601E8">
        <w:rPr>
          <w:noProof/>
          <w:highlight w:val="lightGray"/>
        </w:rPr>
        <w:t>This Directive respects fundamental rights and the principles recognised in particular by the Charter, in particular Article 21 and 40 thereof. Accordingly, it is essential that this Directive be implemented in accordance with those rights and principles by ensuring full respect for, inter alia, the right to protection of personal data, the right to non-discrimination, the right to vote and to stand as a candidate at municipal elections, the freedom of movement and of residence and th</w:t>
      </w:r>
      <w:r w:rsidR="008965A4" w:rsidRPr="00E601E8">
        <w:rPr>
          <w:noProof/>
          <w:highlight w:val="lightGray"/>
        </w:rPr>
        <w:t>e right to an effective remedy.</w:t>
      </w:r>
    </w:p>
    <w:p w:rsidR="008965A4" w:rsidRPr="00E601E8" w:rsidRDefault="00E4166D" w:rsidP="00E4166D">
      <w:pPr>
        <w:pStyle w:val="ManualConsidrant"/>
        <w:rPr>
          <w:noProof/>
          <w:snapToGrid w:val="0"/>
          <w:szCs w:val="20"/>
          <w:highlight w:val="lightGray"/>
        </w:rPr>
      </w:pPr>
      <w:r w:rsidRPr="00E4166D">
        <w:rPr>
          <w:highlight w:val="lightGray"/>
        </w:rPr>
        <w:t>(29)</w:t>
      </w:r>
      <w:r w:rsidRPr="00E4166D">
        <w:rPr>
          <w:highlight w:val="lightGray"/>
        </w:rPr>
        <w:tab/>
      </w:r>
      <w:r w:rsidR="008965A4" w:rsidRPr="00E601E8">
        <w:rPr>
          <w:noProof/>
          <w:snapToGrid w:val="0"/>
          <w:highlight w:val="lightGray"/>
          <w:lang w:eastAsia="fr-BE"/>
        </w:rPr>
        <w:t>The obligation to transpose this Directive into national law should be confined to those provisions</w:t>
      </w:r>
      <w:r w:rsidR="000D1667" w:rsidRPr="00E601E8">
        <w:rPr>
          <w:noProof/>
          <w:snapToGrid w:val="0"/>
          <w:highlight w:val="lightGray"/>
          <w:lang w:eastAsia="fr-BE"/>
        </w:rPr>
        <w:t xml:space="preserve"> that </w:t>
      </w:r>
      <w:r w:rsidR="008965A4" w:rsidRPr="00E601E8">
        <w:rPr>
          <w:noProof/>
          <w:snapToGrid w:val="0"/>
          <w:highlight w:val="lightGray"/>
          <w:lang w:eastAsia="fr-BE"/>
        </w:rPr>
        <w:t xml:space="preserve">represent a substantive amendment as compared to the earlier Directives. The obligation to transpose the provisions </w:t>
      </w:r>
      <w:r w:rsidR="000D1667" w:rsidRPr="00E601E8">
        <w:rPr>
          <w:noProof/>
          <w:snapToGrid w:val="0"/>
          <w:highlight w:val="lightGray"/>
          <w:lang w:eastAsia="fr-BE"/>
        </w:rPr>
        <w:t xml:space="preserve">that </w:t>
      </w:r>
      <w:r w:rsidR="008965A4" w:rsidRPr="00E601E8">
        <w:rPr>
          <w:noProof/>
          <w:snapToGrid w:val="0"/>
          <w:highlight w:val="lightGray"/>
          <w:lang w:eastAsia="fr-BE"/>
        </w:rPr>
        <w:t>are unchanged arises under the earlier Directives</w:t>
      </w:r>
      <w:r w:rsidR="008965A4" w:rsidRPr="00E601E8">
        <w:rPr>
          <w:noProof/>
          <w:snapToGrid w:val="0"/>
          <w:szCs w:val="20"/>
          <w:highlight w:val="lightGray"/>
        </w:rPr>
        <w:t>.</w:t>
      </w:r>
    </w:p>
    <w:p w:rsidR="008965A4" w:rsidRPr="00E601E8" w:rsidRDefault="00E4166D" w:rsidP="00E4166D">
      <w:pPr>
        <w:pStyle w:val="ManualConsidrant"/>
        <w:rPr>
          <w:noProof/>
          <w:snapToGrid w:val="0"/>
          <w:highlight w:val="lightGray"/>
        </w:rPr>
      </w:pPr>
      <w:r w:rsidRPr="00E4166D">
        <w:rPr>
          <w:highlight w:val="lightGray"/>
        </w:rPr>
        <w:t>(30)</w:t>
      </w:r>
      <w:r w:rsidRPr="00E4166D">
        <w:rPr>
          <w:highlight w:val="lightGray"/>
        </w:rPr>
        <w:tab/>
      </w:r>
      <w:r w:rsidR="008965A4" w:rsidRPr="00E601E8">
        <w:rPr>
          <w:noProof/>
          <w:snapToGrid w:val="0"/>
          <w:highlight w:val="lightGray"/>
          <w:lang w:eastAsia="fr-BE"/>
        </w:rPr>
        <w:t xml:space="preserve">This Directive should be without prejudice to the obligations of the Member States relating to the time-limits for the transposition into national law of the Directives set out in Annex </w:t>
      </w:r>
      <w:r w:rsidR="000C71E4" w:rsidRPr="00E601E8">
        <w:rPr>
          <w:noProof/>
          <w:snapToGrid w:val="0"/>
          <w:highlight w:val="lightGray"/>
          <w:lang w:eastAsia="fr-BE"/>
        </w:rPr>
        <w:t>IV</w:t>
      </w:r>
      <w:r w:rsidR="008965A4" w:rsidRPr="00E601E8">
        <w:rPr>
          <w:noProof/>
          <w:snapToGrid w:val="0"/>
          <w:highlight w:val="lightGray"/>
          <w:lang w:eastAsia="fr-BE"/>
        </w:rPr>
        <w:t>, Part B</w:t>
      </w:r>
      <w:r w:rsidR="008965A4" w:rsidRPr="00E601E8">
        <w:rPr>
          <w:noProof/>
          <w:snapToGrid w:val="0"/>
          <w:szCs w:val="20"/>
          <w:highlight w:val="lightGray"/>
        </w:rPr>
        <w:t>,</w:t>
      </w:r>
    </w:p>
    <w:p w:rsidR="00FA6F03" w:rsidRPr="008965A4" w:rsidRDefault="00FA6F03" w:rsidP="00FA6F03">
      <w:pPr>
        <w:pStyle w:val="CRSeparator"/>
        <w:rPr>
          <w:noProof/>
          <w:lang w:val="en-GB"/>
        </w:rPr>
      </w:pPr>
    </w:p>
    <w:p w:rsidR="00FA6F03" w:rsidRPr="00402EE4" w:rsidRDefault="00FA6F03" w:rsidP="00FA6F03">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sidR="008965A4">
        <w:rPr>
          <w:noProof/>
          <w:lang w:val="en-GB"/>
        </w:rPr>
        <w:t xml:space="preserve"> (adapted)</w:t>
      </w:r>
    </w:p>
    <w:p w:rsidR="00FA6F03" w:rsidRPr="00CD0071" w:rsidRDefault="00FA6F03" w:rsidP="00FA6F03">
      <w:pPr>
        <w:pStyle w:val="Formuledadoption"/>
        <w:rPr>
          <w:noProof/>
        </w:rPr>
      </w:pPr>
      <w:r w:rsidRPr="00CD0071">
        <w:rPr>
          <w:noProof/>
        </w:rPr>
        <w:t>HAS ADOPTED THIS DIRECTIVE:</w:t>
      </w:r>
    </w:p>
    <w:p w:rsidR="002C0466" w:rsidRPr="00111469" w:rsidRDefault="002C0466" w:rsidP="002C0466">
      <w:pPr>
        <w:pStyle w:val="SectionTitle"/>
        <w:rPr>
          <w:noProof/>
        </w:rPr>
      </w:pPr>
      <w:r w:rsidRPr="00111469">
        <w:rPr>
          <w:noProof/>
        </w:rPr>
        <w:t>CHAPTER I</w:t>
      </w:r>
    </w:p>
    <w:p w:rsidR="002C0466" w:rsidRPr="00111469" w:rsidRDefault="002C0466" w:rsidP="002C0466">
      <w:pPr>
        <w:pStyle w:val="SectionTitle"/>
        <w:rPr>
          <w:noProof/>
        </w:rPr>
      </w:pPr>
      <w:r w:rsidRPr="00111469">
        <w:rPr>
          <w:noProof/>
        </w:rPr>
        <w:t>General provisions</w:t>
      </w:r>
    </w:p>
    <w:p w:rsidR="008965A4" w:rsidRDefault="002C0466" w:rsidP="002C0466">
      <w:pPr>
        <w:pStyle w:val="Titrearticle"/>
        <w:rPr>
          <w:noProof/>
        </w:rPr>
      </w:pPr>
      <w:r w:rsidRPr="00111469">
        <w:rPr>
          <w:noProof/>
        </w:rPr>
        <w:t>Article 1</w:t>
      </w:r>
    </w:p>
    <w:p w:rsidR="002C0466" w:rsidRPr="00111469" w:rsidRDefault="008965A4" w:rsidP="002C0466">
      <w:pPr>
        <w:pStyle w:val="Titrearticle"/>
        <w:rPr>
          <w:noProof/>
        </w:rPr>
      </w:pPr>
      <w:r w:rsidRPr="008965A4">
        <w:rPr>
          <w:noProof/>
        </w:rPr>
        <w:fldChar w:fldCharType="begin"/>
      </w:r>
      <w:r w:rsidRPr="008965A4">
        <w:rPr>
          <w:noProof/>
        </w:rPr>
        <w:instrText xml:space="preserve"> QUOTE "</w:instrText>
      </w:r>
      <w:r w:rsidRPr="008965A4">
        <w:rPr>
          <w:rStyle w:val="CRMarker"/>
          <w:noProof/>
        </w:rPr>
        <w:instrText>Ö</w:instrText>
      </w:r>
      <w:r w:rsidRPr="008965A4">
        <w:rPr>
          <w:noProof/>
        </w:rPr>
        <w:instrText xml:space="preserve">" </w:instrText>
      </w:r>
      <w:r w:rsidRPr="008965A4">
        <w:rPr>
          <w:noProof/>
        </w:rPr>
        <w:fldChar w:fldCharType="separate"/>
      </w:r>
      <w:r w:rsidRPr="008965A4">
        <w:rPr>
          <w:rStyle w:val="CRMarker"/>
          <w:noProof/>
        </w:rPr>
        <w:t>Ö</w:t>
      </w:r>
      <w:r w:rsidRPr="008965A4">
        <w:rPr>
          <w:noProof/>
        </w:rPr>
        <w:fldChar w:fldCharType="end"/>
      </w:r>
      <w:r w:rsidRPr="008965A4">
        <w:rPr>
          <w:noProof/>
        </w:rPr>
        <w:t> </w:t>
      </w:r>
      <w:r w:rsidR="00521817">
        <w:rPr>
          <w:noProof/>
        </w:rPr>
        <w:t>Subject matter and scope</w:t>
      </w:r>
      <w:r w:rsidRPr="008965A4">
        <w:rPr>
          <w:noProof/>
        </w:rPr>
        <w:t> </w:t>
      </w:r>
      <w:r w:rsidRPr="008965A4">
        <w:rPr>
          <w:noProof/>
        </w:rPr>
        <w:fldChar w:fldCharType="begin"/>
      </w:r>
      <w:r w:rsidRPr="008965A4">
        <w:rPr>
          <w:noProof/>
        </w:rPr>
        <w:instrText xml:space="preserve"> QUOTE "</w:instrText>
      </w:r>
      <w:r w:rsidRPr="008965A4">
        <w:rPr>
          <w:rStyle w:val="CRMarker"/>
          <w:noProof/>
        </w:rPr>
        <w:instrText>Õ</w:instrText>
      </w:r>
      <w:r w:rsidRPr="008965A4">
        <w:rPr>
          <w:noProof/>
        </w:rPr>
        <w:instrText xml:space="preserve">" </w:instrText>
      </w:r>
      <w:r w:rsidRPr="008965A4">
        <w:rPr>
          <w:noProof/>
        </w:rPr>
        <w:fldChar w:fldCharType="separate"/>
      </w:r>
      <w:r w:rsidRPr="008965A4">
        <w:rPr>
          <w:rStyle w:val="CRMarker"/>
          <w:noProof/>
        </w:rPr>
        <w:t>Õ</w:t>
      </w:r>
      <w:r w:rsidRPr="008965A4">
        <w:rPr>
          <w:noProof/>
        </w:rPr>
        <w:fldChar w:fldCharType="end"/>
      </w:r>
    </w:p>
    <w:p w:rsidR="002C0466" w:rsidRPr="00111469" w:rsidRDefault="00AA3265" w:rsidP="002C0466">
      <w:pPr>
        <w:rPr>
          <w:noProof/>
        </w:rPr>
      </w:pPr>
      <w:r>
        <w:rPr>
          <w:noProof/>
        </w:rPr>
        <w:t xml:space="preserve">1. </w:t>
      </w:r>
      <w:r w:rsidR="002C0466" w:rsidRPr="00111469">
        <w:rPr>
          <w:noProof/>
        </w:rPr>
        <w:t xml:space="preserve">This Directive lays down the detailed arrangements whereby </w:t>
      </w:r>
      <w:r w:rsidR="008965A4" w:rsidRPr="008965A4">
        <w:rPr>
          <w:noProof/>
        </w:rPr>
        <w:fldChar w:fldCharType="begin"/>
      </w:r>
      <w:r w:rsidR="008965A4" w:rsidRPr="008965A4">
        <w:rPr>
          <w:noProof/>
        </w:rPr>
        <w:instrText xml:space="preserve"> QUOTE "</w:instrText>
      </w:r>
      <w:r w:rsidR="008965A4" w:rsidRPr="008965A4">
        <w:rPr>
          <w:rStyle w:val="CRMarker"/>
          <w:noProof/>
        </w:rPr>
        <w:instrText>Ö</w:instrText>
      </w:r>
      <w:r w:rsidR="008965A4" w:rsidRPr="008965A4">
        <w:rPr>
          <w:noProof/>
        </w:rPr>
        <w:instrText xml:space="preserve">" </w:instrText>
      </w:r>
      <w:r w:rsidR="008965A4" w:rsidRPr="008965A4">
        <w:rPr>
          <w:noProof/>
        </w:rPr>
        <w:fldChar w:fldCharType="separate"/>
      </w:r>
      <w:r w:rsidR="008965A4" w:rsidRPr="008965A4">
        <w:rPr>
          <w:rStyle w:val="CRMarker"/>
          <w:noProof/>
        </w:rPr>
        <w:t>Ö</w:t>
      </w:r>
      <w:r w:rsidR="008965A4" w:rsidRPr="008965A4">
        <w:rPr>
          <w:noProof/>
        </w:rPr>
        <w:fldChar w:fldCharType="end"/>
      </w:r>
      <w:r w:rsidR="008965A4" w:rsidRPr="008965A4">
        <w:rPr>
          <w:noProof/>
        </w:rPr>
        <w:t> </w:t>
      </w:r>
      <w:r w:rsidR="00F91568" w:rsidRPr="00111469">
        <w:rPr>
          <w:noProof/>
        </w:rPr>
        <w:t>Union</w:t>
      </w:r>
      <w:r w:rsidR="008965A4" w:rsidRPr="008965A4">
        <w:rPr>
          <w:noProof/>
        </w:rPr>
        <w:t> </w:t>
      </w:r>
      <w:r w:rsidR="008965A4" w:rsidRPr="008965A4">
        <w:rPr>
          <w:noProof/>
        </w:rPr>
        <w:fldChar w:fldCharType="begin"/>
      </w:r>
      <w:r w:rsidR="008965A4" w:rsidRPr="008965A4">
        <w:rPr>
          <w:noProof/>
        </w:rPr>
        <w:instrText xml:space="preserve"> QUOTE "</w:instrText>
      </w:r>
      <w:r w:rsidR="008965A4" w:rsidRPr="008965A4">
        <w:rPr>
          <w:rStyle w:val="CRMarker"/>
          <w:noProof/>
        </w:rPr>
        <w:instrText>Õ</w:instrText>
      </w:r>
      <w:r w:rsidR="008965A4" w:rsidRPr="008965A4">
        <w:rPr>
          <w:noProof/>
        </w:rPr>
        <w:instrText xml:space="preserve">" </w:instrText>
      </w:r>
      <w:r w:rsidR="008965A4" w:rsidRPr="008965A4">
        <w:rPr>
          <w:noProof/>
        </w:rPr>
        <w:fldChar w:fldCharType="separate"/>
      </w:r>
      <w:r w:rsidR="008965A4" w:rsidRPr="008965A4">
        <w:rPr>
          <w:rStyle w:val="CRMarker"/>
          <w:noProof/>
        </w:rPr>
        <w:t>Õ</w:t>
      </w:r>
      <w:r w:rsidR="008965A4" w:rsidRPr="008965A4">
        <w:rPr>
          <w:noProof/>
        </w:rPr>
        <w:fldChar w:fldCharType="end"/>
      </w:r>
      <w:r w:rsidR="00F91568" w:rsidRPr="00111469">
        <w:rPr>
          <w:noProof/>
        </w:rPr>
        <w:t xml:space="preserve"> </w:t>
      </w:r>
      <w:r w:rsidR="002C0466" w:rsidRPr="00111469">
        <w:rPr>
          <w:noProof/>
        </w:rPr>
        <w:t xml:space="preserve">citizens </w:t>
      </w:r>
      <w:r w:rsidR="002C0466" w:rsidRPr="008965A4">
        <w:rPr>
          <w:rStyle w:val="CRDeleted"/>
          <w:noProof/>
        </w:rPr>
        <w:t>of the Union</w:t>
      </w:r>
      <w:r w:rsidR="002C0466" w:rsidRPr="00111469">
        <w:rPr>
          <w:noProof/>
        </w:rPr>
        <w:t xml:space="preserve"> residing in a Member State of which they are not nationals may exercise the right to vote and to stand as a candidate there in municipal elections.</w:t>
      </w:r>
    </w:p>
    <w:p w:rsidR="002C0466" w:rsidRPr="00111469" w:rsidRDefault="002C0466" w:rsidP="002C0466">
      <w:pPr>
        <w:rPr>
          <w:noProof/>
        </w:rPr>
      </w:pPr>
      <w:r w:rsidRPr="00111469">
        <w:rPr>
          <w:noProof/>
        </w:rPr>
        <w:t>2.</w:t>
      </w:r>
      <w:r w:rsidRPr="00111469">
        <w:rPr>
          <w:noProof/>
        </w:rPr>
        <w:tab/>
        <w:t>Nothing in this Directive shall affect each Member State's provisions concerning the right to vote or to stand as a candidate either of its nationals who reside outside its territory or of third country nationals who reside in that State.</w:t>
      </w:r>
    </w:p>
    <w:p w:rsidR="008965A4" w:rsidRDefault="002C0466" w:rsidP="002C0466">
      <w:pPr>
        <w:pStyle w:val="Titrearticle"/>
        <w:rPr>
          <w:noProof/>
        </w:rPr>
      </w:pPr>
      <w:r w:rsidRPr="00111469">
        <w:rPr>
          <w:noProof/>
        </w:rPr>
        <w:t>Article 2</w:t>
      </w:r>
    </w:p>
    <w:p w:rsidR="002C0466" w:rsidRPr="00111469" w:rsidRDefault="008965A4" w:rsidP="002C0466">
      <w:pPr>
        <w:pStyle w:val="Titrearticle"/>
        <w:rPr>
          <w:noProof/>
        </w:rPr>
      </w:pPr>
      <w:r w:rsidRPr="008965A4">
        <w:rPr>
          <w:noProof/>
        </w:rPr>
        <w:fldChar w:fldCharType="begin"/>
      </w:r>
      <w:r w:rsidRPr="008965A4">
        <w:rPr>
          <w:noProof/>
        </w:rPr>
        <w:instrText xml:space="preserve"> QUOTE "</w:instrText>
      </w:r>
      <w:r w:rsidRPr="008965A4">
        <w:rPr>
          <w:rStyle w:val="CRMarker"/>
          <w:noProof/>
        </w:rPr>
        <w:instrText>Ö</w:instrText>
      </w:r>
      <w:r w:rsidRPr="008965A4">
        <w:rPr>
          <w:noProof/>
        </w:rPr>
        <w:instrText xml:space="preserve">" </w:instrText>
      </w:r>
      <w:r w:rsidRPr="008965A4">
        <w:rPr>
          <w:noProof/>
        </w:rPr>
        <w:fldChar w:fldCharType="separate"/>
      </w:r>
      <w:r w:rsidRPr="008965A4">
        <w:rPr>
          <w:rStyle w:val="CRMarker"/>
          <w:noProof/>
        </w:rPr>
        <w:t>Ö</w:t>
      </w:r>
      <w:r w:rsidRPr="008965A4">
        <w:rPr>
          <w:noProof/>
        </w:rPr>
        <w:fldChar w:fldCharType="end"/>
      </w:r>
      <w:r w:rsidRPr="008965A4">
        <w:rPr>
          <w:noProof/>
        </w:rPr>
        <w:t> </w:t>
      </w:r>
      <w:r w:rsidR="00521817">
        <w:rPr>
          <w:noProof/>
        </w:rPr>
        <w:t>Definitions</w:t>
      </w:r>
      <w:r w:rsidRPr="008965A4">
        <w:rPr>
          <w:noProof/>
        </w:rPr>
        <w:t> </w:t>
      </w:r>
      <w:r w:rsidRPr="008965A4">
        <w:rPr>
          <w:noProof/>
        </w:rPr>
        <w:fldChar w:fldCharType="begin"/>
      </w:r>
      <w:r w:rsidRPr="008965A4">
        <w:rPr>
          <w:noProof/>
        </w:rPr>
        <w:instrText xml:space="preserve"> QUOTE "</w:instrText>
      </w:r>
      <w:r w:rsidRPr="008965A4">
        <w:rPr>
          <w:rStyle w:val="CRMarker"/>
          <w:noProof/>
        </w:rPr>
        <w:instrText>Õ</w:instrText>
      </w:r>
      <w:r w:rsidRPr="008965A4">
        <w:rPr>
          <w:noProof/>
        </w:rPr>
        <w:instrText xml:space="preserve">" </w:instrText>
      </w:r>
      <w:r w:rsidRPr="008965A4">
        <w:rPr>
          <w:noProof/>
        </w:rPr>
        <w:fldChar w:fldCharType="separate"/>
      </w:r>
      <w:r w:rsidRPr="008965A4">
        <w:rPr>
          <w:rStyle w:val="CRMarker"/>
          <w:noProof/>
        </w:rPr>
        <w:t>Õ</w:t>
      </w:r>
      <w:r w:rsidRPr="008965A4">
        <w:rPr>
          <w:noProof/>
        </w:rPr>
        <w:fldChar w:fldCharType="end"/>
      </w:r>
    </w:p>
    <w:p w:rsidR="002C0466" w:rsidRPr="00111469" w:rsidRDefault="002C0466" w:rsidP="002C0466">
      <w:pPr>
        <w:rPr>
          <w:noProof/>
        </w:rPr>
      </w:pPr>
      <w:r w:rsidRPr="00111469">
        <w:rPr>
          <w:noProof/>
        </w:rPr>
        <w:t>1.</w:t>
      </w:r>
      <w:r w:rsidRPr="00111469">
        <w:rPr>
          <w:noProof/>
        </w:rPr>
        <w:tab/>
        <w:t>For the purposes of this Directive</w:t>
      </w:r>
      <w:r w:rsidR="00A469CE" w:rsidRPr="00A469CE">
        <w:rPr>
          <w:noProof/>
        </w:rPr>
        <w:t xml:space="preserve"> </w:t>
      </w:r>
      <w:r w:rsidR="00A469CE" w:rsidRPr="00A469CE">
        <w:rPr>
          <w:noProof/>
        </w:rPr>
        <w:fldChar w:fldCharType="begin"/>
      </w:r>
      <w:r w:rsidR="00A469CE" w:rsidRPr="00A469CE">
        <w:rPr>
          <w:noProof/>
        </w:rPr>
        <w:instrText xml:space="preserve"> QUOTE "</w:instrText>
      </w:r>
      <w:r w:rsidR="00A469CE" w:rsidRPr="00242095">
        <w:rPr>
          <w:rStyle w:val="CRMarker"/>
          <w:noProof/>
        </w:rPr>
        <w:instrText>Ö</w:instrText>
      </w:r>
      <w:r w:rsidR="00A469CE" w:rsidRPr="00A469CE">
        <w:rPr>
          <w:noProof/>
        </w:rPr>
        <w:instrText xml:space="preserve">" </w:instrText>
      </w:r>
      <w:r w:rsidR="00A469CE" w:rsidRPr="00A469CE">
        <w:rPr>
          <w:noProof/>
        </w:rPr>
        <w:fldChar w:fldCharType="separate"/>
      </w:r>
      <w:r w:rsidR="00A469CE" w:rsidRPr="00242095">
        <w:rPr>
          <w:rStyle w:val="CRMarker"/>
          <w:noProof/>
        </w:rPr>
        <w:t>Ö</w:t>
      </w:r>
      <w:r w:rsidR="00A469CE" w:rsidRPr="00A469CE">
        <w:rPr>
          <w:noProof/>
        </w:rPr>
        <w:fldChar w:fldCharType="end"/>
      </w:r>
      <w:r w:rsidR="00A469CE">
        <w:rPr>
          <w:noProof/>
        </w:rPr>
        <w:t xml:space="preserve"> the following definitions apply</w:t>
      </w:r>
      <w:r w:rsidR="00A469CE" w:rsidRPr="00A469CE">
        <w:rPr>
          <w:noProof/>
        </w:rPr>
        <w:t> </w:t>
      </w:r>
      <w:r w:rsidR="00A469CE" w:rsidRPr="00A469CE">
        <w:rPr>
          <w:noProof/>
        </w:rPr>
        <w:fldChar w:fldCharType="begin"/>
      </w:r>
      <w:r w:rsidR="00A469CE" w:rsidRPr="00A469CE">
        <w:rPr>
          <w:noProof/>
        </w:rPr>
        <w:instrText xml:space="preserve"> QUOTE "</w:instrText>
      </w:r>
      <w:r w:rsidR="00A469CE" w:rsidRPr="00242095">
        <w:rPr>
          <w:rStyle w:val="CRMarker"/>
          <w:noProof/>
        </w:rPr>
        <w:instrText>Õ</w:instrText>
      </w:r>
      <w:r w:rsidR="00A469CE" w:rsidRPr="00A469CE">
        <w:rPr>
          <w:noProof/>
        </w:rPr>
        <w:instrText xml:space="preserve">" </w:instrText>
      </w:r>
      <w:r w:rsidR="00A469CE" w:rsidRPr="00A469CE">
        <w:rPr>
          <w:noProof/>
        </w:rPr>
        <w:fldChar w:fldCharType="separate"/>
      </w:r>
      <w:r w:rsidR="00A469CE" w:rsidRPr="00242095">
        <w:rPr>
          <w:rStyle w:val="CRMarker"/>
          <w:noProof/>
        </w:rPr>
        <w:t>Õ</w:t>
      </w:r>
      <w:r w:rsidR="00A469CE" w:rsidRPr="00A469CE">
        <w:rPr>
          <w:noProof/>
        </w:rPr>
        <w:fldChar w:fldCharType="end"/>
      </w:r>
      <w:r w:rsidR="00A469CE" w:rsidRPr="00A469CE">
        <w:rPr>
          <w:noProof/>
        </w:rPr>
        <w:t xml:space="preserve"> </w:t>
      </w:r>
      <w:r w:rsidRPr="00111469">
        <w:rPr>
          <w:noProof/>
        </w:rPr>
        <w:t>:</w:t>
      </w:r>
    </w:p>
    <w:p w:rsidR="002C0466" w:rsidRPr="00111469" w:rsidRDefault="002C0466" w:rsidP="002C0466">
      <w:pPr>
        <w:pStyle w:val="Point0"/>
        <w:rPr>
          <w:noProof/>
        </w:rPr>
      </w:pPr>
      <w:r w:rsidRPr="00111469">
        <w:rPr>
          <w:noProof/>
        </w:rPr>
        <w:tab/>
        <w:t>(a)</w:t>
      </w:r>
      <w:r w:rsidRPr="00111469">
        <w:rPr>
          <w:noProof/>
        </w:rPr>
        <w:tab/>
        <w:t xml:space="preserve">‘basic local government unit’ means the administrative entities listed in </w:t>
      </w:r>
      <w:r w:rsidRPr="003250FA">
        <w:rPr>
          <w:rStyle w:val="CRMinorChangeDeleted"/>
          <w:noProof/>
        </w:rPr>
        <w:t>the</w:t>
      </w:r>
      <w:r w:rsidRPr="00111469">
        <w:rPr>
          <w:noProof/>
        </w:rPr>
        <w:t xml:space="preserve"> Annex</w:t>
      </w:r>
      <w:r w:rsidR="00A469CE" w:rsidRPr="00A469CE">
        <w:rPr>
          <w:noProof/>
        </w:rPr>
        <w:t> </w:t>
      </w:r>
      <w:r w:rsidR="00A469CE" w:rsidRPr="003250FA">
        <w:rPr>
          <w:rStyle w:val="CRMinorChangeAdded"/>
          <w:noProof/>
        </w:rPr>
        <w:t>I</w:t>
      </w:r>
      <w:r w:rsidR="00A469CE" w:rsidRPr="00A469CE">
        <w:rPr>
          <w:noProof/>
        </w:rPr>
        <w:t xml:space="preserve"> </w:t>
      </w:r>
      <w:r w:rsidRPr="00111469">
        <w:rPr>
          <w:noProof/>
        </w:rPr>
        <w:t>which, in accordance with the laws of each Member State, contain bodies elected by direct universal suffrage and are empowered to administer, at the basic level of political and administrative organization, certain local affairs on their own responsibility;</w:t>
      </w:r>
    </w:p>
    <w:p w:rsidR="002C0466" w:rsidRPr="00111469" w:rsidRDefault="002C0466" w:rsidP="002C0466">
      <w:pPr>
        <w:pStyle w:val="Point0"/>
        <w:rPr>
          <w:noProof/>
        </w:rPr>
      </w:pPr>
      <w:r w:rsidRPr="00111469">
        <w:rPr>
          <w:noProof/>
        </w:rPr>
        <w:tab/>
        <w:t>(b)</w:t>
      </w:r>
      <w:r w:rsidRPr="00111469">
        <w:rPr>
          <w:noProof/>
        </w:rPr>
        <w:tab/>
        <w:t>‘municipal elections’ means elections by direct universal suffrage to appoint the members of the representative council and, where appropriate, under the laws of each Member State, the head and members of the executive of a basic local government unit:</w:t>
      </w:r>
    </w:p>
    <w:p w:rsidR="002C0466" w:rsidRPr="00111469" w:rsidRDefault="002C0466" w:rsidP="002C0466">
      <w:pPr>
        <w:pStyle w:val="Point0"/>
        <w:rPr>
          <w:noProof/>
        </w:rPr>
      </w:pPr>
      <w:r w:rsidRPr="00111469">
        <w:rPr>
          <w:noProof/>
        </w:rPr>
        <w:tab/>
        <w:t>(c)</w:t>
      </w:r>
      <w:r w:rsidRPr="00111469">
        <w:rPr>
          <w:noProof/>
        </w:rPr>
        <w:tab/>
        <w:t xml:space="preserve">‘Member State of residence’ means the Member State in which a </w:t>
      </w:r>
      <w:r w:rsidR="008965A4" w:rsidRPr="008965A4">
        <w:rPr>
          <w:noProof/>
        </w:rPr>
        <w:fldChar w:fldCharType="begin"/>
      </w:r>
      <w:r w:rsidR="008965A4" w:rsidRPr="008965A4">
        <w:rPr>
          <w:noProof/>
        </w:rPr>
        <w:instrText xml:space="preserve"> QUOTE "</w:instrText>
      </w:r>
      <w:r w:rsidR="008965A4" w:rsidRPr="008965A4">
        <w:rPr>
          <w:rStyle w:val="CRMarker"/>
          <w:noProof/>
        </w:rPr>
        <w:instrText>Ö</w:instrText>
      </w:r>
      <w:r w:rsidR="008965A4" w:rsidRPr="008965A4">
        <w:rPr>
          <w:noProof/>
        </w:rPr>
        <w:instrText xml:space="preserve">" </w:instrText>
      </w:r>
      <w:r w:rsidR="008965A4" w:rsidRPr="008965A4">
        <w:rPr>
          <w:noProof/>
        </w:rPr>
        <w:fldChar w:fldCharType="separate"/>
      </w:r>
      <w:r w:rsidR="008965A4" w:rsidRPr="008965A4">
        <w:rPr>
          <w:rStyle w:val="CRMarker"/>
          <w:noProof/>
        </w:rPr>
        <w:t>Ö</w:t>
      </w:r>
      <w:r w:rsidR="008965A4" w:rsidRPr="008965A4">
        <w:rPr>
          <w:noProof/>
        </w:rPr>
        <w:fldChar w:fldCharType="end"/>
      </w:r>
      <w:r w:rsidR="008965A4" w:rsidRPr="008965A4">
        <w:rPr>
          <w:noProof/>
        </w:rPr>
        <w:t> </w:t>
      </w:r>
      <w:r w:rsidR="00F91568" w:rsidRPr="00111469">
        <w:rPr>
          <w:noProof/>
        </w:rPr>
        <w:t>Union</w:t>
      </w:r>
      <w:r w:rsidR="008965A4" w:rsidRPr="008965A4">
        <w:rPr>
          <w:noProof/>
        </w:rPr>
        <w:t> </w:t>
      </w:r>
      <w:r w:rsidR="008965A4" w:rsidRPr="008965A4">
        <w:rPr>
          <w:noProof/>
        </w:rPr>
        <w:fldChar w:fldCharType="begin"/>
      </w:r>
      <w:r w:rsidR="008965A4" w:rsidRPr="008965A4">
        <w:rPr>
          <w:noProof/>
        </w:rPr>
        <w:instrText xml:space="preserve"> QUOTE "</w:instrText>
      </w:r>
      <w:r w:rsidR="008965A4" w:rsidRPr="008965A4">
        <w:rPr>
          <w:rStyle w:val="CRMarker"/>
          <w:noProof/>
        </w:rPr>
        <w:instrText>Õ</w:instrText>
      </w:r>
      <w:r w:rsidR="008965A4" w:rsidRPr="008965A4">
        <w:rPr>
          <w:noProof/>
        </w:rPr>
        <w:instrText xml:space="preserve">" </w:instrText>
      </w:r>
      <w:r w:rsidR="008965A4" w:rsidRPr="008965A4">
        <w:rPr>
          <w:noProof/>
        </w:rPr>
        <w:fldChar w:fldCharType="separate"/>
      </w:r>
      <w:r w:rsidR="008965A4" w:rsidRPr="008965A4">
        <w:rPr>
          <w:rStyle w:val="CRMarker"/>
          <w:noProof/>
        </w:rPr>
        <w:t>Õ</w:t>
      </w:r>
      <w:r w:rsidR="008965A4" w:rsidRPr="008965A4">
        <w:rPr>
          <w:noProof/>
        </w:rPr>
        <w:fldChar w:fldCharType="end"/>
      </w:r>
      <w:r w:rsidR="00F91568" w:rsidRPr="00111469">
        <w:rPr>
          <w:noProof/>
        </w:rPr>
        <w:t xml:space="preserve"> </w:t>
      </w:r>
      <w:r w:rsidRPr="00111469">
        <w:rPr>
          <w:noProof/>
        </w:rPr>
        <w:t xml:space="preserve">citizen </w:t>
      </w:r>
      <w:r w:rsidRPr="008965A4">
        <w:rPr>
          <w:rStyle w:val="CRDeleted"/>
          <w:noProof/>
        </w:rPr>
        <w:t>of the Union</w:t>
      </w:r>
      <w:r w:rsidRPr="00111469">
        <w:rPr>
          <w:noProof/>
        </w:rPr>
        <w:t xml:space="preserve"> resides but of which </w:t>
      </w:r>
      <w:r w:rsidRPr="003250FA">
        <w:rPr>
          <w:rStyle w:val="CRDeleted"/>
          <w:noProof/>
        </w:rPr>
        <w:t>he</w:t>
      </w:r>
      <w:r w:rsidRPr="00111469">
        <w:rPr>
          <w:noProof/>
        </w:rPr>
        <w:t xml:space="preserve"> </w:t>
      </w:r>
      <w:r w:rsidR="00A469CE" w:rsidRPr="00A469CE">
        <w:rPr>
          <w:noProof/>
        </w:rPr>
        <w:fldChar w:fldCharType="begin"/>
      </w:r>
      <w:r w:rsidR="00A469CE" w:rsidRPr="00A469CE">
        <w:rPr>
          <w:noProof/>
        </w:rPr>
        <w:instrText xml:space="preserve"> QUOTE "</w:instrText>
      </w:r>
      <w:r w:rsidR="00A469CE" w:rsidRPr="00242095">
        <w:rPr>
          <w:rStyle w:val="CRMarker"/>
          <w:noProof/>
        </w:rPr>
        <w:instrText>Ö</w:instrText>
      </w:r>
      <w:r w:rsidR="00A469CE" w:rsidRPr="00A469CE">
        <w:rPr>
          <w:noProof/>
        </w:rPr>
        <w:instrText xml:space="preserve">" </w:instrText>
      </w:r>
      <w:r w:rsidR="00A469CE" w:rsidRPr="00A469CE">
        <w:rPr>
          <w:noProof/>
        </w:rPr>
        <w:fldChar w:fldCharType="separate"/>
      </w:r>
      <w:r w:rsidR="00A469CE" w:rsidRPr="00242095">
        <w:rPr>
          <w:rStyle w:val="CRMarker"/>
          <w:noProof/>
        </w:rPr>
        <w:t>Ö</w:t>
      </w:r>
      <w:r w:rsidR="00A469CE" w:rsidRPr="00A469CE">
        <w:rPr>
          <w:noProof/>
        </w:rPr>
        <w:fldChar w:fldCharType="end"/>
      </w:r>
      <w:r w:rsidR="00A469CE" w:rsidRPr="00A469CE">
        <w:rPr>
          <w:noProof/>
        </w:rPr>
        <w:t> </w:t>
      </w:r>
      <w:r w:rsidR="00EE0898">
        <w:rPr>
          <w:noProof/>
        </w:rPr>
        <w:t>the Union citizen</w:t>
      </w:r>
      <w:r w:rsidR="00A469CE" w:rsidRPr="00A469CE">
        <w:rPr>
          <w:noProof/>
        </w:rPr>
        <w:t> </w:t>
      </w:r>
      <w:r w:rsidR="00A469CE" w:rsidRPr="00A469CE">
        <w:rPr>
          <w:noProof/>
        </w:rPr>
        <w:fldChar w:fldCharType="begin"/>
      </w:r>
      <w:r w:rsidR="00A469CE" w:rsidRPr="00A469CE">
        <w:rPr>
          <w:noProof/>
        </w:rPr>
        <w:instrText xml:space="preserve"> QUOTE "</w:instrText>
      </w:r>
      <w:r w:rsidR="00A469CE" w:rsidRPr="00242095">
        <w:rPr>
          <w:rStyle w:val="CRMarker"/>
          <w:noProof/>
        </w:rPr>
        <w:instrText>Õ</w:instrText>
      </w:r>
      <w:r w:rsidR="00A469CE" w:rsidRPr="00A469CE">
        <w:rPr>
          <w:noProof/>
        </w:rPr>
        <w:instrText xml:space="preserve">" </w:instrText>
      </w:r>
      <w:r w:rsidR="00A469CE" w:rsidRPr="00A469CE">
        <w:rPr>
          <w:noProof/>
        </w:rPr>
        <w:fldChar w:fldCharType="separate"/>
      </w:r>
      <w:r w:rsidR="00A469CE" w:rsidRPr="00242095">
        <w:rPr>
          <w:rStyle w:val="CRMarker"/>
          <w:noProof/>
        </w:rPr>
        <w:t>Õ</w:t>
      </w:r>
      <w:r w:rsidR="00A469CE" w:rsidRPr="00A469CE">
        <w:rPr>
          <w:noProof/>
        </w:rPr>
        <w:fldChar w:fldCharType="end"/>
      </w:r>
      <w:r w:rsidR="00A469CE" w:rsidRPr="00A469CE">
        <w:rPr>
          <w:noProof/>
        </w:rPr>
        <w:t xml:space="preserve"> </w:t>
      </w:r>
      <w:r w:rsidRPr="00EE0898">
        <w:rPr>
          <w:noProof/>
        </w:rPr>
        <w:t>is</w:t>
      </w:r>
      <w:r w:rsidRPr="00111469">
        <w:rPr>
          <w:noProof/>
        </w:rPr>
        <w:t xml:space="preserve"> not a national;</w:t>
      </w:r>
    </w:p>
    <w:p w:rsidR="002C0466" w:rsidRPr="00111469" w:rsidRDefault="002C0466" w:rsidP="002C0466">
      <w:pPr>
        <w:pStyle w:val="Point0"/>
        <w:rPr>
          <w:noProof/>
        </w:rPr>
      </w:pPr>
      <w:r w:rsidRPr="00111469">
        <w:rPr>
          <w:noProof/>
        </w:rPr>
        <w:tab/>
        <w:t>(d)</w:t>
      </w:r>
      <w:r w:rsidRPr="00111469">
        <w:rPr>
          <w:noProof/>
        </w:rPr>
        <w:tab/>
        <w:t xml:space="preserve">‘home Member State’ means the Member State of which a </w:t>
      </w:r>
      <w:r w:rsidR="008965A4" w:rsidRPr="008965A4">
        <w:rPr>
          <w:noProof/>
        </w:rPr>
        <w:fldChar w:fldCharType="begin"/>
      </w:r>
      <w:r w:rsidR="008965A4" w:rsidRPr="008965A4">
        <w:rPr>
          <w:noProof/>
        </w:rPr>
        <w:instrText xml:space="preserve"> QUOTE "</w:instrText>
      </w:r>
      <w:r w:rsidR="008965A4" w:rsidRPr="008965A4">
        <w:rPr>
          <w:rStyle w:val="CRMarker"/>
          <w:noProof/>
        </w:rPr>
        <w:instrText>Ö</w:instrText>
      </w:r>
      <w:r w:rsidR="008965A4" w:rsidRPr="008965A4">
        <w:rPr>
          <w:noProof/>
        </w:rPr>
        <w:instrText xml:space="preserve">" </w:instrText>
      </w:r>
      <w:r w:rsidR="008965A4" w:rsidRPr="008965A4">
        <w:rPr>
          <w:noProof/>
        </w:rPr>
        <w:fldChar w:fldCharType="separate"/>
      </w:r>
      <w:r w:rsidR="008965A4" w:rsidRPr="008965A4">
        <w:rPr>
          <w:rStyle w:val="CRMarker"/>
          <w:noProof/>
        </w:rPr>
        <w:t>Ö</w:t>
      </w:r>
      <w:r w:rsidR="008965A4" w:rsidRPr="008965A4">
        <w:rPr>
          <w:noProof/>
        </w:rPr>
        <w:fldChar w:fldCharType="end"/>
      </w:r>
      <w:r w:rsidR="008965A4" w:rsidRPr="008965A4">
        <w:rPr>
          <w:noProof/>
        </w:rPr>
        <w:t> </w:t>
      </w:r>
      <w:r w:rsidR="00F91568" w:rsidRPr="00111469">
        <w:rPr>
          <w:noProof/>
        </w:rPr>
        <w:t>Union</w:t>
      </w:r>
      <w:r w:rsidR="008965A4" w:rsidRPr="008965A4">
        <w:rPr>
          <w:noProof/>
        </w:rPr>
        <w:t> </w:t>
      </w:r>
      <w:r w:rsidR="008965A4" w:rsidRPr="008965A4">
        <w:rPr>
          <w:noProof/>
        </w:rPr>
        <w:fldChar w:fldCharType="begin"/>
      </w:r>
      <w:r w:rsidR="008965A4" w:rsidRPr="008965A4">
        <w:rPr>
          <w:noProof/>
        </w:rPr>
        <w:instrText xml:space="preserve"> QUOTE "</w:instrText>
      </w:r>
      <w:r w:rsidR="008965A4" w:rsidRPr="008965A4">
        <w:rPr>
          <w:rStyle w:val="CRMarker"/>
          <w:noProof/>
        </w:rPr>
        <w:instrText>Õ</w:instrText>
      </w:r>
      <w:r w:rsidR="008965A4" w:rsidRPr="008965A4">
        <w:rPr>
          <w:noProof/>
        </w:rPr>
        <w:instrText xml:space="preserve">" </w:instrText>
      </w:r>
      <w:r w:rsidR="008965A4" w:rsidRPr="008965A4">
        <w:rPr>
          <w:noProof/>
        </w:rPr>
        <w:fldChar w:fldCharType="separate"/>
      </w:r>
      <w:r w:rsidR="008965A4" w:rsidRPr="008965A4">
        <w:rPr>
          <w:rStyle w:val="CRMarker"/>
          <w:noProof/>
        </w:rPr>
        <w:t>Õ</w:t>
      </w:r>
      <w:r w:rsidR="008965A4" w:rsidRPr="008965A4">
        <w:rPr>
          <w:noProof/>
        </w:rPr>
        <w:fldChar w:fldCharType="end"/>
      </w:r>
      <w:r w:rsidR="00F91568" w:rsidRPr="00111469">
        <w:rPr>
          <w:noProof/>
        </w:rPr>
        <w:t xml:space="preserve"> </w:t>
      </w:r>
      <w:r w:rsidRPr="00111469">
        <w:rPr>
          <w:noProof/>
        </w:rPr>
        <w:t xml:space="preserve">citizen </w:t>
      </w:r>
      <w:r w:rsidRPr="008965A4">
        <w:rPr>
          <w:rStyle w:val="CRDeleted"/>
          <w:noProof/>
        </w:rPr>
        <w:t>of the Union</w:t>
      </w:r>
      <w:r w:rsidRPr="00111469">
        <w:rPr>
          <w:noProof/>
        </w:rPr>
        <w:t xml:space="preserve"> is a national;</w:t>
      </w:r>
    </w:p>
    <w:p w:rsidR="002C0466" w:rsidRPr="00111469" w:rsidRDefault="002C0466" w:rsidP="002C0466">
      <w:pPr>
        <w:pStyle w:val="Point0"/>
        <w:rPr>
          <w:noProof/>
        </w:rPr>
      </w:pPr>
      <w:r w:rsidRPr="00111469">
        <w:rPr>
          <w:noProof/>
        </w:rPr>
        <w:tab/>
        <w:t>(e)</w:t>
      </w:r>
      <w:r w:rsidRPr="00111469">
        <w:rPr>
          <w:noProof/>
        </w:rPr>
        <w:tab/>
        <w:t>‘electoral roll’ means the official register of all voters entitled to vote in a given basic local government unit or in one of its subdivisions, drawn up and kept up-to-date by the competent authority under the electoral law of the Member State of residence, or the population register if it indicates eligibility to vote;</w:t>
      </w:r>
    </w:p>
    <w:p w:rsidR="002C0466" w:rsidRPr="00111469" w:rsidRDefault="002C0466" w:rsidP="002C0466">
      <w:pPr>
        <w:pStyle w:val="Point0"/>
        <w:rPr>
          <w:noProof/>
        </w:rPr>
      </w:pPr>
      <w:r w:rsidRPr="00111469">
        <w:rPr>
          <w:noProof/>
        </w:rPr>
        <w:tab/>
        <w:t>(f)</w:t>
      </w:r>
      <w:r w:rsidRPr="00111469">
        <w:rPr>
          <w:noProof/>
        </w:rPr>
        <w:tab/>
        <w:t xml:space="preserve">‘reference date’ means the day or days on which </w:t>
      </w:r>
      <w:r w:rsidR="008965A4" w:rsidRPr="008965A4">
        <w:rPr>
          <w:noProof/>
        </w:rPr>
        <w:fldChar w:fldCharType="begin"/>
      </w:r>
      <w:r w:rsidR="008965A4" w:rsidRPr="008965A4">
        <w:rPr>
          <w:noProof/>
        </w:rPr>
        <w:instrText xml:space="preserve"> QUOTE "</w:instrText>
      </w:r>
      <w:r w:rsidR="008965A4" w:rsidRPr="008965A4">
        <w:rPr>
          <w:rStyle w:val="CRMarker"/>
          <w:noProof/>
        </w:rPr>
        <w:instrText>Ö</w:instrText>
      </w:r>
      <w:r w:rsidR="008965A4" w:rsidRPr="008965A4">
        <w:rPr>
          <w:noProof/>
        </w:rPr>
        <w:instrText xml:space="preserve">" </w:instrText>
      </w:r>
      <w:r w:rsidR="008965A4" w:rsidRPr="008965A4">
        <w:rPr>
          <w:noProof/>
        </w:rPr>
        <w:fldChar w:fldCharType="separate"/>
      </w:r>
      <w:r w:rsidR="008965A4" w:rsidRPr="008965A4">
        <w:rPr>
          <w:rStyle w:val="CRMarker"/>
          <w:noProof/>
        </w:rPr>
        <w:t>Ö</w:t>
      </w:r>
      <w:r w:rsidR="008965A4" w:rsidRPr="008965A4">
        <w:rPr>
          <w:noProof/>
        </w:rPr>
        <w:fldChar w:fldCharType="end"/>
      </w:r>
      <w:r w:rsidR="008965A4" w:rsidRPr="008965A4">
        <w:rPr>
          <w:noProof/>
        </w:rPr>
        <w:t> </w:t>
      </w:r>
      <w:r w:rsidR="00F91568" w:rsidRPr="00111469">
        <w:rPr>
          <w:noProof/>
        </w:rPr>
        <w:t>Union</w:t>
      </w:r>
      <w:r w:rsidR="008965A4" w:rsidRPr="008965A4">
        <w:rPr>
          <w:noProof/>
        </w:rPr>
        <w:t> </w:t>
      </w:r>
      <w:r w:rsidR="008965A4" w:rsidRPr="008965A4">
        <w:rPr>
          <w:noProof/>
        </w:rPr>
        <w:fldChar w:fldCharType="begin"/>
      </w:r>
      <w:r w:rsidR="008965A4" w:rsidRPr="008965A4">
        <w:rPr>
          <w:noProof/>
        </w:rPr>
        <w:instrText xml:space="preserve"> QUOTE "</w:instrText>
      </w:r>
      <w:r w:rsidR="008965A4" w:rsidRPr="008965A4">
        <w:rPr>
          <w:rStyle w:val="CRMarker"/>
          <w:noProof/>
        </w:rPr>
        <w:instrText>Õ</w:instrText>
      </w:r>
      <w:r w:rsidR="008965A4" w:rsidRPr="008965A4">
        <w:rPr>
          <w:noProof/>
        </w:rPr>
        <w:instrText xml:space="preserve">" </w:instrText>
      </w:r>
      <w:r w:rsidR="008965A4" w:rsidRPr="008965A4">
        <w:rPr>
          <w:noProof/>
        </w:rPr>
        <w:fldChar w:fldCharType="separate"/>
      </w:r>
      <w:r w:rsidR="008965A4" w:rsidRPr="008965A4">
        <w:rPr>
          <w:rStyle w:val="CRMarker"/>
          <w:noProof/>
        </w:rPr>
        <w:t>Õ</w:t>
      </w:r>
      <w:r w:rsidR="008965A4" w:rsidRPr="008965A4">
        <w:rPr>
          <w:noProof/>
        </w:rPr>
        <w:fldChar w:fldCharType="end"/>
      </w:r>
      <w:r w:rsidR="00F91568" w:rsidRPr="00111469">
        <w:rPr>
          <w:noProof/>
        </w:rPr>
        <w:t xml:space="preserve"> </w:t>
      </w:r>
      <w:r w:rsidRPr="00111469">
        <w:rPr>
          <w:noProof/>
        </w:rPr>
        <w:t xml:space="preserve">citizens </w:t>
      </w:r>
      <w:r w:rsidRPr="008965A4">
        <w:rPr>
          <w:rStyle w:val="CRDeleted"/>
          <w:noProof/>
        </w:rPr>
        <w:t>of the Union</w:t>
      </w:r>
      <w:r w:rsidRPr="00111469">
        <w:rPr>
          <w:noProof/>
        </w:rPr>
        <w:t xml:space="preserve"> must satisfy, under the law of the Member State of residence, the requirements for voting or for standing as a candidate in that State;</w:t>
      </w:r>
    </w:p>
    <w:p w:rsidR="002C0466" w:rsidRPr="00111469" w:rsidRDefault="002C0466" w:rsidP="002C0466">
      <w:pPr>
        <w:pStyle w:val="Point0"/>
        <w:rPr>
          <w:noProof/>
        </w:rPr>
      </w:pPr>
      <w:r w:rsidRPr="00111469">
        <w:rPr>
          <w:noProof/>
        </w:rPr>
        <w:tab/>
        <w:t>(g)</w:t>
      </w:r>
      <w:r w:rsidRPr="00111469">
        <w:rPr>
          <w:noProof/>
        </w:rPr>
        <w:tab/>
        <w:t>‘formal declaration’ means a declaration by the person concerned, inaccuracy in which makes that person liable to penalties, in accordance with the national law applicable.</w:t>
      </w:r>
    </w:p>
    <w:p w:rsidR="002C0466" w:rsidRDefault="002C0466" w:rsidP="002C0466">
      <w:pPr>
        <w:rPr>
          <w:noProof/>
        </w:rPr>
      </w:pPr>
      <w:r w:rsidRPr="00111469">
        <w:rPr>
          <w:noProof/>
        </w:rPr>
        <w:t>2.</w:t>
      </w:r>
      <w:r w:rsidRPr="00111469">
        <w:rPr>
          <w:noProof/>
        </w:rPr>
        <w:tab/>
        <w:t xml:space="preserve">A Member State shall notify the Commission if any </w:t>
      </w:r>
      <w:r w:rsidR="00A469CE" w:rsidRPr="00A469CE">
        <w:rPr>
          <w:noProof/>
        </w:rPr>
        <w:fldChar w:fldCharType="begin"/>
      </w:r>
      <w:r w:rsidR="00A469CE" w:rsidRPr="00A469CE">
        <w:rPr>
          <w:noProof/>
        </w:rPr>
        <w:instrText xml:space="preserve"> QUOTE "</w:instrText>
      </w:r>
      <w:r w:rsidR="00A469CE" w:rsidRPr="00242095">
        <w:rPr>
          <w:rStyle w:val="CRMarker"/>
          <w:noProof/>
        </w:rPr>
        <w:instrText>Ö</w:instrText>
      </w:r>
      <w:r w:rsidR="00A469CE" w:rsidRPr="00A469CE">
        <w:rPr>
          <w:noProof/>
        </w:rPr>
        <w:instrText xml:space="preserve">" </w:instrText>
      </w:r>
      <w:r w:rsidR="00A469CE" w:rsidRPr="00A469CE">
        <w:rPr>
          <w:noProof/>
        </w:rPr>
        <w:fldChar w:fldCharType="separate"/>
      </w:r>
      <w:r w:rsidR="00A469CE" w:rsidRPr="00242095">
        <w:rPr>
          <w:rStyle w:val="CRMarker"/>
          <w:noProof/>
        </w:rPr>
        <w:t>Ö</w:t>
      </w:r>
      <w:r w:rsidR="00A469CE" w:rsidRPr="00A469CE">
        <w:rPr>
          <w:noProof/>
        </w:rPr>
        <w:fldChar w:fldCharType="end"/>
      </w:r>
      <w:r w:rsidR="00A469CE" w:rsidRPr="00A469CE">
        <w:rPr>
          <w:noProof/>
        </w:rPr>
        <w:t> </w:t>
      </w:r>
      <w:r w:rsidR="00A469CE">
        <w:rPr>
          <w:noProof/>
        </w:rPr>
        <w:t>basic</w:t>
      </w:r>
      <w:r w:rsidR="00A469CE" w:rsidRPr="00A469CE">
        <w:rPr>
          <w:noProof/>
        </w:rPr>
        <w:t> </w:t>
      </w:r>
      <w:r w:rsidR="00A469CE" w:rsidRPr="00A469CE">
        <w:rPr>
          <w:noProof/>
        </w:rPr>
        <w:fldChar w:fldCharType="begin"/>
      </w:r>
      <w:r w:rsidR="00A469CE" w:rsidRPr="00A469CE">
        <w:rPr>
          <w:noProof/>
        </w:rPr>
        <w:instrText xml:space="preserve"> QUOTE "</w:instrText>
      </w:r>
      <w:r w:rsidR="00A469CE" w:rsidRPr="00242095">
        <w:rPr>
          <w:rStyle w:val="CRMarker"/>
          <w:noProof/>
        </w:rPr>
        <w:instrText>Õ</w:instrText>
      </w:r>
      <w:r w:rsidR="00A469CE" w:rsidRPr="00A469CE">
        <w:rPr>
          <w:noProof/>
        </w:rPr>
        <w:instrText xml:space="preserve">" </w:instrText>
      </w:r>
      <w:r w:rsidR="00A469CE" w:rsidRPr="00A469CE">
        <w:rPr>
          <w:noProof/>
        </w:rPr>
        <w:fldChar w:fldCharType="separate"/>
      </w:r>
      <w:r w:rsidR="00A469CE" w:rsidRPr="00242095">
        <w:rPr>
          <w:rStyle w:val="CRMarker"/>
          <w:noProof/>
        </w:rPr>
        <w:t>Õ</w:t>
      </w:r>
      <w:r w:rsidR="00A469CE" w:rsidRPr="00A469CE">
        <w:rPr>
          <w:noProof/>
        </w:rPr>
        <w:fldChar w:fldCharType="end"/>
      </w:r>
      <w:r w:rsidR="00A469CE" w:rsidRPr="00A469CE">
        <w:rPr>
          <w:noProof/>
        </w:rPr>
        <w:t xml:space="preserve"> </w:t>
      </w:r>
      <w:r w:rsidRPr="00111469">
        <w:rPr>
          <w:noProof/>
        </w:rPr>
        <w:t xml:space="preserve">local government unit referred to in the Annex </w:t>
      </w:r>
      <w:r w:rsidR="00A469CE" w:rsidRPr="00A469CE">
        <w:rPr>
          <w:noProof/>
        </w:rPr>
        <w:fldChar w:fldCharType="begin"/>
      </w:r>
      <w:r w:rsidR="00A469CE" w:rsidRPr="00A469CE">
        <w:rPr>
          <w:noProof/>
        </w:rPr>
        <w:instrText xml:space="preserve"> QUOTE "</w:instrText>
      </w:r>
      <w:r w:rsidR="00A469CE" w:rsidRPr="00242095">
        <w:rPr>
          <w:rStyle w:val="CRMarker"/>
          <w:noProof/>
        </w:rPr>
        <w:instrText>Ö</w:instrText>
      </w:r>
      <w:r w:rsidR="00A469CE" w:rsidRPr="00A469CE">
        <w:rPr>
          <w:noProof/>
        </w:rPr>
        <w:instrText xml:space="preserve">" </w:instrText>
      </w:r>
      <w:r w:rsidR="00A469CE" w:rsidRPr="00A469CE">
        <w:rPr>
          <w:noProof/>
        </w:rPr>
        <w:fldChar w:fldCharType="separate"/>
      </w:r>
      <w:r w:rsidR="00A469CE" w:rsidRPr="00242095">
        <w:rPr>
          <w:rStyle w:val="CRMarker"/>
          <w:noProof/>
        </w:rPr>
        <w:t>Ö</w:t>
      </w:r>
      <w:r w:rsidR="00A469CE" w:rsidRPr="00A469CE">
        <w:rPr>
          <w:noProof/>
        </w:rPr>
        <w:fldChar w:fldCharType="end"/>
      </w:r>
      <w:r w:rsidR="00A469CE" w:rsidRPr="00A469CE">
        <w:rPr>
          <w:noProof/>
        </w:rPr>
        <w:t> </w:t>
      </w:r>
      <w:r w:rsidR="00A469CE">
        <w:rPr>
          <w:noProof/>
        </w:rPr>
        <w:t>I</w:t>
      </w:r>
      <w:r w:rsidR="00A469CE" w:rsidRPr="00A469CE">
        <w:rPr>
          <w:noProof/>
        </w:rPr>
        <w:t> </w:t>
      </w:r>
      <w:r w:rsidR="00A469CE" w:rsidRPr="00A469CE">
        <w:rPr>
          <w:noProof/>
        </w:rPr>
        <w:fldChar w:fldCharType="begin"/>
      </w:r>
      <w:r w:rsidR="00A469CE" w:rsidRPr="00A469CE">
        <w:rPr>
          <w:noProof/>
        </w:rPr>
        <w:instrText xml:space="preserve"> QUOTE "</w:instrText>
      </w:r>
      <w:r w:rsidR="00A469CE" w:rsidRPr="00242095">
        <w:rPr>
          <w:rStyle w:val="CRMarker"/>
          <w:noProof/>
        </w:rPr>
        <w:instrText>Õ</w:instrText>
      </w:r>
      <w:r w:rsidR="00A469CE" w:rsidRPr="00A469CE">
        <w:rPr>
          <w:noProof/>
        </w:rPr>
        <w:instrText xml:space="preserve">" </w:instrText>
      </w:r>
      <w:r w:rsidR="00A469CE" w:rsidRPr="00A469CE">
        <w:rPr>
          <w:noProof/>
        </w:rPr>
        <w:fldChar w:fldCharType="separate"/>
      </w:r>
      <w:r w:rsidR="00A469CE" w:rsidRPr="00242095">
        <w:rPr>
          <w:rStyle w:val="CRMarker"/>
          <w:noProof/>
        </w:rPr>
        <w:t>Õ</w:t>
      </w:r>
      <w:r w:rsidR="00A469CE" w:rsidRPr="00A469CE">
        <w:rPr>
          <w:noProof/>
        </w:rPr>
        <w:fldChar w:fldCharType="end"/>
      </w:r>
      <w:r w:rsidR="00A469CE" w:rsidRPr="00A469CE">
        <w:rPr>
          <w:noProof/>
        </w:rPr>
        <w:t xml:space="preserve"> </w:t>
      </w:r>
      <w:r w:rsidRPr="00111469">
        <w:rPr>
          <w:noProof/>
        </w:rPr>
        <w:t>is, by virtue of a change in its domestic law, replaced by another unit having the functions referred to in paragraph 1 (a) of this Article or if, by virtue of such a change, any such unit is abolished or further such units are created.</w:t>
      </w:r>
    </w:p>
    <w:p w:rsidR="008609C0" w:rsidRPr="003657EA" w:rsidRDefault="008609C0" w:rsidP="008609C0">
      <w:pPr>
        <w:pStyle w:val="CRSeparator"/>
        <w:rPr>
          <w:noProof/>
          <w:lang w:val="en-GB"/>
        </w:rPr>
      </w:pPr>
    </w:p>
    <w:p w:rsidR="008609C0" w:rsidRPr="003657EA" w:rsidRDefault="008609C0" w:rsidP="008609C0">
      <w:pPr>
        <w:pStyle w:val="CRReference"/>
        <w:rPr>
          <w:noProof/>
          <w:highlight w:val="lightGray"/>
          <w:lang w:val="en-GB"/>
        </w:rPr>
      </w:pPr>
      <w:r w:rsidRPr="008609C0">
        <w:rPr>
          <w:noProof/>
          <w:highlight w:val="lightGray"/>
        </w:rPr>
        <w:fldChar w:fldCharType="begin"/>
      </w:r>
      <w:r w:rsidRPr="003657EA">
        <w:rPr>
          <w:noProof/>
          <w:highlight w:val="lightGray"/>
          <w:lang w:val="en-GB"/>
        </w:rPr>
        <w:instrText xml:space="preserve"> QUOTE "</w:instrText>
      </w:r>
      <w:r w:rsidRPr="003657EA">
        <w:rPr>
          <w:rStyle w:val="CRMarker"/>
          <w:noProof/>
          <w:highlight w:val="lightGray"/>
          <w:lang w:val="en-GB"/>
        </w:rPr>
        <w:instrText>ò</w:instrText>
      </w:r>
      <w:r w:rsidRPr="003657EA">
        <w:rPr>
          <w:noProof/>
          <w:highlight w:val="lightGray"/>
          <w:lang w:val="en-GB"/>
        </w:rPr>
        <w:instrText xml:space="preserve">" </w:instrText>
      </w:r>
      <w:r w:rsidRPr="008609C0">
        <w:rPr>
          <w:noProof/>
          <w:highlight w:val="lightGray"/>
        </w:rPr>
        <w:fldChar w:fldCharType="separate"/>
      </w:r>
      <w:r w:rsidRPr="003657EA">
        <w:rPr>
          <w:rStyle w:val="CRMarker"/>
          <w:noProof/>
          <w:highlight w:val="lightGray"/>
          <w:lang w:val="en-GB"/>
        </w:rPr>
        <w:t>ò</w:t>
      </w:r>
      <w:r w:rsidRPr="008609C0">
        <w:rPr>
          <w:noProof/>
          <w:highlight w:val="lightGray"/>
        </w:rPr>
        <w:fldChar w:fldCharType="end"/>
      </w:r>
      <w:r w:rsidRPr="003657EA">
        <w:rPr>
          <w:noProof/>
          <w:highlight w:val="lightGray"/>
          <w:lang w:val="en-GB"/>
        </w:rPr>
        <w:t> new</w:t>
      </w:r>
    </w:p>
    <w:p w:rsidR="00F91568" w:rsidRPr="00111469" w:rsidRDefault="00F91568" w:rsidP="002C0466">
      <w:pPr>
        <w:rPr>
          <w:noProof/>
        </w:rPr>
      </w:pPr>
      <w:r w:rsidRPr="008609C0">
        <w:rPr>
          <w:noProof/>
          <w:highlight w:val="lightGray"/>
        </w:rPr>
        <w:t xml:space="preserve">The Commission </w:t>
      </w:r>
      <w:r w:rsidR="00A46C9B">
        <w:rPr>
          <w:noProof/>
          <w:highlight w:val="lightGray"/>
        </w:rPr>
        <w:t>is</w:t>
      </w:r>
      <w:r w:rsidR="00A46C9B" w:rsidRPr="008609C0">
        <w:rPr>
          <w:noProof/>
          <w:highlight w:val="lightGray"/>
        </w:rPr>
        <w:t xml:space="preserve"> </w:t>
      </w:r>
      <w:r w:rsidRPr="008609C0">
        <w:rPr>
          <w:noProof/>
          <w:highlight w:val="lightGray"/>
        </w:rPr>
        <w:t xml:space="preserve">be empowered to adopt delegated acts in accordance with Article </w:t>
      </w:r>
      <w:r w:rsidR="00550578" w:rsidRPr="008609C0">
        <w:rPr>
          <w:noProof/>
          <w:highlight w:val="lightGray"/>
        </w:rPr>
        <w:t>1</w:t>
      </w:r>
      <w:r w:rsidR="00550578">
        <w:rPr>
          <w:noProof/>
          <w:highlight w:val="lightGray"/>
        </w:rPr>
        <w:t>6</w:t>
      </w:r>
      <w:r w:rsidR="00550578" w:rsidRPr="008609C0">
        <w:rPr>
          <w:noProof/>
          <w:highlight w:val="lightGray"/>
        </w:rPr>
        <w:t xml:space="preserve"> </w:t>
      </w:r>
      <w:r w:rsidR="00A46C9B">
        <w:rPr>
          <w:noProof/>
          <w:highlight w:val="lightGray"/>
        </w:rPr>
        <w:t>concerning the</w:t>
      </w:r>
      <w:r w:rsidR="00A46C9B" w:rsidRPr="008609C0">
        <w:rPr>
          <w:noProof/>
          <w:highlight w:val="lightGray"/>
        </w:rPr>
        <w:t xml:space="preserve"> </w:t>
      </w:r>
      <w:r w:rsidRPr="008609C0">
        <w:rPr>
          <w:noProof/>
          <w:highlight w:val="lightGray"/>
        </w:rPr>
        <w:t>amend</w:t>
      </w:r>
      <w:r w:rsidR="00A46C9B">
        <w:rPr>
          <w:noProof/>
          <w:highlight w:val="lightGray"/>
        </w:rPr>
        <w:t>ment of</w:t>
      </w:r>
      <w:r w:rsidRPr="008609C0">
        <w:rPr>
          <w:noProof/>
          <w:highlight w:val="lightGray"/>
        </w:rPr>
        <w:t xml:space="preserve"> Annex I in accordance with the notifications received pursuant to the first subparagraph</w:t>
      </w:r>
      <w:r w:rsidR="00A46C9B">
        <w:rPr>
          <w:noProof/>
          <w:highlight w:val="lightGray"/>
        </w:rPr>
        <w:t xml:space="preserve"> of this paragraph</w:t>
      </w:r>
      <w:r w:rsidRPr="008609C0">
        <w:rPr>
          <w:noProof/>
          <w:highlight w:val="lightGray"/>
        </w:rPr>
        <w:t>.</w:t>
      </w:r>
    </w:p>
    <w:p w:rsidR="008609C0" w:rsidRPr="008965A4" w:rsidRDefault="008609C0" w:rsidP="008609C0">
      <w:pPr>
        <w:pStyle w:val="CRSeparator"/>
        <w:rPr>
          <w:noProof/>
          <w:lang w:val="en-GB"/>
        </w:rPr>
      </w:pPr>
    </w:p>
    <w:p w:rsidR="008609C0" w:rsidRPr="00402EE4" w:rsidRDefault="008609C0" w:rsidP="008609C0">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Pr>
          <w:noProof/>
          <w:lang w:val="en-GB"/>
        </w:rPr>
        <w:t xml:space="preserve"> (adapted)</w:t>
      </w:r>
    </w:p>
    <w:p w:rsidR="00CB67D9" w:rsidRPr="00CB67D9" w:rsidRDefault="00CB67D9" w:rsidP="00CB67D9">
      <w:pPr>
        <w:pStyle w:val="CRReference"/>
        <w:rPr>
          <w:rStyle w:val="CRRefonteDeleted"/>
          <w:noProof/>
          <w:highlight w:val="lightGray"/>
          <w:lang w:val="en-GB"/>
        </w:rPr>
      </w:pPr>
      <w:r w:rsidRPr="00CB67D9">
        <w:rPr>
          <w:noProof/>
          <w:highlight w:val="lightGray"/>
        </w:rPr>
        <w:fldChar w:fldCharType="begin"/>
      </w:r>
      <w:r w:rsidRPr="00CB67D9">
        <w:rPr>
          <w:noProof/>
          <w:highlight w:val="lightGray"/>
          <w:lang w:val="en-GB"/>
        </w:rPr>
        <w:instrText xml:space="preserve"> QUOTE "</w:instrText>
      </w:r>
      <w:r w:rsidRPr="00CB67D9">
        <w:rPr>
          <w:rStyle w:val="CRMarker"/>
          <w:noProof/>
          <w:highlight w:val="lightGray"/>
          <w:lang w:val="en-GB"/>
        </w:rPr>
        <w:instrText>ð</w:instrText>
      </w:r>
      <w:r w:rsidRPr="00CB67D9">
        <w:rPr>
          <w:noProof/>
          <w:highlight w:val="lightGray"/>
          <w:lang w:val="en-GB"/>
        </w:rPr>
        <w:instrText xml:space="preserve">" </w:instrText>
      </w:r>
      <w:r w:rsidRPr="00CB67D9">
        <w:rPr>
          <w:noProof/>
          <w:highlight w:val="lightGray"/>
        </w:rPr>
        <w:fldChar w:fldCharType="separate"/>
      </w:r>
      <w:r w:rsidRPr="00CB67D9">
        <w:rPr>
          <w:rStyle w:val="CRMarker"/>
          <w:noProof/>
          <w:highlight w:val="lightGray"/>
          <w:lang w:val="en-GB"/>
        </w:rPr>
        <w:t>ð</w:t>
      </w:r>
      <w:r w:rsidRPr="00CB67D9">
        <w:rPr>
          <w:noProof/>
          <w:highlight w:val="lightGray"/>
        </w:rPr>
        <w:fldChar w:fldCharType="end"/>
      </w:r>
      <w:r w:rsidRPr="00CB67D9">
        <w:rPr>
          <w:noProof/>
          <w:highlight w:val="lightGray"/>
          <w:lang w:val="en-GB"/>
        </w:rPr>
        <w:t> new</w:t>
      </w:r>
    </w:p>
    <w:p w:rsidR="002C0466" w:rsidRPr="008965A4" w:rsidRDefault="002C0466" w:rsidP="002C0466">
      <w:pPr>
        <w:rPr>
          <w:noProof/>
          <w:highlight w:val="lightGray"/>
        </w:rPr>
      </w:pPr>
      <w:r w:rsidRPr="008965A4">
        <w:rPr>
          <w:rStyle w:val="CRRefonteDeleted"/>
          <w:noProof/>
          <w:highlight w:val="lightGray"/>
        </w:rPr>
        <w:t>Within three months of receipt of such a notification, together with a Member State's assurance that no person's rights under this Directive will be prejudiced, the Commission shall adapt the Annex by making appropriate substitutions, deletions or additions. The Annex so revised shall be published in the Official Journal.</w:t>
      </w:r>
    </w:p>
    <w:p w:rsidR="008609C0" w:rsidRDefault="002C0466" w:rsidP="002C0466">
      <w:pPr>
        <w:pStyle w:val="Titrearticle"/>
        <w:rPr>
          <w:noProof/>
        </w:rPr>
      </w:pPr>
      <w:r w:rsidRPr="00111469">
        <w:rPr>
          <w:noProof/>
        </w:rPr>
        <w:t>Article 3</w:t>
      </w:r>
    </w:p>
    <w:p w:rsidR="002C0466" w:rsidRPr="00111469" w:rsidRDefault="008609C0" w:rsidP="002C0466">
      <w:pPr>
        <w:pStyle w:val="Titrearticle"/>
        <w:rPr>
          <w:noProof/>
        </w:rPr>
      </w:pPr>
      <w:r w:rsidRPr="008609C0">
        <w:rPr>
          <w:noProof/>
        </w:rPr>
        <w:fldChar w:fldCharType="begin"/>
      </w:r>
      <w:r w:rsidRPr="008609C0">
        <w:rPr>
          <w:noProof/>
        </w:rPr>
        <w:instrText xml:space="preserve"> QUOTE "</w:instrText>
      </w:r>
      <w:r w:rsidRPr="008609C0">
        <w:rPr>
          <w:rStyle w:val="CRMarker"/>
          <w:noProof/>
        </w:rPr>
        <w:instrText>Ö</w:instrText>
      </w:r>
      <w:r w:rsidRPr="008609C0">
        <w:rPr>
          <w:noProof/>
        </w:rPr>
        <w:instrText xml:space="preserve">" </w:instrText>
      </w:r>
      <w:r w:rsidRPr="008609C0">
        <w:rPr>
          <w:noProof/>
        </w:rPr>
        <w:fldChar w:fldCharType="separate"/>
      </w:r>
      <w:r w:rsidRPr="008609C0">
        <w:rPr>
          <w:rStyle w:val="CRMarker"/>
          <w:noProof/>
        </w:rPr>
        <w:t>Ö</w:t>
      </w:r>
      <w:r w:rsidRPr="008609C0">
        <w:rPr>
          <w:noProof/>
        </w:rPr>
        <w:fldChar w:fldCharType="end"/>
      </w:r>
      <w:r w:rsidRPr="008609C0">
        <w:rPr>
          <w:noProof/>
        </w:rPr>
        <w:t> </w:t>
      </w:r>
      <w:r w:rsidR="00F91568">
        <w:rPr>
          <w:noProof/>
        </w:rPr>
        <w:t>Conditions governing the right to vote and to stand as a candidate</w:t>
      </w:r>
      <w:r w:rsidRPr="008609C0">
        <w:rPr>
          <w:noProof/>
        </w:rPr>
        <w:t> </w:t>
      </w:r>
      <w:r w:rsidRPr="008609C0">
        <w:rPr>
          <w:noProof/>
        </w:rPr>
        <w:fldChar w:fldCharType="begin"/>
      </w:r>
      <w:r w:rsidRPr="008609C0">
        <w:rPr>
          <w:noProof/>
        </w:rPr>
        <w:instrText xml:space="preserve"> QUOTE "</w:instrText>
      </w:r>
      <w:r w:rsidRPr="008609C0">
        <w:rPr>
          <w:rStyle w:val="CRMarker"/>
          <w:noProof/>
        </w:rPr>
        <w:instrText>Õ</w:instrText>
      </w:r>
      <w:r w:rsidRPr="008609C0">
        <w:rPr>
          <w:noProof/>
        </w:rPr>
        <w:instrText xml:space="preserve">" </w:instrText>
      </w:r>
      <w:r w:rsidRPr="008609C0">
        <w:rPr>
          <w:noProof/>
        </w:rPr>
        <w:fldChar w:fldCharType="separate"/>
      </w:r>
      <w:r w:rsidRPr="008609C0">
        <w:rPr>
          <w:rStyle w:val="CRMarker"/>
          <w:noProof/>
        </w:rPr>
        <w:t>Õ</w:t>
      </w:r>
      <w:r w:rsidRPr="008609C0">
        <w:rPr>
          <w:noProof/>
        </w:rPr>
        <w:fldChar w:fldCharType="end"/>
      </w:r>
    </w:p>
    <w:p w:rsidR="002C0466" w:rsidRPr="00111469" w:rsidRDefault="002C0466" w:rsidP="002C0466">
      <w:pPr>
        <w:rPr>
          <w:noProof/>
        </w:rPr>
      </w:pPr>
      <w:r w:rsidRPr="00242095">
        <w:rPr>
          <w:rStyle w:val="CRDeleted"/>
          <w:noProof/>
        </w:rPr>
        <w:t>Any person who, on the reference date:</w:t>
      </w:r>
      <w:r w:rsidR="00A46C9B" w:rsidRPr="003250FA">
        <w:rPr>
          <w:noProof/>
        </w:rPr>
        <w:t xml:space="preserve"> </w:t>
      </w:r>
      <w:r w:rsidR="00A46C9B" w:rsidRPr="00242095">
        <w:rPr>
          <w:noProof/>
        </w:rPr>
        <w:fldChar w:fldCharType="begin"/>
      </w:r>
      <w:r w:rsidR="00A46C9B" w:rsidRPr="00242095">
        <w:rPr>
          <w:noProof/>
        </w:rPr>
        <w:instrText xml:space="preserve"> QUOTE "</w:instrText>
      </w:r>
      <w:r w:rsidR="00A46C9B" w:rsidRPr="00242095">
        <w:rPr>
          <w:rStyle w:val="CRMarker"/>
          <w:noProof/>
        </w:rPr>
        <w:instrText>Ö</w:instrText>
      </w:r>
      <w:r w:rsidR="00A46C9B" w:rsidRPr="00242095">
        <w:rPr>
          <w:noProof/>
        </w:rPr>
        <w:instrText xml:space="preserve">" </w:instrText>
      </w:r>
      <w:r w:rsidR="00A46C9B" w:rsidRPr="00242095">
        <w:rPr>
          <w:noProof/>
        </w:rPr>
        <w:fldChar w:fldCharType="separate"/>
      </w:r>
      <w:r w:rsidR="00A46C9B" w:rsidRPr="00242095">
        <w:rPr>
          <w:rStyle w:val="CRMarker"/>
          <w:noProof/>
        </w:rPr>
        <w:t>Ö</w:t>
      </w:r>
      <w:r w:rsidR="00A46C9B" w:rsidRPr="00242095">
        <w:rPr>
          <w:noProof/>
        </w:rPr>
        <w:fldChar w:fldCharType="end"/>
      </w:r>
      <w:r w:rsidR="00A46C9B" w:rsidRPr="00A46C9B">
        <w:rPr>
          <w:noProof/>
        </w:rPr>
        <w:t> The following persons shall have the right to vote and to stand as a candidate in</w:t>
      </w:r>
      <w:r w:rsidR="00D62823">
        <w:rPr>
          <w:noProof/>
        </w:rPr>
        <w:t xml:space="preserve"> municipal</w:t>
      </w:r>
      <w:r w:rsidR="00A46C9B" w:rsidRPr="00A46C9B">
        <w:rPr>
          <w:noProof/>
        </w:rPr>
        <w:t xml:space="preserve"> elections in the Member State of residence: </w:t>
      </w:r>
      <w:r w:rsidR="00A46C9B" w:rsidRPr="00A46C9B">
        <w:rPr>
          <w:noProof/>
        </w:rPr>
        <w:fldChar w:fldCharType="begin"/>
      </w:r>
      <w:r w:rsidR="00A46C9B" w:rsidRPr="00A46C9B">
        <w:rPr>
          <w:noProof/>
        </w:rPr>
        <w:instrText xml:space="preserve"> QUOTE "</w:instrText>
      </w:r>
      <w:r w:rsidR="00A46C9B" w:rsidRPr="00242095">
        <w:rPr>
          <w:rStyle w:val="CRMarker"/>
          <w:noProof/>
        </w:rPr>
        <w:instrText>Õ</w:instrText>
      </w:r>
      <w:r w:rsidR="00A46C9B" w:rsidRPr="00A46C9B">
        <w:rPr>
          <w:noProof/>
        </w:rPr>
        <w:instrText xml:space="preserve">" </w:instrText>
      </w:r>
      <w:r w:rsidR="00A46C9B" w:rsidRPr="00A46C9B">
        <w:rPr>
          <w:noProof/>
        </w:rPr>
        <w:fldChar w:fldCharType="separate"/>
      </w:r>
      <w:r w:rsidR="00A46C9B" w:rsidRPr="00242095">
        <w:rPr>
          <w:rStyle w:val="CRMarker"/>
          <w:noProof/>
        </w:rPr>
        <w:t>Õ</w:t>
      </w:r>
      <w:r w:rsidR="00A46C9B" w:rsidRPr="00A46C9B">
        <w:rPr>
          <w:noProof/>
        </w:rPr>
        <w:fldChar w:fldCharType="end"/>
      </w:r>
      <w:r w:rsidR="00A46C9B" w:rsidRPr="00A46C9B">
        <w:rPr>
          <w:noProof/>
        </w:rPr>
        <w:t xml:space="preserve"> </w:t>
      </w:r>
    </w:p>
    <w:p w:rsidR="002C0466" w:rsidRPr="00111469" w:rsidRDefault="002C0466" w:rsidP="002C0466">
      <w:pPr>
        <w:pStyle w:val="Point0"/>
        <w:rPr>
          <w:noProof/>
        </w:rPr>
      </w:pPr>
      <w:r w:rsidRPr="00111469">
        <w:rPr>
          <w:noProof/>
        </w:rPr>
        <w:tab/>
        <w:t>(a)</w:t>
      </w:r>
      <w:r w:rsidRPr="00111469">
        <w:rPr>
          <w:noProof/>
        </w:rPr>
        <w:tab/>
      </w:r>
      <w:r w:rsidR="00A46C9B" w:rsidRPr="00A46C9B">
        <w:rPr>
          <w:noProof/>
        </w:rPr>
        <w:fldChar w:fldCharType="begin"/>
      </w:r>
      <w:r w:rsidR="00A46C9B" w:rsidRPr="00A46C9B">
        <w:rPr>
          <w:noProof/>
        </w:rPr>
        <w:instrText xml:space="preserve"> QUOTE "</w:instrText>
      </w:r>
      <w:r w:rsidR="00A46C9B" w:rsidRPr="00242095">
        <w:rPr>
          <w:rStyle w:val="CRMarker"/>
          <w:noProof/>
        </w:rPr>
        <w:instrText>Ö</w:instrText>
      </w:r>
      <w:r w:rsidR="00A46C9B" w:rsidRPr="00A46C9B">
        <w:rPr>
          <w:noProof/>
        </w:rPr>
        <w:instrText xml:space="preserve">" </w:instrText>
      </w:r>
      <w:r w:rsidR="00A46C9B" w:rsidRPr="00A46C9B">
        <w:rPr>
          <w:noProof/>
        </w:rPr>
        <w:fldChar w:fldCharType="separate"/>
      </w:r>
      <w:r w:rsidR="00A46C9B" w:rsidRPr="00242095">
        <w:rPr>
          <w:rStyle w:val="CRMarker"/>
          <w:noProof/>
        </w:rPr>
        <w:t>Ö</w:t>
      </w:r>
      <w:r w:rsidR="00A46C9B" w:rsidRPr="00A46C9B">
        <w:rPr>
          <w:noProof/>
        </w:rPr>
        <w:fldChar w:fldCharType="end"/>
      </w:r>
      <w:r w:rsidR="00B13DDA">
        <w:rPr>
          <w:noProof/>
        </w:rPr>
        <w:t>the person who on the reference date</w:t>
      </w:r>
      <w:r w:rsidR="00A46C9B" w:rsidRPr="00A46C9B">
        <w:rPr>
          <w:noProof/>
        </w:rPr>
        <w:t> </w:t>
      </w:r>
      <w:r w:rsidR="00A46C9B" w:rsidRPr="00A46C9B">
        <w:rPr>
          <w:noProof/>
        </w:rPr>
        <w:fldChar w:fldCharType="begin"/>
      </w:r>
      <w:r w:rsidR="00A46C9B" w:rsidRPr="00A46C9B">
        <w:rPr>
          <w:noProof/>
        </w:rPr>
        <w:instrText xml:space="preserve"> QUOTE "</w:instrText>
      </w:r>
      <w:r w:rsidR="00A46C9B" w:rsidRPr="00242095">
        <w:rPr>
          <w:rStyle w:val="CRMarker"/>
          <w:noProof/>
        </w:rPr>
        <w:instrText>Õ</w:instrText>
      </w:r>
      <w:r w:rsidR="00A46C9B" w:rsidRPr="00A46C9B">
        <w:rPr>
          <w:noProof/>
        </w:rPr>
        <w:instrText xml:space="preserve">" </w:instrText>
      </w:r>
      <w:r w:rsidR="00A46C9B" w:rsidRPr="00A46C9B">
        <w:rPr>
          <w:noProof/>
        </w:rPr>
        <w:fldChar w:fldCharType="separate"/>
      </w:r>
      <w:r w:rsidR="00A46C9B" w:rsidRPr="00242095">
        <w:rPr>
          <w:rStyle w:val="CRMarker"/>
          <w:noProof/>
        </w:rPr>
        <w:t>Õ</w:t>
      </w:r>
      <w:r w:rsidR="00A46C9B" w:rsidRPr="00A46C9B">
        <w:rPr>
          <w:noProof/>
        </w:rPr>
        <w:fldChar w:fldCharType="end"/>
      </w:r>
      <w:r w:rsidR="00A46C9B" w:rsidRPr="00A46C9B">
        <w:rPr>
          <w:noProof/>
        </w:rPr>
        <w:t xml:space="preserve"> </w:t>
      </w:r>
      <w:r w:rsidRPr="00111469">
        <w:rPr>
          <w:noProof/>
        </w:rPr>
        <w:t xml:space="preserve">is a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F91568" w:rsidRPr="00111469">
        <w:rPr>
          <w:noProof/>
        </w:rPr>
        <w:t>Union</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F91568" w:rsidRPr="00111469">
        <w:rPr>
          <w:noProof/>
        </w:rPr>
        <w:t xml:space="preserve"> </w:t>
      </w:r>
      <w:r w:rsidRPr="00111469">
        <w:rPr>
          <w:noProof/>
        </w:rPr>
        <w:t xml:space="preserve">citizen </w:t>
      </w:r>
      <w:r w:rsidRPr="008609C0">
        <w:rPr>
          <w:rStyle w:val="CRDeleted"/>
          <w:noProof/>
        </w:rPr>
        <w:t>of the Union</w:t>
      </w:r>
      <w:r w:rsidRPr="00111469">
        <w:rPr>
          <w:noProof/>
        </w:rPr>
        <w:t xml:space="preserve"> within the meaning of the second subparagraph of Article </w:t>
      </w:r>
      <w:r w:rsidRPr="008609C0">
        <w:rPr>
          <w:rStyle w:val="CRDeleted"/>
          <w:noProof/>
        </w:rPr>
        <w:t>8</w:t>
      </w:r>
      <w:r w:rsidRPr="00111469">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F91568">
        <w:rPr>
          <w:noProof/>
        </w:rPr>
        <w:t>20</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8609C0" w:rsidRPr="008609C0">
        <w:rPr>
          <w:noProof/>
        </w:rPr>
        <w:t xml:space="preserve"> </w:t>
      </w:r>
      <w:r w:rsidRPr="00111469">
        <w:rPr>
          <w:noProof/>
        </w:rPr>
        <w:t xml:space="preserve">(1) </w:t>
      </w:r>
      <w:r w:rsidRPr="008609C0">
        <w:rPr>
          <w:rStyle w:val="CRDeleted"/>
          <w:noProof/>
        </w:rPr>
        <w:t>of the Treaty</w:t>
      </w:r>
      <w:r w:rsidR="008609C0" w:rsidRPr="008609C0">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F91568">
        <w:rPr>
          <w:noProof/>
        </w:rPr>
        <w:t>TFEU</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8609C0" w:rsidRPr="008609C0">
        <w:rPr>
          <w:noProof/>
        </w:rPr>
        <w:t xml:space="preserve"> </w:t>
      </w:r>
      <w:r w:rsidRPr="00111469">
        <w:rPr>
          <w:noProof/>
        </w:rPr>
        <w:t>; and</w:t>
      </w:r>
    </w:p>
    <w:p w:rsidR="002C0466" w:rsidRPr="00111469" w:rsidRDefault="002C0466" w:rsidP="002C0466">
      <w:pPr>
        <w:pStyle w:val="Point0"/>
        <w:rPr>
          <w:noProof/>
        </w:rPr>
      </w:pPr>
      <w:r w:rsidRPr="00111469">
        <w:rPr>
          <w:noProof/>
        </w:rPr>
        <w:tab/>
        <w:t>(b)</w:t>
      </w:r>
      <w:r w:rsidRPr="00111469">
        <w:rPr>
          <w:noProof/>
        </w:rPr>
        <w:tab/>
      </w:r>
      <w:r w:rsidR="00B13DDA" w:rsidRPr="00B13DDA">
        <w:rPr>
          <w:noProof/>
        </w:rPr>
        <w:fldChar w:fldCharType="begin"/>
      </w:r>
      <w:r w:rsidR="00B13DDA" w:rsidRPr="00B13DDA">
        <w:rPr>
          <w:noProof/>
        </w:rPr>
        <w:instrText xml:space="preserve"> QUOTE "</w:instrText>
      </w:r>
      <w:r w:rsidR="00B13DDA" w:rsidRPr="00242095">
        <w:rPr>
          <w:rStyle w:val="CRMarker"/>
          <w:noProof/>
        </w:rPr>
        <w:instrText>Ö</w:instrText>
      </w:r>
      <w:r w:rsidR="00B13DDA" w:rsidRPr="00B13DDA">
        <w:rPr>
          <w:noProof/>
        </w:rPr>
        <w:instrText xml:space="preserve">" </w:instrText>
      </w:r>
      <w:r w:rsidR="00B13DDA" w:rsidRPr="00B13DDA">
        <w:rPr>
          <w:noProof/>
        </w:rPr>
        <w:fldChar w:fldCharType="separate"/>
      </w:r>
      <w:r w:rsidR="00B13DDA" w:rsidRPr="00242095">
        <w:rPr>
          <w:rStyle w:val="CRMarker"/>
          <w:noProof/>
        </w:rPr>
        <w:t>Ö</w:t>
      </w:r>
      <w:r w:rsidR="00B13DDA" w:rsidRPr="00B13DDA">
        <w:rPr>
          <w:noProof/>
        </w:rPr>
        <w:fldChar w:fldCharType="end"/>
      </w:r>
      <w:r w:rsidR="00B13DDA" w:rsidRPr="00B13DDA">
        <w:rPr>
          <w:noProof/>
        </w:rPr>
        <w:t> </w:t>
      </w:r>
      <w:r w:rsidR="00B13DDA">
        <w:rPr>
          <w:noProof/>
        </w:rPr>
        <w:t>the person who on the reference date</w:t>
      </w:r>
      <w:r w:rsidR="00B13DDA" w:rsidRPr="00B13DDA">
        <w:rPr>
          <w:noProof/>
        </w:rPr>
        <w:fldChar w:fldCharType="begin"/>
      </w:r>
      <w:r w:rsidR="00B13DDA" w:rsidRPr="00B13DDA">
        <w:rPr>
          <w:noProof/>
        </w:rPr>
        <w:instrText xml:space="preserve"> QUOTE "</w:instrText>
      </w:r>
      <w:r w:rsidR="00B13DDA" w:rsidRPr="00242095">
        <w:rPr>
          <w:rStyle w:val="CRMarker"/>
          <w:noProof/>
        </w:rPr>
        <w:instrText>Õ</w:instrText>
      </w:r>
      <w:r w:rsidR="00B13DDA" w:rsidRPr="00B13DDA">
        <w:rPr>
          <w:noProof/>
        </w:rPr>
        <w:instrText xml:space="preserve">" </w:instrText>
      </w:r>
      <w:r w:rsidR="00B13DDA" w:rsidRPr="00B13DDA">
        <w:rPr>
          <w:noProof/>
        </w:rPr>
        <w:fldChar w:fldCharType="separate"/>
      </w:r>
      <w:r w:rsidR="00B13DDA" w:rsidRPr="00242095">
        <w:rPr>
          <w:rStyle w:val="CRMarker"/>
          <w:noProof/>
        </w:rPr>
        <w:t>Õ</w:t>
      </w:r>
      <w:r w:rsidR="00B13DDA" w:rsidRPr="00B13DDA">
        <w:rPr>
          <w:noProof/>
        </w:rPr>
        <w:fldChar w:fldCharType="end"/>
      </w:r>
      <w:r w:rsidR="00B13DDA" w:rsidRPr="00B13DDA">
        <w:rPr>
          <w:noProof/>
        </w:rPr>
        <w:t xml:space="preserve"> </w:t>
      </w:r>
      <w:r w:rsidRPr="00111469">
        <w:rPr>
          <w:noProof/>
        </w:rPr>
        <w:t>is not a national of the Member State of residence, but in any event satisfies the same conditions in respect of the right to vote and to stand as a candidate as that State imposes by law on its own nationals</w:t>
      </w:r>
      <w:r w:rsidR="00EE0898" w:rsidRPr="003250FA">
        <w:rPr>
          <w:rStyle w:val="CRMinorChangeDeleted"/>
          <w:noProof/>
        </w:rPr>
        <w:t>;</w:t>
      </w:r>
      <w:r w:rsidR="00B13DDA" w:rsidRPr="003250FA">
        <w:rPr>
          <w:rStyle w:val="CRMinorChangeAdded"/>
          <w:noProof/>
        </w:rPr>
        <w:t>.</w:t>
      </w:r>
    </w:p>
    <w:p w:rsidR="002C0466" w:rsidRPr="00111469" w:rsidRDefault="002C0466" w:rsidP="002C0466">
      <w:pPr>
        <w:rPr>
          <w:noProof/>
        </w:rPr>
      </w:pPr>
      <w:r w:rsidRPr="00242095">
        <w:rPr>
          <w:rStyle w:val="CRDeleted"/>
          <w:noProof/>
        </w:rPr>
        <w:t>shall have the right to vote and to stand as a candidate in municipal elections in the Member State of residence in accordance with this Directive.</w:t>
      </w:r>
    </w:p>
    <w:p w:rsidR="008609C0" w:rsidRDefault="002C0466" w:rsidP="002C0466">
      <w:pPr>
        <w:pStyle w:val="Titrearticle"/>
        <w:rPr>
          <w:noProof/>
        </w:rPr>
      </w:pPr>
      <w:r w:rsidRPr="00111469">
        <w:rPr>
          <w:noProof/>
        </w:rPr>
        <w:t>Article 4</w:t>
      </w:r>
    </w:p>
    <w:p w:rsidR="002C0466" w:rsidRPr="00111469" w:rsidRDefault="008609C0" w:rsidP="002C0466">
      <w:pPr>
        <w:pStyle w:val="Titrearticle"/>
        <w:rPr>
          <w:noProof/>
        </w:rPr>
      </w:pPr>
      <w:r w:rsidRPr="008609C0">
        <w:rPr>
          <w:noProof/>
        </w:rPr>
        <w:fldChar w:fldCharType="begin"/>
      </w:r>
      <w:r w:rsidRPr="008609C0">
        <w:rPr>
          <w:noProof/>
        </w:rPr>
        <w:instrText xml:space="preserve"> QUOTE "</w:instrText>
      </w:r>
      <w:r w:rsidRPr="008609C0">
        <w:rPr>
          <w:rStyle w:val="CRMarker"/>
          <w:noProof/>
        </w:rPr>
        <w:instrText>Ö</w:instrText>
      </w:r>
      <w:r w:rsidRPr="008609C0">
        <w:rPr>
          <w:noProof/>
        </w:rPr>
        <w:instrText xml:space="preserve">" </w:instrText>
      </w:r>
      <w:r w:rsidRPr="008609C0">
        <w:rPr>
          <w:noProof/>
        </w:rPr>
        <w:fldChar w:fldCharType="separate"/>
      </w:r>
      <w:r w:rsidRPr="008609C0">
        <w:rPr>
          <w:rStyle w:val="CRMarker"/>
          <w:noProof/>
        </w:rPr>
        <w:t>Ö</w:t>
      </w:r>
      <w:r w:rsidRPr="008609C0">
        <w:rPr>
          <w:noProof/>
        </w:rPr>
        <w:fldChar w:fldCharType="end"/>
      </w:r>
      <w:r w:rsidRPr="008609C0">
        <w:rPr>
          <w:noProof/>
        </w:rPr>
        <w:t> </w:t>
      </w:r>
      <w:r w:rsidR="00F91568">
        <w:rPr>
          <w:noProof/>
        </w:rPr>
        <w:t>Residence period requirements</w:t>
      </w:r>
      <w:r w:rsidRPr="008609C0">
        <w:rPr>
          <w:noProof/>
        </w:rPr>
        <w:t> </w:t>
      </w:r>
      <w:r w:rsidRPr="008609C0">
        <w:rPr>
          <w:noProof/>
        </w:rPr>
        <w:fldChar w:fldCharType="begin"/>
      </w:r>
      <w:r w:rsidRPr="008609C0">
        <w:rPr>
          <w:noProof/>
        </w:rPr>
        <w:instrText xml:space="preserve"> QUOTE "</w:instrText>
      </w:r>
      <w:r w:rsidRPr="008609C0">
        <w:rPr>
          <w:rStyle w:val="CRMarker"/>
          <w:noProof/>
        </w:rPr>
        <w:instrText>Õ</w:instrText>
      </w:r>
      <w:r w:rsidRPr="008609C0">
        <w:rPr>
          <w:noProof/>
        </w:rPr>
        <w:instrText xml:space="preserve">" </w:instrText>
      </w:r>
      <w:r w:rsidRPr="008609C0">
        <w:rPr>
          <w:noProof/>
        </w:rPr>
        <w:fldChar w:fldCharType="separate"/>
      </w:r>
      <w:r w:rsidRPr="008609C0">
        <w:rPr>
          <w:rStyle w:val="CRMarker"/>
          <w:noProof/>
        </w:rPr>
        <w:t>Õ</w:t>
      </w:r>
      <w:r w:rsidRPr="008609C0">
        <w:rPr>
          <w:noProof/>
        </w:rPr>
        <w:fldChar w:fldCharType="end"/>
      </w:r>
    </w:p>
    <w:p w:rsidR="002C0466" w:rsidRPr="00111469" w:rsidRDefault="002C0466" w:rsidP="002C0466">
      <w:pPr>
        <w:rPr>
          <w:noProof/>
        </w:rPr>
      </w:pPr>
      <w:r w:rsidRPr="00111469">
        <w:rPr>
          <w:noProof/>
        </w:rPr>
        <w:t>1.</w:t>
      </w:r>
      <w:r w:rsidRPr="00111469">
        <w:rPr>
          <w:noProof/>
        </w:rPr>
        <w:tab/>
        <w:t>If, in order to vote or to stand as candidates, nationals of the Member State of residence must have spent a certain minimum period as a resident in the territory of that State, voters and persons entitled to stand as candidates</w:t>
      </w:r>
      <w:r w:rsidR="00B13DDA">
        <w:rPr>
          <w:noProof/>
        </w:rPr>
        <w:t xml:space="preserve"> </w:t>
      </w:r>
      <w:r w:rsidR="00B13DDA" w:rsidRPr="00B13DDA">
        <w:rPr>
          <w:noProof/>
        </w:rPr>
        <w:fldChar w:fldCharType="begin"/>
      </w:r>
      <w:r w:rsidR="00B13DDA" w:rsidRPr="00B13DDA">
        <w:rPr>
          <w:noProof/>
        </w:rPr>
        <w:instrText xml:space="preserve"> QUOTE "</w:instrText>
      </w:r>
      <w:r w:rsidR="00B13DDA" w:rsidRPr="00242095">
        <w:rPr>
          <w:rStyle w:val="CRMarker"/>
          <w:noProof/>
        </w:rPr>
        <w:instrText>Ö</w:instrText>
      </w:r>
      <w:r w:rsidR="00B13DDA" w:rsidRPr="00B13DDA">
        <w:rPr>
          <w:noProof/>
        </w:rPr>
        <w:instrText xml:space="preserve">" </w:instrText>
      </w:r>
      <w:r w:rsidR="00B13DDA" w:rsidRPr="00B13DDA">
        <w:rPr>
          <w:noProof/>
        </w:rPr>
        <w:fldChar w:fldCharType="separate"/>
      </w:r>
      <w:r w:rsidR="00B13DDA" w:rsidRPr="00242095">
        <w:rPr>
          <w:rStyle w:val="CRMarker"/>
          <w:noProof/>
        </w:rPr>
        <w:t>Ö</w:t>
      </w:r>
      <w:r w:rsidR="00B13DDA" w:rsidRPr="00B13DDA">
        <w:rPr>
          <w:noProof/>
        </w:rPr>
        <w:fldChar w:fldCharType="end"/>
      </w:r>
      <w:r w:rsidR="00B13DDA" w:rsidRPr="00B13DDA">
        <w:rPr>
          <w:noProof/>
        </w:rPr>
        <w:t> </w:t>
      </w:r>
      <w:r w:rsidR="00B13DDA">
        <w:rPr>
          <w:noProof/>
        </w:rPr>
        <w:t>pursuant to</w:t>
      </w:r>
      <w:r w:rsidR="00B13DDA" w:rsidRPr="00B13DDA">
        <w:rPr>
          <w:noProof/>
        </w:rPr>
        <w:t> </w:t>
      </w:r>
      <w:r w:rsidR="00B13DDA" w:rsidRPr="00B13DDA">
        <w:rPr>
          <w:noProof/>
        </w:rPr>
        <w:fldChar w:fldCharType="begin"/>
      </w:r>
      <w:r w:rsidR="00B13DDA" w:rsidRPr="00B13DDA">
        <w:rPr>
          <w:noProof/>
        </w:rPr>
        <w:instrText xml:space="preserve"> QUOTE "</w:instrText>
      </w:r>
      <w:r w:rsidR="00B13DDA" w:rsidRPr="00242095">
        <w:rPr>
          <w:rStyle w:val="CRMarker"/>
          <w:noProof/>
        </w:rPr>
        <w:instrText>Õ</w:instrText>
      </w:r>
      <w:r w:rsidR="00B13DDA" w:rsidRPr="00B13DDA">
        <w:rPr>
          <w:noProof/>
        </w:rPr>
        <w:instrText xml:space="preserve">" </w:instrText>
      </w:r>
      <w:r w:rsidR="00B13DDA" w:rsidRPr="00B13DDA">
        <w:rPr>
          <w:noProof/>
        </w:rPr>
        <w:fldChar w:fldCharType="separate"/>
      </w:r>
      <w:r w:rsidR="00B13DDA" w:rsidRPr="00242095">
        <w:rPr>
          <w:rStyle w:val="CRMarker"/>
          <w:noProof/>
        </w:rPr>
        <w:t>Õ</w:t>
      </w:r>
      <w:r w:rsidR="00B13DDA" w:rsidRPr="00B13DDA">
        <w:rPr>
          <w:noProof/>
        </w:rPr>
        <w:fldChar w:fldCharType="end"/>
      </w:r>
      <w:r w:rsidR="00B13DDA" w:rsidRPr="00B13DDA">
        <w:rPr>
          <w:noProof/>
        </w:rPr>
        <w:t xml:space="preserve"> </w:t>
      </w:r>
      <w:r w:rsidRPr="00242095">
        <w:rPr>
          <w:rStyle w:val="CRDeleted"/>
          <w:noProof/>
        </w:rPr>
        <w:t>within the scope of</w:t>
      </w:r>
      <w:r w:rsidRPr="00111469">
        <w:rPr>
          <w:noProof/>
        </w:rPr>
        <w:t xml:space="preserve"> Article 3 shall be deemed to have fulfilled that condition where they have resided for an equivalent period in other Member States.</w:t>
      </w:r>
    </w:p>
    <w:p w:rsidR="002C0466" w:rsidRPr="00111469" w:rsidRDefault="002C0466" w:rsidP="002C0466">
      <w:pPr>
        <w:rPr>
          <w:noProof/>
        </w:rPr>
      </w:pPr>
      <w:r w:rsidRPr="00111469">
        <w:rPr>
          <w:noProof/>
        </w:rPr>
        <w:t>2.</w:t>
      </w:r>
      <w:r w:rsidRPr="00111469">
        <w:rPr>
          <w:noProof/>
        </w:rPr>
        <w:tab/>
        <w:t xml:space="preserve">If, under the laws of the Member State of residence, its own nationals may vote or stand as candidates only in the basic local government unit in which they have their principal residence, voters and persons entitled to stand as candidates </w:t>
      </w:r>
      <w:r w:rsidR="00B13DDA" w:rsidRPr="00B13DDA">
        <w:rPr>
          <w:noProof/>
        </w:rPr>
        <w:fldChar w:fldCharType="begin"/>
      </w:r>
      <w:r w:rsidR="00B13DDA" w:rsidRPr="00B13DDA">
        <w:rPr>
          <w:noProof/>
        </w:rPr>
        <w:instrText xml:space="preserve"> QUOTE "</w:instrText>
      </w:r>
      <w:r w:rsidR="00B13DDA" w:rsidRPr="00242095">
        <w:rPr>
          <w:rStyle w:val="CRMarker"/>
          <w:noProof/>
        </w:rPr>
        <w:instrText>Ö</w:instrText>
      </w:r>
      <w:r w:rsidR="00B13DDA" w:rsidRPr="00B13DDA">
        <w:rPr>
          <w:noProof/>
        </w:rPr>
        <w:instrText xml:space="preserve">" </w:instrText>
      </w:r>
      <w:r w:rsidR="00B13DDA" w:rsidRPr="00B13DDA">
        <w:rPr>
          <w:noProof/>
        </w:rPr>
        <w:fldChar w:fldCharType="separate"/>
      </w:r>
      <w:r w:rsidR="00B13DDA" w:rsidRPr="00242095">
        <w:rPr>
          <w:rStyle w:val="CRMarker"/>
          <w:noProof/>
        </w:rPr>
        <w:t>Ö</w:t>
      </w:r>
      <w:r w:rsidR="00B13DDA" w:rsidRPr="00B13DDA">
        <w:rPr>
          <w:noProof/>
        </w:rPr>
        <w:fldChar w:fldCharType="end"/>
      </w:r>
      <w:r w:rsidR="00B13DDA" w:rsidRPr="00B13DDA">
        <w:rPr>
          <w:noProof/>
        </w:rPr>
        <w:t> </w:t>
      </w:r>
      <w:r w:rsidR="00B13DDA">
        <w:rPr>
          <w:noProof/>
        </w:rPr>
        <w:t>pursuant to</w:t>
      </w:r>
      <w:r w:rsidR="00B13DDA" w:rsidRPr="00B13DDA">
        <w:rPr>
          <w:noProof/>
        </w:rPr>
        <w:t> </w:t>
      </w:r>
      <w:r w:rsidR="00B13DDA" w:rsidRPr="00B13DDA">
        <w:rPr>
          <w:noProof/>
        </w:rPr>
        <w:fldChar w:fldCharType="begin"/>
      </w:r>
      <w:r w:rsidR="00B13DDA" w:rsidRPr="00B13DDA">
        <w:rPr>
          <w:noProof/>
        </w:rPr>
        <w:instrText xml:space="preserve"> QUOTE "</w:instrText>
      </w:r>
      <w:r w:rsidR="00B13DDA" w:rsidRPr="00242095">
        <w:rPr>
          <w:rStyle w:val="CRMarker"/>
          <w:noProof/>
        </w:rPr>
        <w:instrText>Õ</w:instrText>
      </w:r>
      <w:r w:rsidR="00B13DDA" w:rsidRPr="00B13DDA">
        <w:rPr>
          <w:noProof/>
        </w:rPr>
        <w:instrText xml:space="preserve">" </w:instrText>
      </w:r>
      <w:r w:rsidR="00B13DDA" w:rsidRPr="00B13DDA">
        <w:rPr>
          <w:noProof/>
        </w:rPr>
        <w:fldChar w:fldCharType="separate"/>
      </w:r>
      <w:r w:rsidR="00B13DDA" w:rsidRPr="00242095">
        <w:rPr>
          <w:rStyle w:val="CRMarker"/>
          <w:noProof/>
        </w:rPr>
        <w:t>Õ</w:t>
      </w:r>
      <w:r w:rsidR="00B13DDA" w:rsidRPr="00B13DDA">
        <w:rPr>
          <w:noProof/>
        </w:rPr>
        <w:fldChar w:fldCharType="end"/>
      </w:r>
      <w:r w:rsidR="00B13DDA" w:rsidRPr="00B13DDA">
        <w:rPr>
          <w:noProof/>
        </w:rPr>
        <w:t xml:space="preserve"> </w:t>
      </w:r>
      <w:r w:rsidRPr="00242095">
        <w:rPr>
          <w:rStyle w:val="CRDeleted"/>
          <w:noProof/>
        </w:rPr>
        <w:t>within the scope of</w:t>
      </w:r>
      <w:r w:rsidRPr="00111469">
        <w:rPr>
          <w:noProof/>
        </w:rPr>
        <w:t xml:space="preserve"> Article 3 shall also be subject to </w:t>
      </w:r>
      <w:r w:rsidRPr="00242095">
        <w:rPr>
          <w:rStyle w:val="CRDeleted"/>
          <w:noProof/>
        </w:rPr>
        <w:t>this</w:t>
      </w:r>
      <w:r w:rsidRPr="00111469">
        <w:rPr>
          <w:noProof/>
        </w:rPr>
        <w:t xml:space="preserve"> </w:t>
      </w:r>
      <w:r w:rsidR="00B13DDA" w:rsidRPr="00B13DDA">
        <w:rPr>
          <w:noProof/>
        </w:rPr>
        <w:fldChar w:fldCharType="begin"/>
      </w:r>
      <w:r w:rsidR="00B13DDA" w:rsidRPr="00B13DDA">
        <w:rPr>
          <w:noProof/>
        </w:rPr>
        <w:instrText xml:space="preserve"> QUOTE "</w:instrText>
      </w:r>
      <w:r w:rsidR="00B13DDA" w:rsidRPr="00242095">
        <w:rPr>
          <w:rStyle w:val="CRMarker"/>
          <w:noProof/>
        </w:rPr>
        <w:instrText>Ö</w:instrText>
      </w:r>
      <w:r w:rsidR="00B13DDA" w:rsidRPr="00B13DDA">
        <w:rPr>
          <w:noProof/>
        </w:rPr>
        <w:instrText xml:space="preserve">" </w:instrText>
      </w:r>
      <w:r w:rsidR="00B13DDA" w:rsidRPr="00B13DDA">
        <w:rPr>
          <w:noProof/>
        </w:rPr>
        <w:fldChar w:fldCharType="separate"/>
      </w:r>
      <w:r w:rsidR="00B13DDA" w:rsidRPr="00242095">
        <w:rPr>
          <w:rStyle w:val="CRMarker"/>
          <w:noProof/>
        </w:rPr>
        <w:t>Ö</w:t>
      </w:r>
      <w:r w:rsidR="00B13DDA" w:rsidRPr="00B13DDA">
        <w:rPr>
          <w:noProof/>
        </w:rPr>
        <w:fldChar w:fldCharType="end"/>
      </w:r>
      <w:r w:rsidR="00B13DDA" w:rsidRPr="00B13DDA">
        <w:rPr>
          <w:noProof/>
        </w:rPr>
        <w:t> </w:t>
      </w:r>
      <w:r w:rsidR="00B13DDA">
        <w:rPr>
          <w:noProof/>
        </w:rPr>
        <w:t>that</w:t>
      </w:r>
      <w:r w:rsidR="00B13DDA" w:rsidRPr="00B13DDA">
        <w:rPr>
          <w:noProof/>
        </w:rPr>
        <w:t> </w:t>
      </w:r>
      <w:r w:rsidR="00B13DDA" w:rsidRPr="00B13DDA">
        <w:rPr>
          <w:noProof/>
        </w:rPr>
        <w:fldChar w:fldCharType="begin"/>
      </w:r>
      <w:r w:rsidR="00B13DDA" w:rsidRPr="00B13DDA">
        <w:rPr>
          <w:noProof/>
        </w:rPr>
        <w:instrText xml:space="preserve"> QUOTE "</w:instrText>
      </w:r>
      <w:r w:rsidR="00B13DDA" w:rsidRPr="00242095">
        <w:rPr>
          <w:rStyle w:val="CRMarker"/>
          <w:noProof/>
        </w:rPr>
        <w:instrText>Õ</w:instrText>
      </w:r>
      <w:r w:rsidR="00B13DDA" w:rsidRPr="00B13DDA">
        <w:rPr>
          <w:noProof/>
        </w:rPr>
        <w:instrText xml:space="preserve">" </w:instrText>
      </w:r>
      <w:r w:rsidR="00B13DDA" w:rsidRPr="00B13DDA">
        <w:rPr>
          <w:noProof/>
        </w:rPr>
        <w:fldChar w:fldCharType="separate"/>
      </w:r>
      <w:r w:rsidR="00B13DDA" w:rsidRPr="00242095">
        <w:rPr>
          <w:rStyle w:val="CRMarker"/>
          <w:noProof/>
        </w:rPr>
        <w:t>Õ</w:t>
      </w:r>
      <w:r w:rsidR="00B13DDA" w:rsidRPr="00B13DDA">
        <w:rPr>
          <w:noProof/>
        </w:rPr>
        <w:fldChar w:fldCharType="end"/>
      </w:r>
      <w:r w:rsidR="00B13DDA" w:rsidRPr="00B13DDA">
        <w:rPr>
          <w:noProof/>
        </w:rPr>
        <w:t xml:space="preserve"> </w:t>
      </w:r>
      <w:r w:rsidRPr="00111469">
        <w:rPr>
          <w:noProof/>
        </w:rPr>
        <w:t>condition.</w:t>
      </w:r>
    </w:p>
    <w:p w:rsidR="002C0466" w:rsidRPr="00970A83" w:rsidRDefault="002C0466" w:rsidP="002C0466">
      <w:pPr>
        <w:rPr>
          <w:noProof/>
        </w:rPr>
      </w:pPr>
      <w:r w:rsidRPr="00111469">
        <w:rPr>
          <w:noProof/>
        </w:rPr>
        <w:t>3.</w:t>
      </w:r>
      <w:r w:rsidRPr="00111469">
        <w:rPr>
          <w:noProof/>
        </w:rPr>
        <w:tab/>
        <w:t xml:space="preserve">Paragraph 1 shall not affect the provisions of each Member State under which the exercise </w:t>
      </w:r>
      <w:r w:rsidRPr="003250FA">
        <w:rPr>
          <w:rStyle w:val="CRDeleted"/>
          <w:noProof/>
        </w:rPr>
        <w:t>by any person</w:t>
      </w:r>
      <w:r w:rsidRPr="00111469">
        <w:rPr>
          <w:noProof/>
        </w:rPr>
        <w:t xml:space="preserve"> of the right to vote and to stand as a candidate in a given basic local government unit is subject to </w:t>
      </w:r>
      <w:r w:rsidRPr="00242095">
        <w:rPr>
          <w:rStyle w:val="CRDeleted"/>
          <w:noProof/>
        </w:rPr>
        <w:t>his</w:t>
      </w:r>
      <w:r w:rsidRPr="00111469">
        <w:rPr>
          <w:noProof/>
        </w:rPr>
        <w:t xml:space="preserve"> </w:t>
      </w:r>
      <w:r w:rsidRPr="003250FA">
        <w:rPr>
          <w:rStyle w:val="CRDeleted"/>
          <w:noProof/>
        </w:rPr>
        <w:t>having spent</w:t>
      </w:r>
      <w:r w:rsidRPr="00111469">
        <w:rPr>
          <w:noProof/>
        </w:rPr>
        <w:t xml:space="preserve"> </w:t>
      </w:r>
      <w:r w:rsidR="00A35AE1" w:rsidRPr="00B13DDA">
        <w:rPr>
          <w:noProof/>
        </w:rPr>
        <w:t> </w:t>
      </w:r>
      <w:r w:rsidRPr="00111469">
        <w:rPr>
          <w:noProof/>
        </w:rPr>
        <w:t xml:space="preserve">a minimum </w:t>
      </w:r>
      <w:r w:rsidR="00F422B2" w:rsidRPr="00970A83">
        <w:rPr>
          <w:noProof/>
        </w:rPr>
        <w:fldChar w:fldCharType="begin"/>
      </w:r>
      <w:r w:rsidR="00F422B2" w:rsidRPr="00970A83">
        <w:rPr>
          <w:noProof/>
        </w:rPr>
        <w:instrText xml:space="preserve"> QUOTE "</w:instrText>
      </w:r>
      <w:r w:rsidR="00F422B2" w:rsidRPr="003250FA">
        <w:rPr>
          <w:rStyle w:val="CRMarker"/>
          <w:noProof/>
        </w:rPr>
        <w:instrText>Ö</w:instrText>
      </w:r>
      <w:r w:rsidR="00F422B2" w:rsidRPr="00970A83">
        <w:rPr>
          <w:noProof/>
        </w:rPr>
        <w:instrText xml:space="preserve">" </w:instrText>
      </w:r>
      <w:r w:rsidR="00F422B2" w:rsidRPr="00970A83">
        <w:rPr>
          <w:noProof/>
        </w:rPr>
        <w:fldChar w:fldCharType="separate"/>
      </w:r>
      <w:r w:rsidR="00F422B2" w:rsidRPr="003250FA">
        <w:rPr>
          <w:rStyle w:val="CRMarker"/>
          <w:noProof/>
        </w:rPr>
        <w:t>Ö</w:t>
      </w:r>
      <w:r w:rsidR="00F422B2" w:rsidRPr="00970A83">
        <w:rPr>
          <w:noProof/>
        </w:rPr>
        <w:fldChar w:fldCharType="end"/>
      </w:r>
      <w:r w:rsidR="00F422B2" w:rsidRPr="00970A83">
        <w:rPr>
          <w:noProof/>
        </w:rPr>
        <w:t> </w:t>
      </w:r>
      <w:r w:rsidR="00970A83" w:rsidRPr="009F33F1">
        <w:rPr>
          <w:rStyle w:val="CRMinorChangeAdded"/>
          <w:noProof/>
          <w:u w:val="none"/>
        </w:rPr>
        <w:t>residence</w:t>
      </w:r>
      <w:r w:rsidR="00970A83" w:rsidRPr="00970A83">
        <w:rPr>
          <w:noProof/>
        </w:rPr>
        <w:t xml:space="preserve"> </w:t>
      </w:r>
      <w:r w:rsidR="00F422B2" w:rsidRPr="00970A83">
        <w:rPr>
          <w:noProof/>
        </w:rPr>
        <w:fldChar w:fldCharType="begin"/>
      </w:r>
      <w:r w:rsidR="00F422B2" w:rsidRPr="00970A83">
        <w:rPr>
          <w:noProof/>
        </w:rPr>
        <w:instrText xml:space="preserve"> QUOTE "</w:instrText>
      </w:r>
      <w:r w:rsidR="00F422B2" w:rsidRPr="003250FA">
        <w:rPr>
          <w:rStyle w:val="CRMarker"/>
          <w:noProof/>
        </w:rPr>
        <w:instrText>Õ</w:instrText>
      </w:r>
      <w:r w:rsidR="00F422B2" w:rsidRPr="00970A83">
        <w:rPr>
          <w:noProof/>
        </w:rPr>
        <w:instrText xml:space="preserve">" </w:instrText>
      </w:r>
      <w:r w:rsidR="00F422B2" w:rsidRPr="00970A83">
        <w:rPr>
          <w:noProof/>
        </w:rPr>
        <w:fldChar w:fldCharType="separate"/>
      </w:r>
      <w:r w:rsidR="00F422B2" w:rsidRPr="003250FA">
        <w:rPr>
          <w:rStyle w:val="CRMarker"/>
          <w:noProof/>
        </w:rPr>
        <w:t>Õ</w:t>
      </w:r>
      <w:r w:rsidR="00F422B2" w:rsidRPr="00970A83">
        <w:rPr>
          <w:noProof/>
        </w:rPr>
        <w:fldChar w:fldCharType="end"/>
      </w:r>
      <w:r w:rsidR="00F422B2" w:rsidRPr="00970A83">
        <w:rPr>
          <w:noProof/>
        </w:rPr>
        <w:t xml:space="preserve"> </w:t>
      </w:r>
      <w:r w:rsidRPr="000D5AE2">
        <w:rPr>
          <w:noProof/>
        </w:rPr>
        <w:t xml:space="preserve">period </w:t>
      </w:r>
      <w:r w:rsidRPr="003250FA">
        <w:rPr>
          <w:rStyle w:val="CRDeleted"/>
          <w:noProof/>
        </w:rPr>
        <w:t>as a resident</w:t>
      </w:r>
      <w:r w:rsidRPr="000D5AE2">
        <w:rPr>
          <w:noProof/>
        </w:rPr>
        <w:t xml:space="preserve"> in that unit</w:t>
      </w:r>
      <w:r w:rsidRPr="00970A83">
        <w:rPr>
          <w:noProof/>
        </w:rPr>
        <w:t>.</w:t>
      </w:r>
    </w:p>
    <w:p w:rsidR="002C0466" w:rsidRPr="00111469" w:rsidRDefault="002C0466" w:rsidP="002C0466">
      <w:pPr>
        <w:rPr>
          <w:noProof/>
        </w:rPr>
      </w:pPr>
      <w:r w:rsidRPr="00111469">
        <w:rPr>
          <w:noProof/>
        </w:rPr>
        <w:t xml:space="preserve">Nor shall paragraph 1 affect any national provision already in force on the date of adoption of this Directive, whereby the exercise by any </w:t>
      </w:r>
      <w:r w:rsidRPr="003250FA">
        <w:rPr>
          <w:rStyle w:val="CRDeleted"/>
          <w:noProof/>
        </w:rPr>
        <w:t>person</w:t>
      </w:r>
      <w:r w:rsidRPr="00111469">
        <w:rPr>
          <w:noProof/>
        </w:rPr>
        <w:t xml:space="preserve"> </w:t>
      </w:r>
      <w:r w:rsidR="00A62354" w:rsidRPr="007F18DA">
        <w:rPr>
          <w:noProof/>
        </w:rPr>
        <w:fldChar w:fldCharType="begin"/>
      </w:r>
      <w:r w:rsidR="00A62354" w:rsidRPr="00A62354">
        <w:rPr>
          <w:noProof/>
        </w:rPr>
        <w:instrText xml:space="preserve"> QUOTE "</w:instrText>
      </w:r>
      <w:r w:rsidR="00A62354" w:rsidRPr="003250FA">
        <w:rPr>
          <w:rStyle w:val="CRMarker"/>
          <w:noProof/>
        </w:rPr>
        <w:instrText>Ö</w:instrText>
      </w:r>
      <w:r w:rsidR="00A62354" w:rsidRPr="00A62354">
        <w:rPr>
          <w:noProof/>
        </w:rPr>
        <w:instrText xml:space="preserve">" </w:instrText>
      </w:r>
      <w:r w:rsidR="00A62354" w:rsidRPr="007F18DA">
        <w:rPr>
          <w:noProof/>
        </w:rPr>
        <w:fldChar w:fldCharType="separate"/>
      </w:r>
      <w:r w:rsidR="00A62354" w:rsidRPr="003250FA">
        <w:rPr>
          <w:rStyle w:val="CRMarker"/>
          <w:noProof/>
        </w:rPr>
        <w:t>Ö</w:t>
      </w:r>
      <w:r w:rsidR="00A62354" w:rsidRPr="007F18DA">
        <w:rPr>
          <w:noProof/>
        </w:rPr>
        <w:fldChar w:fldCharType="end"/>
      </w:r>
      <w:r w:rsidR="00A62354" w:rsidRPr="00A62354">
        <w:rPr>
          <w:noProof/>
        </w:rPr>
        <w:t> </w:t>
      </w:r>
      <w:r w:rsidR="00A62354">
        <w:rPr>
          <w:noProof/>
        </w:rPr>
        <w:t>persons</w:t>
      </w:r>
      <w:r w:rsidR="00A62354" w:rsidRPr="00A62354">
        <w:rPr>
          <w:noProof/>
        </w:rPr>
        <w:t> </w:t>
      </w:r>
      <w:r w:rsidR="00A62354" w:rsidRPr="007F18DA">
        <w:rPr>
          <w:noProof/>
        </w:rPr>
        <w:fldChar w:fldCharType="begin"/>
      </w:r>
      <w:r w:rsidR="00A62354" w:rsidRPr="00A62354">
        <w:rPr>
          <w:noProof/>
        </w:rPr>
        <w:instrText xml:space="preserve"> QUOTE "</w:instrText>
      </w:r>
      <w:r w:rsidR="00A62354" w:rsidRPr="003250FA">
        <w:rPr>
          <w:rStyle w:val="CRMarker"/>
          <w:noProof/>
        </w:rPr>
        <w:instrText>Õ</w:instrText>
      </w:r>
      <w:r w:rsidR="00A62354" w:rsidRPr="00A62354">
        <w:rPr>
          <w:noProof/>
        </w:rPr>
        <w:instrText xml:space="preserve">" </w:instrText>
      </w:r>
      <w:r w:rsidR="00A62354" w:rsidRPr="007F18DA">
        <w:rPr>
          <w:noProof/>
        </w:rPr>
        <w:fldChar w:fldCharType="separate"/>
      </w:r>
      <w:r w:rsidR="00A62354" w:rsidRPr="003250FA">
        <w:rPr>
          <w:rStyle w:val="CRMarker"/>
          <w:noProof/>
        </w:rPr>
        <w:t>Õ</w:t>
      </w:r>
      <w:r w:rsidR="00A62354" w:rsidRPr="007F18DA">
        <w:rPr>
          <w:noProof/>
        </w:rPr>
        <w:fldChar w:fldCharType="end"/>
      </w:r>
      <w:r w:rsidR="00A62354" w:rsidRPr="00A62354">
        <w:rPr>
          <w:noProof/>
        </w:rPr>
        <w:t xml:space="preserve"> </w:t>
      </w:r>
      <w:r w:rsidRPr="00111469">
        <w:rPr>
          <w:noProof/>
        </w:rPr>
        <w:t xml:space="preserve">of such right to vote and to stand as a candidate is subject to </w:t>
      </w:r>
      <w:r w:rsidRPr="00242095">
        <w:rPr>
          <w:rStyle w:val="CRDeleted"/>
          <w:noProof/>
        </w:rPr>
        <w:t>his</w:t>
      </w:r>
      <w:r w:rsidRPr="00111469">
        <w:rPr>
          <w:noProof/>
        </w:rPr>
        <w:t xml:space="preserve"> </w:t>
      </w:r>
      <w:r w:rsidR="00B13DDA" w:rsidRPr="00B13DDA">
        <w:rPr>
          <w:noProof/>
        </w:rPr>
        <w:fldChar w:fldCharType="begin"/>
      </w:r>
      <w:r w:rsidR="00B13DDA" w:rsidRPr="00B13DDA">
        <w:rPr>
          <w:noProof/>
        </w:rPr>
        <w:instrText xml:space="preserve"> QUOTE "</w:instrText>
      </w:r>
      <w:r w:rsidR="00B13DDA" w:rsidRPr="00242095">
        <w:rPr>
          <w:rStyle w:val="CRMarker"/>
          <w:noProof/>
        </w:rPr>
        <w:instrText>Ö</w:instrText>
      </w:r>
      <w:r w:rsidR="00B13DDA" w:rsidRPr="00B13DDA">
        <w:rPr>
          <w:noProof/>
        </w:rPr>
        <w:instrText xml:space="preserve">" </w:instrText>
      </w:r>
      <w:r w:rsidR="00B13DDA" w:rsidRPr="00B13DDA">
        <w:rPr>
          <w:noProof/>
        </w:rPr>
        <w:fldChar w:fldCharType="separate"/>
      </w:r>
      <w:r w:rsidR="00B13DDA" w:rsidRPr="00242095">
        <w:rPr>
          <w:rStyle w:val="CRMarker"/>
          <w:noProof/>
        </w:rPr>
        <w:t>Ö</w:t>
      </w:r>
      <w:r w:rsidR="00B13DDA" w:rsidRPr="00B13DDA">
        <w:rPr>
          <w:noProof/>
        </w:rPr>
        <w:fldChar w:fldCharType="end"/>
      </w:r>
      <w:r w:rsidR="00B13DDA" w:rsidRPr="00B13DDA">
        <w:rPr>
          <w:noProof/>
        </w:rPr>
        <w:t> </w:t>
      </w:r>
      <w:r w:rsidR="00A62354">
        <w:rPr>
          <w:noProof/>
        </w:rPr>
        <w:t>their</w:t>
      </w:r>
      <w:r w:rsidR="00B13DDA" w:rsidRPr="00B13DDA">
        <w:rPr>
          <w:noProof/>
        </w:rPr>
        <w:t> </w:t>
      </w:r>
      <w:r w:rsidR="00B13DDA" w:rsidRPr="00B13DDA">
        <w:rPr>
          <w:noProof/>
        </w:rPr>
        <w:fldChar w:fldCharType="begin"/>
      </w:r>
      <w:r w:rsidR="00B13DDA" w:rsidRPr="00B13DDA">
        <w:rPr>
          <w:noProof/>
        </w:rPr>
        <w:instrText xml:space="preserve"> QUOTE "</w:instrText>
      </w:r>
      <w:r w:rsidR="00B13DDA" w:rsidRPr="00242095">
        <w:rPr>
          <w:rStyle w:val="CRMarker"/>
          <w:noProof/>
        </w:rPr>
        <w:instrText>Õ</w:instrText>
      </w:r>
      <w:r w:rsidR="00B13DDA" w:rsidRPr="00B13DDA">
        <w:rPr>
          <w:noProof/>
        </w:rPr>
        <w:instrText xml:space="preserve">" </w:instrText>
      </w:r>
      <w:r w:rsidR="00B13DDA" w:rsidRPr="00B13DDA">
        <w:rPr>
          <w:noProof/>
        </w:rPr>
        <w:fldChar w:fldCharType="separate"/>
      </w:r>
      <w:r w:rsidR="00B13DDA" w:rsidRPr="00242095">
        <w:rPr>
          <w:rStyle w:val="CRMarker"/>
          <w:noProof/>
        </w:rPr>
        <w:t>Õ</w:t>
      </w:r>
      <w:r w:rsidR="00B13DDA" w:rsidRPr="00B13DDA">
        <w:rPr>
          <w:noProof/>
        </w:rPr>
        <w:fldChar w:fldCharType="end"/>
      </w:r>
      <w:r w:rsidR="00B13DDA" w:rsidRPr="00B13DDA">
        <w:rPr>
          <w:noProof/>
        </w:rPr>
        <w:t xml:space="preserve"> </w:t>
      </w:r>
      <w:r w:rsidRPr="00111469">
        <w:rPr>
          <w:noProof/>
        </w:rPr>
        <w:t>having spent a minimum period in the constituent part of the Member State of which the basic local government unit forms a part.</w:t>
      </w:r>
    </w:p>
    <w:p w:rsidR="008609C0" w:rsidRDefault="002C0466" w:rsidP="002C0466">
      <w:pPr>
        <w:pStyle w:val="Titrearticle"/>
        <w:rPr>
          <w:noProof/>
        </w:rPr>
      </w:pPr>
      <w:r w:rsidRPr="00111469">
        <w:rPr>
          <w:noProof/>
        </w:rPr>
        <w:t>Article 5</w:t>
      </w:r>
    </w:p>
    <w:p w:rsidR="002C0466" w:rsidRPr="00111469" w:rsidRDefault="008609C0" w:rsidP="002C0466">
      <w:pPr>
        <w:pStyle w:val="Titrearticle"/>
        <w:rPr>
          <w:noProof/>
        </w:rPr>
      </w:pPr>
      <w:r w:rsidRPr="008609C0">
        <w:rPr>
          <w:noProof/>
        </w:rPr>
        <w:fldChar w:fldCharType="begin"/>
      </w:r>
      <w:r w:rsidRPr="008609C0">
        <w:rPr>
          <w:noProof/>
        </w:rPr>
        <w:instrText xml:space="preserve"> QUOTE "</w:instrText>
      </w:r>
      <w:r w:rsidRPr="008609C0">
        <w:rPr>
          <w:rStyle w:val="CRMarker"/>
          <w:noProof/>
        </w:rPr>
        <w:instrText>Ö</w:instrText>
      </w:r>
      <w:r w:rsidRPr="008609C0">
        <w:rPr>
          <w:noProof/>
        </w:rPr>
        <w:instrText xml:space="preserve">" </w:instrText>
      </w:r>
      <w:r w:rsidRPr="008609C0">
        <w:rPr>
          <w:noProof/>
        </w:rPr>
        <w:fldChar w:fldCharType="separate"/>
      </w:r>
      <w:r w:rsidRPr="008609C0">
        <w:rPr>
          <w:rStyle w:val="CRMarker"/>
          <w:noProof/>
        </w:rPr>
        <w:t>Ö</w:t>
      </w:r>
      <w:r w:rsidRPr="008609C0">
        <w:rPr>
          <w:noProof/>
        </w:rPr>
        <w:fldChar w:fldCharType="end"/>
      </w:r>
      <w:r w:rsidRPr="008609C0">
        <w:rPr>
          <w:noProof/>
        </w:rPr>
        <w:t> </w:t>
      </w:r>
      <w:r w:rsidR="00F91568">
        <w:rPr>
          <w:noProof/>
        </w:rPr>
        <w:t>Ineligibility</w:t>
      </w:r>
      <w:r w:rsidRPr="008609C0">
        <w:rPr>
          <w:noProof/>
        </w:rPr>
        <w:t> </w:t>
      </w:r>
      <w:r w:rsidRPr="008609C0">
        <w:rPr>
          <w:noProof/>
        </w:rPr>
        <w:fldChar w:fldCharType="begin"/>
      </w:r>
      <w:r w:rsidRPr="008609C0">
        <w:rPr>
          <w:noProof/>
        </w:rPr>
        <w:instrText xml:space="preserve"> QUOTE "</w:instrText>
      </w:r>
      <w:r w:rsidRPr="008609C0">
        <w:rPr>
          <w:rStyle w:val="CRMarker"/>
          <w:noProof/>
        </w:rPr>
        <w:instrText>Õ</w:instrText>
      </w:r>
      <w:r w:rsidRPr="008609C0">
        <w:rPr>
          <w:noProof/>
        </w:rPr>
        <w:instrText xml:space="preserve">" </w:instrText>
      </w:r>
      <w:r w:rsidRPr="008609C0">
        <w:rPr>
          <w:noProof/>
        </w:rPr>
        <w:fldChar w:fldCharType="separate"/>
      </w:r>
      <w:r w:rsidRPr="008609C0">
        <w:rPr>
          <w:rStyle w:val="CRMarker"/>
          <w:noProof/>
        </w:rPr>
        <w:t>Õ</w:t>
      </w:r>
      <w:r w:rsidRPr="008609C0">
        <w:rPr>
          <w:noProof/>
        </w:rPr>
        <w:fldChar w:fldCharType="end"/>
      </w:r>
    </w:p>
    <w:p w:rsidR="002C0466" w:rsidRPr="00111469" w:rsidRDefault="002C0466" w:rsidP="002C0466">
      <w:pPr>
        <w:rPr>
          <w:noProof/>
        </w:rPr>
      </w:pPr>
      <w:r w:rsidRPr="00111469">
        <w:rPr>
          <w:noProof/>
        </w:rPr>
        <w:t>1.</w:t>
      </w:r>
      <w:r w:rsidRPr="00111469">
        <w:rPr>
          <w:noProof/>
        </w:rPr>
        <w:tab/>
        <w:t xml:space="preserve">Member States of residence may provide that </w:t>
      </w:r>
      <w:r w:rsidRPr="003250FA">
        <w:rPr>
          <w:rStyle w:val="CRDeleted"/>
          <w:noProof/>
        </w:rPr>
        <w:t>any</w:t>
      </w:r>
      <w:r w:rsidRPr="00111469">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F91568" w:rsidRPr="00111469">
        <w:rPr>
          <w:noProof/>
        </w:rPr>
        <w:t>Union</w:t>
      </w:r>
      <w:r w:rsidR="00A62354">
        <w:rPr>
          <w:noProof/>
        </w:rPr>
        <w:t xml:space="preserve"> citizens</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A62354">
        <w:rPr>
          <w:noProof/>
        </w:rPr>
        <w:t xml:space="preserve"> </w:t>
      </w:r>
      <w:r w:rsidR="00F91568" w:rsidRPr="00111469">
        <w:rPr>
          <w:noProof/>
        </w:rPr>
        <w:t xml:space="preserve"> </w:t>
      </w:r>
      <w:r w:rsidRPr="003250FA">
        <w:rPr>
          <w:rStyle w:val="CRDeleted"/>
          <w:noProof/>
        </w:rPr>
        <w:t>citizen</w:t>
      </w:r>
      <w:r w:rsidRPr="00111469">
        <w:rPr>
          <w:noProof/>
        </w:rPr>
        <w:t xml:space="preserve"> </w:t>
      </w:r>
      <w:r w:rsidRPr="008609C0">
        <w:rPr>
          <w:rStyle w:val="CRDeleted"/>
          <w:noProof/>
        </w:rPr>
        <w:t>of the Union</w:t>
      </w:r>
      <w:r w:rsidRPr="00111469">
        <w:rPr>
          <w:noProof/>
        </w:rPr>
        <w:t xml:space="preserve"> who, through an individual decision under civil law or a criminal law decision, </w:t>
      </w:r>
      <w:r w:rsidRPr="003250FA">
        <w:rPr>
          <w:rStyle w:val="CRDeleted"/>
          <w:noProof/>
        </w:rPr>
        <w:t>has</w:t>
      </w:r>
      <w:r w:rsidRPr="00111469">
        <w:rPr>
          <w:noProof/>
        </w:rPr>
        <w:t xml:space="preserve"> </w:t>
      </w:r>
      <w:r w:rsidR="00A62354" w:rsidRPr="00A62354">
        <w:rPr>
          <w:noProof/>
        </w:rPr>
        <w:fldChar w:fldCharType="begin"/>
      </w:r>
      <w:r w:rsidR="00A62354" w:rsidRPr="00A62354">
        <w:rPr>
          <w:noProof/>
        </w:rPr>
        <w:instrText xml:space="preserve"> QUOTE "</w:instrText>
      </w:r>
      <w:r w:rsidR="00A62354" w:rsidRPr="003250FA">
        <w:rPr>
          <w:rStyle w:val="CRMarker"/>
          <w:noProof/>
        </w:rPr>
        <w:instrText>Ö</w:instrText>
      </w:r>
      <w:r w:rsidR="00A62354" w:rsidRPr="00A62354">
        <w:rPr>
          <w:noProof/>
        </w:rPr>
        <w:instrText xml:space="preserve">" </w:instrText>
      </w:r>
      <w:r w:rsidR="00A62354" w:rsidRPr="00A62354">
        <w:rPr>
          <w:noProof/>
        </w:rPr>
        <w:fldChar w:fldCharType="separate"/>
      </w:r>
      <w:r w:rsidR="00A62354" w:rsidRPr="003250FA">
        <w:rPr>
          <w:rStyle w:val="CRMarker"/>
          <w:noProof/>
        </w:rPr>
        <w:t>Ö</w:t>
      </w:r>
      <w:r w:rsidR="00A62354" w:rsidRPr="00A62354">
        <w:rPr>
          <w:noProof/>
        </w:rPr>
        <w:fldChar w:fldCharType="end"/>
      </w:r>
      <w:r w:rsidR="00A62354" w:rsidRPr="00A62354">
        <w:rPr>
          <w:noProof/>
        </w:rPr>
        <w:t> </w:t>
      </w:r>
      <w:r w:rsidR="00A62354">
        <w:rPr>
          <w:noProof/>
        </w:rPr>
        <w:t>have</w:t>
      </w:r>
      <w:r w:rsidR="00A62354" w:rsidRPr="00A62354">
        <w:rPr>
          <w:noProof/>
        </w:rPr>
        <w:t> </w:t>
      </w:r>
      <w:r w:rsidR="00A62354" w:rsidRPr="00A62354">
        <w:rPr>
          <w:noProof/>
        </w:rPr>
        <w:fldChar w:fldCharType="begin"/>
      </w:r>
      <w:r w:rsidR="00A62354" w:rsidRPr="00A62354">
        <w:rPr>
          <w:noProof/>
        </w:rPr>
        <w:instrText xml:space="preserve"> QUOTE "</w:instrText>
      </w:r>
      <w:r w:rsidR="00A62354" w:rsidRPr="003250FA">
        <w:rPr>
          <w:rStyle w:val="CRMarker"/>
          <w:noProof/>
        </w:rPr>
        <w:instrText>Õ</w:instrText>
      </w:r>
      <w:r w:rsidR="00A62354" w:rsidRPr="00A62354">
        <w:rPr>
          <w:noProof/>
        </w:rPr>
        <w:instrText xml:space="preserve">" </w:instrText>
      </w:r>
      <w:r w:rsidR="00A62354" w:rsidRPr="00A62354">
        <w:rPr>
          <w:noProof/>
        </w:rPr>
        <w:fldChar w:fldCharType="separate"/>
      </w:r>
      <w:r w:rsidR="00A62354" w:rsidRPr="003250FA">
        <w:rPr>
          <w:rStyle w:val="CRMarker"/>
          <w:noProof/>
        </w:rPr>
        <w:t>Õ</w:t>
      </w:r>
      <w:r w:rsidR="00A62354" w:rsidRPr="00A62354">
        <w:rPr>
          <w:noProof/>
        </w:rPr>
        <w:fldChar w:fldCharType="end"/>
      </w:r>
      <w:r w:rsidR="00A62354" w:rsidRPr="00A62354">
        <w:rPr>
          <w:noProof/>
        </w:rPr>
        <w:t xml:space="preserve"> </w:t>
      </w:r>
      <w:r w:rsidRPr="00111469">
        <w:rPr>
          <w:noProof/>
        </w:rPr>
        <w:t xml:space="preserve">been deprived of </w:t>
      </w:r>
      <w:r w:rsidRPr="003250FA">
        <w:rPr>
          <w:rStyle w:val="CRDeleted"/>
          <w:noProof/>
        </w:rPr>
        <w:t>his</w:t>
      </w:r>
      <w:r w:rsidRPr="00111469">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A62354">
        <w:rPr>
          <w:noProof/>
        </w:rPr>
        <w:t>t</w:t>
      </w:r>
      <w:r w:rsidR="00F91568">
        <w:rPr>
          <w:noProof/>
        </w:rPr>
        <w:t>he</w:t>
      </w:r>
      <w:r w:rsidR="00A62354">
        <w:rPr>
          <w:noProof/>
        </w:rPr>
        <w:t>i</w:t>
      </w:r>
      <w:r w:rsidR="00F91568">
        <w:rPr>
          <w:noProof/>
        </w:rPr>
        <w:t>r</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F91568">
        <w:rPr>
          <w:noProof/>
        </w:rPr>
        <w:t xml:space="preserve"> </w:t>
      </w:r>
      <w:r w:rsidRPr="00111469">
        <w:rPr>
          <w:noProof/>
        </w:rPr>
        <w:t xml:space="preserve">right to stand as a candidate under the law of </w:t>
      </w:r>
      <w:r w:rsidRPr="003250FA">
        <w:rPr>
          <w:rStyle w:val="CRDeleted"/>
          <w:noProof/>
        </w:rPr>
        <w:t>his</w:t>
      </w:r>
      <w:r w:rsidRPr="00111469">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A62354">
        <w:rPr>
          <w:noProof/>
        </w:rPr>
        <w:t xml:space="preserve"> t</w:t>
      </w:r>
      <w:r w:rsidR="00F91568">
        <w:rPr>
          <w:noProof/>
        </w:rPr>
        <w:t>he</w:t>
      </w:r>
      <w:r w:rsidR="00A62354">
        <w:rPr>
          <w:noProof/>
        </w:rPr>
        <w:t>i</w:t>
      </w:r>
      <w:r w:rsidR="00F91568">
        <w:rPr>
          <w:noProof/>
        </w:rPr>
        <w:t>r</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F91568">
        <w:rPr>
          <w:noProof/>
        </w:rPr>
        <w:t xml:space="preserve"> </w:t>
      </w:r>
      <w:r w:rsidRPr="00111469">
        <w:rPr>
          <w:noProof/>
        </w:rPr>
        <w:t>home Member State</w:t>
      </w:r>
      <w:r w:rsidRPr="003250FA">
        <w:rPr>
          <w:rStyle w:val="CRMinorChangeDeleted"/>
          <w:noProof/>
        </w:rPr>
        <w:t>,</w:t>
      </w:r>
      <w:r w:rsidRPr="00111469">
        <w:rPr>
          <w:noProof/>
        </w:rPr>
        <w:t xml:space="preserve"> shall be precluded from exercising that right in municipal elections.</w:t>
      </w:r>
    </w:p>
    <w:p w:rsidR="002C0466" w:rsidRPr="00111469" w:rsidRDefault="002C0466" w:rsidP="002C0466">
      <w:pPr>
        <w:rPr>
          <w:noProof/>
        </w:rPr>
      </w:pPr>
      <w:r w:rsidRPr="00111469">
        <w:rPr>
          <w:noProof/>
        </w:rPr>
        <w:t>2.</w:t>
      </w:r>
      <w:r w:rsidRPr="00111469">
        <w:rPr>
          <w:noProof/>
        </w:rPr>
        <w:tab/>
        <w:t xml:space="preserve">An application from any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F91568" w:rsidRPr="00111469">
        <w:rPr>
          <w:noProof/>
        </w:rPr>
        <w:t>Union</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F91568" w:rsidRPr="00111469">
        <w:rPr>
          <w:noProof/>
        </w:rPr>
        <w:t xml:space="preserve"> </w:t>
      </w:r>
      <w:r w:rsidRPr="00111469">
        <w:rPr>
          <w:noProof/>
        </w:rPr>
        <w:t xml:space="preserve">citizen </w:t>
      </w:r>
      <w:r w:rsidRPr="008609C0">
        <w:rPr>
          <w:rStyle w:val="CRDeleted"/>
          <w:noProof/>
        </w:rPr>
        <w:t>of the Union</w:t>
      </w:r>
      <w:r w:rsidRPr="00111469">
        <w:rPr>
          <w:noProof/>
        </w:rPr>
        <w:t xml:space="preserve"> to stand as a candidate in municipal elections in the Member State of residence may be declared inadmissible where that citizen is unable to produce the declaration referred to in Article 9 (2) </w:t>
      </w:r>
      <w:r w:rsidR="00EA0148" w:rsidRPr="00EA0148">
        <w:rPr>
          <w:noProof/>
        </w:rPr>
        <w:fldChar w:fldCharType="begin"/>
      </w:r>
      <w:r w:rsidR="00EA0148" w:rsidRPr="00EA0148">
        <w:rPr>
          <w:noProof/>
        </w:rPr>
        <w:instrText xml:space="preserve"> QUOTE "</w:instrText>
      </w:r>
      <w:r w:rsidR="00EA0148" w:rsidRPr="00242095">
        <w:rPr>
          <w:rStyle w:val="CRMarker"/>
          <w:noProof/>
        </w:rPr>
        <w:instrText>Ö</w:instrText>
      </w:r>
      <w:r w:rsidR="00EA0148" w:rsidRPr="00EA0148">
        <w:rPr>
          <w:noProof/>
        </w:rPr>
        <w:instrText xml:space="preserve">" </w:instrText>
      </w:r>
      <w:r w:rsidR="00EA0148" w:rsidRPr="00EA0148">
        <w:rPr>
          <w:noProof/>
        </w:rPr>
        <w:fldChar w:fldCharType="separate"/>
      </w:r>
      <w:r w:rsidR="00EA0148" w:rsidRPr="00242095">
        <w:rPr>
          <w:rStyle w:val="CRMarker"/>
          <w:noProof/>
        </w:rPr>
        <w:t>Ö</w:t>
      </w:r>
      <w:r w:rsidR="00EA0148" w:rsidRPr="00EA0148">
        <w:rPr>
          <w:noProof/>
        </w:rPr>
        <w:fldChar w:fldCharType="end"/>
      </w:r>
      <w:r w:rsidR="00EA0148" w:rsidRPr="00EA0148">
        <w:rPr>
          <w:noProof/>
        </w:rPr>
        <w:t> </w:t>
      </w:r>
      <w:r w:rsidR="00EA0148">
        <w:rPr>
          <w:noProof/>
        </w:rPr>
        <w:t>point</w:t>
      </w:r>
      <w:r w:rsidR="00EA0148" w:rsidRPr="00EA0148">
        <w:rPr>
          <w:noProof/>
        </w:rPr>
        <w:t> </w:t>
      </w:r>
      <w:r w:rsidR="00EA0148" w:rsidRPr="00EA0148">
        <w:rPr>
          <w:noProof/>
        </w:rPr>
        <w:fldChar w:fldCharType="begin"/>
      </w:r>
      <w:r w:rsidR="00EA0148" w:rsidRPr="00EA0148">
        <w:rPr>
          <w:noProof/>
        </w:rPr>
        <w:instrText xml:space="preserve"> QUOTE "</w:instrText>
      </w:r>
      <w:r w:rsidR="00EA0148" w:rsidRPr="00242095">
        <w:rPr>
          <w:rStyle w:val="CRMarker"/>
          <w:noProof/>
        </w:rPr>
        <w:instrText>Õ</w:instrText>
      </w:r>
      <w:r w:rsidR="00EA0148" w:rsidRPr="00EA0148">
        <w:rPr>
          <w:noProof/>
        </w:rPr>
        <w:instrText xml:space="preserve">" </w:instrText>
      </w:r>
      <w:r w:rsidR="00EA0148" w:rsidRPr="00EA0148">
        <w:rPr>
          <w:noProof/>
        </w:rPr>
        <w:fldChar w:fldCharType="separate"/>
      </w:r>
      <w:r w:rsidR="00EA0148" w:rsidRPr="00242095">
        <w:rPr>
          <w:rStyle w:val="CRMarker"/>
          <w:noProof/>
        </w:rPr>
        <w:t>Õ</w:t>
      </w:r>
      <w:r w:rsidR="00EA0148" w:rsidRPr="00EA0148">
        <w:rPr>
          <w:noProof/>
        </w:rPr>
        <w:fldChar w:fldCharType="end"/>
      </w:r>
      <w:r w:rsidR="00EA0148" w:rsidRPr="00EA0148">
        <w:rPr>
          <w:noProof/>
        </w:rPr>
        <w:t xml:space="preserve"> </w:t>
      </w:r>
      <w:r w:rsidRPr="00111469">
        <w:rPr>
          <w:noProof/>
        </w:rPr>
        <w:t xml:space="preserve">(a) or the attestation referred to in Article 9 (2) </w:t>
      </w:r>
      <w:r w:rsidR="00EA0148" w:rsidRPr="00EA0148">
        <w:rPr>
          <w:noProof/>
        </w:rPr>
        <w:fldChar w:fldCharType="begin"/>
      </w:r>
      <w:r w:rsidR="00EA0148" w:rsidRPr="00EA0148">
        <w:rPr>
          <w:noProof/>
        </w:rPr>
        <w:instrText xml:space="preserve"> QUOTE "</w:instrText>
      </w:r>
      <w:r w:rsidR="00EA0148" w:rsidRPr="00242095">
        <w:rPr>
          <w:rStyle w:val="CRMarker"/>
          <w:noProof/>
        </w:rPr>
        <w:instrText>Ö</w:instrText>
      </w:r>
      <w:r w:rsidR="00EA0148" w:rsidRPr="00EA0148">
        <w:rPr>
          <w:noProof/>
        </w:rPr>
        <w:instrText xml:space="preserve">" </w:instrText>
      </w:r>
      <w:r w:rsidR="00EA0148" w:rsidRPr="00EA0148">
        <w:rPr>
          <w:noProof/>
        </w:rPr>
        <w:fldChar w:fldCharType="separate"/>
      </w:r>
      <w:r w:rsidR="00EA0148" w:rsidRPr="00242095">
        <w:rPr>
          <w:rStyle w:val="CRMarker"/>
          <w:noProof/>
        </w:rPr>
        <w:t>Ö</w:t>
      </w:r>
      <w:r w:rsidR="00EA0148" w:rsidRPr="00EA0148">
        <w:rPr>
          <w:noProof/>
        </w:rPr>
        <w:fldChar w:fldCharType="end"/>
      </w:r>
      <w:r w:rsidR="00EA0148" w:rsidRPr="00EA0148">
        <w:rPr>
          <w:noProof/>
        </w:rPr>
        <w:t> </w:t>
      </w:r>
      <w:r w:rsidR="00EA0148">
        <w:rPr>
          <w:noProof/>
        </w:rPr>
        <w:t>point</w:t>
      </w:r>
      <w:r w:rsidR="00EA0148" w:rsidRPr="00EA0148">
        <w:rPr>
          <w:noProof/>
        </w:rPr>
        <w:t> </w:t>
      </w:r>
      <w:r w:rsidR="00EA0148" w:rsidRPr="00EA0148">
        <w:rPr>
          <w:noProof/>
        </w:rPr>
        <w:fldChar w:fldCharType="begin"/>
      </w:r>
      <w:r w:rsidR="00EA0148" w:rsidRPr="00EA0148">
        <w:rPr>
          <w:noProof/>
        </w:rPr>
        <w:instrText xml:space="preserve"> QUOTE "</w:instrText>
      </w:r>
      <w:r w:rsidR="00EA0148" w:rsidRPr="00242095">
        <w:rPr>
          <w:rStyle w:val="CRMarker"/>
          <w:noProof/>
        </w:rPr>
        <w:instrText>Õ</w:instrText>
      </w:r>
      <w:r w:rsidR="00EA0148" w:rsidRPr="00EA0148">
        <w:rPr>
          <w:noProof/>
        </w:rPr>
        <w:instrText xml:space="preserve">" </w:instrText>
      </w:r>
      <w:r w:rsidR="00EA0148" w:rsidRPr="00EA0148">
        <w:rPr>
          <w:noProof/>
        </w:rPr>
        <w:fldChar w:fldCharType="separate"/>
      </w:r>
      <w:r w:rsidR="00EA0148" w:rsidRPr="00242095">
        <w:rPr>
          <w:rStyle w:val="CRMarker"/>
          <w:noProof/>
        </w:rPr>
        <w:t>Õ</w:t>
      </w:r>
      <w:r w:rsidR="00EA0148" w:rsidRPr="00EA0148">
        <w:rPr>
          <w:noProof/>
        </w:rPr>
        <w:fldChar w:fldCharType="end"/>
      </w:r>
      <w:r w:rsidR="00EA0148" w:rsidRPr="00EA0148">
        <w:rPr>
          <w:noProof/>
        </w:rPr>
        <w:t xml:space="preserve"> </w:t>
      </w:r>
      <w:r w:rsidRPr="00111469">
        <w:rPr>
          <w:noProof/>
        </w:rPr>
        <w:t>(b).</w:t>
      </w:r>
    </w:p>
    <w:p w:rsidR="002C0466" w:rsidRPr="00111469" w:rsidRDefault="002C0466" w:rsidP="002C0466">
      <w:pPr>
        <w:rPr>
          <w:noProof/>
        </w:rPr>
      </w:pPr>
      <w:r w:rsidRPr="00111469">
        <w:rPr>
          <w:noProof/>
        </w:rPr>
        <w:t>3.</w:t>
      </w:r>
      <w:r w:rsidRPr="00111469">
        <w:rPr>
          <w:noProof/>
        </w:rPr>
        <w:tab/>
        <w:t xml:space="preserve">Member States may provide that only their own nationals may hold the office of elected head, deputy or member of the governing college of the executive of a basic local government unit if elected to hold office for the duration of </w:t>
      </w:r>
      <w:r w:rsidRPr="003250FA">
        <w:rPr>
          <w:rStyle w:val="CRDeleted"/>
          <w:noProof/>
        </w:rPr>
        <w:t>his</w:t>
      </w:r>
      <w:r w:rsidR="00BE11F5">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A62354">
        <w:rPr>
          <w:noProof/>
        </w:rPr>
        <w:t>t</w:t>
      </w:r>
      <w:r w:rsidR="00BE11F5">
        <w:rPr>
          <w:noProof/>
        </w:rPr>
        <w:t>he</w:t>
      </w:r>
      <w:r w:rsidR="00A62354">
        <w:rPr>
          <w:noProof/>
        </w:rPr>
        <w:t>i</w:t>
      </w:r>
      <w:r w:rsidR="00BE11F5">
        <w:rPr>
          <w:noProof/>
        </w:rPr>
        <w:t>r</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Pr="00111469">
        <w:rPr>
          <w:noProof/>
        </w:rPr>
        <w:t xml:space="preserve"> mandate.</w:t>
      </w:r>
    </w:p>
    <w:p w:rsidR="002C0466" w:rsidRPr="00111469" w:rsidRDefault="002C0466" w:rsidP="002C0466">
      <w:pPr>
        <w:rPr>
          <w:noProof/>
        </w:rPr>
      </w:pPr>
      <w:r w:rsidRPr="00111469">
        <w:rPr>
          <w:noProof/>
        </w:rPr>
        <w:t>The Member States may also lay down that the temporary or interim performance of the functions of a head, deputy or member of the governing college of the executive of a basic local government unit may be restricted to own nationals.</w:t>
      </w:r>
    </w:p>
    <w:p w:rsidR="002C0466" w:rsidRPr="00111469" w:rsidRDefault="002C0466" w:rsidP="002C0466">
      <w:pPr>
        <w:rPr>
          <w:noProof/>
        </w:rPr>
      </w:pPr>
      <w:r w:rsidRPr="00111469">
        <w:rPr>
          <w:noProof/>
        </w:rPr>
        <w:t>Having regard to the Treaty and to general legal principles, Member States may take appropriate, necessary and proportional measures to ensure that the offices referred to in the first subparagraph can only be held and the interim functions referred to in the second subparagraph can be performed only by their own nationals.</w:t>
      </w:r>
    </w:p>
    <w:p w:rsidR="002C0466" w:rsidRPr="00111469" w:rsidRDefault="002C0466" w:rsidP="002C0466">
      <w:pPr>
        <w:rPr>
          <w:noProof/>
        </w:rPr>
      </w:pPr>
      <w:r w:rsidRPr="00111469">
        <w:rPr>
          <w:noProof/>
        </w:rPr>
        <w:t>4.</w:t>
      </w:r>
      <w:r w:rsidRPr="00111469">
        <w:rPr>
          <w:noProof/>
        </w:rPr>
        <w:tab/>
        <w:t xml:space="preserve">Member States may also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sidRPr="00340428">
        <w:rPr>
          <w:noProof/>
        </w:rPr>
        <w:t> </w:t>
      </w:r>
      <w:r w:rsidR="00340428">
        <w:rPr>
          <w:noProof/>
        </w:rPr>
        <w:t>provide</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00340428" w:rsidRPr="00340428">
        <w:rPr>
          <w:noProof/>
        </w:rPr>
        <w:t xml:space="preserve"> </w:t>
      </w:r>
      <w:r w:rsidRPr="00242095">
        <w:rPr>
          <w:rStyle w:val="CRDeleted"/>
          <w:noProof/>
        </w:rPr>
        <w:t>stipulate</w:t>
      </w:r>
      <w:r w:rsidRPr="00111469">
        <w:rPr>
          <w:noProof/>
        </w:rPr>
        <w:t xml:space="preserve"> that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BE11F5" w:rsidRPr="00111469">
        <w:rPr>
          <w:noProof/>
        </w:rPr>
        <w:t>Union</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BE11F5" w:rsidRPr="00111469">
        <w:rPr>
          <w:noProof/>
        </w:rPr>
        <w:t xml:space="preserve"> </w:t>
      </w:r>
      <w:r w:rsidRPr="00111469">
        <w:rPr>
          <w:noProof/>
        </w:rPr>
        <w:t xml:space="preserve">citizens </w:t>
      </w:r>
      <w:r w:rsidRPr="008609C0">
        <w:rPr>
          <w:rStyle w:val="CRDeleted"/>
          <w:noProof/>
        </w:rPr>
        <w:t>of the Union</w:t>
      </w:r>
      <w:r w:rsidRPr="00111469">
        <w:rPr>
          <w:noProof/>
        </w:rPr>
        <w:t xml:space="preserve"> elected as members of a representative council shall take part in neither the designation of delegates who can vote in a parliamentary assembly nor the election of the members of that assembly.</w:t>
      </w:r>
    </w:p>
    <w:p w:rsidR="008609C0" w:rsidRDefault="002C0466" w:rsidP="002C0466">
      <w:pPr>
        <w:pStyle w:val="Titrearticle"/>
        <w:rPr>
          <w:noProof/>
        </w:rPr>
      </w:pPr>
      <w:r w:rsidRPr="00111469">
        <w:rPr>
          <w:noProof/>
        </w:rPr>
        <w:t>Article 6</w:t>
      </w:r>
    </w:p>
    <w:p w:rsidR="002C0466" w:rsidRPr="00111469" w:rsidRDefault="008609C0" w:rsidP="002C0466">
      <w:pPr>
        <w:pStyle w:val="Titrearticle"/>
        <w:rPr>
          <w:noProof/>
        </w:rPr>
      </w:pPr>
      <w:r w:rsidRPr="008609C0">
        <w:rPr>
          <w:noProof/>
        </w:rPr>
        <w:fldChar w:fldCharType="begin"/>
      </w:r>
      <w:r w:rsidRPr="008609C0">
        <w:rPr>
          <w:noProof/>
        </w:rPr>
        <w:instrText xml:space="preserve"> QUOTE "</w:instrText>
      </w:r>
      <w:r w:rsidRPr="008609C0">
        <w:rPr>
          <w:rStyle w:val="CRMarker"/>
          <w:noProof/>
        </w:rPr>
        <w:instrText>Ö</w:instrText>
      </w:r>
      <w:r w:rsidRPr="008609C0">
        <w:rPr>
          <w:noProof/>
        </w:rPr>
        <w:instrText xml:space="preserve">" </w:instrText>
      </w:r>
      <w:r w:rsidRPr="008609C0">
        <w:rPr>
          <w:noProof/>
        </w:rPr>
        <w:fldChar w:fldCharType="separate"/>
      </w:r>
      <w:r w:rsidRPr="008609C0">
        <w:rPr>
          <w:rStyle w:val="CRMarker"/>
          <w:noProof/>
        </w:rPr>
        <w:t>Ö</w:t>
      </w:r>
      <w:r w:rsidRPr="008609C0">
        <w:rPr>
          <w:noProof/>
        </w:rPr>
        <w:fldChar w:fldCharType="end"/>
      </w:r>
      <w:r w:rsidRPr="008609C0">
        <w:rPr>
          <w:noProof/>
        </w:rPr>
        <w:t> </w:t>
      </w:r>
      <w:r w:rsidR="00BE11F5">
        <w:rPr>
          <w:noProof/>
        </w:rPr>
        <w:t>Incompatibility</w:t>
      </w:r>
      <w:r w:rsidRPr="008609C0">
        <w:rPr>
          <w:noProof/>
        </w:rPr>
        <w:t> </w:t>
      </w:r>
      <w:r w:rsidRPr="008609C0">
        <w:rPr>
          <w:noProof/>
        </w:rPr>
        <w:fldChar w:fldCharType="begin"/>
      </w:r>
      <w:r w:rsidRPr="008609C0">
        <w:rPr>
          <w:noProof/>
        </w:rPr>
        <w:instrText xml:space="preserve"> QUOTE "</w:instrText>
      </w:r>
      <w:r w:rsidRPr="008609C0">
        <w:rPr>
          <w:rStyle w:val="CRMarker"/>
          <w:noProof/>
        </w:rPr>
        <w:instrText>Õ</w:instrText>
      </w:r>
      <w:r w:rsidRPr="008609C0">
        <w:rPr>
          <w:noProof/>
        </w:rPr>
        <w:instrText xml:space="preserve">" </w:instrText>
      </w:r>
      <w:r w:rsidRPr="008609C0">
        <w:rPr>
          <w:noProof/>
        </w:rPr>
        <w:fldChar w:fldCharType="separate"/>
      </w:r>
      <w:r w:rsidRPr="008609C0">
        <w:rPr>
          <w:rStyle w:val="CRMarker"/>
          <w:noProof/>
        </w:rPr>
        <w:t>Õ</w:t>
      </w:r>
      <w:r w:rsidRPr="008609C0">
        <w:rPr>
          <w:noProof/>
        </w:rPr>
        <w:fldChar w:fldCharType="end"/>
      </w:r>
    </w:p>
    <w:p w:rsidR="002C0466" w:rsidRPr="00111469" w:rsidRDefault="002C0466" w:rsidP="002C0466">
      <w:pPr>
        <w:rPr>
          <w:noProof/>
        </w:rPr>
      </w:pPr>
      <w:r w:rsidRPr="00111469">
        <w:rPr>
          <w:noProof/>
        </w:rPr>
        <w:t>1.</w:t>
      </w:r>
      <w:r w:rsidRPr="00111469">
        <w:rPr>
          <w:noProof/>
        </w:rPr>
        <w:tab/>
        <w:t xml:space="preserve">Persons entitled to stand as candidates </w:t>
      </w:r>
      <w:r w:rsidRPr="00242095">
        <w:rPr>
          <w:rStyle w:val="CRDeleted"/>
          <w:noProof/>
        </w:rPr>
        <w:t>within the scope of</w:t>
      </w:r>
      <w:r w:rsidRPr="00111469">
        <w:rPr>
          <w:noProof/>
        </w:rPr>
        <w:t xml:space="preserve">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sidRPr="00340428">
        <w:rPr>
          <w:noProof/>
        </w:rPr>
        <w:t> </w:t>
      </w:r>
      <w:r w:rsidR="00340428">
        <w:rPr>
          <w:noProof/>
        </w:rPr>
        <w:t>pursuant to</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00340428" w:rsidRPr="00340428">
        <w:rPr>
          <w:noProof/>
        </w:rPr>
        <w:t xml:space="preserve"> </w:t>
      </w:r>
      <w:r w:rsidRPr="00111469">
        <w:rPr>
          <w:noProof/>
        </w:rPr>
        <w:t>Article 3 shall be subject to the same conditions concerning incompatibility as apply, under the laws of the Member State of residence, to nationals of that State.</w:t>
      </w:r>
    </w:p>
    <w:p w:rsidR="002C0466" w:rsidRPr="00111469" w:rsidRDefault="002C0466" w:rsidP="002C0466">
      <w:pPr>
        <w:rPr>
          <w:noProof/>
        </w:rPr>
      </w:pPr>
      <w:r w:rsidRPr="00111469">
        <w:rPr>
          <w:noProof/>
        </w:rPr>
        <w:t>2.</w:t>
      </w:r>
      <w:r w:rsidRPr="00111469">
        <w:rPr>
          <w:noProof/>
        </w:rPr>
        <w:tab/>
        <w:t>Member States may provide that the holding of elected municipal office in the Member State of residence is also incompatible with the holding of offices in other Member States which are equivalent to those which give rise to incompatibility in the Member State of residence.</w:t>
      </w:r>
    </w:p>
    <w:p w:rsidR="002C0466" w:rsidRPr="00111469" w:rsidRDefault="002C0466" w:rsidP="002C0466">
      <w:pPr>
        <w:pStyle w:val="SectionTitle"/>
        <w:rPr>
          <w:noProof/>
        </w:rPr>
      </w:pPr>
      <w:r w:rsidRPr="00111469">
        <w:rPr>
          <w:noProof/>
        </w:rPr>
        <w:t>CHAPTER II</w:t>
      </w:r>
    </w:p>
    <w:p w:rsidR="002C0466" w:rsidRPr="00111469" w:rsidRDefault="002C0466" w:rsidP="002C0466">
      <w:pPr>
        <w:pStyle w:val="SectionTitle"/>
        <w:rPr>
          <w:noProof/>
        </w:rPr>
      </w:pPr>
      <w:r w:rsidRPr="00111469">
        <w:rPr>
          <w:noProof/>
        </w:rPr>
        <w:t>Exercise of the right to vote and the right to stand as a candidate</w:t>
      </w:r>
    </w:p>
    <w:p w:rsidR="008609C0" w:rsidRDefault="002C0466" w:rsidP="002C0466">
      <w:pPr>
        <w:pStyle w:val="Titrearticle"/>
        <w:rPr>
          <w:noProof/>
        </w:rPr>
      </w:pPr>
      <w:r w:rsidRPr="00111469">
        <w:rPr>
          <w:noProof/>
        </w:rPr>
        <w:t>Article 7</w:t>
      </w:r>
    </w:p>
    <w:p w:rsidR="002C0466" w:rsidRPr="00111469" w:rsidRDefault="008609C0" w:rsidP="002C0466">
      <w:pPr>
        <w:pStyle w:val="Titrearticle"/>
        <w:rPr>
          <w:noProof/>
        </w:rPr>
      </w:pPr>
      <w:r w:rsidRPr="008609C0">
        <w:rPr>
          <w:noProof/>
        </w:rPr>
        <w:fldChar w:fldCharType="begin"/>
      </w:r>
      <w:r w:rsidRPr="008609C0">
        <w:rPr>
          <w:noProof/>
        </w:rPr>
        <w:instrText xml:space="preserve"> QUOTE "</w:instrText>
      </w:r>
      <w:r w:rsidRPr="008609C0">
        <w:rPr>
          <w:rStyle w:val="CRMarker"/>
          <w:noProof/>
        </w:rPr>
        <w:instrText>Ö</w:instrText>
      </w:r>
      <w:r w:rsidRPr="008609C0">
        <w:rPr>
          <w:noProof/>
        </w:rPr>
        <w:instrText xml:space="preserve">" </w:instrText>
      </w:r>
      <w:r w:rsidRPr="008609C0">
        <w:rPr>
          <w:noProof/>
        </w:rPr>
        <w:fldChar w:fldCharType="separate"/>
      </w:r>
      <w:r w:rsidRPr="008609C0">
        <w:rPr>
          <w:rStyle w:val="CRMarker"/>
          <w:noProof/>
        </w:rPr>
        <w:t>Ö</w:t>
      </w:r>
      <w:r w:rsidRPr="008609C0">
        <w:rPr>
          <w:noProof/>
        </w:rPr>
        <w:fldChar w:fldCharType="end"/>
      </w:r>
      <w:r w:rsidRPr="008609C0">
        <w:rPr>
          <w:noProof/>
        </w:rPr>
        <w:t> </w:t>
      </w:r>
      <w:r w:rsidR="00BE11F5">
        <w:rPr>
          <w:noProof/>
        </w:rPr>
        <w:t>Freedom to choose to vote in the Member State of residence</w:t>
      </w:r>
      <w:r w:rsidRPr="008609C0">
        <w:rPr>
          <w:noProof/>
        </w:rPr>
        <w:t> </w:t>
      </w:r>
      <w:r w:rsidRPr="008609C0">
        <w:rPr>
          <w:noProof/>
        </w:rPr>
        <w:fldChar w:fldCharType="begin"/>
      </w:r>
      <w:r w:rsidRPr="008609C0">
        <w:rPr>
          <w:noProof/>
        </w:rPr>
        <w:instrText xml:space="preserve"> QUOTE "</w:instrText>
      </w:r>
      <w:r w:rsidRPr="008609C0">
        <w:rPr>
          <w:rStyle w:val="CRMarker"/>
          <w:noProof/>
        </w:rPr>
        <w:instrText>Õ</w:instrText>
      </w:r>
      <w:r w:rsidRPr="008609C0">
        <w:rPr>
          <w:noProof/>
        </w:rPr>
        <w:instrText xml:space="preserve">" </w:instrText>
      </w:r>
      <w:r w:rsidRPr="008609C0">
        <w:rPr>
          <w:noProof/>
        </w:rPr>
        <w:fldChar w:fldCharType="separate"/>
      </w:r>
      <w:r w:rsidRPr="008609C0">
        <w:rPr>
          <w:rStyle w:val="CRMarker"/>
          <w:noProof/>
        </w:rPr>
        <w:t>Õ</w:t>
      </w:r>
      <w:r w:rsidRPr="008609C0">
        <w:rPr>
          <w:noProof/>
        </w:rPr>
        <w:fldChar w:fldCharType="end"/>
      </w:r>
    </w:p>
    <w:p w:rsidR="002C0466" w:rsidRPr="00111469" w:rsidRDefault="002C0466" w:rsidP="002C0466">
      <w:pPr>
        <w:rPr>
          <w:noProof/>
        </w:rPr>
      </w:pPr>
      <w:r w:rsidRPr="00111469">
        <w:rPr>
          <w:noProof/>
        </w:rPr>
        <w:t>1.</w:t>
      </w:r>
      <w:r w:rsidRPr="00111469">
        <w:rPr>
          <w:noProof/>
        </w:rPr>
        <w:tab/>
      </w:r>
      <w:r w:rsidRPr="008609C0">
        <w:rPr>
          <w:rStyle w:val="CRDeleted"/>
          <w:noProof/>
        </w:rPr>
        <w:t>A voter</w:t>
      </w:r>
      <w:r w:rsidRPr="00111469">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8609C0">
        <w:rPr>
          <w:noProof/>
        </w:rPr>
        <w:t>V</w:t>
      </w:r>
      <w:r w:rsidR="008609C0" w:rsidRPr="00111469">
        <w:rPr>
          <w:noProof/>
        </w:rPr>
        <w:t>oter</w:t>
      </w:r>
      <w:r w:rsidR="008609C0">
        <w:rPr>
          <w:noProof/>
        </w:rPr>
        <w:t>s</w:t>
      </w:r>
      <w:r w:rsidR="00340428">
        <w:rPr>
          <w:noProof/>
        </w:rPr>
        <w:t xml:space="preserve"> fulfilling the conditions</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8609C0">
        <w:rPr>
          <w:noProof/>
        </w:rPr>
        <w:t xml:space="preserve"> </w:t>
      </w:r>
      <w:r w:rsidRPr="00242095">
        <w:rPr>
          <w:rStyle w:val="CRDeleted"/>
          <w:noProof/>
        </w:rPr>
        <w:t>within the scope</w:t>
      </w:r>
      <w:r w:rsidRPr="00111469">
        <w:rPr>
          <w:noProof/>
        </w:rPr>
        <w:t xml:space="preserve"> of Article 3 shall exercise </w:t>
      </w:r>
      <w:r w:rsidRPr="008609C0">
        <w:rPr>
          <w:rStyle w:val="CRDeleted"/>
          <w:noProof/>
        </w:rPr>
        <w:t>his</w:t>
      </w:r>
      <w:r w:rsidRPr="00111469">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BE11F5">
        <w:rPr>
          <w:noProof/>
        </w:rPr>
        <w:t>their</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BE11F5" w:rsidRPr="00111469">
        <w:rPr>
          <w:noProof/>
        </w:rPr>
        <w:t xml:space="preserve"> </w:t>
      </w:r>
      <w:r w:rsidRPr="00111469">
        <w:rPr>
          <w:noProof/>
        </w:rPr>
        <w:t xml:space="preserve">right to vote in municipal elections in the Member State of residence if </w:t>
      </w:r>
      <w:r w:rsidRPr="008609C0">
        <w:rPr>
          <w:rStyle w:val="CRDeleted"/>
          <w:noProof/>
        </w:rPr>
        <w:t>he has</w:t>
      </w:r>
      <w:r w:rsidRPr="00111469">
        <w:rPr>
          <w:noProof/>
        </w:rPr>
        <w:t xml:space="preserve"> </w:t>
      </w:r>
      <w:r w:rsidR="008609C0" w:rsidRPr="008609C0">
        <w:rPr>
          <w:noProof/>
        </w:rPr>
        <w:fldChar w:fldCharType="begin"/>
      </w:r>
      <w:r w:rsidR="008609C0" w:rsidRPr="008609C0">
        <w:rPr>
          <w:noProof/>
        </w:rPr>
        <w:instrText xml:space="preserve"> QUOTE "</w:instrText>
      </w:r>
      <w:r w:rsidR="008609C0" w:rsidRPr="008609C0">
        <w:rPr>
          <w:rStyle w:val="CRMarker"/>
          <w:noProof/>
        </w:rPr>
        <w:instrText>Ö</w:instrText>
      </w:r>
      <w:r w:rsidR="008609C0" w:rsidRPr="008609C0">
        <w:rPr>
          <w:noProof/>
        </w:rPr>
        <w:instrText xml:space="preserve">" </w:instrText>
      </w:r>
      <w:r w:rsidR="008609C0" w:rsidRPr="008609C0">
        <w:rPr>
          <w:noProof/>
        </w:rPr>
        <w:fldChar w:fldCharType="separate"/>
      </w:r>
      <w:r w:rsidR="008609C0" w:rsidRPr="008609C0">
        <w:rPr>
          <w:rStyle w:val="CRMarker"/>
          <w:noProof/>
        </w:rPr>
        <w:t>Ö</w:t>
      </w:r>
      <w:r w:rsidR="008609C0" w:rsidRPr="008609C0">
        <w:rPr>
          <w:noProof/>
        </w:rPr>
        <w:fldChar w:fldCharType="end"/>
      </w:r>
      <w:r w:rsidR="008609C0" w:rsidRPr="008609C0">
        <w:rPr>
          <w:noProof/>
        </w:rPr>
        <w:t> </w:t>
      </w:r>
      <w:r w:rsidR="008609C0">
        <w:rPr>
          <w:noProof/>
        </w:rPr>
        <w:t>they have</w:t>
      </w:r>
      <w:r w:rsidR="008609C0" w:rsidRPr="008609C0">
        <w:rPr>
          <w:noProof/>
        </w:rPr>
        <w:t> </w:t>
      </w:r>
      <w:r w:rsidR="008609C0" w:rsidRPr="008609C0">
        <w:rPr>
          <w:noProof/>
        </w:rPr>
        <w:fldChar w:fldCharType="begin"/>
      </w:r>
      <w:r w:rsidR="008609C0" w:rsidRPr="008609C0">
        <w:rPr>
          <w:noProof/>
        </w:rPr>
        <w:instrText xml:space="preserve"> QUOTE "</w:instrText>
      </w:r>
      <w:r w:rsidR="008609C0" w:rsidRPr="008609C0">
        <w:rPr>
          <w:rStyle w:val="CRMarker"/>
          <w:noProof/>
        </w:rPr>
        <w:instrText>Õ</w:instrText>
      </w:r>
      <w:r w:rsidR="008609C0" w:rsidRPr="008609C0">
        <w:rPr>
          <w:noProof/>
        </w:rPr>
        <w:instrText xml:space="preserve">" </w:instrText>
      </w:r>
      <w:r w:rsidR="008609C0" w:rsidRPr="008609C0">
        <w:rPr>
          <w:noProof/>
        </w:rPr>
        <w:fldChar w:fldCharType="separate"/>
      </w:r>
      <w:r w:rsidR="008609C0" w:rsidRPr="008609C0">
        <w:rPr>
          <w:rStyle w:val="CRMarker"/>
          <w:noProof/>
        </w:rPr>
        <w:t>Õ</w:t>
      </w:r>
      <w:r w:rsidR="008609C0" w:rsidRPr="008609C0">
        <w:rPr>
          <w:noProof/>
        </w:rPr>
        <w:fldChar w:fldCharType="end"/>
      </w:r>
      <w:r w:rsidR="008609C0">
        <w:rPr>
          <w:noProof/>
        </w:rPr>
        <w:t xml:space="preserve"> </w:t>
      </w:r>
      <w:r w:rsidRPr="00111469">
        <w:rPr>
          <w:noProof/>
        </w:rPr>
        <w:t>expressed the wish to do so.</w:t>
      </w:r>
    </w:p>
    <w:p w:rsidR="002C0466" w:rsidRPr="00111469" w:rsidRDefault="002C0466" w:rsidP="002C0466">
      <w:pPr>
        <w:rPr>
          <w:noProof/>
        </w:rPr>
      </w:pPr>
      <w:r w:rsidRPr="00111469">
        <w:rPr>
          <w:noProof/>
        </w:rPr>
        <w:t>2.</w:t>
      </w:r>
      <w:r w:rsidRPr="00111469">
        <w:rPr>
          <w:noProof/>
        </w:rPr>
        <w:tab/>
        <w:t xml:space="preserve">If voting is compulsory in the Member State of residence, voters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sidRPr="00340428">
        <w:rPr>
          <w:noProof/>
        </w:rPr>
        <w:t> </w:t>
      </w:r>
      <w:r w:rsidR="00340428">
        <w:rPr>
          <w:noProof/>
        </w:rPr>
        <w:t>pursuant to</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00340428" w:rsidRPr="00340428">
        <w:rPr>
          <w:noProof/>
        </w:rPr>
        <w:t xml:space="preserve"> </w:t>
      </w:r>
      <w:r w:rsidRPr="00242095">
        <w:rPr>
          <w:rStyle w:val="CRDeleted"/>
          <w:noProof/>
        </w:rPr>
        <w:t>within the scope of</w:t>
      </w:r>
      <w:r w:rsidRPr="00111469">
        <w:rPr>
          <w:noProof/>
        </w:rPr>
        <w:t xml:space="preserve"> Article 3 who have been entered on the electoral roll there shall also be obliged to vote.</w:t>
      </w:r>
    </w:p>
    <w:p w:rsidR="002C0466" w:rsidRPr="00111469" w:rsidRDefault="002C0466" w:rsidP="002C0466">
      <w:pPr>
        <w:rPr>
          <w:noProof/>
        </w:rPr>
      </w:pPr>
      <w:r w:rsidRPr="00111469">
        <w:rPr>
          <w:noProof/>
        </w:rPr>
        <w:t>3.</w:t>
      </w:r>
      <w:r w:rsidRPr="00111469">
        <w:rPr>
          <w:noProof/>
        </w:rPr>
        <w:tab/>
        <w:t xml:space="preserve">Member States where voting is not compulsory may provide for the automatic registration of voters </w:t>
      </w:r>
      <w:r w:rsidRPr="00242095">
        <w:rPr>
          <w:rStyle w:val="CRDeleted"/>
          <w:noProof/>
        </w:rPr>
        <w:t>within the scope of</w:t>
      </w:r>
      <w:r w:rsidRPr="00111469">
        <w:rPr>
          <w:noProof/>
        </w:rPr>
        <w:t xml:space="preserve">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sidRPr="00340428">
        <w:rPr>
          <w:noProof/>
        </w:rPr>
        <w:t> </w:t>
      </w:r>
      <w:r w:rsidR="00340428">
        <w:rPr>
          <w:noProof/>
        </w:rPr>
        <w:t>pursuant to</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00340428" w:rsidRPr="00340428">
        <w:rPr>
          <w:noProof/>
        </w:rPr>
        <w:t xml:space="preserve"> </w:t>
      </w:r>
      <w:r w:rsidRPr="00111469">
        <w:rPr>
          <w:noProof/>
        </w:rPr>
        <w:t>Article 3 on the electoral roll.</w:t>
      </w:r>
    </w:p>
    <w:p w:rsidR="00CB67D9" w:rsidRDefault="002C0466" w:rsidP="002C0466">
      <w:pPr>
        <w:pStyle w:val="Titrearticle"/>
        <w:rPr>
          <w:noProof/>
        </w:rPr>
      </w:pPr>
      <w:r w:rsidRPr="00111469">
        <w:rPr>
          <w:noProof/>
        </w:rPr>
        <w:t>Article 8</w:t>
      </w:r>
    </w:p>
    <w:p w:rsidR="002C0466" w:rsidRPr="00111469" w:rsidRDefault="00CB67D9" w:rsidP="002C0466">
      <w:pPr>
        <w:pStyle w:val="Titrearticle"/>
        <w:rPr>
          <w:noProof/>
        </w:rPr>
      </w:pPr>
      <w:r w:rsidRPr="00CB67D9">
        <w:rPr>
          <w:noProof/>
        </w:rPr>
        <w:fldChar w:fldCharType="begin"/>
      </w:r>
      <w:r w:rsidRPr="00CB67D9">
        <w:rPr>
          <w:noProof/>
        </w:rPr>
        <w:instrText xml:space="preserve"> QUOTE "</w:instrText>
      </w:r>
      <w:r w:rsidRPr="00CB67D9">
        <w:rPr>
          <w:rStyle w:val="CRMarker"/>
          <w:noProof/>
        </w:rPr>
        <w:instrText>Ö</w:instrText>
      </w:r>
      <w:r w:rsidRPr="00CB67D9">
        <w:rPr>
          <w:noProof/>
        </w:rPr>
        <w:instrText xml:space="preserve">" </w:instrText>
      </w:r>
      <w:r w:rsidRPr="00CB67D9">
        <w:rPr>
          <w:noProof/>
        </w:rPr>
        <w:fldChar w:fldCharType="separate"/>
      </w:r>
      <w:r w:rsidRPr="00CB67D9">
        <w:rPr>
          <w:rStyle w:val="CRMarker"/>
          <w:noProof/>
        </w:rPr>
        <w:t>Ö</w:t>
      </w:r>
      <w:r w:rsidRPr="00CB67D9">
        <w:rPr>
          <w:noProof/>
        </w:rPr>
        <w:fldChar w:fldCharType="end"/>
      </w:r>
      <w:r w:rsidRPr="00CB67D9">
        <w:rPr>
          <w:noProof/>
        </w:rPr>
        <w:t> </w:t>
      </w:r>
      <w:r w:rsidR="0066199C">
        <w:rPr>
          <w:noProof/>
        </w:rPr>
        <w:t>Entry and removal from the electoral roll</w:t>
      </w:r>
      <w:r w:rsidRPr="00CB67D9">
        <w:rPr>
          <w:noProof/>
        </w:rPr>
        <w:t> </w:t>
      </w:r>
      <w:r w:rsidRPr="00CB67D9">
        <w:rPr>
          <w:noProof/>
        </w:rPr>
        <w:fldChar w:fldCharType="begin"/>
      </w:r>
      <w:r w:rsidRPr="00CB67D9">
        <w:rPr>
          <w:noProof/>
        </w:rPr>
        <w:instrText xml:space="preserve"> QUOTE "</w:instrText>
      </w:r>
      <w:r w:rsidRPr="00CB67D9">
        <w:rPr>
          <w:rStyle w:val="CRMarker"/>
          <w:noProof/>
        </w:rPr>
        <w:instrText>Õ</w:instrText>
      </w:r>
      <w:r w:rsidRPr="00CB67D9">
        <w:rPr>
          <w:noProof/>
        </w:rPr>
        <w:instrText xml:space="preserve">" </w:instrText>
      </w:r>
      <w:r w:rsidRPr="00CB67D9">
        <w:rPr>
          <w:noProof/>
        </w:rPr>
        <w:fldChar w:fldCharType="separate"/>
      </w:r>
      <w:r w:rsidRPr="00CB67D9">
        <w:rPr>
          <w:rStyle w:val="CRMarker"/>
          <w:noProof/>
        </w:rPr>
        <w:t>Õ</w:t>
      </w:r>
      <w:r w:rsidRPr="00CB67D9">
        <w:rPr>
          <w:noProof/>
        </w:rPr>
        <w:fldChar w:fldCharType="end"/>
      </w:r>
    </w:p>
    <w:p w:rsidR="002C0466" w:rsidRPr="00111469" w:rsidRDefault="002C0466" w:rsidP="002C0466">
      <w:pPr>
        <w:rPr>
          <w:noProof/>
        </w:rPr>
      </w:pPr>
      <w:r w:rsidRPr="00111469">
        <w:rPr>
          <w:noProof/>
        </w:rPr>
        <w:t>1.</w:t>
      </w:r>
      <w:r w:rsidRPr="00111469">
        <w:rPr>
          <w:noProof/>
        </w:rPr>
        <w:tab/>
        <w:t xml:space="preserve">Member States shall take the necessary measures to enable a voter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sidRPr="00340428">
        <w:rPr>
          <w:noProof/>
        </w:rPr>
        <w:t> </w:t>
      </w:r>
      <w:r w:rsidR="00340428">
        <w:rPr>
          <w:noProof/>
        </w:rPr>
        <w:t>pursuant to</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00340428" w:rsidRPr="00340428">
        <w:rPr>
          <w:noProof/>
        </w:rPr>
        <w:t xml:space="preserve"> </w:t>
      </w:r>
      <w:r w:rsidRPr="00242095">
        <w:rPr>
          <w:rStyle w:val="CRDeleted"/>
          <w:noProof/>
        </w:rPr>
        <w:t>within the scope of</w:t>
      </w:r>
      <w:r w:rsidRPr="00111469">
        <w:rPr>
          <w:noProof/>
        </w:rPr>
        <w:t xml:space="preserve"> Article 3 to be entered on the electoral roll sufficiently in advance of polling day.</w:t>
      </w:r>
    </w:p>
    <w:p w:rsidR="002C0466" w:rsidRPr="00111469" w:rsidRDefault="002C0466" w:rsidP="002C0466">
      <w:pPr>
        <w:rPr>
          <w:noProof/>
        </w:rPr>
      </w:pPr>
      <w:r w:rsidRPr="00111469">
        <w:rPr>
          <w:noProof/>
        </w:rPr>
        <w:t>2.</w:t>
      </w:r>
      <w:r w:rsidRPr="00111469">
        <w:rPr>
          <w:noProof/>
        </w:rPr>
        <w:tab/>
        <w:t xml:space="preserve">In order to have </w:t>
      </w:r>
      <w:r w:rsidRPr="00CB67D9">
        <w:rPr>
          <w:rStyle w:val="CRDeleted"/>
          <w:noProof/>
        </w:rPr>
        <w:t>his</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66199C">
        <w:rPr>
          <w:noProof/>
        </w:rPr>
        <w:t>their</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sidRPr="00111469">
        <w:rPr>
          <w:noProof/>
        </w:rPr>
        <w:t xml:space="preserve"> </w:t>
      </w:r>
      <w:r w:rsidRPr="00111469">
        <w:rPr>
          <w:noProof/>
        </w:rPr>
        <w:t xml:space="preserve">name entered on the electoral roll, </w:t>
      </w:r>
      <w:r w:rsidRPr="00CB67D9">
        <w:rPr>
          <w:rStyle w:val="CRDeleted"/>
          <w:noProof/>
        </w:rPr>
        <w:t>a voter</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CB67D9" w:rsidRPr="00111469">
        <w:rPr>
          <w:noProof/>
        </w:rPr>
        <w:t>voter</w:t>
      </w:r>
      <w:r w:rsidR="00CB67D9">
        <w:rPr>
          <w:noProof/>
        </w:rPr>
        <w:t>s</w:t>
      </w:r>
      <w:r w:rsidR="00340428">
        <w:rPr>
          <w:noProof/>
        </w:rPr>
        <w:t xml:space="preserve"> pursuant to</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CB67D9" w:rsidRPr="00111469">
        <w:rPr>
          <w:noProof/>
        </w:rPr>
        <w:t xml:space="preserve"> </w:t>
      </w:r>
      <w:r w:rsidRPr="00242095">
        <w:rPr>
          <w:rStyle w:val="CRDeleted"/>
          <w:noProof/>
        </w:rPr>
        <w:t>within the scope of</w:t>
      </w:r>
      <w:r w:rsidRPr="00111469">
        <w:rPr>
          <w:noProof/>
        </w:rPr>
        <w:t xml:space="preserve"> Article 3 shall produce the same documents as </w:t>
      </w:r>
      <w:r w:rsidRPr="00CB67D9">
        <w:rPr>
          <w:rStyle w:val="CRDeleted"/>
          <w:noProof/>
        </w:rPr>
        <w:t>a voter</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CB67D9" w:rsidRPr="00111469">
        <w:rPr>
          <w:noProof/>
        </w:rPr>
        <w:t>voter</w:t>
      </w:r>
      <w:r w:rsidR="00CB67D9">
        <w:rPr>
          <w:noProof/>
        </w:rPr>
        <w:t>s</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CB67D9" w:rsidRPr="00111469">
        <w:rPr>
          <w:noProof/>
        </w:rPr>
        <w:t xml:space="preserve"> </w:t>
      </w:r>
      <w:r w:rsidRPr="00111469">
        <w:rPr>
          <w:noProof/>
        </w:rPr>
        <w:t xml:space="preserve">who </w:t>
      </w:r>
      <w:r w:rsidRPr="00CB67D9">
        <w:rPr>
          <w:rStyle w:val="CRDeleted"/>
          <w:noProof/>
        </w:rPr>
        <w:t>is a</w:t>
      </w:r>
      <w:r w:rsidR="00CB67D9" w:rsidRPr="00CB67D9">
        <w:rPr>
          <w:rStyle w:val="CRDeleted"/>
          <w:noProof/>
        </w:rPr>
        <w:t xml:space="preserve"> </w:t>
      </w:r>
      <w:r w:rsidRPr="00CB67D9">
        <w:rPr>
          <w:rStyle w:val="CRDeleted"/>
          <w:noProof/>
        </w:rPr>
        <w:t>national</w:t>
      </w:r>
      <w:r w:rsidR="00CB67D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CB67D9">
        <w:rPr>
          <w:noProof/>
        </w:rPr>
        <w:t>are nationals</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CB67D9" w:rsidRPr="00CB67D9">
        <w:rPr>
          <w:noProof/>
        </w:rPr>
        <w:t xml:space="preserve"> </w:t>
      </w:r>
      <w:r w:rsidRPr="00111469">
        <w:rPr>
          <w:noProof/>
        </w:rPr>
        <w:t>.</w:t>
      </w:r>
    </w:p>
    <w:p w:rsidR="002C0466" w:rsidRPr="00111469" w:rsidRDefault="002C0466" w:rsidP="002C0466">
      <w:pPr>
        <w:rPr>
          <w:noProof/>
        </w:rPr>
      </w:pPr>
      <w:r w:rsidRPr="00111469">
        <w:rPr>
          <w:noProof/>
        </w:rPr>
        <w:t xml:space="preserve">The Member State of residence may also require a voter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Pr>
          <w:noProof/>
        </w:rPr>
        <w:t>pursuant to</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00340428" w:rsidRPr="00340428">
        <w:rPr>
          <w:noProof/>
        </w:rPr>
        <w:t xml:space="preserve"> </w:t>
      </w:r>
      <w:r w:rsidRPr="00242095">
        <w:rPr>
          <w:rStyle w:val="CRDeleted"/>
          <w:noProof/>
        </w:rPr>
        <w:t>within the scope of</w:t>
      </w:r>
      <w:r w:rsidRPr="00111469">
        <w:rPr>
          <w:noProof/>
        </w:rPr>
        <w:t xml:space="preserve"> Article 3 to produce a valid identity document, along with a formal declaration </w:t>
      </w:r>
      <w:r w:rsidRPr="00CB67D9">
        <w:rPr>
          <w:rStyle w:val="CRRefonteDeleted"/>
          <w:noProof/>
          <w:highlight w:val="lightGray"/>
        </w:rPr>
        <w:t>stating his nationality, and his address in the Member State of residence</w:t>
      </w:r>
      <w:r w:rsidR="00CB67D9">
        <w:rPr>
          <w:noProof/>
        </w:rPr>
        <w:t xml:space="preserve"> </w:t>
      </w:r>
      <w:r w:rsidR="00CB67D9" w:rsidRPr="003B7E06">
        <w:rPr>
          <w:noProof/>
          <w:highlight w:val="lightGray"/>
        </w:rPr>
        <w:fldChar w:fldCharType="begin"/>
      </w:r>
      <w:r w:rsidR="00CB67D9" w:rsidRPr="00F3316E">
        <w:rPr>
          <w:noProof/>
          <w:highlight w:val="lightGray"/>
        </w:rPr>
        <w:instrText xml:space="preserve"> QUOTE "</w:instrText>
      </w:r>
      <w:r w:rsidR="00CB67D9" w:rsidRPr="00F3316E">
        <w:rPr>
          <w:rStyle w:val="CRMarker"/>
          <w:noProof/>
          <w:highlight w:val="lightGray"/>
        </w:rPr>
        <w:instrText>ð</w:instrText>
      </w:r>
      <w:r w:rsidR="00CB67D9" w:rsidRPr="00F3316E">
        <w:rPr>
          <w:noProof/>
          <w:highlight w:val="lightGray"/>
        </w:rPr>
        <w:instrText xml:space="preserve">" </w:instrText>
      </w:r>
      <w:r w:rsidR="00CB67D9" w:rsidRPr="003B7E06">
        <w:rPr>
          <w:noProof/>
          <w:highlight w:val="lightGray"/>
        </w:rPr>
        <w:fldChar w:fldCharType="separate"/>
      </w:r>
      <w:r w:rsidR="00CB67D9" w:rsidRPr="00F3316E">
        <w:rPr>
          <w:rStyle w:val="CRMarker"/>
          <w:noProof/>
          <w:highlight w:val="lightGray"/>
        </w:rPr>
        <w:t>ð</w:t>
      </w:r>
      <w:r w:rsidR="00CB67D9" w:rsidRPr="003B7E06">
        <w:rPr>
          <w:noProof/>
          <w:highlight w:val="lightGray"/>
        </w:rPr>
        <w:fldChar w:fldCharType="end"/>
      </w:r>
      <w:r w:rsidR="00CB67D9" w:rsidRPr="00CB67D9">
        <w:rPr>
          <w:noProof/>
          <w:highlight w:val="lightGray"/>
        </w:rPr>
        <w:t> </w:t>
      </w:r>
      <w:r w:rsidR="0066199C" w:rsidRPr="00CB67D9">
        <w:rPr>
          <w:noProof/>
          <w:highlight w:val="lightGray"/>
        </w:rPr>
        <w:t xml:space="preserve">drawn up in accordance with the template set out in Annex </w:t>
      </w:r>
      <w:r w:rsidR="00F23F0E">
        <w:rPr>
          <w:noProof/>
          <w:highlight w:val="lightGray"/>
        </w:rPr>
        <w:t>II</w:t>
      </w:r>
      <w:r w:rsidR="00CB67D9" w:rsidRPr="00CB67D9">
        <w:rPr>
          <w:noProof/>
          <w:highlight w:val="lightGray"/>
        </w:rPr>
        <w:t> </w:t>
      </w:r>
      <w:r w:rsidR="00CB67D9" w:rsidRPr="00CB67D9">
        <w:rPr>
          <w:noProof/>
          <w:highlight w:val="lightGray"/>
        </w:rPr>
        <w:fldChar w:fldCharType="begin"/>
      </w:r>
      <w:r w:rsidR="00CB67D9" w:rsidRPr="00CB67D9">
        <w:rPr>
          <w:noProof/>
          <w:highlight w:val="lightGray"/>
        </w:rPr>
        <w:instrText xml:space="preserve"> QUOTE "</w:instrText>
      </w:r>
      <w:r w:rsidR="00CB67D9" w:rsidRPr="00CB67D9">
        <w:rPr>
          <w:rStyle w:val="CRMarker"/>
          <w:noProof/>
          <w:highlight w:val="lightGray"/>
        </w:rPr>
        <w:instrText>ï</w:instrText>
      </w:r>
      <w:r w:rsidR="00CB67D9" w:rsidRPr="00CB67D9">
        <w:rPr>
          <w:noProof/>
          <w:highlight w:val="lightGray"/>
        </w:rPr>
        <w:instrText xml:space="preserve">" </w:instrText>
      </w:r>
      <w:r w:rsidR="00CB67D9" w:rsidRPr="00CB67D9">
        <w:rPr>
          <w:noProof/>
          <w:highlight w:val="lightGray"/>
        </w:rPr>
        <w:fldChar w:fldCharType="separate"/>
      </w:r>
      <w:r w:rsidR="00CB67D9" w:rsidRPr="00CB67D9">
        <w:rPr>
          <w:rStyle w:val="CRMarker"/>
          <w:noProof/>
          <w:highlight w:val="lightGray"/>
        </w:rPr>
        <w:t>ï</w:t>
      </w:r>
      <w:r w:rsidR="00CB67D9" w:rsidRPr="00CB67D9">
        <w:rPr>
          <w:noProof/>
          <w:highlight w:val="lightGray"/>
        </w:rPr>
        <w:fldChar w:fldCharType="end"/>
      </w:r>
      <w:r w:rsidR="00CB67D9" w:rsidRPr="00CB67D9">
        <w:rPr>
          <w:noProof/>
        </w:rPr>
        <w:t xml:space="preserve"> </w:t>
      </w:r>
      <w:r w:rsidRPr="00111469">
        <w:rPr>
          <w:noProof/>
        </w:rPr>
        <w:t>.</w:t>
      </w:r>
    </w:p>
    <w:p w:rsidR="002C0466" w:rsidRPr="00111469" w:rsidRDefault="002C0466" w:rsidP="002C0466">
      <w:pPr>
        <w:rPr>
          <w:noProof/>
        </w:rPr>
      </w:pPr>
      <w:r w:rsidRPr="00111469">
        <w:rPr>
          <w:noProof/>
        </w:rPr>
        <w:t>3.</w:t>
      </w:r>
      <w:r w:rsidRPr="00111469">
        <w:rPr>
          <w:noProof/>
        </w:rPr>
        <w:tab/>
        <w:t xml:space="preserve">Voters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sidRPr="00340428">
        <w:rPr>
          <w:noProof/>
        </w:rPr>
        <w:t> </w:t>
      </w:r>
      <w:r w:rsidR="00340428">
        <w:rPr>
          <w:noProof/>
        </w:rPr>
        <w:t>pursuant to</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00340428" w:rsidRPr="00340428">
        <w:rPr>
          <w:noProof/>
        </w:rPr>
        <w:t xml:space="preserve"> </w:t>
      </w:r>
      <w:r w:rsidRPr="00242095">
        <w:rPr>
          <w:rStyle w:val="CRDeleted"/>
          <w:noProof/>
        </w:rPr>
        <w:t>within the scope of</w:t>
      </w:r>
      <w:r w:rsidRPr="00111469">
        <w:rPr>
          <w:noProof/>
        </w:rPr>
        <w:t xml:space="preserve"> Article 3 who have been entered on an electoral roll in the Member State of residence shall remain thereon, under the same conditions as voters who are nationals, until such</w:t>
      </w:r>
      <w:r w:rsidR="0066199C">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66199C">
        <w:rPr>
          <w:noProof/>
        </w:rPr>
        <w:t>a</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Pr="00111469">
        <w:rPr>
          <w:noProof/>
        </w:rPr>
        <w:t xml:space="preserve"> time as they are removed </w:t>
      </w:r>
      <w:r w:rsidRPr="00CB67D9">
        <w:rPr>
          <w:rStyle w:val="CRRefonteDeleted"/>
          <w:noProof/>
          <w:highlight w:val="lightGray"/>
        </w:rPr>
        <w:t>automatically</w:t>
      </w:r>
      <w:r w:rsidRPr="00111469">
        <w:rPr>
          <w:noProof/>
        </w:rPr>
        <w:t xml:space="preserve"> because they no longer satisfy the requirements for exercising the right to vote.</w:t>
      </w:r>
      <w:r w:rsidR="0066199C">
        <w:rPr>
          <w:noProof/>
        </w:rPr>
        <w:t xml:space="preserve"> </w:t>
      </w:r>
      <w:r w:rsidR="00CB67D9" w:rsidRPr="003B7E06">
        <w:rPr>
          <w:noProof/>
          <w:highlight w:val="lightGray"/>
        </w:rPr>
        <w:fldChar w:fldCharType="begin"/>
      </w:r>
      <w:r w:rsidR="00CB67D9" w:rsidRPr="00F3316E">
        <w:rPr>
          <w:noProof/>
          <w:highlight w:val="lightGray"/>
        </w:rPr>
        <w:instrText xml:space="preserve"> QUOTE "</w:instrText>
      </w:r>
      <w:r w:rsidR="00CB67D9" w:rsidRPr="00F3316E">
        <w:rPr>
          <w:rStyle w:val="CRMarker"/>
          <w:noProof/>
          <w:highlight w:val="lightGray"/>
        </w:rPr>
        <w:instrText>ð</w:instrText>
      </w:r>
      <w:r w:rsidR="00CB67D9" w:rsidRPr="00F3316E">
        <w:rPr>
          <w:noProof/>
          <w:highlight w:val="lightGray"/>
        </w:rPr>
        <w:instrText xml:space="preserve">" </w:instrText>
      </w:r>
      <w:r w:rsidR="00CB67D9" w:rsidRPr="003B7E06">
        <w:rPr>
          <w:noProof/>
          <w:highlight w:val="lightGray"/>
        </w:rPr>
        <w:fldChar w:fldCharType="separate"/>
      </w:r>
      <w:r w:rsidR="00CB67D9" w:rsidRPr="00F3316E">
        <w:rPr>
          <w:rStyle w:val="CRMarker"/>
          <w:noProof/>
          <w:highlight w:val="lightGray"/>
        </w:rPr>
        <w:t>ð</w:t>
      </w:r>
      <w:r w:rsidR="00CB67D9" w:rsidRPr="003B7E06">
        <w:rPr>
          <w:noProof/>
          <w:highlight w:val="lightGray"/>
        </w:rPr>
        <w:fldChar w:fldCharType="end"/>
      </w:r>
      <w:r w:rsidR="00CB67D9" w:rsidRPr="00CB67D9">
        <w:rPr>
          <w:noProof/>
          <w:highlight w:val="lightGray"/>
        </w:rPr>
        <w:t> </w:t>
      </w:r>
      <w:r w:rsidR="0066199C" w:rsidRPr="00CB67D9">
        <w:rPr>
          <w:noProof/>
          <w:highlight w:val="lightGray"/>
        </w:rPr>
        <w:t xml:space="preserve">Where Member States provide for the notification of nationals of their removal from the electoral roll, those provisions shall apply equally to voters </w:t>
      </w:r>
      <w:r w:rsidR="00340428">
        <w:rPr>
          <w:noProof/>
          <w:highlight w:val="lightGray"/>
        </w:rPr>
        <w:t>pursuant to</w:t>
      </w:r>
      <w:r w:rsidR="0066199C" w:rsidRPr="00CB67D9">
        <w:rPr>
          <w:noProof/>
          <w:highlight w:val="lightGray"/>
        </w:rPr>
        <w:t xml:space="preserve"> Article 3.</w:t>
      </w:r>
      <w:r w:rsidR="00CB67D9" w:rsidRPr="00CB67D9">
        <w:rPr>
          <w:noProof/>
          <w:highlight w:val="lightGray"/>
        </w:rPr>
        <w:t> </w:t>
      </w:r>
      <w:r w:rsidR="00CB67D9" w:rsidRPr="00CB67D9">
        <w:rPr>
          <w:noProof/>
          <w:highlight w:val="lightGray"/>
        </w:rPr>
        <w:fldChar w:fldCharType="begin"/>
      </w:r>
      <w:r w:rsidR="00CB67D9" w:rsidRPr="00CB67D9">
        <w:rPr>
          <w:noProof/>
          <w:highlight w:val="lightGray"/>
        </w:rPr>
        <w:instrText xml:space="preserve"> QUOTE "</w:instrText>
      </w:r>
      <w:r w:rsidR="00CB67D9" w:rsidRPr="00CB67D9">
        <w:rPr>
          <w:rStyle w:val="CRMarker"/>
          <w:noProof/>
          <w:highlight w:val="lightGray"/>
        </w:rPr>
        <w:instrText>ï</w:instrText>
      </w:r>
      <w:r w:rsidR="00CB67D9" w:rsidRPr="00CB67D9">
        <w:rPr>
          <w:noProof/>
          <w:highlight w:val="lightGray"/>
        </w:rPr>
        <w:instrText xml:space="preserve">" </w:instrText>
      </w:r>
      <w:r w:rsidR="00CB67D9" w:rsidRPr="00CB67D9">
        <w:rPr>
          <w:noProof/>
          <w:highlight w:val="lightGray"/>
        </w:rPr>
        <w:fldChar w:fldCharType="separate"/>
      </w:r>
      <w:r w:rsidR="00CB67D9" w:rsidRPr="00CB67D9">
        <w:rPr>
          <w:rStyle w:val="CRMarker"/>
          <w:noProof/>
          <w:highlight w:val="lightGray"/>
        </w:rPr>
        <w:t>ï</w:t>
      </w:r>
      <w:r w:rsidR="00CB67D9" w:rsidRPr="00CB67D9">
        <w:rPr>
          <w:noProof/>
          <w:highlight w:val="lightGray"/>
        </w:rPr>
        <w:fldChar w:fldCharType="end"/>
      </w:r>
    </w:p>
    <w:p w:rsidR="002C0466" w:rsidRPr="00111469" w:rsidRDefault="002C0466" w:rsidP="002C0466">
      <w:pPr>
        <w:rPr>
          <w:noProof/>
        </w:rPr>
      </w:pPr>
      <w:r w:rsidRPr="00111469">
        <w:rPr>
          <w:noProof/>
        </w:rPr>
        <w:t>Voters who have been entered on the electoral roll at their request can also be removed from it if they so request.</w:t>
      </w:r>
    </w:p>
    <w:p w:rsidR="002C0466" w:rsidRDefault="002C0466" w:rsidP="002C0466">
      <w:pPr>
        <w:rPr>
          <w:noProof/>
        </w:rPr>
      </w:pPr>
      <w:r w:rsidRPr="00111469">
        <w:rPr>
          <w:noProof/>
        </w:rPr>
        <w:t>If such voters move to another basic local government unit in the same Member State, they shall be entered on the electoral roll of that unit under the same conditions as voters who are nationals.</w:t>
      </w:r>
    </w:p>
    <w:p w:rsidR="00CB67D9" w:rsidRPr="003657EA" w:rsidRDefault="00CB67D9" w:rsidP="00CB67D9">
      <w:pPr>
        <w:pStyle w:val="CRSeparator"/>
        <w:rPr>
          <w:noProof/>
          <w:lang w:val="en-GB"/>
        </w:rPr>
      </w:pPr>
    </w:p>
    <w:p w:rsidR="00CB67D9" w:rsidRPr="003657EA" w:rsidRDefault="00CB67D9" w:rsidP="00CB67D9">
      <w:pPr>
        <w:pStyle w:val="CRReference"/>
        <w:rPr>
          <w:noProof/>
          <w:highlight w:val="lightGray"/>
          <w:lang w:val="en-GB"/>
        </w:rPr>
      </w:pPr>
      <w:r w:rsidRPr="00CB67D9">
        <w:rPr>
          <w:noProof/>
          <w:highlight w:val="lightGray"/>
        </w:rPr>
        <w:fldChar w:fldCharType="begin"/>
      </w:r>
      <w:r w:rsidRPr="003657EA">
        <w:rPr>
          <w:noProof/>
          <w:highlight w:val="lightGray"/>
          <w:lang w:val="en-GB"/>
        </w:rPr>
        <w:instrText xml:space="preserve"> QUOTE "</w:instrText>
      </w:r>
      <w:r w:rsidRPr="003657EA">
        <w:rPr>
          <w:rStyle w:val="CRMarker"/>
          <w:noProof/>
          <w:highlight w:val="lightGray"/>
          <w:lang w:val="en-GB"/>
        </w:rPr>
        <w:instrText>ò</w:instrText>
      </w:r>
      <w:r w:rsidRPr="003657EA">
        <w:rPr>
          <w:noProof/>
          <w:highlight w:val="lightGray"/>
          <w:lang w:val="en-GB"/>
        </w:rPr>
        <w:instrText xml:space="preserve">" </w:instrText>
      </w:r>
      <w:r w:rsidRPr="00CB67D9">
        <w:rPr>
          <w:noProof/>
          <w:highlight w:val="lightGray"/>
        </w:rPr>
        <w:fldChar w:fldCharType="separate"/>
      </w:r>
      <w:r w:rsidRPr="003657EA">
        <w:rPr>
          <w:rStyle w:val="CRMarker"/>
          <w:noProof/>
          <w:highlight w:val="lightGray"/>
          <w:lang w:val="en-GB"/>
        </w:rPr>
        <w:t>ò</w:t>
      </w:r>
      <w:r w:rsidRPr="00CB67D9">
        <w:rPr>
          <w:noProof/>
          <w:highlight w:val="lightGray"/>
        </w:rPr>
        <w:fldChar w:fldCharType="end"/>
      </w:r>
      <w:r w:rsidRPr="003657EA">
        <w:rPr>
          <w:noProof/>
          <w:highlight w:val="lightGray"/>
          <w:lang w:val="en-GB"/>
        </w:rPr>
        <w:t> new</w:t>
      </w:r>
    </w:p>
    <w:p w:rsidR="0066199C" w:rsidRDefault="0066199C" w:rsidP="002C0466">
      <w:pPr>
        <w:rPr>
          <w:noProof/>
          <w:highlight w:val="lightGray"/>
        </w:rPr>
      </w:pPr>
      <w:r w:rsidRPr="00CB67D9">
        <w:rPr>
          <w:noProof/>
          <w:highlight w:val="lightGray"/>
        </w:rPr>
        <w:t xml:space="preserve">4. The Commission </w:t>
      </w:r>
      <w:r w:rsidR="00340428">
        <w:rPr>
          <w:noProof/>
          <w:highlight w:val="lightGray"/>
        </w:rPr>
        <w:t>is</w:t>
      </w:r>
      <w:r w:rsidRPr="00CB67D9">
        <w:rPr>
          <w:noProof/>
          <w:highlight w:val="lightGray"/>
        </w:rPr>
        <w:t xml:space="preserve"> empowered to adopt delegated acts in accordance with Article </w:t>
      </w:r>
      <w:r w:rsidR="00550578" w:rsidRPr="00CB67D9">
        <w:rPr>
          <w:noProof/>
          <w:highlight w:val="lightGray"/>
        </w:rPr>
        <w:t>1</w:t>
      </w:r>
      <w:r w:rsidR="00550578">
        <w:rPr>
          <w:noProof/>
          <w:highlight w:val="lightGray"/>
        </w:rPr>
        <w:t>6</w:t>
      </w:r>
      <w:r w:rsidR="00550578" w:rsidRPr="00CB67D9">
        <w:rPr>
          <w:noProof/>
          <w:highlight w:val="lightGray"/>
        </w:rPr>
        <w:t xml:space="preserve"> </w:t>
      </w:r>
      <w:r w:rsidR="00340428">
        <w:rPr>
          <w:noProof/>
          <w:highlight w:val="lightGray"/>
        </w:rPr>
        <w:t xml:space="preserve">concerning the </w:t>
      </w:r>
      <w:r w:rsidRPr="00CB67D9">
        <w:rPr>
          <w:noProof/>
          <w:highlight w:val="lightGray"/>
        </w:rPr>
        <w:t>amend</w:t>
      </w:r>
      <w:r w:rsidR="00340428">
        <w:rPr>
          <w:noProof/>
          <w:highlight w:val="lightGray"/>
        </w:rPr>
        <w:t>ment of</w:t>
      </w:r>
      <w:r w:rsidRPr="00CB67D9">
        <w:rPr>
          <w:noProof/>
          <w:highlight w:val="lightGray"/>
        </w:rPr>
        <w:t xml:space="preserve"> the form and content of the template for</w:t>
      </w:r>
      <w:r w:rsidR="00340428">
        <w:rPr>
          <w:noProof/>
          <w:highlight w:val="lightGray"/>
        </w:rPr>
        <w:t xml:space="preserve"> the</w:t>
      </w:r>
      <w:r w:rsidRPr="00CB67D9">
        <w:rPr>
          <w:noProof/>
          <w:highlight w:val="lightGray"/>
        </w:rPr>
        <w:t xml:space="preserve"> formal declaration referred to in paragraph 2</w:t>
      </w:r>
      <w:r w:rsidR="00340428">
        <w:rPr>
          <w:noProof/>
          <w:highlight w:val="lightGray"/>
        </w:rPr>
        <w:t xml:space="preserve"> of this Article</w:t>
      </w:r>
      <w:r w:rsidRPr="00CB67D9">
        <w:rPr>
          <w:noProof/>
          <w:highlight w:val="lightGray"/>
        </w:rPr>
        <w:t>.</w:t>
      </w:r>
    </w:p>
    <w:p w:rsidR="00EE0898" w:rsidRPr="003F165D" w:rsidRDefault="00EE0898" w:rsidP="002C0466">
      <w:pPr>
        <w:rPr>
          <w:noProof/>
          <w:highlight w:val="lightGray"/>
        </w:rPr>
      </w:pPr>
      <w:r w:rsidRPr="00EE0898">
        <w:rPr>
          <w:rFonts w:eastAsia="Times New Roman"/>
          <w:noProof/>
          <w:highlight w:val="lightGray"/>
          <w:lang w:val="en-US" w:eastAsia="en-GB"/>
        </w:rPr>
        <w:t xml:space="preserve">5. </w:t>
      </w:r>
      <w:r w:rsidRPr="00A149E5">
        <w:rPr>
          <w:rFonts w:eastAsia="Times New Roman"/>
          <w:noProof/>
          <w:highlight w:val="lightGray"/>
          <w:lang w:val="en-US"/>
        </w:rPr>
        <w:t>Without prejudice to the rules of any Member State concerning the right to vote or to stand as a candidate of nationals who reside outside its territory, the fact that</w:t>
      </w:r>
      <w:r w:rsidRPr="003F165D">
        <w:rPr>
          <w:rFonts w:eastAsia="Times New Roman"/>
          <w:noProof/>
          <w:highlight w:val="lightGray"/>
          <w:lang w:val="en-US"/>
        </w:rPr>
        <w:t xml:space="preserve"> voters pursuant to Article 3 have been entered on the electoral roll of their Member State of residence shall not result in their removal from the electoral roll of the home Member State.</w:t>
      </w:r>
    </w:p>
    <w:p w:rsidR="00CB67D9" w:rsidRPr="008965A4" w:rsidRDefault="00CB67D9" w:rsidP="00CB67D9">
      <w:pPr>
        <w:pStyle w:val="CRSeparator"/>
        <w:rPr>
          <w:noProof/>
          <w:lang w:val="en-GB"/>
        </w:rPr>
      </w:pPr>
    </w:p>
    <w:p w:rsidR="00CB67D9" w:rsidRPr="00402EE4" w:rsidRDefault="00CB67D9" w:rsidP="00CB67D9">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Pr>
          <w:noProof/>
          <w:lang w:val="en-GB"/>
        </w:rPr>
        <w:t xml:space="preserve"> (adapted)</w:t>
      </w:r>
    </w:p>
    <w:p w:rsidR="00CB67D9" w:rsidRPr="00CB67D9" w:rsidRDefault="00CB67D9" w:rsidP="00CB67D9">
      <w:pPr>
        <w:pStyle w:val="CRReference"/>
        <w:rPr>
          <w:noProof/>
          <w:highlight w:val="lightGray"/>
          <w:lang w:val="en-GB"/>
        </w:rPr>
      </w:pPr>
      <w:r w:rsidRPr="00CB67D9">
        <w:rPr>
          <w:noProof/>
          <w:highlight w:val="lightGray"/>
        </w:rPr>
        <w:fldChar w:fldCharType="begin"/>
      </w:r>
      <w:r w:rsidRPr="00CB67D9">
        <w:rPr>
          <w:noProof/>
          <w:highlight w:val="lightGray"/>
          <w:lang w:val="en-GB"/>
        </w:rPr>
        <w:instrText xml:space="preserve"> QUOTE "</w:instrText>
      </w:r>
      <w:r w:rsidRPr="00CB67D9">
        <w:rPr>
          <w:rStyle w:val="CRMarker"/>
          <w:noProof/>
          <w:highlight w:val="lightGray"/>
          <w:lang w:val="en-GB"/>
        </w:rPr>
        <w:instrText>ð</w:instrText>
      </w:r>
      <w:r w:rsidRPr="00CB67D9">
        <w:rPr>
          <w:noProof/>
          <w:highlight w:val="lightGray"/>
          <w:lang w:val="en-GB"/>
        </w:rPr>
        <w:instrText xml:space="preserve">" </w:instrText>
      </w:r>
      <w:r w:rsidRPr="00CB67D9">
        <w:rPr>
          <w:noProof/>
          <w:highlight w:val="lightGray"/>
        </w:rPr>
        <w:fldChar w:fldCharType="separate"/>
      </w:r>
      <w:r w:rsidRPr="00CB67D9">
        <w:rPr>
          <w:rStyle w:val="CRMarker"/>
          <w:noProof/>
          <w:highlight w:val="lightGray"/>
          <w:lang w:val="en-GB"/>
        </w:rPr>
        <w:t>ð</w:t>
      </w:r>
      <w:r w:rsidRPr="00CB67D9">
        <w:rPr>
          <w:noProof/>
          <w:highlight w:val="lightGray"/>
        </w:rPr>
        <w:fldChar w:fldCharType="end"/>
      </w:r>
      <w:r w:rsidRPr="00CB67D9">
        <w:rPr>
          <w:noProof/>
          <w:highlight w:val="lightGray"/>
          <w:lang w:val="en-GB"/>
        </w:rPr>
        <w:t> new</w:t>
      </w:r>
    </w:p>
    <w:p w:rsidR="00CB67D9" w:rsidRDefault="002C0466" w:rsidP="002C0466">
      <w:pPr>
        <w:pStyle w:val="Titrearticle"/>
        <w:rPr>
          <w:noProof/>
        </w:rPr>
      </w:pPr>
      <w:r w:rsidRPr="00111469">
        <w:rPr>
          <w:noProof/>
        </w:rPr>
        <w:t>Article 9</w:t>
      </w:r>
    </w:p>
    <w:p w:rsidR="002C0466" w:rsidRPr="00111469" w:rsidRDefault="00CB67D9" w:rsidP="002C0466">
      <w:pPr>
        <w:pStyle w:val="Titrearticle"/>
        <w:rPr>
          <w:noProof/>
        </w:rPr>
      </w:pPr>
      <w:r w:rsidRPr="00CB67D9">
        <w:rPr>
          <w:noProof/>
        </w:rPr>
        <w:fldChar w:fldCharType="begin"/>
      </w:r>
      <w:r w:rsidRPr="00CB67D9">
        <w:rPr>
          <w:noProof/>
        </w:rPr>
        <w:instrText xml:space="preserve"> QUOTE "</w:instrText>
      </w:r>
      <w:r w:rsidRPr="00CB67D9">
        <w:rPr>
          <w:rStyle w:val="CRMarker"/>
          <w:noProof/>
        </w:rPr>
        <w:instrText>Ö</w:instrText>
      </w:r>
      <w:r w:rsidRPr="00CB67D9">
        <w:rPr>
          <w:noProof/>
        </w:rPr>
        <w:instrText xml:space="preserve">" </w:instrText>
      </w:r>
      <w:r w:rsidRPr="00CB67D9">
        <w:rPr>
          <w:noProof/>
        </w:rPr>
        <w:fldChar w:fldCharType="separate"/>
      </w:r>
      <w:r w:rsidRPr="00CB67D9">
        <w:rPr>
          <w:rStyle w:val="CRMarker"/>
          <w:noProof/>
        </w:rPr>
        <w:t>Ö</w:t>
      </w:r>
      <w:r w:rsidRPr="00CB67D9">
        <w:rPr>
          <w:noProof/>
        </w:rPr>
        <w:fldChar w:fldCharType="end"/>
      </w:r>
      <w:r w:rsidRPr="00CB67D9">
        <w:rPr>
          <w:noProof/>
        </w:rPr>
        <w:t> </w:t>
      </w:r>
      <w:r w:rsidR="0066199C">
        <w:rPr>
          <w:noProof/>
        </w:rPr>
        <w:t>Registration as a candidate</w:t>
      </w:r>
      <w:r w:rsidRPr="00CB67D9">
        <w:rPr>
          <w:noProof/>
        </w:rPr>
        <w:t> </w:t>
      </w:r>
      <w:r w:rsidRPr="00CB67D9">
        <w:rPr>
          <w:noProof/>
        </w:rPr>
        <w:fldChar w:fldCharType="begin"/>
      </w:r>
      <w:r w:rsidRPr="00CB67D9">
        <w:rPr>
          <w:noProof/>
        </w:rPr>
        <w:instrText xml:space="preserve"> QUOTE "</w:instrText>
      </w:r>
      <w:r w:rsidRPr="00CB67D9">
        <w:rPr>
          <w:rStyle w:val="CRMarker"/>
          <w:noProof/>
        </w:rPr>
        <w:instrText>Õ</w:instrText>
      </w:r>
      <w:r w:rsidRPr="00CB67D9">
        <w:rPr>
          <w:noProof/>
        </w:rPr>
        <w:instrText xml:space="preserve">" </w:instrText>
      </w:r>
      <w:r w:rsidRPr="00CB67D9">
        <w:rPr>
          <w:noProof/>
        </w:rPr>
        <w:fldChar w:fldCharType="separate"/>
      </w:r>
      <w:r w:rsidRPr="00CB67D9">
        <w:rPr>
          <w:rStyle w:val="CRMarker"/>
          <w:noProof/>
        </w:rPr>
        <w:t>Õ</w:t>
      </w:r>
      <w:r w:rsidRPr="00CB67D9">
        <w:rPr>
          <w:noProof/>
        </w:rPr>
        <w:fldChar w:fldCharType="end"/>
      </w:r>
    </w:p>
    <w:p w:rsidR="002C0466" w:rsidRPr="00111469" w:rsidRDefault="002C0466" w:rsidP="002C0466">
      <w:pPr>
        <w:rPr>
          <w:noProof/>
        </w:rPr>
      </w:pPr>
      <w:r w:rsidRPr="00111469">
        <w:rPr>
          <w:noProof/>
        </w:rPr>
        <w:t>1.</w:t>
      </w:r>
      <w:r w:rsidRPr="00111469">
        <w:rPr>
          <w:noProof/>
        </w:rPr>
        <w:tab/>
        <w:t xml:space="preserve">When </w:t>
      </w:r>
      <w:r w:rsidRPr="00CB67D9">
        <w:rPr>
          <w:rStyle w:val="CRDeleted"/>
          <w:noProof/>
        </w:rPr>
        <w:t>he submits his</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CB67D9">
        <w:rPr>
          <w:noProof/>
        </w:rPr>
        <w:t>submitting an</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CB67D9">
        <w:rPr>
          <w:noProof/>
        </w:rPr>
        <w:t xml:space="preserve"> </w:t>
      </w:r>
      <w:r w:rsidRPr="00111469">
        <w:rPr>
          <w:noProof/>
        </w:rPr>
        <w:t xml:space="preserve">application to stand as </w:t>
      </w:r>
      <w:r w:rsidRPr="00242095">
        <w:rPr>
          <w:rStyle w:val="CRDeleted"/>
          <w:noProof/>
        </w:rPr>
        <w:t>a</w:t>
      </w:r>
      <w:r w:rsidR="00F72850">
        <w:rPr>
          <w:rStyle w:val="CRDeleted"/>
          <w:noProof/>
        </w:rPr>
        <w:t xml:space="preserve"> </w:t>
      </w:r>
      <w:r w:rsidR="00F72850" w:rsidRPr="00F72850">
        <w:rPr>
          <w:noProof/>
        </w:rPr>
        <w:fldChar w:fldCharType="begin"/>
      </w:r>
      <w:r w:rsidR="00F72850" w:rsidRPr="00F72850">
        <w:rPr>
          <w:noProof/>
        </w:rPr>
        <w:instrText xml:space="preserve"> QUOTE "</w:instrText>
      </w:r>
      <w:r w:rsidR="00F72850" w:rsidRPr="00242095">
        <w:rPr>
          <w:rStyle w:val="CRMarker"/>
          <w:noProof/>
        </w:rPr>
        <w:instrText>Ö</w:instrText>
      </w:r>
      <w:r w:rsidR="00F72850" w:rsidRPr="00F72850">
        <w:rPr>
          <w:noProof/>
        </w:rPr>
        <w:instrText xml:space="preserve">" </w:instrText>
      </w:r>
      <w:r w:rsidR="00F72850" w:rsidRPr="00F72850">
        <w:rPr>
          <w:noProof/>
        </w:rPr>
        <w:fldChar w:fldCharType="separate"/>
      </w:r>
      <w:r w:rsidR="00F72850" w:rsidRPr="00242095">
        <w:rPr>
          <w:rStyle w:val="CRMarker"/>
          <w:noProof/>
        </w:rPr>
        <w:t>Ö</w:t>
      </w:r>
      <w:r w:rsidR="00F72850" w:rsidRPr="00F72850">
        <w:rPr>
          <w:noProof/>
        </w:rPr>
        <w:fldChar w:fldCharType="end"/>
      </w:r>
      <w:r w:rsidR="00F72850" w:rsidRPr="00F72850">
        <w:rPr>
          <w:noProof/>
        </w:rPr>
        <w:t> </w:t>
      </w:r>
      <w:r w:rsidR="00F72850">
        <w:rPr>
          <w:noProof/>
        </w:rPr>
        <w:t>candidates</w:t>
      </w:r>
      <w:r w:rsidR="00F72850" w:rsidRPr="00F72850">
        <w:rPr>
          <w:noProof/>
        </w:rPr>
        <w:t> </w:t>
      </w:r>
      <w:r w:rsidR="00F72850" w:rsidRPr="00F72850">
        <w:rPr>
          <w:noProof/>
        </w:rPr>
        <w:fldChar w:fldCharType="begin"/>
      </w:r>
      <w:r w:rsidR="00F72850" w:rsidRPr="00F72850">
        <w:rPr>
          <w:noProof/>
        </w:rPr>
        <w:instrText xml:space="preserve"> QUOTE "</w:instrText>
      </w:r>
      <w:r w:rsidR="00F72850" w:rsidRPr="00242095">
        <w:rPr>
          <w:rStyle w:val="CRMarker"/>
          <w:noProof/>
        </w:rPr>
        <w:instrText>Õ</w:instrText>
      </w:r>
      <w:r w:rsidR="00F72850" w:rsidRPr="00F72850">
        <w:rPr>
          <w:noProof/>
        </w:rPr>
        <w:instrText xml:space="preserve">" </w:instrText>
      </w:r>
      <w:r w:rsidR="00F72850" w:rsidRPr="00F72850">
        <w:rPr>
          <w:noProof/>
        </w:rPr>
        <w:fldChar w:fldCharType="separate"/>
      </w:r>
      <w:r w:rsidR="00F72850" w:rsidRPr="00242095">
        <w:rPr>
          <w:rStyle w:val="CRMarker"/>
          <w:noProof/>
        </w:rPr>
        <w:t>Õ</w:t>
      </w:r>
      <w:r w:rsidR="00F72850" w:rsidRPr="00F72850">
        <w:rPr>
          <w:noProof/>
        </w:rPr>
        <w:fldChar w:fldCharType="end"/>
      </w:r>
      <w:r w:rsidR="00F72850" w:rsidRPr="00F72850">
        <w:rPr>
          <w:noProof/>
        </w:rPr>
        <w:t xml:space="preserve"> </w:t>
      </w:r>
      <w:r w:rsidRPr="00242095">
        <w:rPr>
          <w:rStyle w:val="CRDeleted"/>
          <w:noProof/>
        </w:rPr>
        <w:t>candidate</w:t>
      </w:r>
      <w:r w:rsidRPr="00111469">
        <w:rPr>
          <w:noProof/>
        </w:rPr>
        <w:t xml:space="preserve">, </w:t>
      </w:r>
      <w:r w:rsidRPr="00242095">
        <w:rPr>
          <w:rStyle w:val="CRDeleted"/>
          <w:noProof/>
        </w:rPr>
        <w:t>a</w:t>
      </w:r>
      <w:r w:rsidRPr="00111469">
        <w:rPr>
          <w:noProof/>
        </w:rPr>
        <w:t xml:space="preserve"> </w:t>
      </w:r>
      <w:r w:rsidRPr="00242095">
        <w:rPr>
          <w:rStyle w:val="CRDeleted"/>
          <w:noProof/>
        </w:rPr>
        <w:t>person</w:t>
      </w:r>
      <w:r w:rsidRPr="00111469">
        <w:rPr>
          <w:noProof/>
        </w:rPr>
        <w:t xml:space="preserve"> </w:t>
      </w:r>
      <w:r w:rsidR="00F72850" w:rsidRPr="00F72850">
        <w:rPr>
          <w:noProof/>
        </w:rPr>
        <w:fldChar w:fldCharType="begin"/>
      </w:r>
      <w:r w:rsidR="00F72850" w:rsidRPr="00F72850">
        <w:rPr>
          <w:noProof/>
        </w:rPr>
        <w:instrText xml:space="preserve"> QUOTE "</w:instrText>
      </w:r>
      <w:r w:rsidR="00F72850" w:rsidRPr="00242095">
        <w:rPr>
          <w:rStyle w:val="CRMarker"/>
          <w:noProof/>
        </w:rPr>
        <w:instrText>Ö</w:instrText>
      </w:r>
      <w:r w:rsidR="00F72850" w:rsidRPr="00F72850">
        <w:rPr>
          <w:noProof/>
        </w:rPr>
        <w:instrText xml:space="preserve">" </w:instrText>
      </w:r>
      <w:r w:rsidR="00F72850" w:rsidRPr="00F72850">
        <w:rPr>
          <w:noProof/>
        </w:rPr>
        <w:fldChar w:fldCharType="separate"/>
      </w:r>
      <w:r w:rsidR="00F72850" w:rsidRPr="00242095">
        <w:rPr>
          <w:rStyle w:val="CRMarker"/>
          <w:noProof/>
        </w:rPr>
        <w:t>Ö</w:t>
      </w:r>
      <w:r w:rsidR="00F72850" w:rsidRPr="00F72850">
        <w:rPr>
          <w:noProof/>
        </w:rPr>
        <w:fldChar w:fldCharType="end"/>
      </w:r>
      <w:r w:rsidR="00F72850" w:rsidRPr="00F72850">
        <w:rPr>
          <w:noProof/>
        </w:rPr>
        <w:t> </w:t>
      </w:r>
      <w:r w:rsidR="00F72850">
        <w:rPr>
          <w:noProof/>
        </w:rPr>
        <w:t>persons</w:t>
      </w:r>
      <w:r w:rsidR="00F72850" w:rsidRPr="00F72850">
        <w:rPr>
          <w:noProof/>
        </w:rPr>
        <w:t> </w:t>
      </w:r>
      <w:r w:rsidR="00F72850" w:rsidRPr="00F72850">
        <w:rPr>
          <w:noProof/>
        </w:rPr>
        <w:fldChar w:fldCharType="begin"/>
      </w:r>
      <w:r w:rsidR="00F72850" w:rsidRPr="00F72850">
        <w:rPr>
          <w:noProof/>
        </w:rPr>
        <w:instrText xml:space="preserve"> QUOTE "</w:instrText>
      </w:r>
      <w:r w:rsidR="00F72850" w:rsidRPr="00242095">
        <w:rPr>
          <w:rStyle w:val="CRMarker"/>
          <w:noProof/>
        </w:rPr>
        <w:instrText>Õ</w:instrText>
      </w:r>
      <w:r w:rsidR="00F72850" w:rsidRPr="00F72850">
        <w:rPr>
          <w:noProof/>
        </w:rPr>
        <w:instrText xml:space="preserve">" </w:instrText>
      </w:r>
      <w:r w:rsidR="00F72850" w:rsidRPr="00F72850">
        <w:rPr>
          <w:noProof/>
        </w:rPr>
        <w:fldChar w:fldCharType="separate"/>
      </w:r>
      <w:r w:rsidR="00F72850" w:rsidRPr="00242095">
        <w:rPr>
          <w:rStyle w:val="CRMarker"/>
          <w:noProof/>
        </w:rPr>
        <w:t>Õ</w:t>
      </w:r>
      <w:r w:rsidR="00F72850" w:rsidRPr="00F72850">
        <w:rPr>
          <w:noProof/>
        </w:rPr>
        <w:fldChar w:fldCharType="end"/>
      </w:r>
      <w:r w:rsidR="00F72850" w:rsidRPr="00F72850">
        <w:rPr>
          <w:noProof/>
        </w:rPr>
        <w:t xml:space="preserve"> </w:t>
      </w:r>
      <w:r w:rsidRPr="00111469">
        <w:rPr>
          <w:noProof/>
        </w:rPr>
        <w:t xml:space="preserve">entitled to stand as </w:t>
      </w:r>
      <w:r w:rsidRPr="00242095">
        <w:rPr>
          <w:rStyle w:val="CRDeleted"/>
          <w:noProof/>
        </w:rPr>
        <w:t>a</w:t>
      </w:r>
      <w:r w:rsidRPr="00111469">
        <w:rPr>
          <w:noProof/>
        </w:rPr>
        <w:t xml:space="preserve"> </w:t>
      </w:r>
      <w:r w:rsidR="00F72850" w:rsidRPr="00F72850">
        <w:rPr>
          <w:noProof/>
        </w:rPr>
        <w:fldChar w:fldCharType="begin"/>
      </w:r>
      <w:r w:rsidR="00F72850" w:rsidRPr="00F72850">
        <w:rPr>
          <w:noProof/>
        </w:rPr>
        <w:instrText xml:space="preserve"> QUOTE "</w:instrText>
      </w:r>
      <w:r w:rsidR="00F72850" w:rsidRPr="00242095">
        <w:rPr>
          <w:rStyle w:val="CRMarker"/>
          <w:noProof/>
        </w:rPr>
        <w:instrText>Ö</w:instrText>
      </w:r>
      <w:r w:rsidR="00F72850" w:rsidRPr="00F72850">
        <w:rPr>
          <w:noProof/>
        </w:rPr>
        <w:instrText xml:space="preserve">" </w:instrText>
      </w:r>
      <w:r w:rsidR="00F72850" w:rsidRPr="00F72850">
        <w:rPr>
          <w:noProof/>
        </w:rPr>
        <w:fldChar w:fldCharType="separate"/>
      </w:r>
      <w:r w:rsidR="00F72850" w:rsidRPr="00242095">
        <w:rPr>
          <w:rStyle w:val="CRMarker"/>
          <w:noProof/>
        </w:rPr>
        <w:t>Ö</w:t>
      </w:r>
      <w:r w:rsidR="00F72850" w:rsidRPr="00F72850">
        <w:rPr>
          <w:noProof/>
        </w:rPr>
        <w:fldChar w:fldCharType="end"/>
      </w:r>
      <w:r w:rsidR="00F72850" w:rsidRPr="00F72850">
        <w:rPr>
          <w:noProof/>
        </w:rPr>
        <w:t> </w:t>
      </w:r>
      <w:r w:rsidR="00F72850">
        <w:rPr>
          <w:noProof/>
        </w:rPr>
        <w:t>candidates</w:t>
      </w:r>
      <w:r w:rsidR="00F72850" w:rsidRPr="00F72850">
        <w:rPr>
          <w:noProof/>
        </w:rPr>
        <w:t> </w:t>
      </w:r>
      <w:r w:rsidR="00F72850" w:rsidRPr="00F72850">
        <w:rPr>
          <w:noProof/>
        </w:rPr>
        <w:fldChar w:fldCharType="begin"/>
      </w:r>
      <w:r w:rsidR="00F72850" w:rsidRPr="00F72850">
        <w:rPr>
          <w:noProof/>
        </w:rPr>
        <w:instrText xml:space="preserve"> QUOTE "</w:instrText>
      </w:r>
      <w:r w:rsidR="00F72850" w:rsidRPr="00242095">
        <w:rPr>
          <w:rStyle w:val="CRMarker"/>
          <w:noProof/>
        </w:rPr>
        <w:instrText>Õ</w:instrText>
      </w:r>
      <w:r w:rsidR="00F72850" w:rsidRPr="00F72850">
        <w:rPr>
          <w:noProof/>
        </w:rPr>
        <w:instrText xml:space="preserve">" </w:instrText>
      </w:r>
      <w:r w:rsidR="00F72850" w:rsidRPr="00F72850">
        <w:rPr>
          <w:noProof/>
        </w:rPr>
        <w:fldChar w:fldCharType="separate"/>
      </w:r>
      <w:r w:rsidR="00F72850" w:rsidRPr="00242095">
        <w:rPr>
          <w:rStyle w:val="CRMarker"/>
          <w:noProof/>
        </w:rPr>
        <w:t>Õ</w:t>
      </w:r>
      <w:r w:rsidR="00F72850" w:rsidRPr="00F72850">
        <w:rPr>
          <w:noProof/>
        </w:rPr>
        <w:fldChar w:fldCharType="end"/>
      </w:r>
      <w:r w:rsidR="00F72850" w:rsidRPr="00F72850">
        <w:rPr>
          <w:noProof/>
        </w:rPr>
        <w:t xml:space="preserve"> </w:t>
      </w:r>
      <w:r w:rsidRPr="00242095">
        <w:rPr>
          <w:rStyle w:val="CRDeleted"/>
          <w:noProof/>
        </w:rPr>
        <w:t>candidate</w:t>
      </w:r>
      <w:r w:rsidRPr="00111469">
        <w:rPr>
          <w:noProof/>
        </w:rPr>
        <w:t xml:space="preserve"> </w:t>
      </w:r>
      <w:r w:rsidR="00340428" w:rsidRPr="00340428">
        <w:rPr>
          <w:noProof/>
        </w:rPr>
        <w:fldChar w:fldCharType="begin"/>
      </w:r>
      <w:r w:rsidR="00340428" w:rsidRPr="00340428">
        <w:rPr>
          <w:noProof/>
        </w:rPr>
        <w:instrText xml:space="preserve"> QUOTE "</w:instrText>
      </w:r>
      <w:r w:rsidR="00340428" w:rsidRPr="00242095">
        <w:rPr>
          <w:rStyle w:val="CRMarker"/>
          <w:noProof/>
        </w:rPr>
        <w:instrText>Ö</w:instrText>
      </w:r>
      <w:r w:rsidR="00340428" w:rsidRPr="00340428">
        <w:rPr>
          <w:noProof/>
        </w:rPr>
        <w:instrText xml:space="preserve">" </w:instrText>
      </w:r>
      <w:r w:rsidR="00340428" w:rsidRPr="00340428">
        <w:rPr>
          <w:noProof/>
        </w:rPr>
        <w:fldChar w:fldCharType="separate"/>
      </w:r>
      <w:r w:rsidR="00340428" w:rsidRPr="00242095">
        <w:rPr>
          <w:rStyle w:val="CRMarker"/>
          <w:noProof/>
        </w:rPr>
        <w:t>Ö</w:t>
      </w:r>
      <w:r w:rsidR="00340428" w:rsidRPr="00340428">
        <w:rPr>
          <w:noProof/>
        </w:rPr>
        <w:fldChar w:fldCharType="end"/>
      </w:r>
      <w:r w:rsidR="00340428">
        <w:rPr>
          <w:noProof/>
        </w:rPr>
        <w:t xml:space="preserve"> pursuant to</w:t>
      </w:r>
      <w:r w:rsidR="00340428" w:rsidRPr="00340428">
        <w:rPr>
          <w:noProof/>
        </w:rPr>
        <w:t> </w:t>
      </w:r>
      <w:r w:rsidR="00340428" w:rsidRPr="00340428">
        <w:rPr>
          <w:noProof/>
        </w:rPr>
        <w:fldChar w:fldCharType="begin"/>
      </w:r>
      <w:r w:rsidR="00340428" w:rsidRPr="00340428">
        <w:rPr>
          <w:noProof/>
        </w:rPr>
        <w:instrText xml:space="preserve"> QUOTE "</w:instrText>
      </w:r>
      <w:r w:rsidR="00340428" w:rsidRPr="00242095">
        <w:rPr>
          <w:rStyle w:val="CRMarker"/>
          <w:noProof/>
        </w:rPr>
        <w:instrText>Õ</w:instrText>
      </w:r>
      <w:r w:rsidR="00340428" w:rsidRPr="00340428">
        <w:rPr>
          <w:noProof/>
        </w:rPr>
        <w:instrText xml:space="preserve">" </w:instrText>
      </w:r>
      <w:r w:rsidR="00340428" w:rsidRPr="00340428">
        <w:rPr>
          <w:noProof/>
        </w:rPr>
        <w:fldChar w:fldCharType="separate"/>
      </w:r>
      <w:r w:rsidR="00340428" w:rsidRPr="00242095">
        <w:rPr>
          <w:rStyle w:val="CRMarker"/>
          <w:noProof/>
        </w:rPr>
        <w:t>Õ</w:t>
      </w:r>
      <w:r w:rsidR="00340428" w:rsidRPr="00340428">
        <w:rPr>
          <w:noProof/>
        </w:rPr>
        <w:fldChar w:fldCharType="end"/>
      </w:r>
      <w:r w:rsidRPr="00111469">
        <w:rPr>
          <w:noProof/>
        </w:rPr>
        <w:t xml:space="preserve"> </w:t>
      </w:r>
      <w:r w:rsidR="00340428" w:rsidRPr="00242095">
        <w:rPr>
          <w:rStyle w:val="CRDeleted"/>
          <w:noProof/>
        </w:rPr>
        <w:t>within the scope of</w:t>
      </w:r>
      <w:r w:rsidR="00340428" w:rsidRPr="00340428">
        <w:rPr>
          <w:noProof/>
        </w:rPr>
        <w:t> </w:t>
      </w:r>
      <w:r w:rsidRPr="00111469">
        <w:rPr>
          <w:noProof/>
        </w:rPr>
        <w:t xml:space="preserve">Article 3 shall produce the same supporting documents as a candidate who is a national. The Member State of residence may require </w:t>
      </w:r>
      <w:r w:rsidRPr="00CB67D9">
        <w:rPr>
          <w:rStyle w:val="CRDeleted"/>
          <w:noProof/>
        </w:rPr>
        <w:t>him</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66199C">
        <w:rPr>
          <w:noProof/>
        </w:rPr>
        <w:t>the person</w:t>
      </w:r>
      <w:r w:rsidR="00F72850">
        <w:rPr>
          <w:noProof/>
        </w:rPr>
        <w:t>s</w:t>
      </w:r>
      <w:r w:rsidR="0066199C">
        <w:rPr>
          <w:noProof/>
        </w:rPr>
        <w:t xml:space="preserve"> concerned</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sidRPr="00111469">
        <w:rPr>
          <w:noProof/>
        </w:rPr>
        <w:t xml:space="preserve"> </w:t>
      </w:r>
      <w:r w:rsidRPr="00111469">
        <w:rPr>
          <w:noProof/>
        </w:rPr>
        <w:t xml:space="preserve">to produce a formal declaration </w:t>
      </w:r>
      <w:r w:rsidRPr="00CB67D9">
        <w:rPr>
          <w:rStyle w:val="CRRefonteDeleted"/>
          <w:noProof/>
          <w:highlight w:val="lightGray"/>
        </w:rPr>
        <w:t>stating his nationality and his address in the Member State of residence</w:t>
      </w:r>
      <w:r w:rsidR="00CB67D9">
        <w:rPr>
          <w:noProof/>
        </w:rPr>
        <w:t xml:space="preserve"> </w:t>
      </w:r>
      <w:r w:rsidR="00CB67D9" w:rsidRPr="003B7E06">
        <w:rPr>
          <w:noProof/>
          <w:highlight w:val="lightGray"/>
        </w:rPr>
        <w:fldChar w:fldCharType="begin"/>
      </w:r>
      <w:r w:rsidR="00CB67D9" w:rsidRPr="00F3316E">
        <w:rPr>
          <w:noProof/>
          <w:highlight w:val="lightGray"/>
        </w:rPr>
        <w:instrText xml:space="preserve"> QUOTE "</w:instrText>
      </w:r>
      <w:r w:rsidR="00CB67D9" w:rsidRPr="00F3316E">
        <w:rPr>
          <w:rStyle w:val="CRMarker"/>
          <w:noProof/>
          <w:highlight w:val="lightGray"/>
        </w:rPr>
        <w:instrText>ð</w:instrText>
      </w:r>
      <w:r w:rsidR="00CB67D9" w:rsidRPr="00F3316E">
        <w:rPr>
          <w:noProof/>
          <w:highlight w:val="lightGray"/>
        </w:rPr>
        <w:instrText xml:space="preserve">" </w:instrText>
      </w:r>
      <w:r w:rsidR="00CB67D9" w:rsidRPr="003B7E06">
        <w:rPr>
          <w:noProof/>
          <w:highlight w:val="lightGray"/>
        </w:rPr>
        <w:fldChar w:fldCharType="separate"/>
      </w:r>
      <w:r w:rsidR="00CB67D9" w:rsidRPr="00F3316E">
        <w:rPr>
          <w:rStyle w:val="CRMarker"/>
          <w:noProof/>
          <w:highlight w:val="lightGray"/>
        </w:rPr>
        <w:t>ð</w:t>
      </w:r>
      <w:r w:rsidR="00CB67D9" w:rsidRPr="003B7E06">
        <w:rPr>
          <w:noProof/>
          <w:highlight w:val="lightGray"/>
        </w:rPr>
        <w:fldChar w:fldCharType="end"/>
      </w:r>
      <w:r w:rsidR="00CB67D9" w:rsidRPr="00CB67D9">
        <w:rPr>
          <w:noProof/>
          <w:highlight w:val="lightGray"/>
        </w:rPr>
        <w:t> </w:t>
      </w:r>
      <w:r w:rsidR="0066199C" w:rsidRPr="00CB67D9">
        <w:rPr>
          <w:noProof/>
          <w:highlight w:val="lightGray"/>
        </w:rPr>
        <w:t xml:space="preserve">drawn up in accordance with the template set out in Annex </w:t>
      </w:r>
      <w:r w:rsidR="00F02D9E">
        <w:rPr>
          <w:noProof/>
          <w:highlight w:val="lightGray"/>
        </w:rPr>
        <w:t>III</w:t>
      </w:r>
      <w:r w:rsidR="00F02D9E" w:rsidRPr="00CB67D9">
        <w:rPr>
          <w:noProof/>
          <w:highlight w:val="lightGray"/>
        </w:rPr>
        <w:t> </w:t>
      </w:r>
      <w:r w:rsidR="00CB67D9" w:rsidRPr="00CB67D9">
        <w:rPr>
          <w:noProof/>
          <w:highlight w:val="lightGray"/>
        </w:rPr>
        <w:fldChar w:fldCharType="begin"/>
      </w:r>
      <w:r w:rsidR="00CB67D9" w:rsidRPr="00CB67D9">
        <w:rPr>
          <w:noProof/>
          <w:highlight w:val="lightGray"/>
        </w:rPr>
        <w:instrText xml:space="preserve"> QUOTE "</w:instrText>
      </w:r>
      <w:r w:rsidR="00CB67D9" w:rsidRPr="00CB67D9">
        <w:rPr>
          <w:rStyle w:val="CRMarker"/>
          <w:noProof/>
          <w:highlight w:val="lightGray"/>
        </w:rPr>
        <w:instrText>ï</w:instrText>
      </w:r>
      <w:r w:rsidR="00CB67D9" w:rsidRPr="00CB67D9">
        <w:rPr>
          <w:noProof/>
          <w:highlight w:val="lightGray"/>
        </w:rPr>
        <w:instrText xml:space="preserve">" </w:instrText>
      </w:r>
      <w:r w:rsidR="00CB67D9" w:rsidRPr="00CB67D9">
        <w:rPr>
          <w:noProof/>
          <w:highlight w:val="lightGray"/>
        </w:rPr>
        <w:fldChar w:fldCharType="separate"/>
      </w:r>
      <w:r w:rsidR="00CB67D9" w:rsidRPr="00CB67D9">
        <w:rPr>
          <w:rStyle w:val="CRMarker"/>
          <w:noProof/>
          <w:highlight w:val="lightGray"/>
        </w:rPr>
        <w:t>ï</w:t>
      </w:r>
      <w:r w:rsidR="00CB67D9" w:rsidRPr="00CB67D9">
        <w:rPr>
          <w:noProof/>
          <w:highlight w:val="lightGray"/>
        </w:rPr>
        <w:fldChar w:fldCharType="end"/>
      </w:r>
      <w:r w:rsidR="00CB67D9" w:rsidRPr="00CB67D9">
        <w:rPr>
          <w:noProof/>
        </w:rPr>
        <w:t xml:space="preserve"> </w:t>
      </w:r>
      <w:r w:rsidRPr="00111469">
        <w:rPr>
          <w:noProof/>
        </w:rPr>
        <w:t>.</w:t>
      </w:r>
    </w:p>
    <w:p w:rsidR="002C0466" w:rsidRPr="00111469" w:rsidRDefault="002C0466" w:rsidP="002C0466">
      <w:pPr>
        <w:rPr>
          <w:noProof/>
        </w:rPr>
      </w:pPr>
      <w:r w:rsidRPr="00111469">
        <w:rPr>
          <w:noProof/>
        </w:rPr>
        <w:t>2.</w:t>
      </w:r>
      <w:r w:rsidRPr="00111469">
        <w:rPr>
          <w:noProof/>
        </w:rPr>
        <w:tab/>
        <w:t xml:space="preserve">The Member State of residence may also require </w:t>
      </w:r>
      <w:r w:rsidRPr="00242095">
        <w:rPr>
          <w:rStyle w:val="CRDeleted"/>
          <w:noProof/>
        </w:rPr>
        <w:t>a</w:t>
      </w:r>
      <w:r w:rsidRPr="00111469">
        <w:rPr>
          <w:noProof/>
        </w:rPr>
        <w:t xml:space="preserve"> </w:t>
      </w:r>
      <w:r w:rsidR="00F72850" w:rsidRPr="00F72850">
        <w:rPr>
          <w:noProof/>
        </w:rPr>
        <w:fldChar w:fldCharType="begin"/>
      </w:r>
      <w:r w:rsidR="00F72850" w:rsidRPr="00F72850">
        <w:rPr>
          <w:noProof/>
        </w:rPr>
        <w:instrText xml:space="preserve"> QUOTE "</w:instrText>
      </w:r>
      <w:r w:rsidR="00F72850" w:rsidRPr="00242095">
        <w:rPr>
          <w:rStyle w:val="CRMarker"/>
          <w:noProof/>
        </w:rPr>
        <w:instrText>Ö</w:instrText>
      </w:r>
      <w:r w:rsidR="00F72850" w:rsidRPr="00F72850">
        <w:rPr>
          <w:noProof/>
        </w:rPr>
        <w:instrText xml:space="preserve">" </w:instrText>
      </w:r>
      <w:r w:rsidR="00F72850" w:rsidRPr="00F72850">
        <w:rPr>
          <w:noProof/>
        </w:rPr>
        <w:fldChar w:fldCharType="separate"/>
      </w:r>
      <w:r w:rsidR="00F72850" w:rsidRPr="00242095">
        <w:rPr>
          <w:rStyle w:val="CRMarker"/>
          <w:noProof/>
        </w:rPr>
        <w:t>Ö</w:t>
      </w:r>
      <w:r w:rsidR="00F72850" w:rsidRPr="00F72850">
        <w:rPr>
          <w:noProof/>
        </w:rPr>
        <w:fldChar w:fldCharType="end"/>
      </w:r>
      <w:r w:rsidR="00F72850" w:rsidRPr="00F72850">
        <w:rPr>
          <w:noProof/>
        </w:rPr>
        <w:t> </w:t>
      </w:r>
      <w:r w:rsidR="00F72850">
        <w:rPr>
          <w:noProof/>
        </w:rPr>
        <w:t>persons</w:t>
      </w:r>
      <w:r w:rsidR="00F72850" w:rsidRPr="00F72850">
        <w:rPr>
          <w:noProof/>
        </w:rPr>
        <w:t> </w:t>
      </w:r>
      <w:r w:rsidR="00F72850" w:rsidRPr="00F72850">
        <w:rPr>
          <w:noProof/>
        </w:rPr>
        <w:fldChar w:fldCharType="begin"/>
      </w:r>
      <w:r w:rsidR="00F72850" w:rsidRPr="00F72850">
        <w:rPr>
          <w:noProof/>
        </w:rPr>
        <w:instrText xml:space="preserve"> QUOTE "</w:instrText>
      </w:r>
      <w:r w:rsidR="00F72850" w:rsidRPr="00242095">
        <w:rPr>
          <w:rStyle w:val="CRMarker"/>
          <w:noProof/>
        </w:rPr>
        <w:instrText>Õ</w:instrText>
      </w:r>
      <w:r w:rsidR="00F72850" w:rsidRPr="00F72850">
        <w:rPr>
          <w:noProof/>
        </w:rPr>
        <w:instrText xml:space="preserve">" </w:instrText>
      </w:r>
      <w:r w:rsidR="00F72850" w:rsidRPr="00F72850">
        <w:rPr>
          <w:noProof/>
        </w:rPr>
        <w:fldChar w:fldCharType="separate"/>
      </w:r>
      <w:r w:rsidR="00F72850" w:rsidRPr="00242095">
        <w:rPr>
          <w:rStyle w:val="CRMarker"/>
          <w:noProof/>
        </w:rPr>
        <w:t>Õ</w:t>
      </w:r>
      <w:r w:rsidR="00F72850" w:rsidRPr="00F72850">
        <w:rPr>
          <w:noProof/>
        </w:rPr>
        <w:fldChar w:fldCharType="end"/>
      </w:r>
      <w:r w:rsidR="00F72850" w:rsidRPr="00F72850">
        <w:rPr>
          <w:noProof/>
        </w:rPr>
        <w:t xml:space="preserve"> </w:t>
      </w:r>
      <w:r w:rsidRPr="00242095">
        <w:rPr>
          <w:rStyle w:val="CRDeleted"/>
          <w:noProof/>
        </w:rPr>
        <w:t>person</w:t>
      </w:r>
      <w:r w:rsidRPr="00111469">
        <w:rPr>
          <w:noProof/>
        </w:rPr>
        <w:t xml:space="preserve"> entitled to stand as </w:t>
      </w:r>
      <w:r w:rsidRPr="00242095">
        <w:rPr>
          <w:rStyle w:val="CRDeleted"/>
          <w:noProof/>
        </w:rPr>
        <w:t>a</w:t>
      </w:r>
      <w:r w:rsidRPr="00111469">
        <w:rPr>
          <w:noProof/>
        </w:rPr>
        <w:t xml:space="preserve"> </w:t>
      </w:r>
      <w:r w:rsidRPr="00242095">
        <w:rPr>
          <w:rStyle w:val="CRDeleted"/>
          <w:noProof/>
        </w:rPr>
        <w:t>candidate</w:t>
      </w:r>
      <w:r w:rsidRPr="00111469">
        <w:rPr>
          <w:noProof/>
        </w:rPr>
        <w:t xml:space="preserve"> </w:t>
      </w:r>
      <w:r w:rsidR="00F72850" w:rsidRPr="00FA33B0">
        <w:rPr>
          <w:noProof/>
        </w:rPr>
        <w:fldChar w:fldCharType="begin"/>
      </w:r>
      <w:r w:rsidR="00F72850" w:rsidRPr="009C5082">
        <w:rPr>
          <w:noProof/>
        </w:rPr>
        <w:instrText xml:space="preserve"> QUOTE "</w:instrText>
      </w:r>
      <w:r w:rsidR="00F72850" w:rsidRPr="00242095">
        <w:rPr>
          <w:rStyle w:val="CRMarker"/>
          <w:noProof/>
        </w:rPr>
        <w:instrText>Ö</w:instrText>
      </w:r>
      <w:r w:rsidR="00F72850" w:rsidRPr="009C5082">
        <w:rPr>
          <w:noProof/>
        </w:rPr>
        <w:instrText xml:space="preserve">" </w:instrText>
      </w:r>
      <w:r w:rsidR="00F72850" w:rsidRPr="00FA33B0">
        <w:rPr>
          <w:noProof/>
        </w:rPr>
        <w:fldChar w:fldCharType="separate"/>
      </w:r>
      <w:r w:rsidR="00F72850" w:rsidRPr="00242095">
        <w:rPr>
          <w:rStyle w:val="CRMarker"/>
          <w:noProof/>
        </w:rPr>
        <w:t>Ö</w:t>
      </w:r>
      <w:r w:rsidR="00F72850" w:rsidRPr="00FA33B0">
        <w:rPr>
          <w:noProof/>
        </w:rPr>
        <w:fldChar w:fldCharType="end"/>
      </w:r>
      <w:r w:rsidR="00F72850" w:rsidRPr="00FA33B0">
        <w:rPr>
          <w:noProof/>
        </w:rPr>
        <w:t> </w:t>
      </w:r>
      <w:r w:rsidR="00F72850">
        <w:rPr>
          <w:noProof/>
        </w:rPr>
        <w:t>candidates</w:t>
      </w:r>
      <w:r w:rsidR="00F72850" w:rsidRPr="00FA33B0">
        <w:rPr>
          <w:noProof/>
        </w:rPr>
        <w:t> </w:t>
      </w:r>
      <w:r w:rsidR="00F72850" w:rsidRPr="00FA33B0">
        <w:rPr>
          <w:noProof/>
        </w:rPr>
        <w:fldChar w:fldCharType="begin"/>
      </w:r>
      <w:r w:rsidR="00F72850" w:rsidRPr="009C5082">
        <w:rPr>
          <w:noProof/>
        </w:rPr>
        <w:instrText xml:space="preserve"> QUOTE "</w:instrText>
      </w:r>
      <w:r w:rsidR="00F72850" w:rsidRPr="00242095">
        <w:rPr>
          <w:rStyle w:val="CRMarker"/>
          <w:noProof/>
        </w:rPr>
        <w:instrText>Õ</w:instrText>
      </w:r>
      <w:r w:rsidR="00F72850" w:rsidRPr="009C5082">
        <w:rPr>
          <w:noProof/>
        </w:rPr>
        <w:instrText xml:space="preserve">" </w:instrText>
      </w:r>
      <w:r w:rsidR="00F72850" w:rsidRPr="00FA33B0">
        <w:rPr>
          <w:noProof/>
        </w:rPr>
        <w:fldChar w:fldCharType="separate"/>
      </w:r>
      <w:r w:rsidR="00F72850" w:rsidRPr="00242095">
        <w:rPr>
          <w:rStyle w:val="CRMarker"/>
          <w:noProof/>
        </w:rPr>
        <w:t>Õ</w:t>
      </w:r>
      <w:r w:rsidR="00F72850" w:rsidRPr="00FA33B0">
        <w:rPr>
          <w:noProof/>
        </w:rPr>
        <w:fldChar w:fldCharType="end"/>
      </w:r>
      <w:r w:rsidR="00F72850" w:rsidRPr="00FA33B0">
        <w:rPr>
          <w:noProof/>
        </w:rPr>
        <w:t xml:space="preserve"> </w:t>
      </w:r>
      <w:r w:rsidRPr="00242095">
        <w:rPr>
          <w:rStyle w:val="CRDeleted"/>
          <w:noProof/>
        </w:rPr>
        <w:t>within the scope</w:t>
      </w:r>
      <w:r w:rsidRPr="00111469">
        <w:rPr>
          <w:noProof/>
        </w:rPr>
        <w:t xml:space="preserve"> </w:t>
      </w:r>
      <w:r w:rsidR="00F02D9E" w:rsidRPr="00F02D9E">
        <w:rPr>
          <w:noProof/>
        </w:rPr>
        <w:fldChar w:fldCharType="begin"/>
      </w:r>
      <w:r w:rsidR="00F02D9E" w:rsidRPr="00F02D9E">
        <w:rPr>
          <w:noProof/>
        </w:rPr>
        <w:instrText xml:space="preserve"> QUOTE "</w:instrText>
      </w:r>
      <w:r w:rsidR="00F02D9E" w:rsidRPr="00242095">
        <w:rPr>
          <w:rStyle w:val="CRMarker"/>
          <w:noProof/>
        </w:rPr>
        <w:instrText>Ö</w:instrText>
      </w:r>
      <w:r w:rsidR="00F02D9E" w:rsidRPr="00F02D9E">
        <w:rPr>
          <w:noProof/>
        </w:rPr>
        <w:instrText xml:space="preserve">" </w:instrText>
      </w:r>
      <w:r w:rsidR="00F02D9E" w:rsidRPr="00F02D9E">
        <w:rPr>
          <w:noProof/>
        </w:rPr>
        <w:fldChar w:fldCharType="separate"/>
      </w:r>
      <w:r w:rsidR="00F02D9E" w:rsidRPr="00242095">
        <w:rPr>
          <w:rStyle w:val="CRMarker"/>
          <w:noProof/>
        </w:rPr>
        <w:t>Ö</w:t>
      </w:r>
      <w:r w:rsidR="00F02D9E" w:rsidRPr="00F02D9E">
        <w:rPr>
          <w:noProof/>
        </w:rPr>
        <w:fldChar w:fldCharType="end"/>
      </w:r>
      <w:r w:rsidR="00F02D9E" w:rsidRPr="00F02D9E">
        <w:rPr>
          <w:noProof/>
        </w:rPr>
        <w:t> </w:t>
      </w:r>
      <w:r w:rsidR="00F02D9E">
        <w:rPr>
          <w:noProof/>
        </w:rPr>
        <w:t>pursuant to</w:t>
      </w:r>
      <w:r w:rsidR="00F02D9E" w:rsidRPr="00F02D9E">
        <w:rPr>
          <w:noProof/>
        </w:rPr>
        <w:t> </w:t>
      </w:r>
      <w:r w:rsidR="00F02D9E" w:rsidRPr="00F02D9E">
        <w:rPr>
          <w:noProof/>
        </w:rPr>
        <w:fldChar w:fldCharType="begin"/>
      </w:r>
      <w:r w:rsidR="00F02D9E" w:rsidRPr="00F02D9E">
        <w:rPr>
          <w:noProof/>
        </w:rPr>
        <w:instrText xml:space="preserve"> QUOTE "</w:instrText>
      </w:r>
      <w:r w:rsidR="00F02D9E" w:rsidRPr="00242095">
        <w:rPr>
          <w:rStyle w:val="CRMarker"/>
          <w:noProof/>
        </w:rPr>
        <w:instrText>Õ</w:instrText>
      </w:r>
      <w:r w:rsidR="00F02D9E" w:rsidRPr="00F02D9E">
        <w:rPr>
          <w:noProof/>
        </w:rPr>
        <w:instrText xml:space="preserve">" </w:instrText>
      </w:r>
      <w:r w:rsidR="00F02D9E" w:rsidRPr="00F02D9E">
        <w:rPr>
          <w:noProof/>
        </w:rPr>
        <w:fldChar w:fldCharType="separate"/>
      </w:r>
      <w:r w:rsidR="00F02D9E" w:rsidRPr="00242095">
        <w:rPr>
          <w:rStyle w:val="CRMarker"/>
          <w:noProof/>
        </w:rPr>
        <w:t>Õ</w:t>
      </w:r>
      <w:r w:rsidR="00F02D9E" w:rsidRPr="00F02D9E">
        <w:rPr>
          <w:noProof/>
        </w:rPr>
        <w:fldChar w:fldCharType="end"/>
      </w:r>
      <w:r w:rsidR="00F02D9E" w:rsidRPr="00F02D9E">
        <w:rPr>
          <w:noProof/>
        </w:rPr>
        <w:t xml:space="preserve"> </w:t>
      </w:r>
      <w:r w:rsidRPr="00111469">
        <w:rPr>
          <w:noProof/>
        </w:rPr>
        <w:t>of Article 3 to:</w:t>
      </w:r>
    </w:p>
    <w:p w:rsidR="002C0466" w:rsidRPr="00111469" w:rsidRDefault="002C0466" w:rsidP="002C0466">
      <w:pPr>
        <w:pStyle w:val="Point0"/>
        <w:rPr>
          <w:noProof/>
        </w:rPr>
      </w:pPr>
      <w:r w:rsidRPr="00111469">
        <w:rPr>
          <w:noProof/>
        </w:rPr>
        <w:tab/>
        <w:t>(a)</w:t>
      </w:r>
      <w:r w:rsidRPr="00111469">
        <w:rPr>
          <w:noProof/>
        </w:rPr>
        <w:tab/>
        <w:t xml:space="preserve">state in the formal declaration which </w:t>
      </w:r>
      <w:r w:rsidRPr="00242095">
        <w:rPr>
          <w:rStyle w:val="CRDeleted"/>
          <w:noProof/>
        </w:rPr>
        <w:t>he</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they produce</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Pr>
          <w:noProof/>
        </w:rPr>
        <w:t xml:space="preserve"> </w:t>
      </w:r>
      <w:r w:rsidRPr="00242095">
        <w:rPr>
          <w:rStyle w:val="CRDeleted"/>
          <w:noProof/>
        </w:rPr>
        <w:t>produces</w:t>
      </w:r>
      <w:r w:rsidRPr="00111469">
        <w:rPr>
          <w:noProof/>
        </w:rPr>
        <w:t xml:space="preserve"> in accordance with paragraph 1 when submitting </w:t>
      </w:r>
      <w:r w:rsidRPr="00242095">
        <w:rPr>
          <w:rStyle w:val="CRDeleted"/>
          <w:noProof/>
        </w:rPr>
        <w:t>his</w:t>
      </w:r>
      <w:r w:rsidR="0066199C">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their</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Pr="00111469">
        <w:rPr>
          <w:noProof/>
        </w:rPr>
        <w:t xml:space="preserve"> application to stand as </w:t>
      </w:r>
      <w:r w:rsidRPr="00242095">
        <w:rPr>
          <w:rStyle w:val="CRDeleted"/>
          <w:noProof/>
        </w:rPr>
        <w:t>a candidate</w:t>
      </w:r>
      <w:r w:rsidRPr="00111469">
        <w:rPr>
          <w:noProof/>
        </w:rPr>
        <w:t xml:space="preserve"> </w:t>
      </w:r>
      <w:r w:rsidR="00F72850" w:rsidRPr="00F72850">
        <w:rPr>
          <w:noProof/>
        </w:rPr>
        <w:fldChar w:fldCharType="begin"/>
      </w:r>
      <w:r w:rsidR="00F72850" w:rsidRPr="00F72850">
        <w:rPr>
          <w:noProof/>
        </w:rPr>
        <w:instrText xml:space="preserve"> QUOTE "</w:instrText>
      </w:r>
      <w:r w:rsidR="00F72850" w:rsidRPr="00242095">
        <w:rPr>
          <w:rStyle w:val="CRMarker"/>
          <w:noProof/>
        </w:rPr>
        <w:instrText>Ö</w:instrText>
      </w:r>
      <w:r w:rsidR="00F72850" w:rsidRPr="00F72850">
        <w:rPr>
          <w:noProof/>
        </w:rPr>
        <w:instrText xml:space="preserve">" </w:instrText>
      </w:r>
      <w:r w:rsidR="00F72850" w:rsidRPr="00F72850">
        <w:rPr>
          <w:noProof/>
        </w:rPr>
        <w:fldChar w:fldCharType="separate"/>
      </w:r>
      <w:r w:rsidR="00F72850" w:rsidRPr="00242095">
        <w:rPr>
          <w:rStyle w:val="CRMarker"/>
          <w:noProof/>
        </w:rPr>
        <w:t>Ö</w:t>
      </w:r>
      <w:r w:rsidR="00F72850" w:rsidRPr="00F72850">
        <w:rPr>
          <w:noProof/>
        </w:rPr>
        <w:fldChar w:fldCharType="end"/>
      </w:r>
      <w:r w:rsidR="00F72850" w:rsidRPr="00F72850">
        <w:rPr>
          <w:noProof/>
        </w:rPr>
        <w:t> </w:t>
      </w:r>
      <w:r w:rsidR="00F72850">
        <w:rPr>
          <w:noProof/>
        </w:rPr>
        <w:t>candidates</w:t>
      </w:r>
      <w:r w:rsidR="00F72850" w:rsidRPr="00F72850">
        <w:rPr>
          <w:noProof/>
        </w:rPr>
        <w:t> </w:t>
      </w:r>
      <w:r w:rsidR="00F72850" w:rsidRPr="00F72850">
        <w:rPr>
          <w:noProof/>
        </w:rPr>
        <w:fldChar w:fldCharType="begin"/>
      </w:r>
      <w:r w:rsidR="00F72850" w:rsidRPr="00F72850">
        <w:rPr>
          <w:noProof/>
        </w:rPr>
        <w:instrText xml:space="preserve"> QUOTE "</w:instrText>
      </w:r>
      <w:r w:rsidR="00F72850" w:rsidRPr="00242095">
        <w:rPr>
          <w:rStyle w:val="CRMarker"/>
          <w:noProof/>
        </w:rPr>
        <w:instrText>Õ</w:instrText>
      </w:r>
      <w:r w:rsidR="00F72850" w:rsidRPr="00F72850">
        <w:rPr>
          <w:noProof/>
        </w:rPr>
        <w:instrText xml:space="preserve">" </w:instrText>
      </w:r>
      <w:r w:rsidR="00F72850" w:rsidRPr="00F72850">
        <w:rPr>
          <w:noProof/>
        </w:rPr>
        <w:fldChar w:fldCharType="separate"/>
      </w:r>
      <w:r w:rsidR="00F72850" w:rsidRPr="00242095">
        <w:rPr>
          <w:rStyle w:val="CRMarker"/>
          <w:noProof/>
        </w:rPr>
        <w:t>Õ</w:t>
      </w:r>
      <w:r w:rsidR="00F72850" w:rsidRPr="00F72850">
        <w:rPr>
          <w:noProof/>
        </w:rPr>
        <w:fldChar w:fldCharType="end"/>
      </w:r>
      <w:r w:rsidR="00F72850" w:rsidRPr="00F72850">
        <w:rPr>
          <w:noProof/>
        </w:rPr>
        <w:t xml:space="preserve"> </w:t>
      </w:r>
      <w:r w:rsidRPr="00111469">
        <w:rPr>
          <w:noProof/>
        </w:rPr>
        <w:t xml:space="preserve">that </w:t>
      </w:r>
      <w:r w:rsidRPr="00242095">
        <w:rPr>
          <w:rStyle w:val="CRDeleted"/>
          <w:noProof/>
        </w:rPr>
        <w:t>he</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they have</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Pr>
          <w:noProof/>
        </w:rPr>
        <w:t xml:space="preserve"> </w:t>
      </w:r>
      <w:r w:rsidRPr="00242095">
        <w:rPr>
          <w:rStyle w:val="CRDeleted"/>
          <w:noProof/>
        </w:rPr>
        <w:t>has</w:t>
      </w:r>
      <w:r w:rsidRPr="00111469">
        <w:rPr>
          <w:noProof/>
        </w:rPr>
        <w:t xml:space="preserve"> not been deprived of the right to stand as a candidate in </w:t>
      </w:r>
      <w:r w:rsidRPr="00242095">
        <w:rPr>
          <w:rStyle w:val="CRDeleted"/>
          <w:noProof/>
        </w:rPr>
        <w:t>his</w:t>
      </w:r>
      <w:r w:rsidR="0066199C">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their</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Pr="00111469">
        <w:rPr>
          <w:noProof/>
        </w:rPr>
        <w:t xml:space="preserve"> home Member State;</w:t>
      </w:r>
    </w:p>
    <w:p w:rsidR="002C0466" w:rsidRPr="00111469" w:rsidRDefault="002C0466" w:rsidP="002C0466">
      <w:pPr>
        <w:pStyle w:val="Point0"/>
        <w:rPr>
          <w:noProof/>
        </w:rPr>
      </w:pPr>
      <w:r w:rsidRPr="00111469">
        <w:rPr>
          <w:noProof/>
        </w:rPr>
        <w:tab/>
        <w:t>(b)</w:t>
      </w:r>
      <w:r w:rsidRPr="00111469">
        <w:rPr>
          <w:noProof/>
        </w:rPr>
        <w:tab/>
        <w:t xml:space="preserve">in case of doubt regarding the content of the declaration pursuant to </w:t>
      </w:r>
      <w:r w:rsidR="00F02D9E" w:rsidRPr="00F02D9E">
        <w:rPr>
          <w:noProof/>
        </w:rPr>
        <w:fldChar w:fldCharType="begin"/>
      </w:r>
      <w:r w:rsidR="00F02D9E" w:rsidRPr="00F02D9E">
        <w:rPr>
          <w:noProof/>
        </w:rPr>
        <w:instrText xml:space="preserve"> QUOTE "</w:instrText>
      </w:r>
      <w:r w:rsidR="00F02D9E" w:rsidRPr="00242095">
        <w:rPr>
          <w:rStyle w:val="CRMarker"/>
          <w:noProof/>
        </w:rPr>
        <w:instrText>Ö</w:instrText>
      </w:r>
      <w:r w:rsidR="00F02D9E" w:rsidRPr="00F02D9E">
        <w:rPr>
          <w:noProof/>
        </w:rPr>
        <w:instrText xml:space="preserve">" </w:instrText>
      </w:r>
      <w:r w:rsidR="00F02D9E" w:rsidRPr="00F02D9E">
        <w:rPr>
          <w:noProof/>
        </w:rPr>
        <w:fldChar w:fldCharType="separate"/>
      </w:r>
      <w:r w:rsidR="00F02D9E" w:rsidRPr="00242095">
        <w:rPr>
          <w:rStyle w:val="CRMarker"/>
          <w:noProof/>
        </w:rPr>
        <w:t>Ö</w:t>
      </w:r>
      <w:r w:rsidR="00F02D9E" w:rsidRPr="00F02D9E">
        <w:rPr>
          <w:noProof/>
        </w:rPr>
        <w:fldChar w:fldCharType="end"/>
      </w:r>
      <w:r w:rsidR="00F02D9E" w:rsidRPr="00F02D9E">
        <w:rPr>
          <w:noProof/>
        </w:rPr>
        <w:t> </w:t>
      </w:r>
      <w:r w:rsidR="00F02D9E">
        <w:rPr>
          <w:noProof/>
        </w:rPr>
        <w:t>point</w:t>
      </w:r>
      <w:r w:rsidR="00F02D9E" w:rsidRPr="00F02D9E">
        <w:rPr>
          <w:noProof/>
        </w:rPr>
        <w:t> </w:t>
      </w:r>
      <w:r w:rsidR="00F02D9E" w:rsidRPr="00F02D9E">
        <w:rPr>
          <w:noProof/>
        </w:rPr>
        <w:fldChar w:fldCharType="begin"/>
      </w:r>
      <w:r w:rsidR="00F02D9E" w:rsidRPr="00F02D9E">
        <w:rPr>
          <w:noProof/>
        </w:rPr>
        <w:instrText xml:space="preserve"> QUOTE "</w:instrText>
      </w:r>
      <w:r w:rsidR="00F02D9E" w:rsidRPr="00242095">
        <w:rPr>
          <w:rStyle w:val="CRMarker"/>
          <w:noProof/>
        </w:rPr>
        <w:instrText>Õ</w:instrText>
      </w:r>
      <w:r w:rsidR="00F02D9E" w:rsidRPr="00F02D9E">
        <w:rPr>
          <w:noProof/>
        </w:rPr>
        <w:instrText xml:space="preserve">" </w:instrText>
      </w:r>
      <w:r w:rsidR="00F02D9E" w:rsidRPr="00F02D9E">
        <w:rPr>
          <w:noProof/>
        </w:rPr>
        <w:fldChar w:fldCharType="separate"/>
      </w:r>
      <w:r w:rsidR="00F02D9E" w:rsidRPr="00242095">
        <w:rPr>
          <w:rStyle w:val="CRMarker"/>
          <w:noProof/>
        </w:rPr>
        <w:t>Õ</w:t>
      </w:r>
      <w:r w:rsidR="00F02D9E" w:rsidRPr="00F02D9E">
        <w:rPr>
          <w:noProof/>
        </w:rPr>
        <w:fldChar w:fldCharType="end"/>
      </w:r>
      <w:r w:rsidR="00F02D9E" w:rsidRPr="00F02D9E">
        <w:rPr>
          <w:noProof/>
        </w:rPr>
        <w:t xml:space="preserve"> </w:t>
      </w:r>
      <w:r w:rsidRPr="00111469">
        <w:rPr>
          <w:noProof/>
        </w:rPr>
        <w:t xml:space="preserve">(a), </w:t>
      </w:r>
      <w:r w:rsidRPr="00CB67D9">
        <w:rPr>
          <w:rStyle w:val="CRRefonteDeleted"/>
          <w:noProof/>
          <w:highlight w:val="lightGray"/>
        </w:rPr>
        <w:t>or where required under the legal provisions of a Member State,</w:t>
      </w:r>
      <w:r w:rsidRPr="00111469">
        <w:rPr>
          <w:noProof/>
        </w:rPr>
        <w:t xml:space="preserve"> to produce before or after the election an attestation from the competent administrative authorities in </w:t>
      </w:r>
      <w:r w:rsidRPr="003250FA">
        <w:rPr>
          <w:rStyle w:val="CRDeleted"/>
          <w:noProof/>
        </w:rPr>
        <w:t>his</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A62354">
        <w:rPr>
          <w:noProof/>
        </w:rPr>
        <w:t>t</w:t>
      </w:r>
      <w:r w:rsidR="0066199C">
        <w:rPr>
          <w:noProof/>
        </w:rPr>
        <w:t>he</w:t>
      </w:r>
      <w:r w:rsidR="00A62354">
        <w:rPr>
          <w:noProof/>
        </w:rPr>
        <w:t>i</w:t>
      </w:r>
      <w:r w:rsidR="0066199C">
        <w:rPr>
          <w:noProof/>
        </w:rPr>
        <w:t>r</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Pr>
          <w:noProof/>
        </w:rPr>
        <w:t xml:space="preserve"> </w:t>
      </w:r>
      <w:r w:rsidRPr="00111469">
        <w:rPr>
          <w:noProof/>
        </w:rPr>
        <w:t xml:space="preserve">home Member State certifying that </w:t>
      </w:r>
      <w:r w:rsidRPr="00242095">
        <w:rPr>
          <w:rStyle w:val="CRDeleted"/>
          <w:noProof/>
        </w:rPr>
        <w:t>he</w:t>
      </w:r>
      <w:r w:rsidR="0066199C">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they have</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Pr="00111469">
        <w:rPr>
          <w:noProof/>
        </w:rPr>
        <w:t xml:space="preserve"> </w:t>
      </w:r>
      <w:r w:rsidRPr="00242095">
        <w:rPr>
          <w:rStyle w:val="CRDeleted"/>
          <w:noProof/>
        </w:rPr>
        <w:t>has</w:t>
      </w:r>
      <w:r w:rsidRPr="00111469">
        <w:rPr>
          <w:noProof/>
        </w:rPr>
        <w:t xml:space="preserve"> not been deprived of the right to stand as a candidate in that State or that no such disqualification is known to those authorities;</w:t>
      </w:r>
    </w:p>
    <w:p w:rsidR="002C0466" w:rsidRPr="00D536E1" w:rsidRDefault="002C0466" w:rsidP="002C0466">
      <w:pPr>
        <w:pStyle w:val="Point0"/>
        <w:rPr>
          <w:noProof/>
          <w:lang w:val="en-US"/>
        </w:rPr>
      </w:pPr>
      <w:r w:rsidRPr="00111469">
        <w:rPr>
          <w:noProof/>
        </w:rPr>
        <w:tab/>
      </w:r>
      <w:r w:rsidRPr="00D536E1">
        <w:rPr>
          <w:noProof/>
          <w:lang w:val="en-US"/>
        </w:rPr>
        <w:t>(c)</w:t>
      </w:r>
      <w:r w:rsidRPr="00D536E1">
        <w:rPr>
          <w:noProof/>
          <w:lang w:val="en-US"/>
        </w:rPr>
        <w:tab/>
        <w:t>produce a valid identity document;</w:t>
      </w:r>
    </w:p>
    <w:p w:rsidR="00AA3265" w:rsidRDefault="002C0466">
      <w:pPr>
        <w:pStyle w:val="Point0"/>
        <w:rPr>
          <w:noProof/>
        </w:rPr>
      </w:pPr>
      <w:r w:rsidRPr="00D536E1">
        <w:rPr>
          <w:noProof/>
          <w:lang w:val="en-US"/>
        </w:rPr>
        <w:tab/>
      </w:r>
      <w:r w:rsidRPr="00111469">
        <w:rPr>
          <w:noProof/>
        </w:rPr>
        <w:t>(d)</w:t>
      </w:r>
      <w:r w:rsidRPr="00111469">
        <w:rPr>
          <w:noProof/>
        </w:rPr>
        <w:tab/>
        <w:t xml:space="preserve">state in the formal declaration </w:t>
      </w:r>
      <w:r w:rsidRPr="00242095">
        <w:rPr>
          <w:rStyle w:val="CRDeleted"/>
          <w:noProof/>
        </w:rPr>
        <w:t>he</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they produce</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Pr>
          <w:noProof/>
        </w:rPr>
        <w:t xml:space="preserve"> </w:t>
      </w:r>
      <w:r w:rsidRPr="00242095">
        <w:rPr>
          <w:rStyle w:val="CRDeleted"/>
          <w:noProof/>
        </w:rPr>
        <w:t>produces</w:t>
      </w:r>
      <w:r w:rsidRPr="00111469">
        <w:rPr>
          <w:noProof/>
        </w:rPr>
        <w:t xml:space="preserve"> in accordance with paragraph 1 that </w:t>
      </w:r>
      <w:r w:rsidRPr="00242095">
        <w:rPr>
          <w:rStyle w:val="CRDeleted"/>
          <w:noProof/>
        </w:rPr>
        <w:t>he</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they hold</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Pr>
          <w:noProof/>
        </w:rPr>
        <w:t xml:space="preserve"> </w:t>
      </w:r>
      <w:r w:rsidRPr="00242095">
        <w:rPr>
          <w:rStyle w:val="CRDeleted"/>
          <w:noProof/>
        </w:rPr>
        <w:t>holds</w:t>
      </w:r>
      <w:r w:rsidRPr="00111469">
        <w:rPr>
          <w:noProof/>
        </w:rPr>
        <w:t xml:space="preserve"> no office which is incompatible within the meaning of Article 6 (2);</w:t>
      </w:r>
    </w:p>
    <w:p w:rsidR="0066199C" w:rsidRDefault="002C0466">
      <w:pPr>
        <w:pStyle w:val="Point0"/>
        <w:rPr>
          <w:noProof/>
        </w:rPr>
      </w:pPr>
      <w:r w:rsidRPr="00111469">
        <w:rPr>
          <w:noProof/>
        </w:rPr>
        <w:tab/>
        <w:t>(e)</w:t>
      </w:r>
      <w:r w:rsidRPr="00111469">
        <w:rPr>
          <w:noProof/>
        </w:rPr>
        <w:tab/>
        <w:t xml:space="preserve">indicate </w:t>
      </w:r>
      <w:r w:rsidRPr="00242095">
        <w:rPr>
          <w:rStyle w:val="CRDeleted"/>
          <w:noProof/>
        </w:rPr>
        <w:t>his</w:t>
      </w:r>
      <w:r w:rsidRPr="00111469">
        <w:rPr>
          <w:noProof/>
        </w:rPr>
        <w:t xml:space="preserve"> </w:t>
      </w:r>
      <w:r w:rsidR="00CB67D9" w:rsidRPr="00CB67D9">
        <w:rPr>
          <w:noProof/>
        </w:rPr>
        <w:fldChar w:fldCharType="begin"/>
      </w:r>
      <w:r w:rsidR="00CB67D9" w:rsidRPr="00CB67D9">
        <w:rPr>
          <w:noProof/>
        </w:rPr>
        <w:instrText xml:space="preserve"> QUOTE "</w:instrText>
      </w:r>
      <w:r w:rsidR="00CB67D9" w:rsidRPr="00CB67D9">
        <w:rPr>
          <w:rStyle w:val="CRMarker"/>
          <w:noProof/>
        </w:rPr>
        <w:instrText>Ö</w:instrText>
      </w:r>
      <w:r w:rsidR="00CB67D9" w:rsidRPr="00CB67D9">
        <w:rPr>
          <w:noProof/>
        </w:rPr>
        <w:instrText xml:space="preserve">" </w:instrText>
      </w:r>
      <w:r w:rsidR="00CB67D9" w:rsidRPr="00CB67D9">
        <w:rPr>
          <w:noProof/>
        </w:rPr>
        <w:fldChar w:fldCharType="separate"/>
      </w:r>
      <w:r w:rsidR="00CB67D9" w:rsidRPr="00CB67D9">
        <w:rPr>
          <w:rStyle w:val="CRMarker"/>
          <w:noProof/>
        </w:rPr>
        <w:t>Ö</w:t>
      </w:r>
      <w:r w:rsidR="00CB67D9" w:rsidRPr="00CB67D9">
        <w:rPr>
          <w:noProof/>
        </w:rPr>
        <w:fldChar w:fldCharType="end"/>
      </w:r>
      <w:r w:rsidR="00CB67D9" w:rsidRPr="00CB67D9">
        <w:rPr>
          <w:noProof/>
        </w:rPr>
        <w:t> </w:t>
      </w:r>
      <w:r w:rsidR="00F72850">
        <w:rPr>
          <w:noProof/>
        </w:rPr>
        <w:t>their</w:t>
      </w:r>
      <w:r w:rsidR="00CB67D9" w:rsidRPr="00CB67D9">
        <w:rPr>
          <w:noProof/>
        </w:rPr>
        <w:t> </w:t>
      </w:r>
      <w:r w:rsidR="00CB67D9" w:rsidRPr="00CB67D9">
        <w:rPr>
          <w:noProof/>
        </w:rPr>
        <w:fldChar w:fldCharType="begin"/>
      </w:r>
      <w:r w:rsidR="00CB67D9" w:rsidRPr="00CB67D9">
        <w:rPr>
          <w:noProof/>
        </w:rPr>
        <w:instrText xml:space="preserve"> QUOTE "</w:instrText>
      </w:r>
      <w:r w:rsidR="00CB67D9" w:rsidRPr="00CB67D9">
        <w:rPr>
          <w:rStyle w:val="CRMarker"/>
          <w:noProof/>
        </w:rPr>
        <w:instrText>Õ</w:instrText>
      </w:r>
      <w:r w:rsidR="00CB67D9" w:rsidRPr="00CB67D9">
        <w:rPr>
          <w:noProof/>
        </w:rPr>
        <w:instrText xml:space="preserve">" </w:instrText>
      </w:r>
      <w:r w:rsidR="00CB67D9" w:rsidRPr="00CB67D9">
        <w:rPr>
          <w:noProof/>
        </w:rPr>
        <w:fldChar w:fldCharType="separate"/>
      </w:r>
      <w:r w:rsidR="00CB67D9" w:rsidRPr="00CB67D9">
        <w:rPr>
          <w:rStyle w:val="CRMarker"/>
          <w:noProof/>
        </w:rPr>
        <w:t>Õ</w:t>
      </w:r>
      <w:r w:rsidR="00CB67D9" w:rsidRPr="00CB67D9">
        <w:rPr>
          <w:noProof/>
        </w:rPr>
        <w:fldChar w:fldCharType="end"/>
      </w:r>
      <w:r w:rsidR="0066199C">
        <w:rPr>
          <w:noProof/>
        </w:rPr>
        <w:t xml:space="preserve"> </w:t>
      </w:r>
      <w:r w:rsidRPr="00111469">
        <w:rPr>
          <w:noProof/>
        </w:rPr>
        <w:t xml:space="preserve">last address in </w:t>
      </w:r>
      <w:r w:rsidRPr="00242095">
        <w:rPr>
          <w:rStyle w:val="CRDeleted"/>
          <w:noProof/>
        </w:rPr>
        <w:t>his</w:t>
      </w:r>
      <w:r w:rsidRPr="00111469">
        <w:rPr>
          <w:noProof/>
        </w:rPr>
        <w:t xml:space="preserve"> </w:t>
      </w:r>
      <w:r w:rsidR="00F02D9E" w:rsidRPr="00F02D9E">
        <w:rPr>
          <w:noProof/>
        </w:rPr>
        <w:fldChar w:fldCharType="begin"/>
      </w:r>
      <w:r w:rsidR="00F02D9E" w:rsidRPr="00F02D9E">
        <w:rPr>
          <w:noProof/>
        </w:rPr>
        <w:instrText xml:space="preserve"> QUOTE "</w:instrText>
      </w:r>
      <w:r w:rsidR="00F02D9E" w:rsidRPr="00242095">
        <w:rPr>
          <w:rStyle w:val="CRMarker"/>
          <w:noProof/>
        </w:rPr>
        <w:instrText>Ö</w:instrText>
      </w:r>
      <w:r w:rsidR="00F02D9E" w:rsidRPr="00F02D9E">
        <w:rPr>
          <w:noProof/>
        </w:rPr>
        <w:instrText xml:space="preserve">" </w:instrText>
      </w:r>
      <w:r w:rsidR="00F02D9E" w:rsidRPr="00F02D9E">
        <w:rPr>
          <w:noProof/>
        </w:rPr>
        <w:fldChar w:fldCharType="separate"/>
      </w:r>
      <w:r w:rsidR="00F02D9E" w:rsidRPr="00242095">
        <w:rPr>
          <w:rStyle w:val="CRMarker"/>
          <w:noProof/>
        </w:rPr>
        <w:t>Ö</w:t>
      </w:r>
      <w:r w:rsidR="00F02D9E" w:rsidRPr="00F02D9E">
        <w:rPr>
          <w:noProof/>
        </w:rPr>
        <w:fldChar w:fldCharType="end"/>
      </w:r>
      <w:r w:rsidR="00F02D9E" w:rsidRPr="00F02D9E">
        <w:rPr>
          <w:noProof/>
        </w:rPr>
        <w:t> </w:t>
      </w:r>
      <w:r w:rsidR="00F72850">
        <w:rPr>
          <w:noProof/>
        </w:rPr>
        <w:t>their</w:t>
      </w:r>
      <w:r w:rsidR="00F02D9E" w:rsidRPr="00F02D9E">
        <w:rPr>
          <w:noProof/>
        </w:rPr>
        <w:t> </w:t>
      </w:r>
      <w:r w:rsidR="00F02D9E" w:rsidRPr="00F02D9E">
        <w:rPr>
          <w:noProof/>
        </w:rPr>
        <w:fldChar w:fldCharType="begin"/>
      </w:r>
      <w:r w:rsidR="00F02D9E" w:rsidRPr="00F02D9E">
        <w:rPr>
          <w:noProof/>
        </w:rPr>
        <w:instrText xml:space="preserve"> QUOTE "</w:instrText>
      </w:r>
      <w:r w:rsidR="00F02D9E" w:rsidRPr="00242095">
        <w:rPr>
          <w:rStyle w:val="CRMarker"/>
          <w:noProof/>
        </w:rPr>
        <w:instrText>Õ</w:instrText>
      </w:r>
      <w:r w:rsidR="00F02D9E" w:rsidRPr="00F02D9E">
        <w:rPr>
          <w:noProof/>
        </w:rPr>
        <w:instrText xml:space="preserve">" </w:instrText>
      </w:r>
      <w:r w:rsidR="00F02D9E" w:rsidRPr="00F02D9E">
        <w:rPr>
          <w:noProof/>
        </w:rPr>
        <w:fldChar w:fldCharType="separate"/>
      </w:r>
      <w:r w:rsidR="00F02D9E" w:rsidRPr="00242095">
        <w:rPr>
          <w:rStyle w:val="CRMarker"/>
          <w:noProof/>
        </w:rPr>
        <w:t>Õ</w:t>
      </w:r>
      <w:r w:rsidR="00F02D9E" w:rsidRPr="00F02D9E">
        <w:rPr>
          <w:noProof/>
        </w:rPr>
        <w:fldChar w:fldCharType="end"/>
      </w:r>
      <w:r w:rsidR="00F02D9E" w:rsidRPr="00F02D9E">
        <w:rPr>
          <w:noProof/>
        </w:rPr>
        <w:t xml:space="preserve"> </w:t>
      </w:r>
      <w:r w:rsidRPr="00111469">
        <w:rPr>
          <w:noProof/>
        </w:rPr>
        <w:t xml:space="preserve">home Member State, in so far as </w:t>
      </w:r>
      <w:r w:rsidRPr="00242095">
        <w:rPr>
          <w:rStyle w:val="CRDeleted"/>
          <w:noProof/>
        </w:rPr>
        <w:t>he</w:t>
      </w:r>
      <w:r w:rsidR="0066199C">
        <w:rPr>
          <w:noProof/>
        </w:rPr>
        <w:t xml:space="preserve"> </w:t>
      </w:r>
      <w:r w:rsidR="00F02D9E" w:rsidRPr="00F02D9E">
        <w:rPr>
          <w:noProof/>
        </w:rPr>
        <w:fldChar w:fldCharType="begin"/>
      </w:r>
      <w:r w:rsidR="00F02D9E" w:rsidRPr="00F02D9E">
        <w:rPr>
          <w:noProof/>
        </w:rPr>
        <w:instrText xml:space="preserve"> QUOTE "</w:instrText>
      </w:r>
      <w:r w:rsidR="00F02D9E" w:rsidRPr="00242095">
        <w:rPr>
          <w:rStyle w:val="CRMarker"/>
          <w:noProof/>
        </w:rPr>
        <w:instrText>Ö</w:instrText>
      </w:r>
      <w:r w:rsidR="00F02D9E" w:rsidRPr="00F02D9E">
        <w:rPr>
          <w:noProof/>
        </w:rPr>
        <w:instrText xml:space="preserve">" </w:instrText>
      </w:r>
      <w:r w:rsidR="00F02D9E" w:rsidRPr="00F02D9E">
        <w:rPr>
          <w:noProof/>
        </w:rPr>
        <w:fldChar w:fldCharType="separate"/>
      </w:r>
      <w:r w:rsidR="00F02D9E" w:rsidRPr="00242095">
        <w:rPr>
          <w:rStyle w:val="CRMarker"/>
          <w:noProof/>
        </w:rPr>
        <w:t>Ö</w:t>
      </w:r>
      <w:r w:rsidR="00F02D9E" w:rsidRPr="00F02D9E">
        <w:rPr>
          <w:noProof/>
        </w:rPr>
        <w:fldChar w:fldCharType="end"/>
      </w:r>
      <w:r w:rsidR="00F02D9E" w:rsidRPr="00F02D9E">
        <w:rPr>
          <w:noProof/>
        </w:rPr>
        <w:t> </w:t>
      </w:r>
      <w:r w:rsidR="00F72850">
        <w:rPr>
          <w:noProof/>
        </w:rPr>
        <w:t>they have</w:t>
      </w:r>
      <w:r w:rsidR="00F02D9E">
        <w:rPr>
          <w:noProof/>
        </w:rPr>
        <w:t xml:space="preserve"> </w:t>
      </w:r>
      <w:r w:rsidR="00F02D9E" w:rsidRPr="00F02D9E">
        <w:rPr>
          <w:noProof/>
        </w:rPr>
        <w:fldChar w:fldCharType="begin"/>
      </w:r>
      <w:r w:rsidR="00F02D9E" w:rsidRPr="00F02D9E">
        <w:rPr>
          <w:noProof/>
        </w:rPr>
        <w:instrText xml:space="preserve"> QUOTE "</w:instrText>
      </w:r>
      <w:r w:rsidR="00F02D9E" w:rsidRPr="00242095">
        <w:rPr>
          <w:rStyle w:val="CRMarker"/>
          <w:noProof/>
        </w:rPr>
        <w:instrText>Õ</w:instrText>
      </w:r>
      <w:r w:rsidR="00F02D9E" w:rsidRPr="00F02D9E">
        <w:rPr>
          <w:noProof/>
        </w:rPr>
        <w:instrText xml:space="preserve">" </w:instrText>
      </w:r>
      <w:r w:rsidR="00F02D9E" w:rsidRPr="00F02D9E">
        <w:rPr>
          <w:noProof/>
        </w:rPr>
        <w:fldChar w:fldCharType="separate"/>
      </w:r>
      <w:r w:rsidR="00F02D9E" w:rsidRPr="00242095">
        <w:rPr>
          <w:rStyle w:val="CRMarker"/>
          <w:noProof/>
        </w:rPr>
        <w:t>Õ</w:t>
      </w:r>
      <w:r w:rsidR="00F02D9E" w:rsidRPr="00F02D9E">
        <w:rPr>
          <w:noProof/>
        </w:rPr>
        <w:fldChar w:fldCharType="end"/>
      </w:r>
      <w:r w:rsidR="00F02D9E" w:rsidRPr="00F02D9E">
        <w:rPr>
          <w:noProof/>
        </w:rPr>
        <w:t xml:space="preserve"> </w:t>
      </w:r>
      <w:r w:rsidRPr="00242095">
        <w:rPr>
          <w:rStyle w:val="CRDeleted"/>
          <w:noProof/>
        </w:rPr>
        <w:t>has</w:t>
      </w:r>
      <w:r w:rsidRPr="00111469">
        <w:rPr>
          <w:noProof/>
        </w:rPr>
        <w:t xml:space="preserve"> had one.</w:t>
      </w:r>
    </w:p>
    <w:p w:rsidR="00CB67D9" w:rsidRDefault="00CB67D9" w:rsidP="00CB67D9">
      <w:pPr>
        <w:pStyle w:val="CRSeparator"/>
        <w:rPr>
          <w:noProof/>
          <w:lang w:val="en-GB"/>
        </w:rPr>
      </w:pPr>
    </w:p>
    <w:p w:rsidR="00250E0C" w:rsidRPr="003657EA" w:rsidRDefault="00250E0C" w:rsidP="00250E0C">
      <w:pPr>
        <w:pStyle w:val="CRReference"/>
        <w:rPr>
          <w:noProof/>
          <w:highlight w:val="lightGray"/>
          <w:lang w:val="en-GB"/>
        </w:rPr>
      </w:pPr>
      <w:r w:rsidRPr="00250E0C">
        <w:rPr>
          <w:noProof/>
          <w:highlight w:val="lightGray"/>
        </w:rPr>
        <w:fldChar w:fldCharType="begin"/>
      </w:r>
      <w:r w:rsidRPr="003657EA">
        <w:rPr>
          <w:noProof/>
          <w:highlight w:val="lightGray"/>
          <w:lang w:val="en-GB"/>
        </w:rPr>
        <w:instrText xml:space="preserve"> QUOTE "</w:instrText>
      </w:r>
      <w:r w:rsidRPr="003657EA">
        <w:rPr>
          <w:rStyle w:val="CRMarker"/>
          <w:noProof/>
          <w:highlight w:val="lightGray"/>
          <w:lang w:val="en-GB"/>
        </w:rPr>
        <w:instrText>ò</w:instrText>
      </w:r>
      <w:r w:rsidRPr="003657EA">
        <w:rPr>
          <w:noProof/>
          <w:highlight w:val="lightGray"/>
          <w:lang w:val="en-GB"/>
        </w:rPr>
        <w:instrText xml:space="preserve">" </w:instrText>
      </w:r>
      <w:r w:rsidRPr="00250E0C">
        <w:rPr>
          <w:noProof/>
          <w:highlight w:val="lightGray"/>
        </w:rPr>
        <w:fldChar w:fldCharType="separate"/>
      </w:r>
      <w:r w:rsidRPr="003657EA">
        <w:rPr>
          <w:rStyle w:val="CRMarker"/>
          <w:noProof/>
          <w:highlight w:val="lightGray"/>
          <w:lang w:val="en-GB"/>
        </w:rPr>
        <w:t>ò</w:t>
      </w:r>
      <w:r w:rsidRPr="00250E0C">
        <w:rPr>
          <w:noProof/>
          <w:highlight w:val="lightGray"/>
        </w:rPr>
        <w:fldChar w:fldCharType="end"/>
      </w:r>
      <w:r w:rsidRPr="003657EA">
        <w:rPr>
          <w:noProof/>
          <w:highlight w:val="lightGray"/>
          <w:lang w:val="en-GB"/>
        </w:rPr>
        <w:t> new</w:t>
      </w:r>
    </w:p>
    <w:p w:rsidR="00CB67D9" w:rsidRDefault="00B21100" w:rsidP="00830FFF">
      <w:pPr>
        <w:rPr>
          <w:noProof/>
          <w:lang w:val="en-US"/>
        </w:rPr>
      </w:pPr>
      <w:r>
        <w:rPr>
          <w:noProof/>
          <w:highlight w:val="lightGray"/>
          <w:lang w:val="en-US"/>
        </w:rPr>
        <w:t xml:space="preserve">3. </w:t>
      </w:r>
      <w:r w:rsidR="003C75B2" w:rsidRPr="00CB67D9">
        <w:rPr>
          <w:noProof/>
          <w:highlight w:val="lightGray"/>
          <w:lang w:val="en-US"/>
        </w:rPr>
        <w:t xml:space="preserve">The Commission </w:t>
      </w:r>
      <w:r w:rsidR="00F02D9E">
        <w:rPr>
          <w:noProof/>
          <w:highlight w:val="lightGray"/>
          <w:lang w:val="en-US"/>
        </w:rPr>
        <w:t>is</w:t>
      </w:r>
      <w:r w:rsidR="003C75B2" w:rsidRPr="00CB67D9">
        <w:rPr>
          <w:noProof/>
          <w:highlight w:val="lightGray"/>
          <w:lang w:val="en-US"/>
        </w:rPr>
        <w:t xml:space="preserve"> empowered to adopt delegated acts in accordance with Article </w:t>
      </w:r>
      <w:r w:rsidR="00550578" w:rsidRPr="00CB67D9">
        <w:rPr>
          <w:noProof/>
          <w:highlight w:val="lightGray"/>
          <w:lang w:val="en-US"/>
        </w:rPr>
        <w:t>1</w:t>
      </w:r>
      <w:r w:rsidR="00550578">
        <w:rPr>
          <w:noProof/>
          <w:highlight w:val="lightGray"/>
          <w:lang w:val="en-US"/>
        </w:rPr>
        <w:t>6</w:t>
      </w:r>
      <w:r w:rsidR="00550578" w:rsidRPr="00CB67D9">
        <w:rPr>
          <w:noProof/>
          <w:highlight w:val="lightGray"/>
          <w:lang w:val="en-US"/>
        </w:rPr>
        <w:t xml:space="preserve"> </w:t>
      </w:r>
      <w:r w:rsidR="00F02D9E">
        <w:rPr>
          <w:noProof/>
          <w:highlight w:val="lightGray"/>
          <w:lang w:val="en-US"/>
        </w:rPr>
        <w:t xml:space="preserve">concerning the </w:t>
      </w:r>
      <w:r w:rsidR="00F02D9E" w:rsidRPr="00CB67D9">
        <w:rPr>
          <w:noProof/>
          <w:highlight w:val="lightGray"/>
          <w:lang w:val="en-US"/>
        </w:rPr>
        <w:t>amend</w:t>
      </w:r>
      <w:r w:rsidR="00F02D9E">
        <w:rPr>
          <w:noProof/>
          <w:highlight w:val="lightGray"/>
          <w:lang w:val="en-US"/>
        </w:rPr>
        <w:t>ment of</w:t>
      </w:r>
      <w:r w:rsidR="00F02D9E" w:rsidRPr="00CB67D9">
        <w:rPr>
          <w:noProof/>
          <w:highlight w:val="lightGray"/>
          <w:lang w:val="en-US"/>
        </w:rPr>
        <w:t xml:space="preserve"> </w:t>
      </w:r>
      <w:r w:rsidR="003C75B2" w:rsidRPr="00CB67D9">
        <w:rPr>
          <w:noProof/>
          <w:highlight w:val="lightGray"/>
          <w:lang w:val="en-US"/>
        </w:rPr>
        <w:t xml:space="preserve">the form and content of the template for </w:t>
      </w:r>
      <w:r w:rsidR="00F02D9E">
        <w:rPr>
          <w:noProof/>
          <w:highlight w:val="lightGray"/>
          <w:lang w:val="en-US"/>
        </w:rPr>
        <w:t>the</w:t>
      </w:r>
      <w:r w:rsidR="00F02D9E" w:rsidRPr="00CB67D9">
        <w:rPr>
          <w:noProof/>
          <w:highlight w:val="lightGray"/>
          <w:lang w:val="en-US"/>
        </w:rPr>
        <w:t xml:space="preserve"> </w:t>
      </w:r>
      <w:r w:rsidR="003C75B2" w:rsidRPr="00CB67D9">
        <w:rPr>
          <w:noProof/>
          <w:highlight w:val="lightGray"/>
          <w:lang w:val="en-US"/>
        </w:rPr>
        <w:t>formal declaration referred to in paragraph 1</w:t>
      </w:r>
      <w:r w:rsidR="00F02D9E">
        <w:rPr>
          <w:noProof/>
          <w:highlight w:val="lightGray"/>
          <w:lang w:val="en-US"/>
        </w:rPr>
        <w:t xml:space="preserve"> of this Article</w:t>
      </w:r>
      <w:r w:rsidR="003C75B2" w:rsidRPr="00CB67D9">
        <w:rPr>
          <w:noProof/>
          <w:highlight w:val="lightGray"/>
          <w:lang w:val="en-US"/>
        </w:rPr>
        <w:t>.</w:t>
      </w:r>
    </w:p>
    <w:p w:rsidR="00250E0C" w:rsidRPr="00250E0C" w:rsidRDefault="00250E0C" w:rsidP="00250E0C">
      <w:pPr>
        <w:pStyle w:val="Titrearticle"/>
        <w:rPr>
          <w:noProof/>
          <w:highlight w:val="lightGray"/>
        </w:rPr>
      </w:pPr>
      <w:r w:rsidRPr="00250E0C">
        <w:rPr>
          <w:noProof/>
          <w:highlight w:val="lightGray"/>
        </w:rPr>
        <w:t>Article 10</w:t>
      </w:r>
    </w:p>
    <w:p w:rsidR="00250E0C" w:rsidRPr="00250E0C" w:rsidRDefault="00250E0C" w:rsidP="00250E0C">
      <w:pPr>
        <w:pStyle w:val="Titrearticle"/>
        <w:rPr>
          <w:noProof/>
          <w:highlight w:val="lightGray"/>
        </w:rPr>
      </w:pPr>
      <w:r w:rsidRPr="00250E0C">
        <w:rPr>
          <w:noProof/>
          <w:highlight w:val="lightGray"/>
        </w:rPr>
        <w:t>Specific means of voting</w:t>
      </w:r>
    </w:p>
    <w:p w:rsidR="00250E0C" w:rsidRPr="00250E0C" w:rsidRDefault="00250E0C" w:rsidP="00250E0C">
      <w:pPr>
        <w:spacing w:after="0" w:line="276" w:lineRule="auto"/>
        <w:rPr>
          <w:noProof/>
          <w:highlight w:val="lightGray"/>
        </w:rPr>
      </w:pPr>
      <w:r w:rsidRPr="00250E0C">
        <w:rPr>
          <w:rFonts w:eastAsia="Times New Roman"/>
          <w:noProof/>
          <w:highlight w:val="lightGray"/>
          <w:lang w:val="en-US" w:eastAsia="en-GB"/>
        </w:rPr>
        <w:t xml:space="preserve">Member States that provide for the possibility for nationals to vote by means of advance voting, postal voting, and electronic and internet voting in municipal elections shall ensure that such means of voting are also available under the same conditions to voters </w:t>
      </w:r>
      <w:r w:rsidR="00F02D9E">
        <w:rPr>
          <w:rFonts w:eastAsia="Times New Roman"/>
          <w:noProof/>
          <w:highlight w:val="lightGray"/>
          <w:lang w:val="en-US" w:eastAsia="en-GB"/>
        </w:rPr>
        <w:t>pursuant to</w:t>
      </w:r>
      <w:r w:rsidRPr="00250E0C">
        <w:rPr>
          <w:rFonts w:eastAsia="Times New Roman"/>
          <w:noProof/>
          <w:highlight w:val="lightGray"/>
          <w:lang w:val="en-US" w:eastAsia="en-GB"/>
        </w:rPr>
        <w:t xml:space="preserve"> Article 3.</w:t>
      </w:r>
    </w:p>
    <w:p w:rsidR="00250E0C" w:rsidRPr="008965A4" w:rsidRDefault="00250E0C" w:rsidP="00250E0C">
      <w:pPr>
        <w:pStyle w:val="CRSeparator"/>
        <w:rPr>
          <w:noProof/>
          <w:lang w:val="en-GB"/>
        </w:rPr>
      </w:pPr>
    </w:p>
    <w:p w:rsidR="00CB67D9" w:rsidRPr="00402EE4" w:rsidRDefault="00CB67D9" w:rsidP="00CB67D9">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sidR="00250E0C">
        <w:rPr>
          <w:noProof/>
          <w:lang w:val="en-GB"/>
        </w:rPr>
        <w:t xml:space="preserve"> (adapted)</w:t>
      </w:r>
    </w:p>
    <w:p w:rsidR="00250E0C" w:rsidRPr="00250E0C" w:rsidRDefault="00250E0C" w:rsidP="00250E0C">
      <w:pPr>
        <w:pStyle w:val="CRReference"/>
        <w:rPr>
          <w:noProof/>
          <w:highlight w:val="lightGray"/>
          <w:lang w:val="en-GB"/>
        </w:rPr>
      </w:pPr>
      <w:r w:rsidRPr="00250E0C">
        <w:rPr>
          <w:noProof/>
          <w:highlight w:val="lightGray"/>
        </w:rPr>
        <w:fldChar w:fldCharType="begin"/>
      </w:r>
      <w:r w:rsidRPr="00250E0C">
        <w:rPr>
          <w:noProof/>
          <w:highlight w:val="lightGray"/>
          <w:lang w:val="en-GB"/>
        </w:rPr>
        <w:instrText xml:space="preserve"> QUOTE "</w:instrText>
      </w:r>
      <w:r w:rsidRPr="00250E0C">
        <w:rPr>
          <w:rStyle w:val="CRMarker"/>
          <w:noProof/>
          <w:highlight w:val="lightGray"/>
          <w:lang w:val="en-GB"/>
        </w:rPr>
        <w:instrText>ð</w:instrText>
      </w:r>
      <w:r w:rsidRPr="00250E0C">
        <w:rPr>
          <w:noProof/>
          <w:highlight w:val="lightGray"/>
          <w:lang w:val="en-GB"/>
        </w:rPr>
        <w:instrText xml:space="preserve">" </w:instrText>
      </w:r>
      <w:r w:rsidRPr="00250E0C">
        <w:rPr>
          <w:noProof/>
          <w:highlight w:val="lightGray"/>
        </w:rPr>
        <w:fldChar w:fldCharType="separate"/>
      </w:r>
      <w:r w:rsidRPr="00250E0C">
        <w:rPr>
          <w:rStyle w:val="CRMarker"/>
          <w:noProof/>
          <w:highlight w:val="lightGray"/>
          <w:lang w:val="en-GB"/>
        </w:rPr>
        <w:t>ð</w:t>
      </w:r>
      <w:r w:rsidRPr="00250E0C">
        <w:rPr>
          <w:noProof/>
          <w:highlight w:val="lightGray"/>
        </w:rPr>
        <w:fldChar w:fldCharType="end"/>
      </w:r>
      <w:r w:rsidRPr="00250E0C">
        <w:rPr>
          <w:noProof/>
          <w:highlight w:val="lightGray"/>
          <w:lang w:val="en-GB"/>
        </w:rPr>
        <w:t> new</w:t>
      </w:r>
    </w:p>
    <w:p w:rsidR="00250E0C" w:rsidRDefault="002C0466" w:rsidP="00250E0C">
      <w:pPr>
        <w:pStyle w:val="Titrearticle"/>
        <w:rPr>
          <w:noProof/>
        </w:rPr>
      </w:pPr>
      <w:r w:rsidRPr="00111469">
        <w:rPr>
          <w:noProof/>
        </w:rPr>
        <w:t xml:space="preserve">Article </w:t>
      </w:r>
      <w:r w:rsidR="00250E0C" w:rsidRPr="00250E0C">
        <w:rPr>
          <w:rStyle w:val="CRMinorChangeAdded"/>
          <w:noProof/>
        </w:rPr>
        <w:t>11</w:t>
      </w:r>
      <w:r w:rsidRPr="00250E0C">
        <w:rPr>
          <w:rStyle w:val="CRMinorChangeDeleted"/>
          <w:noProof/>
        </w:rPr>
        <w:t>10</w:t>
      </w:r>
      <w:r w:rsidR="0066199C">
        <w:rPr>
          <w:noProof/>
        </w:rPr>
        <w:t xml:space="preserve"> </w:t>
      </w:r>
    </w:p>
    <w:p w:rsidR="00610C6E" w:rsidRDefault="00250E0C" w:rsidP="00250E0C">
      <w:pPr>
        <w:pStyle w:val="Titrearticle"/>
        <w:rPr>
          <w:noProof/>
        </w:rPr>
      </w:pPr>
      <w:r w:rsidRPr="00250E0C">
        <w:rPr>
          <w:noProof/>
        </w:rPr>
        <w:fldChar w:fldCharType="begin"/>
      </w:r>
      <w:r w:rsidRPr="00250E0C">
        <w:rPr>
          <w:noProof/>
        </w:rPr>
        <w:instrText xml:space="preserve"> QUOTE "</w:instrText>
      </w:r>
      <w:r w:rsidRPr="00250E0C">
        <w:rPr>
          <w:rStyle w:val="CRMarker"/>
          <w:noProof/>
        </w:rPr>
        <w:instrText>Ö</w:instrText>
      </w:r>
      <w:r w:rsidRPr="00250E0C">
        <w:rPr>
          <w:noProof/>
        </w:rPr>
        <w:instrText xml:space="preserve">" </w:instrText>
      </w:r>
      <w:r w:rsidRPr="00250E0C">
        <w:rPr>
          <w:noProof/>
        </w:rPr>
        <w:fldChar w:fldCharType="separate"/>
      </w:r>
      <w:r w:rsidRPr="00250E0C">
        <w:rPr>
          <w:rStyle w:val="CRMarker"/>
          <w:noProof/>
        </w:rPr>
        <w:t>Ö</w:t>
      </w:r>
      <w:r w:rsidRPr="00250E0C">
        <w:rPr>
          <w:noProof/>
        </w:rPr>
        <w:fldChar w:fldCharType="end"/>
      </w:r>
      <w:r w:rsidRPr="00250E0C">
        <w:rPr>
          <w:noProof/>
        </w:rPr>
        <w:t> </w:t>
      </w:r>
      <w:r w:rsidR="004F1DC0">
        <w:rPr>
          <w:noProof/>
        </w:rPr>
        <w:t>Decision on registration and legal remedies</w:t>
      </w:r>
      <w:r w:rsidR="004F1DC0" w:rsidRPr="00782B7D">
        <w:rPr>
          <w:noProof/>
        </w:rPr>
        <w:t> </w:t>
      </w:r>
      <w:r w:rsidRPr="00250E0C">
        <w:rPr>
          <w:noProof/>
        </w:rPr>
        <w:fldChar w:fldCharType="begin"/>
      </w:r>
      <w:r w:rsidRPr="00250E0C">
        <w:rPr>
          <w:noProof/>
        </w:rPr>
        <w:instrText xml:space="preserve"> QUOTE "</w:instrText>
      </w:r>
      <w:r w:rsidRPr="00250E0C">
        <w:rPr>
          <w:rStyle w:val="CRMarker"/>
          <w:noProof/>
        </w:rPr>
        <w:instrText>Õ</w:instrText>
      </w:r>
      <w:r w:rsidRPr="00250E0C">
        <w:rPr>
          <w:noProof/>
        </w:rPr>
        <w:instrText xml:space="preserve">" </w:instrText>
      </w:r>
      <w:r w:rsidRPr="00250E0C">
        <w:rPr>
          <w:noProof/>
        </w:rPr>
        <w:fldChar w:fldCharType="separate"/>
      </w:r>
      <w:r w:rsidRPr="00250E0C">
        <w:rPr>
          <w:rStyle w:val="CRMarker"/>
          <w:noProof/>
        </w:rPr>
        <w:t>Õ</w:t>
      </w:r>
      <w:r w:rsidRPr="00250E0C">
        <w:rPr>
          <w:noProof/>
        </w:rPr>
        <w:fldChar w:fldCharType="end"/>
      </w:r>
    </w:p>
    <w:p w:rsidR="002C0466" w:rsidRPr="00111469" w:rsidRDefault="002C0466" w:rsidP="002C0466">
      <w:pPr>
        <w:rPr>
          <w:noProof/>
        </w:rPr>
      </w:pPr>
      <w:r w:rsidRPr="00111469">
        <w:rPr>
          <w:noProof/>
        </w:rPr>
        <w:t>1.</w:t>
      </w:r>
      <w:r w:rsidRPr="00111469">
        <w:rPr>
          <w:noProof/>
        </w:rPr>
        <w:tab/>
        <w:t xml:space="preserve">The Member State of residence shall inform the </w:t>
      </w:r>
      <w:r w:rsidRPr="003250FA">
        <w:rPr>
          <w:rStyle w:val="CRDeleted"/>
          <w:noProof/>
        </w:rPr>
        <w:t>person</w:t>
      </w:r>
      <w:r w:rsidRPr="00111469">
        <w:rPr>
          <w:noProof/>
        </w:rPr>
        <w:t xml:space="preserve"> concerned </w:t>
      </w:r>
      <w:r w:rsidR="00A62354" w:rsidRPr="00A62354">
        <w:rPr>
          <w:noProof/>
        </w:rPr>
        <w:fldChar w:fldCharType="begin"/>
      </w:r>
      <w:r w:rsidR="00A62354" w:rsidRPr="00A62354">
        <w:rPr>
          <w:noProof/>
        </w:rPr>
        <w:instrText xml:space="preserve"> QUOTE "</w:instrText>
      </w:r>
      <w:r w:rsidR="00A62354" w:rsidRPr="003250FA">
        <w:rPr>
          <w:rStyle w:val="CRMarker"/>
          <w:noProof/>
        </w:rPr>
        <w:instrText>Ö</w:instrText>
      </w:r>
      <w:r w:rsidR="00A62354" w:rsidRPr="00A62354">
        <w:rPr>
          <w:noProof/>
        </w:rPr>
        <w:instrText xml:space="preserve">" </w:instrText>
      </w:r>
      <w:r w:rsidR="00A62354" w:rsidRPr="00A62354">
        <w:rPr>
          <w:noProof/>
        </w:rPr>
        <w:fldChar w:fldCharType="separate"/>
      </w:r>
      <w:r w:rsidR="00A62354" w:rsidRPr="003250FA">
        <w:rPr>
          <w:rStyle w:val="CRMarker"/>
          <w:noProof/>
        </w:rPr>
        <w:t>Ö</w:t>
      </w:r>
      <w:r w:rsidR="00A62354" w:rsidRPr="00A62354">
        <w:rPr>
          <w:noProof/>
        </w:rPr>
        <w:fldChar w:fldCharType="end"/>
      </w:r>
      <w:r w:rsidR="00A62354" w:rsidRPr="00A62354">
        <w:rPr>
          <w:noProof/>
        </w:rPr>
        <w:t> </w:t>
      </w:r>
      <w:r w:rsidR="00A62354">
        <w:rPr>
          <w:noProof/>
        </w:rPr>
        <w:t>persons</w:t>
      </w:r>
      <w:r w:rsidR="00A62354" w:rsidRPr="00A62354">
        <w:rPr>
          <w:noProof/>
        </w:rPr>
        <w:t> </w:t>
      </w:r>
      <w:r w:rsidR="00A62354" w:rsidRPr="00A62354">
        <w:rPr>
          <w:noProof/>
        </w:rPr>
        <w:fldChar w:fldCharType="begin"/>
      </w:r>
      <w:r w:rsidR="00A62354" w:rsidRPr="00A62354">
        <w:rPr>
          <w:noProof/>
        </w:rPr>
        <w:instrText xml:space="preserve"> QUOTE "</w:instrText>
      </w:r>
      <w:r w:rsidR="00A62354" w:rsidRPr="003250FA">
        <w:rPr>
          <w:rStyle w:val="CRMarker"/>
          <w:noProof/>
        </w:rPr>
        <w:instrText>Õ</w:instrText>
      </w:r>
      <w:r w:rsidR="00A62354" w:rsidRPr="00A62354">
        <w:rPr>
          <w:noProof/>
        </w:rPr>
        <w:instrText xml:space="preserve">" </w:instrText>
      </w:r>
      <w:r w:rsidR="00A62354" w:rsidRPr="00A62354">
        <w:rPr>
          <w:noProof/>
        </w:rPr>
        <w:fldChar w:fldCharType="separate"/>
      </w:r>
      <w:r w:rsidR="00A62354" w:rsidRPr="003250FA">
        <w:rPr>
          <w:rStyle w:val="CRMarker"/>
          <w:noProof/>
        </w:rPr>
        <w:t>Õ</w:t>
      </w:r>
      <w:r w:rsidR="00A62354" w:rsidRPr="00A62354">
        <w:rPr>
          <w:noProof/>
        </w:rPr>
        <w:fldChar w:fldCharType="end"/>
      </w:r>
      <w:r w:rsidR="00A62354" w:rsidRPr="00A62354">
        <w:rPr>
          <w:noProof/>
        </w:rPr>
        <w:t xml:space="preserve"> </w:t>
      </w:r>
      <w:r w:rsidRPr="00111469">
        <w:rPr>
          <w:noProof/>
        </w:rPr>
        <w:t xml:space="preserve">in good time </w:t>
      </w:r>
      <w:r w:rsidR="00250E0C" w:rsidRPr="003B7E06">
        <w:rPr>
          <w:noProof/>
          <w:highlight w:val="lightGray"/>
        </w:rPr>
        <w:fldChar w:fldCharType="begin"/>
      </w:r>
      <w:r w:rsidR="00250E0C" w:rsidRPr="00F3316E">
        <w:rPr>
          <w:noProof/>
          <w:highlight w:val="lightGray"/>
        </w:rPr>
        <w:instrText xml:space="preserve"> QUOTE "</w:instrText>
      </w:r>
      <w:r w:rsidR="00250E0C" w:rsidRPr="00F3316E">
        <w:rPr>
          <w:rStyle w:val="CRMarker"/>
          <w:noProof/>
          <w:highlight w:val="lightGray"/>
        </w:rPr>
        <w:instrText>ð</w:instrText>
      </w:r>
      <w:r w:rsidR="00250E0C" w:rsidRPr="00F3316E">
        <w:rPr>
          <w:noProof/>
          <w:highlight w:val="lightGray"/>
        </w:rPr>
        <w:instrText xml:space="preserve">" </w:instrText>
      </w:r>
      <w:r w:rsidR="00250E0C" w:rsidRPr="003B7E06">
        <w:rPr>
          <w:noProof/>
          <w:highlight w:val="lightGray"/>
        </w:rPr>
        <w:fldChar w:fldCharType="separate"/>
      </w:r>
      <w:r w:rsidR="00250E0C" w:rsidRPr="00F3316E">
        <w:rPr>
          <w:rStyle w:val="CRMarker"/>
          <w:noProof/>
          <w:highlight w:val="lightGray"/>
        </w:rPr>
        <w:t>ð</w:t>
      </w:r>
      <w:r w:rsidR="00250E0C" w:rsidRPr="003B7E06">
        <w:rPr>
          <w:noProof/>
          <w:highlight w:val="lightGray"/>
        </w:rPr>
        <w:fldChar w:fldCharType="end"/>
      </w:r>
      <w:r w:rsidR="00250E0C" w:rsidRPr="00250E0C">
        <w:rPr>
          <w:noProof/>
          <w:highlight w:val="lightGray"/>
        </w:rPr>
        <w:t> </w:t>
      </w:r>
      <w:r w:rsidR="003C75B2" w:rsidRPr="00250E0C">
        <w:rPr>
          <w:noProof/>
          <w:highlight w:val="lightGray"/>
        </w:rPr>
        <w:t>and in clear and plain language</w:t>
      </w:r>
      <w:r w:rsidR="00250E0C" w:rsidRPr="00250E0C">
        <w:rPr>
          <w:noProof/>
          <w:highlight w:val="lightGray"/>
        </w:rPr>
        <w:t> </w:t>
      </w:r>
      <w:r w:rsidR="00250E0C" w:rsidRPr="00250E0C">
        <w:rPr>
          <w:noProof/>
          <w:highlight w:val="lightGray"/>
        </w:rPr>
        <w:fldChar w:fldCharType="begin"/>
      </w:r>
      <w:r w:rsidR="00250E0C" w:rsidRPr="00250E0C">
        <w:rPr>
          <w:noProof/>
          <w:highlight w:val="lightGray"/>
        </w:rPr>
        <w:instrText xml:space="preserve"> QUOTE "</w:instrText>
      </w:r>
      <w:r w:rsidR="00250E0C" w:rsidRPr="00250E0C">
        <w:rPr>
          <w:rStyle w:val="CRMarker"/>
          <w:noProof/>
          <w:highlight w:val="lightGray"/>
        </w:rPr>
        <w:instrText>ï</w:instrText>
      </w:r>
      <w:r w:rsidR="00250E0C" w:rsidRPr="00250E0C">
        <w:rPr>
          <w:noProof/>
          <w:highlight w:val="lightGray"/>
        </w:rPr>
        <w:instrText xml:space="preserve">" </w:instrText>
      </w:r>
      <w:r w:rsidR="00250E0C" w:rsidRPr="00250E0C">
        <w:rPr>
          <w:noProof/>
          <w:highlight w:val="lightGray"/>
        </w:rPr>
        <w:fldChar w:fldCharType="separate"/>
      </w:r>
      <w:r w:rsidR="00250E0C" w:rsidRPr="00250E0C">
        <w:rPr>
          <w:rStyle w:val="CRMarker"/>
          <w:noProof/>
          <w:highlight w:val="lightGray"/>
        </w:rPr>
        <w:t>ï</w:t>
      </w:r>
      <w:r w:rsidR="00250E0C" w:rsidRPr="00250E0C">
        <w:rPr>
          <w:noProof/>
          <w:highlight w:val="lightGray"/>
        </w:rPr>
        <w:fldChar w:fldCharType="end"/>
      </w:r>
      <w:r w:rsidR="003C75B2">
        <w:rPr>
          <w:noProof/>
        </w:rPr>
        <w:t xml:space="preserve"> </w:t>
      </w:r>
      <w:r w:rsidRPr="00111469">
        <w:rPr>
          <w:noProof/>
        </w:rPr>
        <w:t xml:space="preserve">of the </w:t>
      </w:r>
      <w:r w:rsidRPr="00250E0C">
        <w:rPr>
          <w:rStyle w:val="CRRefonteDeleted"/>
          <w:noProof/>
          <w:highlight w:val="lightGray"/>
        </w:rPr>
        <w:t>action</w:t>
      </w:r>
      <w:r w:rsidRPr="00111469">
        <w:rPr>
          <w:noProof/>
        </w:rPr>
        <w:t xml:space="preserve"> </w:t>
      </w:r>
      <w:r w:rsidR="00250E0C" w:rsidRPr="003B7E06">
        <w:rPr>
          <w:noProof/>
          <w:highlight w:val="lightGray"/>
        </w:rPr>
        <w:fldChar w:fldCharType="begin"/>
      </w:r>
      <w:r w:rsidR="00250E0C" w:rsidRPr="00F3316E">
        <w:rPr>
          <w:noProof/>
          <w:highlight w:val="lightGray"/>
        </w:rPr>
        <w:instrText xml:space="preserve"> QUOTE "</w:instrText>
      </w:r>
      <w:r w:rsidR="00250E0C" w:rsidRPr="00F3316E">
        <w:rPr>
          <w:rStyle w:val="CRMarker"/>
          <w:noProof/>
          <w:highlight w:val="lightGray"/>
        </w:rPr>
        <w:instrText>ð</w:instrText>
      </w:r>
      <w:r w:rsidR="00250E0C" w:rsidRPr="00F3316E">
        <w:rPr>
          <w:noProof/>
          <w:highlight w:val="lightGray"/>
        </w:rPr>
        <w:instrText xml:space="preserve">" </w:instrText>
      </w:r>
      <w:r w:rsidR="00250E0C" w:rsidRPr="003B7E06">
        <w:rPr>
          <w:noProof/>
          <w:highlight w:val="lightGray"/>
        </w:rPr>
        <w:fldChar w:fldCharType="separate"/>
      </w:r>
      <w:r w:rsidR="00250E0C" w:rsidRPr="00F3316E">
        <w:rPr>
          <w:rStyle w:val="CRMarker"/>
          <w:noProof/>
          <w:highlight w:val="lightGray"/>
        </w:rPr>
        <w:t>ð</w:t>
      </w:r>
      <w:r w:rsidR="00250E0C" w:rsidRPr="003B7E06">
        <w:rPr>
          <w:noProof/>
          <w:highlight w:val="lightGray"/>
        </w:rPr>
        <w:fldChar w:fldCharType="end"/>
      </w:r>
      <w:r w:rsidR="00250E0C" w:rsidRPr="00250E0C">
        <w:rPr>
          <w:noProof/>
          <w:highlight w:val="lightGray"/>
        </w:rPr>
        <w:t> </w:t>
      </w:r>
      <w:r w:rsidR="003C75B2" w:rsidRPr="00250E0C">
        <w:rPr>
          <w:noProof/>
          <w:highlight w:val="lightGray"/>
        </w:rPr>
        <w:t>decision</w:t>
      </w:r>
      <w:r w:rsidR="00250E0C" w:rsidRPr="00250E0C">
        <w:rPr>
          <w:noProof/>
          <w:highlight w:val="lightGray"/>
        </w:rPr>
        <w:t> </w:t>
      </w:r>
      <w:r w:rsidR="00250E0C" w:rsidRPr="00250E0C">
        <w:rPr>
          <w:noProof/>
          <w:highlight w:val="lightGray"/>
        </w:rPr>
        <w:fldChar w:fldCharType="begin"/>
      </w:r>
      <w:r w:rsidR="00250E0C" w:rsidRPr="00250E0C">
        <w:rPr>
          <w:noProof/>
          <w:highlight w:val="lightGray"/>
        </w:rPr>
        <w:instrText xml:space="preserve"> QUOTE "</w:instrText>
      </w:r>
      <w:r w:rsidR="00250E0C" w:rsidRPr="00250E0C">
        <w:rPr>
          <w:rStyle w:val="CRMarker"/>
          <w:noProof/>
          <w:highlight w:val="lightGray"/>
        </w:rPr>
        <w:instrText>ï</w:instrText>
      </w:r>
      <w:r w:rsidR="00250E0C" w:rsidRPr="00250E0C">
        <w:rPr>
          <w:noProof/>
          <w:highlight w:val="lightGray"/>
        </w:rPr>
        <w:instrText xml:space="preserve">" </w:instrText>
      </w:r>
      <w:r w:rsidR="00250E0C" w:rsidRPr="00250E0C">
        <w:rPr>
          <w:noProof/>
          <w:highlight w:val="lightGray"/>
        </w:rPr>
        <w:fldChar w:fldCharType="separate"/>
      </w:r>
      <w:r w:rsidR="00250E0C" w:rsidRPr="00250E0C">
        <w:rPr>
          <w:rStyle w:val="CRMarker"/>
          <w:noProof/>
          <w:highlight w:val="lightGray"/>
        </w:rPr>
        <w:t>ï</w:t>
      </w:r>
      <w:r w:rsidR="00250E0C" w:rsidRPr="00250E0C">
        <w:rPr>
          <w:noProof/>
          <w:highlight w:val="lightGray"/>
        </w:rPr>
        <w:fldChar w:fldCharType="end"/>
      </w:r>
      <w:r w:rsidR="003C75B2" w:rsidRPr="00111469">
        <w:rPr>
          <w:noProof/>
        </w:rPr>
        <w:t xml:space="preserve"> </w:t>
      </w:r>
      <w:r w:rsidRPr="00111469">
        <w:rPr>
          <w:noProof/>
        </w:rPr>
        <w:t xml:space="preserve">taken on </w:t>
      </w:r>
      <w:r w:rsidRPr="003250FA">
        <w:rPr>
          <w:rStyle w:val="CRDeleted"/>
          <w:noProof/>
        </w:rPr>
        <w:t>his</w:t>
      </w:r>
      <w:r w:rsidRPr="00111469">
        <w:rPr>
          <w:noProof/>
        </w:rPr>
        <w:t xml:space="preserve"> </w:t>
      </w:r>
      <w:r w:rsidR="00250E0C" w:rsidRPr="00250E0C">
        <w:rPr>
          <w:noProof/>
        </w:rPr>
        <w:fldChar w:fldCharType="begin"/>
      </w:r>
      <w:r w:rsidR="00250E0C" w:rsidRPr="00250E0C">
        <w:rPr>
          <w:noProof/>
        </w:rPr>
        <w:instrText xml:space="preserve"> QUOTE "</w:instrText>
      </w:r>
      <w:r w:rsidR="00250E0C" w:rsidRPr="00250E0C">
        <w:rPr>
          <w:rStyle w:val="CRMarker"/>
          <w:noProof/>
        </w:rPr>
        <w:instrText>Ö</w:instrText>
      </w:r>
      <w:r w:rsidR="00250E0C" w:rsidRPr="00250E0C">
        <w:rPr>
          <w:noProof/>
        </w:rPr>
        <w:instrText xml:space="preserve">" </w:instrText>
      </w:r>
      <w:r w:rsidR="00250E0C" w:rsidRPr="00250E0C">
        <w:rPr>
          <w:noProof/>
        </w:rPr>
        <w:fldChar w:fldCharType="separate"/>
      </w:r>
      <w:r w:rsidR="00250E0C" w:rsidRPr="00250E0C">
        <w:rPr>
          <w:rStyle w:val="CRMarker"/>
          <w:noProof/>
        </w:rPr>
        <w:t>Ö</w:t>
      </w:r>
      <w:r w:rsidR="00250E0C" w:rsidRPr="00250E0C">
        <w:rPr>
          <w:noProof/>
        </w:rPr>
        <w:fldChar w:fldCharType="end"/>
      </w:r>
      <w:r w:rsidR="00250E0C" w:rsidRPr="00250E0C">
        <w:rPr>
          <w:noProof/>
        </w:rPr>
        <w:t> </w:t>
      </w:r>
      <w:r w:rsidR="00A62354">
        <w:rPr>
          <w:noProof/>
        </w:rPr>
        <w:t>t</w:t>
      </w:r>
      <w:r w:rsidR="003C75B2">
        <w:rPr>
          <w:noProof/>
        </w:rPr>
        <w:t>he</w:t>
      </w:r>
      <w:r w:rsidR="00A62354">
        <w:rPr>
          <w:noProof/>
        </w:rPr>
        <w:t>i</w:t>
      </w:r>
      <w:r w:rsidR="003C75B2">
        <w:rPr>
          <w:noProof/>
        </w:rPr>
        <w:t>r</w:t>
      </w:r>
      <w:r w:rsidR="00250E0C" w:rsidRPr="00250E0C">
        <w:rPr>
          <w:noProof/>
        </w:rPr>
        <w:t> </w:t>
      </w:r>
      <w:r w:rsidR="00250E0C" w:rsidRPr="00250E0C">
        <w:rPr>
          <w:noProof/>
        </w:rPr>
        <w:fldChar w:fldCharType="begin"/>
      </w:r>
      <w:r w:rsidR="00250E0C" w:rsidRPr="00250E0C">
        <w:rPr>
          <w:noProof/>
        </w:rPr>
        <w:instrText xml:space="preserve"> QUOTE "</w:instrText>
      </w:r>
      <w:r w:rsidR="00250E0C" w:rsidRPr="00250E0C">
        <w:rPr>
          <w:rStyle w:val="CRMarker"/>
          <w:noProof/>
        </w:rPr>
        <w:instrText>Õ</w:instrText>
      </w:r>
      <w:r w:rsidR="00250E0C" w:rsidRPr="00250E0C">
        <w:rPr>
          <w:noProof/>
        </w:rPr>
        <w:instrText xml:space="preserve">" </w:instrText>
      </w:r>
      <w:r w:rsidR="00250E0C" w:rsidRPr="00250E0C">
        <w:rPr>
          <w:noProof/>
        </w:rPr>
        <w:fldChar w:fldCharType="separate"/>
      </w:r>
      <w:r w:rsidR="00250E0C" w:rsidRPr="00250E0C">
        <w:rPr>
          <w:rStyle w:val="CRMarker"/>
          <w:noProof/>
        </w:rPr>
        <w:t>Õ</w:t>
      </w:r>
      <w:r w:rsidR="00250E0C" w:rsidRPr="00250E0C">
        <w:rPr>
          <w:noProof/>
        </w:rPr>
        <w:fldChar w:fldCharType="end"/>
      </w:r>
      <w:r w:rsidR="003C75B2">
        <w:rPr>
          <w:noProof/>
        </w:rPr>
        <w:t xml:space="preserve"> </w:t>
      </w:r>
      <w:r w:rsidRPr="00111469">
        <w:rPr>
          <w:noProof/>
        </w:rPr>
        <w:t xml:space="preserve">application for entry on the electoral roll or of the decision concerning the admissibility of </w:t>
      </w:r>
      <w:r w:rsidRPr="003250FA">
        <w:rPr>
          <w:rStyle w:val="CRDeleted"/>
          <w:noProof/>
        </w:rPr>
        <w:t>his</w:t>
      </w:r>
      <w:r w:rsidRPr="00111469">
        <w:rPr>
          <w:noProof/>
        </w:rPr>
        <w:t xml:space="preserve"> </w:t>
      </w:r>
      <w:r w:rsidR="00A62354" w:rsidRPr="00937C0B">
        <w:rPr>
          <w:noProof/>
        </w:rPr>
        <w:fldChar w:fldCharType="begin"/>
      </w:r>
      <w:r w:rsidR="00A62354" w:rsidRPr="00A62354">
        <w:rPr>
          <w:noProof/>
        </w:rPr>
        <w:instrText xml:space="preserve"> QUOTE "</w:instrText>
      </w:r>
      <w:r w:rsidR="00A62354" w:rsidRPr="003250FA">
        <w:rPr>
          <w:rStyle w:val="CRMarker"/>
          <w:noProof/>
        </w:rPr>
        <w:instrText>Ö</w:instrText>
      </w:r>
      <w:r w:rsidR="00A62354" w:rsidRPr="00A62354">
        <w:rPr>
          <w:noProof/>
        </w:rPr>
        <w:instrText xml:space="preserve">" </w:instrText>
      </w:r>
      <w:r w:rsidR="00A62354" w:rsidRPr="00937C0B">
        <w:rPr>
          <w:noProof/>
        </w:rPr>
        <w:fldChar w:fldCharType="separate"/>
      </w:r>
      <w:r w:rsidR="00A62354" w:rsidRPr="003250FA">
        <w:rPr>
          <w:rStyle w:val="CRMarker"/>
          <w:noProof/>
        </w:rPr>
        <w:t>Ö</w:t>
      </w:r>
      <w:r w:rsidR="00A62354" w:rsidRPr="00937C0B">
        <w:rPr>
          <w:noProof/>
        </w:rPr>
        <w:fldChar w:fldCharType="end"/>
      </w:r>
      <w:r w:rsidR="00A62354" w:rsidRPr="00A62354">
        <w:rPr>
          <w:noProof/>
        </w:rPr>
        <w:t> </w:t>
      </w:r>
      <w:r w:rsidR="00A62354">
        <w:rPr>
          <w:noProof/>
        </w:rPr>
        <w:t>their</w:t>
      </w:r>
      <w:r w:rsidR="00A62354" w:rsidRPr="00A62354">
        <w:rPr>
          <w:noProof/>
        </w:rPr>
        <w:t> </w:t>
      </w:r>
      <w:r w:rsidR="00A62354" w:rsidRPr="00937C0B">
        <w:rPr>
          <w:noProof/>
        </w:rPr>
        <w:fldChar w:fldCharType="begin"/>
      </w:r>
      <w:r w:rsidR="00A62354" w:rsidRPr="00A62354">
        <w:rPr>
          <w:noProof/>
        </w:rPr>
        <w:instrText xml:space="preserve"> QUOTE "</w:instrText>
      </w:r>
      <w:r w:rsidR="00A62354" w:rsidRPr="003250FA">
        <w:rPr>
          <w:rStyle w:val="CRMarker"/>
          <w:noProof/>
        </w:rPr>
        <w:instrText>Õ</w:instrText>
      </w:r>
      <w:r w:rsidR="00A62354" w:rsidRPr="00A62354">
        <w:rPr>
          <w:noProof/>
        </w:rPr>
        <w:instrText xml:space="preserve">" </w:instrText>
      </w:r>
      <w:r w:rsidR="00A62354" w:rsidRPr="00937C0B">
        <w:rPr>
          <w:noProof/>
        </w:rPr>
        <w:fldChar w:fldCharType="separate"/>
      </w:r>
      <w:r w:rsidR="00A62354" w:rsidRPr="003250FA">
        <w:rPr>
          <w:rStyle w:val="CRMarker"/>
          <w:noProof/>
        </w:rPr>
        <w:t>Õ</w:t>
      </w:r>
      <w:r w:rsidR="00A62354" w:rsidRPr="00937C0B">
        <w:rPr>
          <w:noProof/>
        </w:rPr>
        <w:fldChar w:fldCharType="end"/>
      </w:r>
      <w:r w:rsidR="00A62354" w:rsidRPr="00A62354">
        <w:rPr>
          <w:noProof/>
        </w:rPr>
        <w:t xml:space="preserve"> </w:t>
      </w:r>
      <w:r w:rsidRPr="00111469">
        <w:rPr>
          <w:noProof/>
        </w:rPr>
        <w:t>application to stand as a candidate.</w:t>
      </w:r>
    </w:p>
    <w:p w:rsidR="0066199C" w:rsidRDefault="002C0466" w:rsidP="002C0466">
      <w:pPr>
        <w:rPr>
          <w:noProof/>
        </w:rPr>
      </w:pPr>
      <w:r w:rsidRPr="00111469">
        <w:rPr>
          <w:noProof/>
        </w:rPr>
        <w:t>2.</w:t>
      </w:r>
      <w:r w:rsidRPr="00111469">
        <w:rPr>
          <w:noProof/>
        </w:rPr>
        <w:tab/>
        <w:t xml:space="preserve">Should </w:t>
      </w:r>
      <w:r w:rsidRPr="003250FA">
        <w:rPr>
          <w:rStyle w:val="CRDeleted"/>
          <w:noProof/>
        </w:rPr>
        <w:t>a person</w:t>
      </w:r>
      <w:r w:rsidRPr="00111469">
        <w:rPr>
          <w:noProof/>
        </w:rPr>
        <w:t xml:space="preserve"> </w:t>
      </w:r>
      <w:r w:rsidR="00A62354" w:rsidRPr="00A62354">
        <w:rPr>
          <w:noProof/>
        </w:rPr>
        <w:fldChar w:fldCharType="begin"/>
      </w:r>
      <w:r w:rsidR="00A62354" w:rsidRPr="00A62354">
        <w:rPr>
          <w:noProof/>
        </w:rPr>
        <w:instrText xml:space="preserve"> QUOTE "</w:instrText>
      </w:r>
      <w:r w:rsidR="00A62354" w:rsidRPr="003250FA">
        <w:rPr>
          <w:rStyle w:val="CRMarker"/>
          <w:noProof/>
        </w:rPr>
        <w:instrText>Ö</w:instrText>
      </w:r>
      <w:r w:rsidR="00A62354" w:rsidRPr="00A62354">
        <w:rPr>
          <w:noProof/>
        </w:rPr>
        <w:instrText xml:space="preserve">" </w:instrText>
      </w:r>
      <w:r w:rsidR="00A62354" w:rsidRPr="00A62354">
        <w:rPr>
          <w:noProof/>
        </w:rPr>
        <w:fldChar w:fldCharType="separate"/>
      </w:r>
      <w:r w:rsidR="00A62354" w:rsidRPr="003250FA">
        <w:rPr>
          <w:rStyle w:val="CRMarker"/>
          <w:noProof/>
        </w:rPr>
        <w:t>Ö</w:t>
      </w:r>
      <w:r w:rsidR="00A62354" w:rsidRPr="00A62354">
        <w:rPr>
          <w:noProof/>
        </w:rPr>
        <w:fldChar w:fldCharType="end"/>
      </w:r>
      <w:r w:rsidR="00A62354" w:rsidRPr="00A62354">
        <w:rPr>
          <w:noProof/>
        </w:rPr>
        <w:t> </w:t>
      </w:r>
      <w:r w:rsidR="00A62354">
        <w:rPr>
          <w:noProof/>
        </w:rPr>
        <w:t xml:space="preserve">Union citizens </w:t>
      </w:r>
      <w:r w:rsidR="00A62354" w:rsidRPr="00A62354">
        <w:rPr>
          <w:noProof/>
        </w:rPr>
        <w:fldChar w:fldCharType="begin"/>
      </w:r>
      <w:r w:rsidR="00A62354" w:rsidRPr="00A62354">
        <w:rPr>
          <w:noProof/>
        </w:rPr>
        <w:instrText xml:space="preserve"> QUOTE "</w:instrText>
      </w:r>
      <w:r w:rsidR="00A62354" w:rsidRPr="003250FA">
        <w:rPr>
          <w:rStyle w:val="CRMarker"/>
          <w:noProof/>
        </w:rPr>
        <w:instrText>Õ</w:instrText>
      </w:r>
      <w:r w:rsidR="00A62354" w:rsidRPr="00A62354">
        <w:rPr>
          <w:noProof/>
        </w:rPr>
        <w:instrText xml:space="preserve">" </w:instrText>
      </w:r>
      <w:r w:rsidR="00A62354" w:rsidRPr="00A62354">
        <w:rPr>
          <w:noProof/>
        </w:rPr>
        <w:fldChar w:fldCharType="separate"/>
      </w:r>
      <w:r w:rsidR="00A62354" w:rsidRPr="003250FA">
        <w:rPr>
          <w:rStyle w:val="CRMarker"/>
          <w:noProof/>
        </w:rPr>
        <w:t>Õ</w:t>
      </w:r>
      <w:r w:rsidR="00A62354" w:rsidRPr="00A62354">
        <w:rPr>
          <w:noProof/>
        </w:rPr>
        <w:fldChar w:fldCharType="end"/>
      </w:r>
      <w:r w:rsidR="00A62354" w:rsidRPr="00A62354">
        <w:rPr>
          <w:noProof/>
        </w:rPr>
        <w:t xml:space="preserve"> </w:t>
      </w:r>
      <w:r w:rsidRPr="00111469">
        <w:rPr>
          <w:noProof/>
        </w:rPr>
        <w:t xml:space="preserve">not be entered on the electoral roll or have </w:t>
      </w:r>
      <w:r w:rsidRPr="003250FA">
        <w:rPr>
          <w:rStyle w:val="CRDeleted"/>
          <w:noProof/>
        </w:rPr>
        <w:t>his</w:t>
      </w:r>
      <w:r w:rsidRPr="00111469">
        <w:rPr>
          <w:noProof/>
        </w:rPr>
        <w:t xml:space="preserve"> </w:t>
      </w:r>
      <w:r w:rsidR="00250E0C" w:rsidRPr="00250E0C">
        <w:rPr>
          <w:noProof/>
        </w:rPr>
        <w:fldChar w:fldCharType="begin"/>
      </w:r>
      <w:r w:rsidR="00250E0C" w:rsidRPr="00250E0C">
        <w:rPr>
          <w:noProof/>
        </w:rPr>
        <w:instrText xml:space="preserve"> QUOTE "</w:instrText>
      </w:r>
      <w:r w:rsidR="00250E0C" w:rsidRPr="00250E0C">
        <w:rPr>
          <w:rStyle w:val="CRMarker"/>
          <w:noProof/>
        </w:rPr>
        <w:instrText>Ö</w:instrText>
      </w:r>
      <w:r w:rsidR="00250E0C" w:rsidRPr="00250E0C">
        <w:rPr>
          <w:noProof/>
        </w:rPr>
        <w:instrText xml:space="preserve">" </w:instrText>
      </w:r>
      <w:r w:rsidR="00250E0C" w:rsidRPr="00250E0C">
        <w:rPr>
          <w:noProof/>
        </w:rPr>
        <w:fldChar w:fldCharType="separate"/>
      </w:r>
      <w:r w:rsidR="00250E0C" w:rsidRPr="00250E0C">
        <w:rPr>
          <w:rStyle w:val="CRMarker"/>
          <w:noProof/>
        </w:rPr>
        <w:t>Ö</w:t>
      </w:r>
      <w:r w:rsidR="00250E0C" w:rsidRPr="00250E0C">
        <w:rPr>
          <w:noProof/>
        </w:rPr>
        <w:fldChar w:fldCharType="end"/>
      </w:r>
      <w:r w:rsidR="00250E0C" w:rsidRPr="00250E0C">
        <w:rPr>
          <w:noProof/>
        </w:rPr>
        <w:t> </w:t>
      </w:r>
      <w:r w:rsidR="00A62354">
        <w:rPr>
          <w:noProof/>
        </w:rPr>
        <w:t>t</w:t>
      </w:r>
      <w:r w:rsidR="003C75B2">
        <w:rPr>
          <w:noProof/>
        </w:rPr>
        <w:t>he</w:t>
      </w:r>
      <w:r w:rsidR="00A62354">
        <w:rPr>
          <w:noProof/>
        </w:rPr>
        <w:t>i</w:t>
      </w:r>
      <w:r w:rsidR="003C75B2">
        <w:rPr>
          <w:noProof/>
        </w:rPr>
        <w:t>r</w:t>
      </w:r>
      <w:r w:rsidR="00250E0C" w:rsidRPr="00250E0C">
        <w:rPr>
          <w:noProof/>
        </w:rPr>
        <w:t> </w:t>
      </w:r>
      <w:r w:rsidR="00250E0C" w:rsidRPr="00250E0C">
        <w:rPr>
          <w:noProof/>
        </w:rPr>
        <w:fldChar w:fldCharType="begin"/>
      </w:r>
      <w:r w:rsidR="00250E0C" w:rsidRPr="00250E0C">
        <w:rPr>
          <w:noProof/>
        </w:rPr>
        <w:instrText xml:space="preserve"> QUOTE "</w:instrText>
      </w:r>
      <w:r w:rsidR="00250E0C" w:rsidRPr="00250E0C">
        <w:rPr>
          <w:rStyle w:val="CRMarker"/>
          <w:noProof/>
        </w:rPr>
        <w:instrText>Õ</w:instrText>
      </w:r>
      <w:r w:rsidR="00250E0C" w:rsidRPr="00250E0C">
        <w:rPr>
          <w:noProof/>
        </w:rPr>
        <w:instrText xml:space="preserve">" </w:instrText>
      </w:r>
      <w:r w:rsidR="00250E0C" w:rsidRPr="00250E0C">
        <w:rPr>
          <w:noProof/>
        </w:rPr>
        <w:fldChar w:fldCharType="separate"/>
      </w:r>
      <w:r w:rsidR="00250E0C" w:rsidRPr="00250E0C">
        <w:rPr>
          <w:rStyle w:val="CRMarker"/>
          <w:noProof/>
        </w:rPr>
        <w:t>Õ</w:t>
      </w:r>
      <w:r w:rsidR="00250E0C" w:rsidRPr="00250E0C">
        <w:rPr>
          <w:noProof/>
        </w:rPr>
        <w:fldChar w:fldCharType="end"/>
      </w:r>
      <w:r w:rsidR="003C75B2">
        <w:rPr>
          <w:noProof/>
        </w:rPr>
        <w:t xml:space="preserve"> </w:t>
      </w:r>
      <w:r w:rsidRPr="00111469">
        <w:rPr>
          <w:noProof/>
        </w:rPr>
        <w:t xml:space="preserve">application form entry refused or have </w:t>
      </w:r>
      <w:r w:rsidRPr="003250FA">
        <w:rPr>
          <w:rStyle w:val="CRDeleted"/>
          <w:noProof/>
        </w:rPr>
        <w:t>his</w:t>
      </w:r>
      <w:r w:rsidR="0005575A">
        <w:rPr>
          <w:noProof/>
        </w:rPr>
        <w:t xml:space="preserve"> </w:t>
      </w:r>
      <w:r w:rsidR="00250E0C" w:rsidRPr="00250E0C">
        <w:rPr>
          <w:noProof/>
        </w:rPr>
        <w:fldChar w:fldCharType="begin"/>
      </w:r>
      <w:r w:rsidR="00250E0C" w:rsidRPr="00250E0C">
        <w:rPr>
          <w:noProof/>
        </w:rPr>
        <w:instrText xml:space="preserve"> QUOTE "</w:instrText>
      </w:r>
      <w:r w:rsidR="00250E0C" w:rsidRPr="00250E0C">
        <w:rPr>
          <w:rStyle w:val="CRMarker"/>
          <w:noProof/>
        </w:rPr>
        <w:instrText>Ö</w:instrText>
      </w:r>
      <w:r w:rsidR="00250E0C" w:rsidRPr="00250E0C">
        <w:rPr>
          <w:noProof/>
        </w:rPr>
        <w:instrText xml:space="preserve">" </w:instrText>
      </w:r>
      <w:r w:rsidR="00250E0C" w:rsidRPr="00250E0C">
        <w:rPr>
          <w:noProof/>
        </w:rPr>
        <w:fldChar w:fldCharType="separate"/>
      </w:r>
      <w:r w:rsidR="00250E0C" w:rsidRPr="00250E0C">
        <w:rPr>
          <w:rStyle w:val="CRMarker"/>
          <w:noProof/>
        </w:rPr>
        <w:t>Ö</w:t>
      </w:r>
      <w:r w:rsidR="00250E0C" w:rsidRPr="00250E0C">
        <w:rPr>
          <w:noProof/>
        </w:rPr>
        <w:fldChar w:fldCharType="end"/>
      </w:r>
      <w:r w:rsidR="00250E0C" w:rsidRPr="00250E0C">
        <w:rPr>
          <w:noProof/>
        </w:rPr>
        <w:t> </w:t>
      </w:r>
      <w:r w:rsidR="00A62354">
        <w:rPr>
          <w:noProof/>
        </w:rPr>
        <w:t>t</w:t>
      </w:r>
      <w:r w:rsidR="0005575A">
        <w:rPr>
          <w:noProof/>
        </w:rPr>
        <w:t>he</w:t>
      </w:r>
      <w:r w:rsidR="00A62354">
        <w:rPr>
          <w:noProof/>
        </w:rPr>
        <w:t>i</w:t>
      </w:r>
      <w:r w:rsidR="0005575A">
        <w:rPr>
          <w:noProof/>
        </w:rPr>
        <w:t>r</w:t>
      </w:r>
      <w:r w:rsidR="00250E0C" w:rsidRPr="00250E0C">
        <w:rPr>
          <w:noProof/>
        </w:rPr>
        <w:t> </w:t>
      </w:r>
      <w:r w:rsidR="00250E0C" w:rsidRPr="00250E0C">
        <w:rPr>
          <w:noProof/>
        </w:rPr>
        <w:fldChar w:fldCharType="begin"/>
      </w:r>
      <w:r w:rsidR="00250E0C" w:rsidRPr="00250E0C">
        <w:rPr>
          <w:noProof/>
        </w:rPr>
        <w:instrText xml:space="preserve"> QUOTE "</w:instrText>
      </w:r>
      <w:r w:rsidR="00250E0C" w:rsidRPr="00250E0C">
        <w:rPr>
          <w:rStyle w:val="CRMarker"/>
          <w:noProof/>
        </w:rPr>
        <w:instrText>Õ</w:instrText>
      </w:r>
      <w:r w:rsidR="00250E0C" w:rsidRPr="00250E0C">
        <w:rPr>
          <w:noProof/>
        </w:rPr>
        <w:instrText xml:space="preserve">" </w:instrText>
      </w:r>
      <w:r w:rsidR="00250E0C" w:rsidRPr="00250E0C">
        <w:rPr>
          <w:noProof/>
        </w:rPr>
        <w:fldChar w:fldCharType="separate"/>
      </w:r>
      <w:r w:rsidR="00250E0C" w:rsidRPr="00250E0C">
        <w:rPr>
          <w:rStyle w:val="CRMarker"/>
          <w:noProof/>
        </w:rPr>
        <w:t>Õ</w:t>
      </w:r>
      <w:r w:rsidR="00250E0C" w:rsidRPr="00250E0C">
        <w:rPr>
          <w:noProof/>
        </w:rPr>
        <w:fldChar w:fldCharType="end"/>
      </w:r>
      <w:r w:rsidRPr="00111469">
        <w:rPr>
          <w:noProof/>
        </w:rPr>
        <w:t xml:space="preserve"> application to stand as a candidate rejected, the person concerned shall be entitled to legal remedies on similar terms as the laws of the Member State of residence prescribe for voters and persons entitled to stand as candidates who are its nationals.</w:t>
      </w:r>
    </w:p>
    <w:p w:rsidR="00250E0C" w:rsidRPr="00250E0C" w:rsidRDefault="00250E0C" w:rsidP="00250E0C">
      <w:pPr>
        <w:pStyle w:val="CRSeparator"/>
        <w:rPr>
          <w:noProof/>
          <w:lang w:val="en-GB"/>
        </w:rPr>
      </w:pPr>
    </w:p>
    <w:p w:rsidR="00250E0C" w:rsidRPr="003657EA" w:rsidRDefault="00250E0C" w:rsidP="00250E0C">
      <w:pPr>
        <w:pStyle w:val="CRReference"/>
        <w:rPr>
          <w:noProof/>
          <w:highlight w:val="lightGray"/>
          <w:lang w:val="en-GB"/>
        </w:rPr>
      </w:pPr>
      <w:r w:rsidRPr="00250E0C">
        <w:rPr>
          <w:noProof/>
          <w:highlight w:val="lightGray"/>
        </w:rPr>
        <w:fldChar w:fldCharType="begin"/>
      </w:r>
      <w:r w:rsidRPr="003657EA">
        <w:rPr>
          <w:noProof/>
          <w:highlight w:val="lightGray"/>
          <w:lang w:val="en-GB"/>
        </w:rPr>
        <w:instrText xml:space="preserve"> QUOTE "</w:instrText>
      </w:r>
      <w:r w:rsidRPr="003657EA">
        <w:rPr>
          <w:rStyle w:val="CRMarker"/>
          <w:noProof/>
          <w:highlight w:val="lightGray"/>
          <w:lang w:val="en-GB"/>
        </w:rPr>
        <w:instrText>ò</w:instrText>
      </w:r>
      <w:r w:rsidRPr="003657EA">
        <w:rPr>
          <w:noProof/>
          <w:highlight w:val="lightGray"/>
          <w:lang w:val="en-GB"/>
        </w:rPr>
        <w:instrText xml:space="preserve">" </w:instrText>
      </w:r>
      <w:r w:rsidRPr="00250E0C">
        <w:rPr>
          <w:noProof/>
          <w:highlight w:val="lightGray"/>
        </w:rPr>
        <w:fldChar w:fldCharType="separate"/>
      </w:r>
      <w:r w:rsidRPr="003657EA">
        <w:rPr>
          <w:rStyle w:val="CRMarker"/>
          <w:noProof/>
          <w:highlight w:val="lightGray"/>
          <w:lang w:val="en-GB"/>
        </w:rPr>
        <w:t>ò</w:t>
      </w:r>
      <w:r w:rsidRPr="00250E0C">
        <w:rPr>
          <w:noProof/>
          <w:highlight w:val="lightGray"/>
        </w:rPr>
        <w:fldChar w:fldCharType="end"/>
      </w:r>
      <w:r w:rsidRPr="003657EA">
        <w:rPr>
          <w:noProof/>
          <w:highlight w:val="lightGray"/>
          <w:lang w:val="en-GB"/>
        </w:rPr>
        <w:t> new</w:t>
      </w:r>
    </w:p>
    <w:p w:rsidR="0005575A" w:rsidRPr="00250E0C" w:rsidRDefault="0005575A" w:rsidP="002C0466">
      <w:pPr>
        <w:rPr>
          <w:noProof/>
          <w:lang w:val="en-US"/>
        </w:rPr>
      </w:pPr>
      <w:r w:rsidRPr="00250E0C">
        <w:rPr>
          <w:noProof/>
          <w:highlight w:val="lightGray"/>
          <w:lang w:val="en-US"/>
        </w:rPr>
        <w:t xml:space="preserve">3. In case of errors in the electoral roll or in the list of candidates </w:t>
      </w:r>
      <w:r w:rsidR="00F02D9E">
        <w:rPr>
          <w:noProof/>
          <w:highlight w:val="lightGray"/>
          <w:lang w:val="en-US"/>
        </w:rPr>
        <w:t>for municipal elections</w:t>
      </w:r>
      <w:r w:rsidRPr="00250E0C">
        <w:rPr>
          <w:noProof/>
          <w:highlight w:val="lightGray"/>
          <w:lang w:val="en-US"/>
        </w:rPr>
        <w:t>, the person concerned shall be entitled to legal remedies on similar terms as the laws of the Member State of residence prescribe for voters and persons entitled to stand as candidates who are its nationals.</w:t>
      </w:r>
    </w:p>
    <w:p w:rsidR="00250E0C" w:rsidRPr="008965A4" w:rsidRDefault="00250E0C" w:rsidP="00250E0C">
      <w:pPr>
        <w:pStyle w:val="CRSeparator"/>
        <w:rPr>
          <w:noProof/>
          <w:lang w:val="en-GB"/>
        </w:rPr>
      </w:pPr>
    </w:p>
    <w:p w:rsidR="00250E0C" w:rsidRPr="00402EE4" w:rsidRDefault="00250E0C" w:rsidP="00250E0C">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Pr>
          <w:noProof/>
          <w:lang w:val="en-GB"/>
        </w:rPr>
        <w:t xml:space="preserve"> (adapted)</w:t>
      </w:r>
    </w:p>
    <w:p w:rsidR="00250E0C" w:rsidRDefault="002C0466" w:rsidP="002C0466">
      <w:pPr>
        <w:pStyle w:val="Titrearticle"/>
        <w:rPr>
          <w:noProof/>
        </w:rPr>
      </w:pPr>
      <w:r w:rsidRPr="00111469">
        <w:rPr>
          <w:noProof/>
        </w:rPr>
        <w:t xml:space="preserve">Article </w:t>
      </w:r>
      <w:r w:rsidR="00250E0C" w:rsidRPr="00250E0C">
        <w:rPr>
          <w:rStyle w:val="CRMinorChangeAdded"/>
          <w:noProof/>
        </w:rPr>
        <w:t>12</w:t>
      </w:r>
      <w:r w:rsidRPr="00250E0C">
        <w:rPr>
          <w:rStyle w:val="CRMinorChangeDeleted"/>
          <w:noProof/>
        </w:rPr>
        <w:t>11</w:t>
      </w:r>
    </w:p>
    <w:p w:rsidR="002C0466" w:rsidRDefault="00250E0C" w:rsidP="002C0466">
      <w:pPr>
        <w:pStyle w:val="Titrearticle"/>
        <w:rPr>
          <w:noProof/>
        </w:rPr>
      </w:pPr>
      <w:r w:rsidRPr="00250E0C">
        <w:rPr>
          <w:noProof/>
        </w:rPr>
        <w:fldChar w:fldCharType="begin"/>
      </w:r>
      <w:r w:rsidRPr="00250E0C">
        <w:rPr>
          <w:noProof/>
        </w:rPr>
        <w:instrText xml:space="preserve"> QUOTE "</w:instrText>
      </w:r>
      <w:r w:rsidRPr="00250E0C">
        <w:rPr>
          <w:rStyle w:val="CRMarker"/>
          <w:noProof/>
        </w:rPr>
        <w:instrText>Ö</w:instrText>
      </w:r>
      <w:r w:rsidRPr="00250E0C">
        <w:rPr>
          <w:noProof/>
        </w:rPr>
        <w:instrText xml:space="preserve">" </w:instrText>
      </w:r>
      <w:r w:rsidRPr="00250E0C">
        <w:rPr>
          <w:noProof/>
        </w:rPr>
        <w:fldChar w:fldCharType="separate"/>
      </w:r>
      <w:r w:rsidRPr="00250E0C">
        <w:rPr>
          <w:rStyle w:val="CRMarker"/>
          <w:noProof/>
        </w:rPr>
        <w:t>Ö</w:t>
      </w:r>
      <w:r w:rsidRPr="00250E0C">
        <w:rPr>
          <w:noProof/>
        </w:rPr>
        <w:fldChar w:fldCharType="end"/>
      </w:r>
      <w:r w:rsidRPr="00250E0C">
        <w:rPr>
          <w:noProof/>
        </w:rPr>
        <w:t> </w:t>
      </w:r>
      <w:r w:rsidR="0005575A">
        <w:rPr>
          <w:noProof/>
        </w:rPr>
        <w:t>Provision of information</w:t>
      </w:r>
      <w:r w:rsidRPr="00250E0C">
        <w:rPr>
          <w:noProof/>
        </w:rPr>
        <w:t> </w:t>
      </w:r>
      <w:r w:rsidRPr="00250E0C">
        <w:rPr>
          <w:noProof/>
        </w:rPr>
        <w:fldChar w:fldCharType="begin"/>
      </w:r>
      <w:r w:rsidRPr="00250E0C">
        <w:rPr>
          <w:noProof/>
        </w:rPr>
        <w:instrText xml:space="preserve"> QUOTE "</w:instrText>
      </w:r>
      <w:r w:rsidRPr="00250E0C">
        <w:rPr>
          <w:rStyle w:val="CRMarker"/>
          <w:noProof/>
        </w:rPr>
        <w:instrText>Õ</w:instrText>
      </w:r>
      <w:r w:rsidRPr="00250E0C">
        <w:rPr>
          <w:noProof/>
        </w:rPr>
        <w:instrText xml:space="preserve">" </w:instrText>
      </w:r>
      <w:r w:rsidRPr="00250E0C">
        <w:rPr>
          <w:noProof/>
        </w:rPr>
        <w:fldChar w:fldCharType="separate"/>
      </w:r>
      <w:r w:rsidRPr="00250E0C">
        <w:rPr>
          <w:rStyle w:val="CRMarker"/>
          <w:noProof/>
        </w:rPr>
        <w:t>Õ</w:t>
      </w:r>
      <w:r w:rsidRPr="00250E0C">
        <w:rPr>
          <w:noProof/>
        </w:rPr>
        <w:fldChar w:fldCharType="end"/>
      </w:r>
    </w:p>
    <w:p w:rsidR="00250E0C" w:rsidRPr="00250E0C" w:rsidRDefault="00250E0C" w:rsidP="00250E0C">
      <w:pPr>
        <w:pStyle w:val="CRSeparator"/>
        <w:rPr>
          <w:noProof/>
          <w:lang w:val="en-GB"/>
        </w:rPr>
      </w:pPr>
    </w:p>
    <w:p w:rsidR="00250E0C" w:rsidRPr="00250E0C" w:rsidRDefault="00250E0C" w:rsidP="00250E0C">
      <w:pPr>
        <w:pStyle w:val="CRReference"/>
        <w:rPr>
          <w:noProof/>
          <w:highlight w:val="lightGray"/>
          <w:lang w:val="en-GB"/>
        </w:rPr>
      </w:pPr>
      <w:r w:rsidRPr="00250E0C">
        <w:rPr>
          <w:noProof/>
          <w:highlight w:val="lightGray"/>
        </w:rPr>
        <w:fldChar w:fldCharType="begin"/>
      </w:r>
      <w:r w:rsidRPr="00250E0C">
        <w:rPr>
          <w:noProof/>
          <w:highlight w:val="lightGray"/>
          <w:lang w:val="en-GB"/>
        </w:rPr>
        <w:instrText xml:space="preserve"> QUOTE "</w:instrText>
      </w:r>
      <w:r w:rsidRPr="00250E0C">
        <w:rPr>
          <w:rStyle w:val="CRMarker"/>
          <w:noProof/>
          <w:highlight w:val="lightGray"/>
          <w:lang w:val="en-GB"/>
        </w:rPr>
        <w:instrText>ò</w:instrText>
      </w:r>
      <w:r w:rsidRPr="00250E0C">
        <w:rPr>
          <w:noProof/>
          <w:highlight w:val="lightGray"/>
          <w:lang w:val="en-GB"/>
        </w:rPr>
        <w:instrText xml:space="preserve">" </w:instrText>
      </w:r>
      <w:r w:rsidRPr="00250E0C">
        <w:rPr>
          <w:noProof/>
          <w:highlight w:val="lightGray"/>
        </w:rPr>
        <w:fldChar w:fldCharType="separate"/>
      </w:r>
      <w:r w:rsidRPr="00250E0C">
        <w:rPr>
          <w:rStyle w:val="CRMarker"/>
          <w:noProof/>
          <w:highlight w:val="lightGray"/>
          <w:lang w:val="en-GB"/>
        </w:rPr>
        <w:t>ò</w:t>
      </w:r>
      <w:r w:rsidRPr="00250E0C">
        <w:rPr>
          <w:noProof/>
          <w:highlight w:val="lightGray"/>
        </w:rPr>
        <w:fldChar w:fldCharType="end"/>
      </w:r>
      <w:r w:rsidRPr="00250E0C">
        <w:rPr>
          <w:noProof/>
          <w:highlight w:val="lightGray"/>
          <w:lang w:val="en-GB"/>
        </w:rPr>
        <w:t> new</w:t>
      </w:r>
    </w:p>
    <w:p w:rsidR="006B7AB0" w:rsidRPr="00250E0C" w:rsidRDefault="006B7AB0">
      <w:pPr>
        <w:rPr>
          <w:noProof/>
          <w:highlight w:val="lightGray"/>
        </w:rPr>
      </w:pPr>
      <w:r w:rsidRPr="00250E0C">
        <w:rPr>
          <w:noProof/>
          <w:highlight w:val="lightGray"/>
        </w:rPr>
        <w:t xml:space="preserve">1. </w:t>
      </w:r>
      <w:r w:rsidR="00AA3265" w:rsidRPr="00250E0C">
        <w:rPr>
          <w:noProof/>
          <w:highlight w:val="lightGray"/>
        </w:rPr>
        <w:t>Member States shall designate a national authority with responsibility for taking the necessary measures to ensure that non-national Union citizens are informed in a timely manner of the conditions and detailed rules for registration as a voter or candidate in municipal elections.</w:t>
      </w:r>
    </w:p>
    <w:p w:rsidR="00AA3265" w:rsidRPr="00250E0C" w:rsidRDefault="006B7AB0">
      <w:pPr>
        <w:rPr>
          <w:noProof/>
          <w:highlight w:val="lightGray"/>
        </w:rPr>
      </w:pPr>
      <w:r w:rsidRPr="00250E0C">
        <w:rPr>
          <w:noProof/>
          <w:highlight w:val="lightGray"/>
        </w:rPr>
        <w:t xml:space="preserve">2. </w:t>
      </w:r>
      <w:r w:rsidR="00AA3265" w:rsidRPr="00250E0C">
        <w:rPr>
          <w:noProof/>
          <w:highlight w:val="lightGray"/>
        </w:rPr>
        <w:t xml:space="preserve">The Member States shall ensure that the designated authority pursuant to paragraph 1, shall directly and individually communicate to voters and persons entitled to stand as candidates </w:t>
      </w:r>
      <w:r w:rsidR="00F02D9E">
        <w:rPr>
          <w:noProof/>
          <w:highlight w:val="lightGray"/>
        </w:rPr>
        <w:t>pursuant to</w:t>
      </w:r>
      <w:r w:rsidR="00AA3265" w:rsidRPr="00250E0C">
        <w:rPr>
          <w:noProof/>
          <w:highlight w:val="lightGray"/>
        </w:rPr>
        <w:t xml:space="preserve"> Article 3, the following information:</w:t>
      </w:r>
    </w:p>
    <w:p w:rsidR="00AA3265" w:rsidRPr="00250E0C" w:rsidRDefault="00AA3265" w:rsidP="00971C7F">
      <w:pPr>
        <w:pStyle w:val="Point0"/>
        <w:rPr>
          <w:noProof/>
          <w:highlight w:val="lightGray"/>
        </w:rPr>
      </w:pPr>
      <w:r w:rsidRPr="00250E0C">
        <w:rPr>
          <w:noProof/>
          <w:highlight w:val="lightGray"/>
        </w:rPr>
        <w:t>(a)</w:t>
      </w:r>
      <w:r w:rsidRPr="00250E0C">
        <w:rPr>
          <w:noProof/>
          <w:highlight w:val="lightGray"/>
        </w:rPr>
        <w:tab/>
        <w:t>the status of their registration</w:t>
      </w:r>
      <w:r w:rsidR="006B7AB0" w:rsidRPr="00250E0C">
        <w:rPr>
          <w:noProof/>
          <w:highlight w:val="lightGray"/>
        </w:rPr>
        <w:t>,</w:t>
      </w:r>
      <w:r w:rsidRPr="00250E0C">
        <w:rPr>
          <w:noProof/>
          <w:highlight w:val="lightGray"/>
        </w:rPr>
        <w:t xml:space="preserve"> </w:t>
      </w:r>
    </w:p>
    <w:p w:rsidR="00AA3265" w:rsidRPr="00250E0C" w:rsidRDefault="00AA3265" w:rsidP="003F78AC">
      <w:pPr>
        <w:pStyle w:val="Point0"/>
        <w:rPr>
          <w:noProof/>
          <w:highlight w:val="lightGray"/>
        </w:rPr>
      </w:pPr>
      <w:r w:rsidRPr="00250E0C">
        <w:rPr>
          <w:noProof/>
          <w:highlight w:val="lightGray"/>
        </w:rPr>
        <w:t>(b)</w:t>
      </w:r>
      <w:r w:rsidRPr="00250E0C">
        <w:rPr>
          <w:noProof/>
          <w:highlight w:val="lightGray"/>
        </w:rPr>
        <w:tab/>
        <w:t>once available, the date of the elec</w:t>
      </w:r>
      <w:r w:rsidR="006B7AB0" w:rsidRPr="00250E0C">
        <w:rPr>
          <w:noProof/>
          <w:highlight w:val="lightGray"/>
        </w:rPr>
        <w:t>tion and how and where to vote,</w:t>
      </w:r>
    </w:p>
    <w:p w:rsidR="00AA3265" w:rsidRPr="00250E0C" w:rsidRDefault="00AA3265" w:rsidP="00971C7F">
      <w:pPr>
        <w:pStyle w:val="Point0"/>
        <w:rPr>
          <w:noProof/>
          <w:highlight w:val="lightGray"/>
        </w:rPr>
      </w:pPr>
      <w:r w:rsidRPr="00250E0C">
        <w:rPr>
          <w:noProof/>
          <w:highlight w:val="lightGray"/>
        </w:rPr>
        <w:t>(c)</w:t>
      </w:r>
      <w:r w:rsidRPr="00250E0C">
        <w:rPr>
          <w:noProof/>
          <w:highlight w:val="lightGray"/>
        </w:rPr>
        <w:tab/>
        <w:t>means of obtaining further information relating to the organisation of the election, i</w:t>
      </w:r>
      <w:r w:rsidR="006B7AB0" w:rsidRPr="00250E0C">
        <w:rPr>
          <w:noProof/>
          <w:highlight w:val="lightGray"/>
        </w:rPr>
        <w:t>ncluding the list of candidates.</w:t>
      </w:r>
    </w:p>
    <w:p w:rsidR="00F02D9E" w:rsidRDefault="006B7AB0" w:rsidP="00543BDE">
      <w:pPr>
        <w:spacing w:beforeAutospacing="1" w:after="0" w:afterAutospacing="1"/>
        <w:rPr>
          <w:noProof/>
          <w:highlight w:val="lightGray"/>
          <w:lang w:val="en-US"/>
        </w:rPr>
      </w:pPr>
      <w:r w:rsidRPr="00250E0C">
        <w:rPr>
          <w:noProof/>
          <w:highlight w:val="lightGray"/>
        </w:rPr>
        <w:t xml:space="preserve">3. </w:t>
      </w:r>
      <w:r w:rsidR="00AA3265" w:rsidRPr="00250E0C">
        <w:rPr>
          <w:noProof/>
          <w:highlight w:val="lightGray"/>
          <w:lang w:val="en-US"/>
        </w:rPr>
        <w:t>The information on conditions and detailed rules for registration as a voter or candidate in municipal elections and the information referred to in paragraph 2 shall be provided in clear and plain language</w:t>
      </w:r>
      <w:r w:rsidR="00F02D9E">
        <w:rPr>
          <w:noProof/>
          <w:highlight w:val="lightGray"/>
          <w:lang w:val="en-US"/>
        </w:rPr>
        <w:t>.</w:t>
      </w:r>
    </w:p>
    <w:p w:rsidR="006B7AB0" w:rsidRPr="00250E0C" w:rsidRDefault="00F02D9E" w:rsidP="00543BDE">
      <w:pPr>
        <w:spacing w:beforeAutospacing="1" w:after="0" w:afterAutospacing="1"/>
        <w:rPr>
          <w:rFonts w:eastAsia="Times New Roman"/>
          <w:noProof/>
          <w:highlight w:val="lightGray"/>
          <w:lang w:eastAsia="en-GB"/>
        </w:rPr>
      </w:pPr>
      <w:r>
        <w:rPr>
          <w:noProof/>
          <w:highlight w:val="lightGray"/>
          <w:lang w:val="en-US"/>
        </w:rPr>
        <w:t xml:space="preserve">The information referred to in the first subparagraph shall, in addition to being communicated in one or more of the official languages of the host Member State also be accompanied by a translation in </w:t>
      </w:r>
      <w:r w:rsidR="00AA3265" w:rsidRPr="00250E0C">
        <w:rPr>
          <w:rFonts w:eastAsia="Times New Roman"/>
          <w:noProof/>
          <w:highlight w:val="lightGray"/>
          <w:lang w:val="en-US" w:eastAsia="en-GB"/>
        </w:rPr>
        <w:t xml:space="preserve">at least </w:t>
      </w:r>
      <w:r>
        <w:rPr>
          <w:rFonts w:eastAsia="Times New Roman"/>
          <w:noProof/>
          <w:highlight w:val="lightGray"/>
          <w:lang w:val="en-US" w:eastAsia="en-GB"/>
        </w:rPr>
        <w:t xml:space="preserve">one </w:t>
      </w:r>
      <w:r w:rsidR="00AA3265" w:rsidRPr="00250E0C">
        <w:rPr>
          <w:rFonts w:eastAsia="Times New Roman"/>
          <w:noProof/>
          <w:highlight w:val="lightGray"/>
          <w:lang w:val="en-US" w:eastAsia="en-GB"/>
        </w:rPr>
        <w:t xml:space="preserve">other official language of the Union that is broadly understood by the largest possible number of European Union citizens residing on its territory, in accordance with the quality requirements </w:t>
      </w:r>
      <w:r>
        <w:rPr>
          <w:rFonts w:eastAsia="Times New Roman"/>
          <w:noProof/>
          <w:highlight w:val="lightGray"/>
          <w:lang w:val="en-US" w:eastAsia="en-GB"/>
        </w:rPr>
        <w:t>in</w:t>
      </w:r>
      <w:r w:rsidR="00AA3265" w:rsidRPr="00250E0C">
        <w:rPr>
          <w:rFonts w:eastAsia="Times New Roman"/>
          <w:noProof/>
          <w:highlight w:val="lightGray"/>
          <w:lang w:val="en-US" w:eastAsia="en-GB"/>
        </w:rPr>
        <w:t xml:space="preserve"> Article 9 of Regulation (EU) 2018/1724</w:t>
      </w:r>
      <w:r w:rsidR="00AA3265" w:rsidRPr="00250E0C">
        <w:rPr>
          <w:rFonts w:eastAsia="Times New Roman"/>
          <w:noProof/>
          <w:highlight w:val="lightGray"/>
          <w:lang w:eastAsia="en-GB"/>
        </w:rPr>
        <w:t xml:space="preserve"> of the</w:t>
      </w:r>
      <w:r w:rsidR="00AA3265" w:rsidRPr="00250E0C">
        <w:rPr>
          <w:noProof/>
          <w:highlight w:val="lightGray"/>
          <w:lang w:val="en-US"/>
        </w:rPr>
        <w:t xml:space="preserve"> European Parliament and of the Council</w:t>
      </w:r>
      <w:r w:rsidR="00AA3265" w:rsidRPr="00250E0C">
        <w:rPr>
          <w:rFonts w:eastAsia="Times New Roman"/>
          <w:noProof/>
          <w:highlight w:val="lightGray"/>
          <w:lang w:eastAsia="en-GB"/>
        </w:rPr>
        <w:t xml:space="preserve"> </w:t>
      </w:r>
      <w:r w:rsidR="00AA3265" w:rsidRPr="00971C7F">
        <w:rPr>
          <w:rStyle w:val="FootnoteReference"/>
          <w:noProof/>
          <w:highlight w:val="lightGray"/>
        </w:rPr>
        <w:footnoteReference w:id="29"/>
      </w:r>
      <w:r w:rsidR="00AA3265" w:rsidRPr="00250E0C">
        <w:rPr>
          <w:rFonts w:eastAsia="Times New Roman"/>
          <w:noProof/>
          <w:highlight w:val="lightGray"/>
          <w:lang w:eastAsia="en-GB"/>
        </w:rPr>
        <w:t>.</w:t>
      </w:r>
    </w:p>
    <w:p w:rsidR="006B7AB0" w:rsidRDefault="00F02D9E" w:rsidP="00250E0C">
      <w:pPr>
        <w:spacing w:beforeAutospacing="1" w:after="0" w:afterAutospacing="1"/>
        <w:rPr>
          <w:rFonts w:eastAsia="Times New Roman"/>
          <w:noProof/>
          <w:lang w:val="en-US" w:eastAsia="en-GB"/>
        </w:rPr>
      </w:pPr>
      <w:r>
        <w:rPr>
          <w:rFonts w:eastAsia="Times New Roman"/>
          <w:noProof/>
          <w:highlight w:val="lightGray"/>
          <w:lang w:val="en-US" w:eastAsia="en-GB"/>
        </w:rPr>
        <w:t>4</w:t>
      </w:r>
      <w:r w:rsidR="006B7AB0" w:rsidRPr="00250E0C">
        <w:rPr>
          <w:rFonts w:eastAsia="Times New Roman"/>
          <w:noProof/>
          <w:highlight w:val="lightGray"/>
          <w:lang w:val="en-US" w:eastAsia="en-GB"/>
        </w:rPr>
        <w:t xml:space="preserve">. </w:t>
      </w:r>
      <w:r w:rsidR="00AA3265" w:rsidRPr="00250E0C">
        <w:rPr>
          <w:rFonts w:eastAsia="Times New Roman"/>
          <w:noProof/>
          <w:highlight w:val="lightGray"/>
          <w:lang w:val="en-US" w:eastAsia="en-GB"/>
        </w:rPr>
        <w:t xml:space="preserve">Member States shall ensure that information </w:t>
      </w:r>
      <w:r w:rsidR="00AA3265" w:rsidRPr="00250E0C">
        <w:rPr>
          <w:noProof/>
          <w:highlight w:val="lightGray"/>
        </w:rPr>
        <w:t xml:space="preserve">on </w:t>
      </w:r>
      <w:r w:rsidR="00AA3265" w:rsidRPr="00250E0C">
        <w:rPr>
          <w:rFonts w:eastAsia="Times New Roman"/>
          <w:noProof/>
          <w:highlight w:val="lightGray"/>
        </w:rPr>
        <w:t xml:space="preserve">conditions and detailed rules for registration as a voter or candidate in </w:t>
      </w:r>
      <w:r w:rsidR="00A469CE">
        <w:rPr>
          <w:rFonts w:eastAsia="Times New Roman"/>
          <w:noProof/>
          <w:highlight w:val="lightGray"/>
        </w:rPr>
        <w:t xml:space="preserve">municipal </w:t>
      </w:r>
      <w:r w:rsidR="00AA3265" w:rsidRPr="00250E0C">
        <w:rPr>
          <w:rFonts w:eastAsia="Times New Roman"/>
          <w:noProof/>
          <w:highlight w:val="lightGray"/>
        </w:rPr>
        <w:t>elections and information</w:t>
      </w:r>
      <w:r w:rsidR="00AA3265" w:rsidRPr="00250E0C">
        <w:rPr>
          <w:noProof/>
          <w:highlight w:val="lightGray"/>
        </w:rPr>
        <w:t xml:space="preserve"> referred to in paragraph 2 </w:t>
      </w:r>
      <w:r w:rsidR="008E6F8B" w:rsidRPr="005E2404">
        <w:rPr>
          <w:noProof/>
          <w:highlight w:val="lightGray"/>
        </w:rPr>
        <w:t xml:space="preserve">is </w:t>
      </w:r>
      <w:r w:rsidR="00CB5CE4" w:rsidRPr="005E2404">
        <w:rPr>
          <w:noProof/>
          <w:highlight w:val="lightGray"/>
        </w:rPr>
        <w:t xml:space="preserve">made </w:t>
      </w:r>
      <w:r w:rsidR="008E6F8B" w:rsidRPr="005E2404">
        <w:rPr>
          <w:noProof/>
          <w:highlight w:val="lightGray"/>
        </w:rPr>
        <w:t xml:space="preserve">accessible to persons with disabilities and older </w:t>
      </w:r>
      <w:r w:rsidR="008E6F8B" w:rsidRPr="00AF0B41">
        <w:rPr>
          <w:noProof/>
          <w:highlight w:val="lightGray"/>
        </w:rPr>
        <w:t>persons</w:t>
      </w:r>
      <w:r w:rsidR="008E6F8B" w:rsidRPr="005E2404">
        <w:rPr>
          <w:noProof/>
          <w:highlight w:val="lightGray"/>
        </w:rPr>
        <w:t xml:space="preserve"> by using </w:t>
      </w:r>
      <w:r w:rsidR="008E6F8B" w:rsidRPr="00AF0B41">
        <w:rPr>
          <w:noProof/>
          <w:highlight w:val="lightGray"/>
        </w:rPr>
        <w:t xml:space="preserve">appropriate </w:t>
      </w:r>
      <w:r w:rsidR="008E6F8B" w:rsidRPr="005E2404">
        <w:rPr>
          <w:noProof/>
          <w:highlight w:val="lightGray"/>
        </w:rPr>
        <w:t>means, modes and formats of communication</w:t>
      </w:r>
      <w:r w:rsidR="00AA3265" w:rsidRPr="00250E0C">
        <w:rPr>
          <w:rFonts w:eastAsia="Times New Roman"/>
          <w:noProof/>
          <w:highlight w:val="lightGray"/>
          <w:lang w:val="en-US" w:eastAsia="en-GB"/>
        </w:rPr>
        <w:t>.</w:t>
      </w:r>
    </w:p>
    <w:p w:rsidR="00250E0C" w:rsidRPr="008965A4" w:rsidRDefault="00250E0C" w:rsidP="00250E0C">
      <w:pPr>
        <w:pStyle w:val="CRSeparator"/>
        <w:rPr>
          <w:noProof/>
          <w:lang w:val="en-GB"/>
        </w:rPr>
      </w:pPr>
    </w:p>
    <w:p w:rsidR="00250E0C" w:rsidRPr="00402EE4" w:rsidRDefault="00250E0C" w:rsidP="00250E0C">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Pr>
          <w:noProof/>
          <w:lang w:val="en-GB"/>
        </w:rPr>
        <w:t xml:space="preserve"> (adapted)</w:t>
      </w:r>
    </w:p>
    <w:p w:rsidR="003719A8" w:rsidRPr="003719A8" w:rsidRDefault="003719A8" w:rsidP="003719A8">
      <w:pPr>
        <w:pStyle w:val="CRReference"/>
        <w:rPr>
          <w:rStyle w:val="CRRefonteDeleted"/>
          <w:noProof/>
          <w:highlight w:val="lightGray"/>
          <w:lang w:val="en-GB"/>
        </w:rPr>
      </w:pPr>
      <w:r w:rsidRPr="003719A8">
        <w:rPr>
          <w:noProof/>
          <w:highlight w:val="lightGray"/>
        </w:rPr>
        <w:fldChar w:fldCharType="begin"/>
      </w:r>
      <w:r w:rsidRPr="003719A8">
        <w:rPr>
          <w:noProof/>
          <w:highlight w:val="lightGray"/>
          <w:lang w:val="en-GB"/>
        </w:rPr>
        <w:instrText xml:space="preserve"> QUOTE "</w:instrText>
      </w:r>
      <w:r w:rsidRPr="003719A8">
        <w:rPr>
          <w:rStyle w:val="CRMarker"/>
          <w:noProof/>
          <w:highlight w:val="lightGray"/>
          <w:lang w:val="en-GB"/>
        </w:rPr>
        <w:instrText>ð</w:instrText>
      </w:r>
      <w:r w:rsidRPr="003719A8">
        <w:rPr>
          <w:noProof/>
          <w:highlight w:val="lightGray"/>
          <w:lang w:val="en-GB"/>
        </w:rPr>
        <w:instrText xml:space="preserve">" </w:instrText>
      </w:r>
      <w:r w:rsidRPr="003719A8">
        <w:rPr>
          <w:noProof/>
          <w:highlight w:val="lightGray"/>
        </w:rPr>
        <w:fldChar w:fldCharType="separate"/>
      </w:r>
      <w:r w:rsidRPr="003719A8">
        <w:rPr>
          <w:rStyle w:val="CRMarker"/>
          <w:noProof/>
          <w:highlight w:val="lightGray"/>
          <w:lang w:val="en-GB"/>
        </w:rPr>
        <w:t>ð</w:t>
      </w:r>
      <w:r w:rsidRPr="003719A8">
        <w:rPr>
          <w:noProof/>
          <w:highlight w:val="lightGray"/>
        </w:rPr>
        <w:fldChar w:fldCharType="end"/>
      </w:r>
      <w:r w:rsidRPr="003719A8">
        <w:rPr>
          <w:noProof/>
          <w:highlight w:val="lightGray"/>
          <w:lang w:val="en-GB"/>
        </w:rPr>
        <w:t> new</w:t>
      </w:r>
    </w:p>
    <w:p w:rsidR="002C0466" w:rsidRPr="00250E0C" w:rsidRDefault="002C0466" w:rsidP="00250E0C">
      <w:pPr>
        <w:spacing w:beforeAutospacing="1" w:after="0" w:afterAutospacing="1" w:line="276" w:lineRule="auto"/>
        <w:rPr>
          <w:noProof/>
          <w:highlight w:val="lightGray"/>
        </w:rPr>
      </w:pPr>
      <w:r w:rsidRPr="00250E0C">
        <w:rPr>
          <w:rStyle w:val="CRRefonteDeleted"/>
          <w:noProof/>
          <w:highlight w:val="lightGray"/>
        </w:rPr>
        <w:t>The Member State of residence shall inform voters and persons entitled to stand as candidates within the scope of Article 3 in good time and in an appropriate manner of the conditions and detailed arrangements for the exercise of the right to vote and to stand as a candidate in elections in that State.</w:t>
      </w:r>
    </w:p>
    <w:p w:rsidR="002C0466" w:rsidRPr="00F964E9" w:rsidRDefault="002C0466" w:rsidP="002C0466">
      <w:pPr>
        <w:pStyle w:val="SectionTitle"/>
        <w:rPr>
          <w:noProof/>
          <w:lang w:val="fr-BE"/>
        </w:rPr>
      </w:pPr>
      <w:r w:rsidRPr="00F964E9">
        <w:rPr>
          <w:noProof/>
          <w:lang w:val="fr-BE"/>
        </w:rPr>
        <w:t>CHAPTER III</w:t>
      </w:r>
    </w:p>
    <w:p w:rsidR="002C0466" w:rsidRPr="00F964E9" w:rsidRDefault="002C0466" w:rsidP="002C0466">
      <w:pPr>
        <w:pStyle w:val="SectionTitle"/>
        <w:rPr>
          <w:noProof/>
          <w:lang w:val="fr-BE"/>
        </w:rPr>
      </w:pPr>
      <w:r w:rsidRPr="00F964E9">
        <w:rPr>
          <w:noProof/>
          <w:lang w:val="fr-BE"/>
        </w:rPr>
        <w:t>Derogations and transitional provisions</w:t>
      </w:r>
    </w:p>
    <w:p w:rsidR="00250E0C" w:rsidRDefault="002C0466" w:rsidP="002C0466">
      <w:pPr>
        <w:pStyle w:val="Titrearticle"/>
        <w:rPr>
          <w:noProof/>
          <w:lang w:val="fr-BE"/>
        </w:rPr>
      </w:pPr>
      <w:r w:rsidRPr="00610C6E">
        <w:rPr>
          <w:noProof/>
          <w:lang w:val="fr-BE"/>
        </w:rPr>
        <w:t xml:space="preserve">Article </w:t>
      </w:r>
      <w:r w:rsidR="00250E0C" w:rsidRPr="00250E0C">
        <w:rPr>
          <w:rStyle w:val="CRMinorChangeAdded"/>
          <w:noProof/>
          <w:lang w:val="fr-BE"/>
        </w:rPr>
        <w:t>13</w:t>
      </w:r>
      <w:r w:rsidRPr="00250E0C">
        <w:rPr>
          <w:rStyle w:val="CRMinorChangeDeleted"/>
          <w:noProof/>
          <w:lang w:val="fr-BE"/>
        </w:rPr>
        <w:t>12</w:t>
      </w:r>
    </w:p>
    <w:p w:rsidR="002C0466" w:rsidRPr="00250E0C" w:rsidRDefault="00250E0C" w:rsidP="00250E0C">
      <w:pPr>
        <w:pStyle w:val="Titrearticle"/>
        <w:rPr>
          <w:noProof/>
        </w:rPr>
      </w:pPr>
      <w:r w:rsidRPr="00250E0C">
        <w:rPr>
          <w:noProof/>
        </w:rPr>
        <w:fldChar w:fldCharType="begin"/>
      </w:r>
      <w:r w:rsidRPr="00250E0C">
        <w:rPr>
          <w:noProof/>
        </w:rPr>
        <w:instrText xml:space="preserve"> QUOTE "</w:instrText>
      </w:r>
      <w:r w:rsidRPr="00250E0C">
        <w:rPr>
          <w:rStyle w:val="CRMarker"/>
          <w:noProof/>
        </w:rPr>
        <w:instrText>Ö</w:instrText>
      </w:r>
      <w:r w:rsidRPr="00250E0C">
        <w:rPr>
          <w:noProof/>
        </w:rPr>
        <w:instrText xml:space="preserve">" </w:instrText>
      </w:r>
      <w:r w:rsidRPr="00250E0C">
        <w:rPr>
          <w:noProof/>
        </w:rPr>
        <w:fldChar w:fldCharType="separate"/>
      </w:r>
      <w:r w:rsidRPr="00250E0C">
        <w:rPr>
          <w:rStyle w:val="CRMarker"/>
          <w:noProof/>
        </w:rPr>
        <w:t>Ö</w:t>
      </w:r>
      <w:r w:rsidRPr="00250E0C">
        <w:rPr>
          <w:noProof/>
        </w:rPr>
        <w:fldChar w:fldCharType="end"/>
      </w:r>
      <w:r w:rsidRPr="00250E0C">
        <w:rPr>
          <w:noProof/>
        </w:rPr>
        <w:t> </w:t>
      </w:r>
      <w:r w:rsidR="002F3A4F" w:rsidRPr="00250E0C">
        <w:rPr>
          <w:noProof/>
        </w:rPr>
        <w:t>Derogations</w:t>
      </w:r>
      <w:r w:rsidRPr="00250E0C">
        <w:rPr>
          <w:noProof/>
        </w:rPr>
        <w:t> </w:t>
      </w:r>
      <w:r w:rsidRPr="00250E0C">
        <w:rPr>
          <w:noProof/>
        </w:rPr>
        <w:fldChar w:fldCharType="begin"/>
      </w:r>
      <w:r w:rsidRPr="00250E0C">
        <w:rPr>
          <w:noProof/>
        </w:rPr>
        <w:instrText xml:space="preserve"> QUOTE "</w:instrText>
      </w:r>
      <w:r w:rsidRPr="00250E0C">
        <w:rPr>
          <w:rStyle w:val="CRMarker"/>
          <w:noProof/>
        </w:rPr>
        <w:instrText>Õ</w:instrText>
      </w:r>
      <w:r w:rsidRPr="00250E0C">
        <w:rPr>
          <w:noProof/>
        </w:rPr>
        <w:instrText xml:space="preserve">" </w:instrText>
      </w:r>
      <w:r w:rsidRPr="00250E0C">
        <w:rPr>
          <w:noProof/>
        </w:rPr>
        <w:fldChar w:fldCharType="separate"/>
      </w:r>
      <w:r w:rsidRPr="00250E0C">
        <w:rPr>
          <w:rStyle w:val="CRMarker"/>
          <w:noProof/>
        </w:rPr>
        <w:t>Õ</w:t>
      </w:r>
      <w:r w:rsidRPr="00250E0C">
        <w:rPr>
          <w:noProof/>
        </w:rPr>
        <w:fldChar w:fldCharType="end"/>
      </w:r>
    </w:p>
    <w:p w:rsidR="002C0466" w:rsidRPr="00111469" w:rsidRDefault="002C0466" w:rsidP="002C0466">
      <w:pPr>
        <w:rPr>
          <w:noProof/>
        </w:rPr>
      </w:pPr>
      <w:r w:rsidRPr="00111469">
        <w:rPr>
          <w:noProof/>
        </w:rPr>
        <w:t>1.</w:t>
      </w:r>
      <w:r w:rsidRPr="00111469">
        <w:rPr>
          <w:noProof/>
        </w:rPr>
        <w:tab/>
        <w:t>Where</w:t>
      </w:r>
      <w:r w:rsidRPr="003719A8">
        <w:rPr>
          <w:noProof/>
        </w:rPr>
        <w:t xml:space="preserve">, </w:t>
      </w:r>
      <w:r w:rsidRPr="00250E0C">
        <w:rPr>
          <w:rStyle w:val="CRDeleted"/>
          <w:noProof/>
        </w:rPr>
        <w:t>on 1 January 1996,</w:t>
      </w:r>
      <w:r w:rsidRPr="00111469">
        <w:rPr>
          <w:noProof/>
        </w:rPr>
        <w:t xml:space="preserve"> in a given Member State, the proportion of </w:t>
      </w:r>
      <w:r w:rsidR="00F02D9E" w:rsidRPr="00F02D9E">
        <w:rPr>
          <w:noProof/>
        </w:rPr>
        <w:fldChar w:fldCharType="begin"/>
      </w:r>
      <w:r w:rsidR="00F02D9E" w:rsidRPr="002B5284">
        <w:rPr>
          <w:noProof/>
        </w:rPr>
        <w:instrText xml:space="preserve"> QUOTE "</w:instrText>
      </w:r>
      <w:r w:rsidR="00F02D9E" w:rsidRPr="00242095">
        <w:rPr>
          <w:rStyle w:val="CRMarker"/>
          <w:noProof/>
        </w:rPr>
        <w:instrText>Ö</w:instrText>
      </w:r>
      <w:r w:rsidR="00F02D9E" w:rsidRPr="002B5284">
        <w:rPr>
          <w:noProof/>
        </w:rPr>
        <w:instrText xml:space="preserve">" </w:instrText>
      </w:r>
      <w:r w:rsidR="00F02D9E" w:rsidRPr="00F02D9E">
        <w:rPr>
          <w:noProof/>
        </w:rPr>
        <w:fldChar w:fldCharType="separate"/>
      </w:r>
      <w:r w:rsidR="00F02D9E" w:rsidRPr="00242095">
        <w:rPr>
          <w:rStyle w:val="CRMarker"/>
          <w:noProof/>
        </w:rPr>
        <w:t>Ö</w:t>
      </w:r>
      <w:r w:rsidR="00F02D9E" w:rsidRPr="00F02D9E">
        <w:rPr>
          <w:noProof/>
        </w:rPr>
        <w:fldChar w:fldCharType="end"/>
      </w:r>
      <w:r w:rsidR="00F02D9E" w:rsidRPr="00F02D9E">
        <w:rPr>
          <w:noProof/>
        </w:rPr>
        <w:t> </w:t>
      </w:r>
      <w:r w:rsidR="00F02D9E">
        <w:rPr>
          <w:noProof/>
        </w:rPr>
        <w:t>Union</w:t>
      </w:r>
      <w:r w:rsidR="00F02D9E" w:rsidRPr="00F02D9E">
        <w:rPr>
          <w:noProof/>
        </w:rPr>
        <w:t> </w:t>
      </w:r>
      <w:r w:rsidR="00F02D9E" w:rsidRPr="00F02D9E">
        <w:rPr>
          <w:noProof/>
        </w:rPr>
        <w:fldChar w:fldCharType="begin"/>
      </w:r>
      <w:r w:rsidR="00F02D9E" w:rsidRPr="00F02D9E">
        <w:rPr>
          <w:noProof/>
        </w:rPr>
        <w:instrText xml:space="preserve"> QUOTE "</w:instrText>
      </w:r>
      <w:r w:rsidR="00F02D9E" w:rsidRPr="00242095">
        <w:rPr>
          <w:rStyle w:val="CRMarker"/>
          <w:noProof/>
        </w:rPr>
        <w:instrText>Õ</w:instrText>
      </w:r>
      <w:r w:rsidR="00F02D9E" w:rsidRPr="00F02D9E">
        <w:rPr>
          <w:noProof/>
        </w:rPr>
        <w:instrText xml:space="preserve">" </w:instrText>
      </w:r>
      <w:r w:rsidR="00F02D9E" w:rsidRPr="00F02D9E">
        <w:rPr>
          <w:noProof/>
        </w:rPr>
        <w:fldChar w:fldCharType="separate"/>
      </w:r>
      <w:r w:rsidR="00F02D9E" w:rsidRPr="00242095">
        <w:rPr>
          <w:rStyle w:val="CRMarker"/>
          <w:noProof/>
        </w:rPr>
        <w:t>Õ</w:t>
      </w:r>
      <w:r w:rsidR="00F02D9E" w:rsidRPr="00F02D9E">
        <w:rPr>
          <w:noProof/>
        </w:rPr>
        <w:fldChar w:fldCharType="end"/>
      </w:r>
      <w:r w:rsidR="00F02D9E" w:rsidRPr="00F02D9E">
        <w:rPr>
          <w:noProof/>
        </w:rPr>
        <w:t xml:space="preserve"> </w:t>
      </w:r>
      <w:r w:rsidRPr="00111469">
        <w:rPr>
          <w:noProof/>
        </w:rPr>
        <w:t xml:space="preserve">citizens </w:t>
      </w:r>
      <w:r w:rsidRPr="00242095">
        <w:rPr>
          <w:rStyle w:val="CRDeleted"/>
          <w:noProof/>
        </w:rPr>
        <w:t>of the Union</w:t>
      </w:r>
      <w:r w:rsidRPr="00111469">
        <w:rPr>
          <w:noProof/>
        </w:rPr>
        <w:t xml:space="preserve"> of voting age who reside in it but are not nationals of it exceeds 20% of the total number of</w:t>
      </w:r>
      <w:r w:rsidR="00F02D9E">
        <w:rPr>
          <w:noProof/>
        </w:rPr>
        <w:t xml:space="preserve"> </w:t>
      </w:r>
      <w:r w:rsidR="00F02D9E" w:rsidRPr="00F02D9E">
        <w:rPr>
          <w:noProof/>
        </w:rPr>
        <w:fldChar w:fldCharType="begin"/>
      </w:r>
      <w:r w:rsidR="00F02D9E" w:rsidRPr="00F02D9E">
        <w:rPr>
          <w:noProof/>
        </w:rPr>
        <w:instrText xml:space="preserve"> QUOTE "</w:instrText>
      </w:r>
      <w:r w:rsidR="00F02D9E" w:rsidRPr="00242095">
        <w:rPr>
          <w:rStyle w:val="CRMarker"/>
          <w:noProof/>
        </w:rPr>
        <w:instrText>Ö</w:instrText>
      </w:r>
      <w:r w:rsidR="00F02D9E" w:rsidRPr="00F02D9E">
        <w:rPr>
          <w:noProof/>
        </w:rPr>
        <w:instrText xml:space="preserve">" </w:instrText>
      </w:r>
      <w:r w:rsidR="00F02D9E" w:rsidRPr="00F02D9E">
        <w:rPr>
          <w:noProof/>
        </w:rPr>
        <w:fldChar w:fldCharType="separate"/>
      </w:r>
      <w:r w:rsidR="00F02D9E" w:rsidRPr="00242095">
        <w:rPr>
          <w:rStyle w:val="CRMarker"/>
          <w:noProof/>
        </w:rPr>
        <w:t>Ö</w:t>
      </w:r>
      <w:r w:rsidR="00F02D9E" w:rsidRPr="00F02D9E">
        <w:rPr>
          <w:noProof/>
        </w:rPr>
        <w:fldChar w:fldCharType="end"/>
      </w:r>
      <w:r w:rsidR="00F02D9E" w:rsidRPr="00F02D9E">
        <w:rPr>
          <w:noProof/>
        </w:rPr>
        <w:t> </w:t>
      </w:r>
      <w:r w:rsidR="00F02D9E" w:rsidRPr="00BA0EE1">
        <w:rPr>
          <w:noProof/>
        </w:rPr>
        <w:t>national and non-national Union</w:t>
      </w:r>
      <w:r w:rsidR="00F02D9E" w:rsidRPr="00347F86">
        <w:rPr>
          <w:noProof/>
        </w:rPr>
        <w:t> </w:t>
      </w:r>
      <w:r w:rsidR="00F02D9E" w:rsidRPr="00F02D9E">
        <w:rPr>
          <w:noProof/>
        </w:rPr>
        <w:fldChar w:fldCharType="begin"/>
      </w:r>
      <w:r w:rsidR="00F02D9E" w:rsidRPr="00F02D9E">
        <w:rPr>
          <w:noProof/>
        </w:rPr>
        <w:instrText xml:space="preserve"> QUOTE "</w:instrText>
      </w:r>
      <w:r w:rsidR="00F02D9E" w:rsidRPr="00242095">
        <w:rPr>
          <w:rStyle w:val="CRMarker"/>
          <w:noProof/>
        </w:rPr>
        <w:instrText>Õ</w:instrText>
      </w:r>
      <w:r w:rsidR="00F02D9E" w:rsidRPr="00F02D9E">
        <w:rPr>
          <w:noProof/>
        </w:rPr>
        <w:instrText xml:space="preserve">" </w:instrText>
      </w:r>
      <w:r w:rsidR="00F02D9E" w:rsidRPr="00F02D9E">
        <w:rPr>
          <w:noProof/>
        </w:rPr>
        <w:fldChar w:fldCharType="separate"/>
      </w:r>
      <w:r w:rsidR="00F02D9E" w:rsidRPr="00242095">
        <w:rPr>
          <w:rStyle w:val="CRMarker"/>
          <w:noProof/>
        </w:rPr>
        <w:t>Õ</w:t>
      </w:r>
      <w:r w:rsidR="00F02D9E" w:rsidRPr="00F02D9E">
        <w:rPr>
          <w:noProof/>
        </w:rPr>
        <w:fldChar w:fldCharType="end"/>
      </w:r>
      <w:r w:rsidR="00F02D9E" w:rsidRPr="00F02D9E">
        <w:rPr>
          <w:noProof/>
        </w:rPr>
        <w:t xml:space="preserve"> </w:t>
      </w:r>
      <w:r w:rsidRPr="00111469">
        <w:rPr>
          <w:noProof/>
        </w:rPr>
        <w:t xml:space="preserve">citizens </w:t>
      </w:r>
      <w:r w:rsidRPr="00242095">
        <w:rPr>
          <w:rStyle w:val="CRDeleted"/>
          <w:noProof/>
        </w:rPr>
        <w:t>of the Union</w:t>
      </w:r>
      <w:r w:rsidRPr="00111469">
        <w:rPr>
          <w:noProof/>
        </w:rPr>
        <w:t xml:space="preserve"> residing there who are of voting age, that Member State may, by way of derogation from this Directive:</w:t>
      </w:r>
    </w:p>
    <w:p w:rsidR="002C0466" w:rsidRPr="00111469" w:rsidRDefault="002C0466" w:rsidP="002C0466">
      <w:pPr>
        <w:pStyle w:val="Point0"/>
        <w:rPr>
          <w:noProof/>
        </w:rPr>
      </w:pPr>
      <w:r w:rsidRPr="00111469">
        <w:rPr>
          <w:noProof/>
        </w:rPr>
        <w:tab/>
        <w:t>(a)</w:t>
      </w:r>
      <w:r w:rsidRPr="00111469">
        <w:rPr>
          <w:noProof/>
        </w:rPr>
        <w:tab/>
        <w:t xml:space="preserve">restrict the right to vote to voters </w:t>
      </w:r>
      <w:r w:rsidRPr="00242095">
        <w:rPr>
          <w:rStyle w:val="CRDeleted"/>
          <w:noProof/>
        </w:rPr>
        <w:t>within the scope of</w:t>
      </w:r>
      <w:r w:rsidRPr="00111469">
        <w:rPr>
          <w:noProof/>
        </w:rPr>
        <w:t xml:space="preserve"> </w:t>
      </w:r>
      <w:r w:rsidR="002B5284" w:rsidRPr="002B5284">
        <w:rPr>
          <w:noProof/>
        </w:rPr>
        <w:fldChar w:fldCharType="begin"/>
      </w:r>
      <w:r w:rsidR="002B5284" w:rsidRPr="002B5284">
        <w:rPr>
          <w:noProof/>
        </w:rPr>
        <w:instrText xml:space="preserve"> QUOTE "</w:instrText>
      </w:r>
      <w:r w:rsidR="002B5284" w:rsidRPr="00242095">
        <w:rPr>
          <w:rStyle w:val="CRMarker"/>
          <w:noProof/>
        </w:rPr>
        <w:instrText>Ö</w:instrText>
      </w:r>
      <w:r w:rsidR="002B5284" w:rsidRPr="002B5284">
        <w:rPr>
          <w:noProof/>
        </w:rPr>
        <w:instrText xml:space="preserve">" </w:instrText>
      </w:r>
      <w:r w:rsidR="002B5284" w:rsidRPr="002B5284">
        <w:rPr>
          <w:noProof/>
        </w:rPr>
        <w:fldChar w:fldCharType="separate"/>
      </w:r>
      <w:r w:rsidR="002B5284" w:rsidRPr="00242095">
        <w:rPr>
          <w:rStyle w:val="CRMarker"/>
          <w:noProof/>
        </w:rPr>
        <w:t>Ö</w:t>
      </w:r>
      <w:r w:rsidR="002B5284" w:rsidRPr="002B5284">
        <w:rPr>
          <w:noProof/>
        </w:rPr>
        <w:fldChar w:fldCharType="end"/>
      </w:r>
      <w:r w:rsidR="002B5284" w:rsidRPr="002B5284">
        <w:rPr>
          <w:noProof/>
        </w:rPr>
        <w:t> </w:t>
      </w:r>
      <w:r w:rsidR="002B5284">
        <w:rPr>
          <w:noProof/>
        </w:rPr>
        <w:t>pursuant to</w:t>
      </w:r>
      <w:r w:rsidR="002B5284" w:rsidRPr="002B5284">
        <w:rPr>
          <w:noProof/>
        </w:rPr>
        <w:t> </w:t>
      </w:r>
      <w:r w:rsidR="002B5284" w:rsidRPr="002B5284">
        <w:rPr>
          <w:noProof/>
        </w:rPr>
        <w:fldChar w:fldCharType="begin"/>
      </w:r>
      <w:r w:rsidR="002B5284" w:rsidRPr="002B5284">
        <w:rPr>
          <w:noProof/>
        </w:rPr>
        <w:instrText xml:space="preserve"> QUOTE "</w:instrText>
      </w:r>
      <w:r w:rsidR="002B5284" w:rsidRPr="00242095">
        <w:rPr>
          <w:rStyle w:val="CRMarker"/>
          <w:noProof/>
        </w:rPr>
        <w:instrText>Õ</w:instrText>
      </w:r>
      <w:r w:rsidR="002B5284" w:rsidRPr="002B5284">
        <w:rPr>
          <w:noProof/>
        </w:rPr>
        <w:instrText xml:space="preserve">" </w:instrText>
      </w:r>
      <w:r w:rsidR="002B5284" w:rsidRPr="002B5284">
        <w:rPr>
          <w:noProof/>
        </w:rPr>
        <w:fldChar w:fldCharType="separate"/>
      </w:r>
      <w:r w:rsidR="002B5284" w:rsidRPr="00242095">
        <w:rPr>
          <w:rStyle w:val="CRMarker"/>
          <w:noProof/>
        </w:rPr>
        <w:t>Õ</w:t>
      </w:r>
      <w:r w:rsidR="002B5284" w:rsidRPr="002B5284">
        <w:rPr>
          <w:noProof/>
        </w:rPr>
        <w:fldChar w:fldCharType="end"/>
      </w:r>
      <w:r w:rsidR="002B5284" w:rsidRPr="002B5284">
        <w:rPr>
          <w:noProof/>
        </w:rPr>
        <w:t xml:space="preserve"> </w:t>
      </w:r>
      <w:r w:rsidRPr="00111469">
        <w:rPr>
          <w:noProof/>
        </w:rPr>
        <w:t>Article 3 who have resided in that Member State for a minimum period, which may not be longer than the term for which the representative council of the municipality is elected;</w:t>
      </w:r>
    </w:p>
    <w:p w:rsidR="002C0466" w:rsidRPr="00111469" w:rsidRDefault="002C0466" w:rsidP="002C0466">
      <w:pPr>
        <w:pStyle w:val="Point0"/>
        <w:rPr>
          <w:noProof/>
        </w:rPr>
      </w:pPr>
      <w:r w:rsidRPr="00111469">
        <w:rPr>
          <w:noProof/>
        </w:rPr>
        <w:tab/>
        <w:t>(b)</w:t>
      </w:r>
      <w:r w:rsidRPr="00111469">
        <w:rPr>
          <w:noProof/>
        </w:rPr>
        <w:tab/>
        <w:t xml:space="preserve">restrict the right to stand as a candidate to persons entitled to stand as candidates </w:t>
      </w:r>
      <w:r w:rsidRPr="00242095">
        <w:rPr>
          <w:rStyle w:val="CRDeleted"/>
          <w:noProof/>
        </w:rPr>
        <w:t>within the scope of</w:t>
      </w:r>
      <w:r w:rsidRPr="00111469">
        <w:rPr>
          <w:noProof/>
        </w:rPr>
        <w:t xml:space="preserve"> </w:t>
      </w:r>
      <w:r w:rsidR="002B5284" w:rsidRPr="002B5284">
        <w:rPr>
          <w:noProof/>
        </w:rPr>
        <w:fldChar w:fldCharType="begin"/>
      </w:r>
      <w:r w:rsidR="002B5284" w:rsidRPr="002B5284">
        <w:rPr>
          <w:noProof/>
        </w:rPr>
        <w:instrText xml:space="preserve"> QUOTE "</w:instrText>
      </w:r>
      <w:r w:rsidR="002B5284" w:rsidRPr="00242095">
        <w:rPr>
          <w:rStyle w:val="CRMarker"/>
          <w:noProof/>
        </w:rPr>
        <w:instrText>Ö</w:instrText>
      </w:r>
      <w:r w:rsidR="002B5284" w:rsidRPr="002B5284">
        <w:rPr>
          <w:noProof/>
        </w:rPr>
        <w:instrText xml:space="preserve">" </w:instrText>
      </w:r>
      <w:r w:rsidR="002B5284" w:rsidRPr="002B5284">
        <w:rPr>
          <w:noProof/>
        </w:rPr>
        <w:fldChar w:fldCharType="separate"/>
      </w:r>
      <w:r w:rsidR="002B5284" w:rsidRPr="00242095">
        <w:rPr>
          <w:rStyle w:val="CRMarker"/>
          <w:noProof/>
        </w:rPr>
        <w:t>Ö</w:t>
      </w:r>
      <w:r w:rsidR="002B5284" w:rsidRPr="002B5284">
        <w:rPr>
          <w:noProof/>
        </w:rPr>
        <w:fldChar w:fldCharType="end"/>
      </w:r>
      <w:r w:rsidR="002B5284" w:rsidRPr="002B5284">
        <w:rPr>
          <w:noProof/>
        </w:rPr>
        <w:t> </w:t>
      </w:r>
      <w:r w:rsidR="002B5284">
        <w:rPr>
          <w:noProof/>
        </w:rPr>
        <w:t>pursuant to</w:t>
      </w:r>
      <w:r w:rsidR="002B5284" w:rsidRPr="002B5284">
        <w:rPr>
          <w:noProof/>
        </w:rPr>
        <w:t> </w:t>
      </w:r>
      <w:r w:rsidR="002B5284" w:rsidRPr="002B5284">
        <w:rPr>
          <w:noProof/>
        </w:rPr>
        <w:fldChar w:fldCharType="begin"/>
      </w:r>
      <w:r w:rsidR="002B5284" w:rsidRPr="002B5284">
        <w:rPr>
          <w:noProof/>
        </w:rPr>
        <w:instrText xml:space="preserve"> QUOTE "</w:instrText>
      </w:r>
      <w:r w:rsidR="002B5284" w:rsidRPr="00242095">
        <w:rPr>
          <w:rStyle w:val="CRMarker"/>
          <w:noProof/>
        </w:rPr>
        <w:instrText>Õ</w:instrText>
      </w:r>
      <w:r w:rsidR="002B5284" w:rsidRPr="002B5284">
        <w:rPr>
          <w:noProof/>
        </w:rPr>
        <w:instrText xml:space="preserve">" </w:instrText>
      </w:r>
      <w:r w:rsidR="002B5284" w:rsidRPr="002B5284">
        <w:rPr>
          <w:noProof/>
        </w:rPr>
        <w:fldChar w:fldCharType="separate"/>
      </w:r>
      <w:r w:rsidR="002B5284" w:rsidRPr="00242095">
        <w:rPr>
          <w:rStyle w:val="CRMarker"/>
          <w:noProof/>
        </w:rPr>
        <w:t>Õ</w:t>
      </w:r>
      <w:r w:rsidR="002B5284" w:rsidRPr="002B5284">
        <w:rPr>
          <w:noProof/>
        </w:rPr>
        <w:fldChar w:fldCharType="end"/>
      </w:r>
      <w:r w:rsidR="002B5284" w:rsidRPr="002B5284">
        <w:rPr>
          <w:noProof/>
        </w:rPr>
        <w:t xml:space="preserve"> </w:t>
      </w:r>
      <w:r w:rsidRPr="00111469">
        <w:rPr>
          <w:noProof/>
        </w:rPr>
        <w:t>Article 3 who have resided in that Member State for a minimum period, which may not be longer than twice the term for which the representative council of the municipality is elected; and</w:t>
      </w:r>
    </w:p>
    <w:p w:rsidR="002C0466" w:rsidRPr="00111469" w:rsidRDefault="002C0466" w:rsidP="002C0466">
      <w:pPr>
        <w:pStyle w:val="Point0"/>
        <w:rPr>
          <w:noProof/>
        </w:rPr>
      </w:pPr>
      <w:r w:rsidRPr="00111469">
        <w:rPr>
          <w:noProof/>
        </w:rPr>
        <w:tab/>
        <w:t>(c)</w:t>
      </w:r>
      <w:r w:rsidRPr="00111469">
        <w:rPr>
          <w:noProof/>
        </w:rPr>
        <w:tab/>
        <w:t xml:space="preserve">take appropriate measures with regard to the composition of lists of candidates to encourage in particular the integration of </w:t>
      </w:r>
      <w:r w:rsidR="002B5284" w:rsidRPr="002B5284">
        <w:rPr>
          <w:noProof/>
        </w:rPr>
        <w:fldChar w:fldCharType="begin"/>
      </w:r>
      <w:r w:rsidR="002B5284" w:rsidRPr="002B5284">
        <w:rPr>
          <w:noProof/>
        </w:rPr>
        <w:instrText xml:space="preserve"> QUOTE "</w:instrText>
      </w:r>
      <w:r w:rsidR="002B5284" w:rsidRPr="00242095">
        <w:rPr>
          <w:rStyle w:val="CRMarker"/>
          <w:noProof/>
        </w:rPr>
        <w:instrText>Ö</w:instrText>
      </w:r>
      <w:r w:rsidR="002B5284" w:rsidRPr="002B5284">
        <w:rPr>
          <w:noProof/>
        </w:rPr>
        <w:instrText xml:space="preserve">" </w:instrText>
      </w:r>
      <w:r w:rsidR="002B5284" w:rsidRPr="002B5284">
        <w:rPr>
          <w:noProof/>
        </w:rPr>
        <w:fldChar w:fldCharType="separate"/>
      </w:r>
      <w:r w:rsidR="002B5284" w:rsidRPr="00242095">
        <w:rPr>
          <w:rStyle w:val="CRMarker"/>
          <w:noProof/>
        </w:rPr>
        <w:t>Ö</w:t>
      </w:r>
      <w:r w:rsidR="002B5284" w:rsidRPr="002B5284">
        <w:rPr>
          <w:noProof/>
        </w:rPr>
        <w:fldChar w:fldCharType="end"/>
      </w:r>
      <w:r w:rsidR="002B5284" w:rsidRPr="002B5284">
        <w:rPr>
          <w:noProof/>
        </w:rPr>
        <w:t> </w:t>
      </w:r>
      <w:r w:rsidR="002B5284">
        <w:rPr>
          <w:noProof/>
        </w:rPr>
        <w:t>Union</w:t>
      </w:r>
      <w:r w:rsidR="002B5284" w:rsidRPr="002B5284">
        <w:rPr>
          <w:noProof/>
        </w:rPr>
        <w:t> </w:t>
      </w:r>
      <w:r w:rsidR="002B5284" w:rsidRPr="002B5284">
        <w:rPr>
          <w:noProof/>
        </w:rPr>
        <w:fldChar w:fldCharType="begin"/>
      </w:r>
      <w:r w:rsidR="002B5284" w:rsidRPr="002B5284">
        <w:rPr>
          <w:noProof/>
        </w:rPr>
        <w:instrText xml:space="preserve"> QUOTE "</w:instrText>
      </w:r>
      <w:r w:rsidR="002B5284" w:rsidRPr="00242095">
        <w:rPr>
          <w:rStyle w:val="CRMarker"/>
          <w:noProof/>
        </w:rPr>
        <w:instrText>Õ</w:instrText>
      </w:r>
      <w:r w:rsidR="002B5284" w:rsidRPr="002B5284">
        <w:rPr>
          <w:noProof/>
        </w:rPr>
        <w:instrText xml:space="preserve">" </w:instrText>
      </w:r>
      <w:r w:rsidR="002B5284" w:rsidRPr="002B5284">
        <w:rPr>
          <w:noProof/>
        </w:rPr>
        <w:fldChar w:fldCharType="separate"/>
      </w:r>
      <w:r w:rsidR="002B5284" w:rsidRPr="00242095">
        <w:rPr>
          <w:rStyle w:val="CRMarker"/>
          <w:noProof/>
        </w:rPr>
        <w:t>Õ</w:t>
      </w:r>
      <w:r w:rsidR="002B5284" w:rsidRPr="002B5284">
        <w:rPr>
          <w:noProof/>
        </w:rPr>
        <w:fldChar w:fldCharType="end"/>
      </w:r>
      <w:r w:rsidR="002B5284" w:rsidRPr="002B5284">
        <w:rPr>
          <w:noProof/>
        </w:rPr>
        <w:t xml:space="preserve"> </w:t>
      </w:r>
      <w:r w:rsidRPr="00111469">
        <w:rPr>
          <w:noProof/>
        </w:rPr>
        <w:t xml:space="preserve">citizens </w:t>
      </w:r>
      <w:r w:rsidRPr="00242095">
        <w:rPr>
          <w:rStyle w:val="CRDeleted"/>
          <w:noProof/>
        </w:rPr>
        <w:t>of the Union</w:t>
      </w:r>
      <w:r w:rsidRPr="00111469">
        <w:rPr>
          <w:noProof/>
        </w:rPr>
        <w:t>, who are nationals of another Member State.</w:t>
      </w:r>
    </w:p>
    <w:p w:rsidR="002C0466" w:rsidRPr="00111469" w:rsidRDefault="002C0466" w:rsidP="002C0466">
      <w:pPr>
        <w:rPr>
          <w:noProof/>
        </w:rPr>
      </w:pPr>
      <w:r w:rsidRPr="00111469">
        <w:rPr>
          <w:noProof/>
        </w:rPr>
        <w:t>2.</w:t>
      </w:r>
      <w:r w:rsidRPr="00111469">
        <w:rPr>
          <w:noProof/>
        </w:rPr>
        <w:tab/>
        <w:t xml:space="preserve">The Kingdom of Belgium may, by way of derogation from the provisions of this Directive, apply the provisions of paragraph 1 </w:t>
      </w:r>
      <w:r w:rsidR="002B5284" w:rsidRPr="002B5284">
        <w:rPr>
          <w:noProof/>
        </w:rPr>
        <w:fldChar w:fldCharType="begin"/>
      </w:r>
      <w:r w:rsidR="002B5284" w:rsidRPr="002B5284">
        <w:rPr>
          <w:noProof/>
        </w:rPr>
        <w:instrText xml:space="preserve"> QUOTE "</w:instrText>
      </w:r>
      <w:r w:rsidR="002B5284" w:rsidRPr="00242095">
        <w:rPr>
          <w:rStyle w:val="CRMarker"/>
          <w:noProof/>
        </w:rPr>
        <w:instrText>Ö</w:instrText>
      </w:r>
      <w:r w:rsidR="002B5284" w:rsidRPr="002B5284">
        <w:rPr>
          <w:noProof/>
        </w:rPr>
        <w:instrText xml:space="preserve">" </w:instrText>
      </w:r>
      <w:r w:rsidR="002B5284" w:rsidRPr="002B5284">
        <w:rPr>
          <w:noProof/>
        </w:rPr>
        <w:fldChar w:fldCharType="separate"/>
      </w:r>
      <w:r w:rsidR="002B5284" w:rsidRPr="00242095">
        <w:rPr>
          <w:rStyle w:val="CRMarker"/>
          <w:noProof/>
        </w:rPr>
        <w:t>Ö</w:t>
      </w:r>
      <w:r w:rsidR="002B5284" w:rsidRPr="002B5284">
        <w:rPr>
          <w:noProof/>
        </w:rPr>
        <w:fldChar w:fldCharType="end"/>
      </w:r>
      <w:r w:rsidR="002B5284" w:rsidRPr="002B5284">
        <w:rPr>
          <w:noProof/>
        </w:rPr>
        <w:t> </w:t>
      </w:r>
      <w:r w:rsidR="002B5284">
        <w:rPr>
          <w:noProof/>
        </w:rPr>
        <w:t>point</w:t>
      </w:r>
      <w:r w:rsidR="002B5284" w:rsidRPr="002B5284">
        <w:rPr>
          <w:noProof/>
        </w:rPr>
        <w:t> </w:t>
      </w:r>
      <w:r w:rsidR="002B5284" w:rsidRPr="002B5284">
        <w:rPr>
          <w:noProof/>
        </w:rPr>
        <w:fldChar w:fldCharType="begin"/>
      </w:r>
      <w:r w:rsidR="002B5284" w:rsidRPr="002B5284">
        <w:rPr>
          <w:noProof/>
        </w:rPr>
        <w:instrText xml:space="preserve"> QUOTE "</w:instrText>
      </w:r>
      <w:r w:rsidR="002B5284" w:rsidRPr="00242095">
        <w:rPr>
          <w:rStyle w:val="CRMarker"/>
          <w:noProof/>
        </w:rPr>
        <w:instrText>Õ</w:instrText>
      </w:r>
      <w:r w:rsidR="002B5284" w:rsidRPr="002B5284">
        <w:rPr>
          <w:noProof/>
        </w:rPr>
        <w:instrText xml:space="preserve">" </w:instrText>
      </w:r>
      <w:r w:rsidR="002B5284" w:rsidRPr="002B5284">
        <w:rPr>
          <w:noProof/>
        </w:rPr>
        <w:fldChar w:fldCharType="separate"/>
      </w:r>
      <w:r w:rsidR="002B5284" w:rsidRPr="00242095">
        <w:rPr>
          <w:rStyle w:val="CRMarker"/>
          <w:noProof/>
        </w:rPr>
        <w:t>Õ</w:t>
      </w:r>
      <w:r w:rsidR="002B5284" w:rsidRPr="002B5284">
        <w:rPr>
          <w:noProof/>
        </w:rPr>
        <w:fldChar w:fldCharType="end"/>
      </w:r>
      <w:r w:rsidR="002B5284" w:rsidRPr="002B5284">
        <w:rPr>
          <w:noProof/>
        </w:rPr>
        <w:t xml:space="preserve"> </w:t>
      </w:r>
      <w:r w:rsidRPr="00111469">
        <w:rPr>
          <w:noProof/>
        </w:rPr>
        <w:t>(a) to a limited number of local government units, the list of which it shall communicate at least one year before the local government unit elections for which it intends to invoke the derogation.</w:t>
      </w:r>
    </w:p>
    <w:p w:rsidR="002C0466" w:rsidRPr="00111469" w:rsidRDefault="002C0466" w:rsidP="002C0466">
      <w:pPr>
        <w:rPr>
          <w:noProof/>
        </w:rPr>
      </w:pPr>
      <w:r w:rsidRPr="00111469">
        <w:rPr>
          <w:noProof/>
        </w:rPr>
        <w:t>3.</w:t>
      </w:r>
      <w:r w:rsidRPr="00111469">
        <w:rPr>
          <w:noProof/>
        </w:rPr>
        <w:tab/>
        <w:t>Where</w:t>
      </w:r>
      <w:r w:rsidRPr="003719A8">
        <w:rPr>
          <w:rStyle w:val="CRDeleted"/>
          <w:noProof/>
        </w:rPr>
        <w:t>,</w:t>
      </w:r>
      <w:r w:rsidRPr="00111469">
        <w:rPr>
          <w:noProof/>
        </w:rPr>
        <w:t xml:space="preserve"> </w:t>
      </w:r>
      <w:r w:rsidRPr="003719A8">
        <w:rPr>
          <w:rStyle w:val="CRDeleted"/>
          <w:noProof/>
        </w:rPr>
        <w:t>on 1 January 1996,</w:t>
      </w:r>
      <w:r w:rsidRPr="00111469">
        <w:rPr>
          <w:noProof/>
        </w:rPr>
        <w:t xml:space="preserve"> the laws of a Member State prescribe that the nationals of another Member State who reside there have the right to vote for the national parliament of that State and, for that purpose, may be entered on the electoral roll of that State under exactly the same conditions as national voters, the first Member State may, by way of derogation from this Directive, refrain from applying Articles 6 to 11 in respect of such persons.</w:t>
      </w:r>
    </w:p>
    <w:p w:rsidR="002C0466" w:rsidRPr="00111469" w:rsidRDefault="002C0466" w:rsidP="002C0466">
      <w:pPr>
        <w:rPr>
          <w:noProof/>
        </w:rPr>
      </w:pPr>
      <w:r w:rsidRPr="00111469">
        <w:rPr>
          <w:noProof/>
        </w:rPr>
        <w:t>4.</w:t>
      </w:r>
      <w:r w:rsidRPr="00111469">
        <w:rPr>
          <w:noProof/>
        </w:rPr>
        <w:tab/>
      </w:r>
      <w:r w:rsidRPr="003719A8">
        <w:rPr>
          <w:rStyle w:val="CRRefonteDeleted"/>
          <w:noProof/>
          <w:highlight w:val="lightGray"/>
        </w:rPr>
        <w:t>By 31 December 1998 and</w:t>
      </w:r>
      <w:r w:rsidRPr="00111469">
        <w:rPr>
          <w:noProof/>
        </w:rPr>
        <w:t xml:space="preserve"> </w:t>
      </w:r>
      <w:r w:rsidR="003719A8" w:rsidRPr="003719A8">
        <w:rPr>
          <w:rStyle w:val="CRMinorChangeAdded"/>
          <w:noProof/>
        </w:rPr>
        <w:t>E</w:t>
      </w:r>
      <w:r w:rsidRPr="003719A8">
        <w:rPr>
          <w:rStyle w:val="CRMinorChangeDeleted"/>
          <w:noProof/>
        </w:rPr>
        <w:t>e</w:t>
      </w:r>
      <w:r w:rsidRPr="00111469">
        <w:rPr>
          <w:noProof/>
        </w:rPr>
        <w:t xml:space="preserve">very six years </w:t>
      </w:r>
      <w:r w:rsidRPr="003719A8">
        <w:rPr>
          <w:rStyle w:val="CRRefonteDeleted"/>
          <w:noProof/>
          <w:highlight w:val="lightGray"/>
        </w:rPr>
        <w:t>thereafter</w:t>
      </w:r>
      <w:r w:rsidR="003719A8">
        <w:rPr>
          <w:noProof/>
        </w:rPr>
        <w:t xml:space="preserve"> </w:t>
      </w:r>
      <w:r w:rsidR="003719A8" w:rsidRPr="003B7E06">
        <w:rPr>
          <w:noProof/>
          <w:highlight w:val="lightGray"/>
        </w:rPr>
        <w:fldChar w:fldCharType="begin"/>
      </w:r>
      <w:r w:rsidR="003719A8" w:rsidRPr="00F3316E">
        <w:rPr>
          <w:noProof/>
          <w:highlight w:val="lightGray"/>
        </w:rPr>
        <w:instrText xml:space="preserve"> QUOTE "</w:instrText>
      </w:r>
      <w:r w:rsidR="003719A8" w:rsidRPr="00F3316E">
        <w:rPr>
          <w:rStyle w:val="CRMarker"/>
          <w:noProof/>
          <w:highlight w:val="lightGray"/>
        </w:rPr>
        <w:instrText>ð</w:instrText>
      </w:r>
      <w:r w:rsidR="003719A8" w:rsidRPr="00F3316E">
        <w:rPr>
          <w:noProof/>
          <w:highlight w:val="lightGray"/>
        </w:rPr>
        <w:instrText xml:space="preserve">" </w:instrText>
      </w:r>
      <w:r w:rsidR="003719A8" w:rsidRPr="003B7E06">
        <w:rPr>
          <w:noProof/>
          <w:highlight w:val="lightGray"/>
        </w:rPr>
        <w:fldChar w:fldCharType="separate"/>
      </w:r>
      <w:r w:rsidR="003719A8" w:rsidRPr="00F3316E">
        <w:rPr>
          <w:rStyle w:val="CRMarker"/>
          <w:noProof/>
          <w:highlight w:val="lightGray"/>
        </w:rPr>
        <w:t>ð</w:t>
      </w:r>
      <w:r w:rsidR="003719A8" w:rsidRPr="003B7E06">
        <w:rPr>
          <w:noProof/>
          <w:highlight w:val="lightGray"/>
        </w:rPr>
        <w:fldChar w:fldCharType="end"/>
      </w:r>
      <w:r w:rsidR="003719A8" w:rsidRPr="003719A8">
        <w:rPr>
          <w:noProof/>
          <w:highlight w:val="lightGray"/>
        </w:rPr>
        <w:t> </w:t>
      </w:r>
      <w:r w:rsidR="002F3A4F" w:rsidRPr="003719A8">
        <w:rPr>
          <w:noProof/>
          <w:highlight w:val="lightGray"/>
        </w:rPr>
        <w:t>after the entry into force of this Directive</w:t>
      </w:r>
      <w:r w:rsidR="003719A8" w:rsidRPr="003719A8">
        <w:rPr>
          <w:noProof/>
          <w:highlight w:val="lightGray"/>
        </w:rPr>
        <w:t> </w:t>
      </w:r>
      <w:r w:rsidR="003719A8" w:rsidRPr="003719A8">
        <w:rPr>
          <w:noProof/>
          <w:highlight w:val="lightGray"/>
        </w:rPr>
        <w:fldChar w:fldCharType="begin"/>
      </w:r>
      <w:r w:rsidR="003719A8" w:rsidRPr="003719A8">
        <w:rPr>
          <w:noProof/>
          <w:highlight w:val="lightGray"/>
        </w:rPr>
        <w:instrText xml:space="preserve"> QUOTE "</w:instrText>
      </w:r>
      <w:r w:rsidR="003719A8" w:rsidRPr="003719A8">
        <w:rPr>
          <w:rStyle w:val="CRMarker"/>
          <w:noProof/>
          <w:highlight w:val="lightGray"/>
        </w:rPr>
        <w:instrText>ï</w:instrText>
      </w:r>
      <w:r w:rsidR="003719A8" w:rsidRPr="003719A8">
        <w:rPr>
          <w:noProof/>
          <w:highlight w:val="lightGray"/>
        </w:rPr>
        <w:instrText xml:space="preserve">" </w:instrText>
      </w:r>
      <w:r w:rsidR="003719A8" w:rsidRPr="003719A8">
        <w:rPr>
          <w:noProof/>
          <w:highlight w:val="lightGray"/>
        </w:rPr>
        <w:fldChar w:fldCharType="separate"/>
      </w:r>
      <w:r w:rsidR="003719A8" w:rsidRPr="003719A8">
        <w:rPr>
          <w:rStyle w:val="CRMarker"/>
          <w:noProof/>
          <w:highlight w:val="lightGray"/>
        </w:rPr>
        <w:t>ï</w:t>
      </w:r>
      <w:r w:rsidR="003719A8" w:rsidRPr="003719A8">
        <w:rPr>
          <w:noProof/>
          <w:highlight w:val="lightGray"/>
        </w:rPr>
        <w:fldChar w:fldCharType="end"/>
      </w:r>
      <w:r w:rsidRPr="00111469">
        <w:rPr>
          <w:noProof/>
        </w:rPr>
        <w:t xml:space="preserve">, the Commission shall submit to the European Parliament and to the Council a report in which it shall check whether the grant to the Member States concerned of a derogation pursuant to Article </w:t>
      </w:r>
      <w:r w:rsidRPr="003719A8">
        <w:rPr>
          <w:rStyle w:val="CRDeleted"/>
          <w:noProof/>
        </w:rPr>
        <w:t>8b</w:t>
      </w:r>
      <w:r w:rsidRPr="00111469">
        <w:rPr>
          <w:noProof/>
        </w:rPr>
        <w:t xml:space="preserve"> </w:t>
      </w:r>
      <w:r w:rsidR="003719A8" w:rsidRPr="003719A8">
        <w:rPr>
          <w:noProof/>
        </w:rPr>
        <w:fldChar w:fldCharType="begin"/>
      </w:r>
      <w:r w:rsidR="003719A8" w:rsidRPr="003719A8">
        <w:rPr>
          <w:noProof/>
        </w:rPr>
        <w:instrText xml:space="preserve"> QUOTE "</w:instrText>
      </w:r>
      <w:r w:rsidR="003719A8" w:rsidRPr="003719A8">
        <w:rPr>
          <w:rStyle w:val="CRMarker"/>
          <w:noProof/>
        </w:rPr>
        <w:instrText>Ö</w:instrText>
      </w:r>
      <w:r w:rsidR="003719A8" w:rsidRPr="003719A8">
        <w:rPr>
          <w:noProof/>
        </w:rPr>
        <w:instrText xml:space="preserve">" </w:instrText>
      </w:r>
      <w:r w:rsidR="003719A8" w:rsidRPr="003719A8">
        <w:rPr>
          <w:noProof/>
        </w:rPr>
        <w:fldChar w:fldCharType="separate"/>
      </w:r>
      <w:r w:rsidR="003719A8" w:rsidRPr="003719A8">
        <w:rPr>
          <w:rStyle w:val="CRMarker"/>
          <w:noProof/>
        </w:rPr>
        <w:t>Ö</w:t>
      </w:r>
      <w:r w:rsidR="003719A8" w:rsidRPr="003719A8">
        <w:rPr>
          <w:noProof/>
        </w:rPr>
        <w:fldChar w:fldCharType="end"/>
      </w:r>
      <w:r w:rsidR="003719A8" w:rsidRPr="003719A8">
        <w:rPr>
          <w:noProof/>
        </w:rPr>
        <w:t> </w:t>
      </w:r>
      <w:r w:rsidR="002F3A4F">
        <w:rPr>
          <w:noProof/>
        </w:rPr>
        <w:t>22</w:t>
      </w:r>
      <w:r w:rsidR="003719A8" w:rsidRPr="003719A8">
        <w:rPr>
          <w:noProof/>
        </w:rPr>
        <w:t> </w:t>
      </w:r>
      <w:r w:rsidR="003719A8" w:rsidRPr="003719A8">
        <w:rPr>
          <w:noProof/>
        </w:rPr>
        <w:fldChar w:fldCharType="begin"/>
      </w:r>
      <w:r w:rsidR="003719A8" w:rsidRPr="003719A8">
        <w:rPr>
          <w:noProof/>
        </w:rPr>
        <w:instrText xml:space="preserve"> QUOTE "</w:instrText>
      </w:r>
      <w:r w:rsidR="003719A8" w:rsidRPr="003719A8">
        <w:rPr>
          <w:rStyle w:val="CRMarker"/>
          <w:noProof/>
        </w:rPr>
        <w:instrText>Õ</w:instrText>
      </w:r>
      <w:r w:rsidR="003719A8" w:rsidRPr="003719A8">
        <w:rPr>
          <w:noProof/>
        </w:rPr>
        <w:instrText xml:space="preserve">" </w:instrText>
      </w:r>
      <w:r w:rsidR="003719A8" w:rsidRPr="003719A8">
        <w:rPr>
          <w:noProof/>
        </w:rPr>
        <w:fldChar w:fldCharType="separate"/>
      </w:r>
      <w:r w:rsidR="003719A8" w:rsidRPr="003719A8">
        <w:rPr>
          <w:rStyle w:val="CRMarker"/>
          <w:noProof/>
        </w:rPr>
        <w:t>Õ</w:t>
      </w:r>
      <w:r w:rsidR="003719A8" w:rsidRPr="003719A8">
        <w:rPr>
          <w:noProof/>
        </w:rPr>
        <w:fldChar w:fldCharType="end"/>
      </w:r>
      <w:r w:rsidR="003719A8" w:rsidRPr="003719A8">
        <w:rPr>
          <w:noProof/>
        </w:rPr>
        <w:t xml:space="preserve"> </w:t>
      </w:r>
      <w:r w:rsidRPr="00111469">
        <w:rPr>
          <w:noProof/>
        </w:rPr>
        <w:t xml:space="preserve">(1) </w:t>
      </w:r>
      <w:r w:rsidRPr="003719A8">
        <w:rPr>
          <w:rStyle w:val="CRDeleted"/>
          <w:noProof/>
        </w:rPr>
        <w:t>of the Treaty</w:t>
      </w:r>
      <w:r w:rsidR="003719A8" w:rsidRPr="003719A8">
        <w:rPr>
          <w:noProof/>
        </w:rPr>
        <w:t xml:space="preserve"> </w:t>
      </w:r>
      <w:r w:rsidR="003719A8" w:rsidRPr="003719A8">
        <w:rPr>
          <w:noProof/>
        </w:rPr>
        <w:fldChar w:fldCharType="begin"/>
      </w:r>
      <w:r w:rsidR="003719A8" w:rsidRPr="003719A8">
        <w:rPr>
          <w:noProof/>
        </w:rPr>
        <w:instrText xml:space="preserve"> QUOTE "</w:instrText>
      </w:r>
      <w:r w:rsidR="003719A8" w:rsidRPr="003719A8">
        <w:rPr>
          <w:rStyle w:val="CRMarker"/>
          <w:noProof/>
        </w:rPr>
        <w:instrText>Ö</w:instrText>
      </w:r>
      <w:r w:rsidR="003719A8" w:rsidRPr="003719A8">
        <w:rPr>
          <w:noProof/>
        </w:rPr>
        <w:instrText xml:space="preserve">" </w:instrText>
      </w:r>
      <w:r w:rsidR="003719A8" w:rsidRPr="003719A8">
        <w:rPr>
          <w:noProof/>
        </w:rPr>
        <w:fldChar w:fldCharType="separate"/>
      </w:r>
      <w:r w:rsidR="003719A8" w:rsidRPr="003719A8">
        <w:rPr>
          <w:rStyle w:val="CRMarker"/>
          <w:noProof/>
        </w:rPr>
        <w:t>Ö</w:t>
      </w:r>
      <w:r w:rsidR="003719A8" w:rsidRPr="003719A8">
        <w:rPr>
          <w:noProof/>
        </w:rPr>
        <w:fldChar w:fldCharType="end"/>
      </w:r>
      <w:r w:rsidR="003719A8" w:rsidRPr="003719A8">
        <w:rPr>
          <w:noProof/>
        </w:rPr>
        <w:t> </w:t>
      </w:r>
      <w:r w:rsidR="002F3A4F">
        <w:rPr>
          <w:noProof/>
        </w:rPr>
        <w:t>TFEU</w:t>
      </w:r>
      <w:r w:rsidR="003719A8" w:rsidRPr="003719A8">
        <w:rPr>
          <w:noProof/>
        </w:rPr>
        <w:t> </w:t>
      </w:r>
      <w:r w:rsidR="003719A8" w:rsidRPr="003719A8">
        <w:rPr>
          <w:noProof/>
        </w:rPr>
        <w:fldChar w:fldCharType="begin"/>
      </w:r>
      <w:r w:rsidR="003719A8" w:rsidRPr="003719A8">
        <w:rPr>
          <w:noProof/>
        </w:rPr>
        <w:instrText xml:space="preserve"> QUOTE "</w:instrText>
      </w:r>
      <w:r w:rsidR="003719A8" w:rsidRPr="003719A8">
        <w:rPr>
          <w:rStyle w:val="CRMarker"/>
          <w:noProof/>
        </w:rPr>
        <w:instrText>Õ</w:instrText>
      </w:r>
      <w:r w:rsidR="003719A8" w:rsidRPr="003719A8">
        <w:rPr>
          <w:noProof/>
        </w:rPr>
        <w:instrText xml:space="preserve">" </w:instrText>
      </w:r>
      <w:r w:rsidR="003719A8" w:rsidRPr="003719A8">
        <w:rPr>
          <w:noProof/>
        </w:rPr>
        <w:fldChar w:fldCharType="separate"/>
      </w:r>
      <w:r w:rsidR="003719A8" w:rsidRPr="003719A8">
        <w:rPr>
          <w:rStyle w:val="CRMarker"/>
          <w:noProof/>
        </w:rPr>
        <w:t>Õ</w:t>
      </w:r>
      <w:r w:rsidR="003719A8" w:rsidRPr="003719A8">
        <w:rPr>
          <w:noProof/>
        </w:rPr>
        <w:fldChar w:fldCharType="end"/>
      </w:r>
      <w:r w:rsidRPr="00111469">
        <w:rPr>
          <w:noProof/>
        </w:rPr>
        <w:t xml:space="preserve"> is still warranted and shall propose that any necessary adjustments be made. Member States which invoke derogations under paragraphs 1 and 2 shall furnish the Commission with all the necessary background information.</w:t>
      </w:r>
    </w:p>
    <w:p w:rsidR="002C0466" w:rsidRPr="003250FA" w:rsidRDefault="002C0466" w:rsidP="002C0466">
      <w:pPr>
        <w:pStyle w:val="SectionTitle"/>
        <w:rPr>
          <w:noProof/>
          <w:lang w:val="en-US"/>
        </w:rPr>
      </w:pPr>
      <w:r w:rsidRPr="003250FA">
        <w:rPr>
          <w:noProof/>
          <w:lang w:val="en-US"/>
        </w:rPr>
        <w:t>CHAPTER IV</w:t>
      </w:r>
    </w:p>
    <w:p w:rsidR="002C0466" w:rsidRPr="003250FA" w:rsidRDefault="002C0466" w:rsidP="002C0466">
      <w:pPr>
        <w:pStyle w:val="SectionTitle"/>
        <w:rPr>
          <w:noProof/>
          <w:lang w:val="en-US"/>
        </w:rPr>
      </w:pPr>
      <w:r w:rsidRPr="003250FA">
        <w:rPr>
          <w:noProof/>
          <w:lang w:val="en-US"/>
        </w:rPr>
        <w:t>Final provisions</w:t>
      </w:r>
    </w:p>
    <w:p w:rsidR="003719A8" w:rsidRPr="003250FA" w:rsidRDefault="002C0466" w:rsidP="002C0466">
      <w:pPr>
        <w:pStyle w:val="Titrearticle"/>
        <w:rPr>
          <w:noProof/>
          <w:lang w:val="en-US"/>
        </w:rPr>
      </w:pPr>
      <w:r w:rsidRPr="003250FA">
        <w:rPr>
          <w:noProof/>
          <w:lang w:val="en-US"/>
        </w:rPr>
        <w:t xml:space="preserve">Article </w:t>
      </w:r>
      <w:r w:rsidR="003719A8" w:rsidRPr="003250FA">
        <w:rPr>
          <w:rStyle w:val="CRMinorChangeAdded"/>
          <w:noProof/>
          <w:lang w:val="en-US"/>
        </w:rPr>
        <w:t>14</w:t>
      </w:r>
      <w:r w:rsidRPr="003250FA">
        <w:rPr>
          <w:rStyle w:val="CRMinorChangeDeleted"/>
          <w:noProof/>
          <w:lang w:val="en-US"/>
        </w:rPr>
        <w:t>13</w:t>
      </w:r>
    </w:p>
    <w:p w:rsidR="002C0466" w:rsidRDefault="003719A8" w:rsidP="003719A8">
      <w:pPr>
        <w:pStyle w:val="Titrearticle"/>
        <w:rPr>
          <w:noProof/>
        </w:rPr>
      </w:pPr>
      <w:r w:rsidRPr="003719A8">
        <w:rPr>
          <w:noProof/>
        </w:rPr>
        <w:fldChar w:fldCharType="begin"/>
      </w:r>
      <w:r w:rsidRPr="003719A8">
        <w:rPr>
          <w:noProof/>
        </w:rPr>
        <w:instrText xml:space="preserve"> QUOTE "</w:instrText>
      </w:r>
      <w:r w:rsidRPr="003719A8">
        <w:rPr>
          <w:rStyle w:val="CRMarker"/>
          <w:noProof/>
        </w:rPr>
        <w:instrText>Ö</w:instrText>
      </w:r>
      <w:r w:rsidRPr="003719A8">
        <w:rPr>
          <w:noProof/>
        </w:rPr>
        <w:instrText xml:space="preserve">" </w:instrText>
      </w:r>
      <w:r w:rsidRPr="003719A8">
        <w:rPr>
          <w:noProof/>
        </w:rPr>
        <w:fldChar w:fldCharType="separate"/>
      </w:r>
      <w:r w:rsidRPr="003719A8">
        <w:rPr>
          <w:rStyle w:val="CRMarker"/>
          <w:noProof/>
        </w:rPr>
        <w:t>Ö</w:t>
      </w:r>
      <w:r w:rsidRPr="003719A8">
        <w:rPr>
          <w:noProof/>
        </w:rPr>
        <w:fldChar w:fldCharType="end"/>
      </w:r>
      <w:r w:rsidRPr="003719A8">
        <w:rPr>
          <w:noProof/>
        </w:rPr>
        <w:t> </w:t>
      </w:r>
      <w:r w:rsidR="002F3A4F">
        <w:rPr>
          <w:noProof/>
        </w:rPr>
        <w:t>Reporting</w:t>
      </w:r>
      <w:r w:rsidRPr="003719A8">
        <w:rPr>
          <w:noProof/>
        </w:rPr>
        <w:t> </w:t>
      </w:r>
      <w:r w:rsidRPr="003719A8">
        <w:rPr>
          <w:noProof/>
        </w:rPr>
        <w:fldChar w:fldCharType="begin"/>
      </w:r>
      <w:r w:rsidRPr="003719A8">
        <w:rPr>
          <w:noProof/>
        </w:rPr>
        <w:instrText xml:space="preserve"> QUOTE "</w:instrText>
      </w:r>
      <w:r w:rsidRPr="003719A8">
        <w:rPr>
          <w:rStyle w:val="CRMarker"/>
          <w:noProof/>
        </w:rPr>
        <w:instrText>Õ</w:instrText>
      </w:r>
      <w:r w:rsidRPr="003719A8">
        <w:rPr>
          <w:noProof/>
        </w:rPr>
        <w:instrText xml:space="preserve">" </w:instrText>
      </w:r>
      <w:r w:rsidRPr="003719A8">
        <w:rPr>
          <w:noProof/>
        </w:rPr>
        <w:fldChar w:fldCharType="separate"/>
      </w:r>
      <w:r w:rsidRPr="003719A8">
        <w:rPr>
          <w:rStyle w:val="CRMarker"/>
          <w:noProof/>
        </w:rPr>
        <w:t>Õ</w:t>
      </w:r>
      <w:r w:rsidRPr="003719A8">
        <w:rPr>
          <w:noProof/>
        </w:rPr>
        <w:fldChar w:fldCharType="end"/>
      </w:r>
    </w:p>
    <w:p w:rsidR="003719A8" w:rsidRPr="003719A8" w:rsidRDefault="003719A8" w:rsidP="003719A8">
      <w:pPr>
        <w:pStyle w:val="CRSeparator"/>
        <w:rPr>
          <w:noProof/>
          <w:lang w:val="en-GB"/>
        </w:rPr>
      </w:pPr>
    </w:p>
    <w:p w:rsidR="003719A8" w:rsidRPr="003719A8" w:rsidRDefault="003719A8" w:rsidP="003719A8">
      <w:pPr>
        <w:pStyle w:val="CRReference"/>
        <w:rPr>
          <w:noProof/>
          <w:highlight w:val="lightGray"/>
          <w:lang w:val="en-GB"/>
        </w:rPr>
      </w:pPr>
      <w:r w:rsidRPr="003719A8">
        <w:rPr>
          <w:noProof/>
          <w:highlight w:val="lightGray"/>
        </w:rPr>
        <w:fldChar w:fldCharType="begin"/>
      </w:r>
      <w:r w:rsidRPr="003719A8">
        <w:rPr>
          <w:noProof/>
          <w:highlight w:val="lightGray"/>
          <w:lang w:val="en-GB"/>
        </w:rPr>
        <w:instrText xml:space="preserve"> QUOTE "</w:instrText>
      </w:r>
      <w:r w:rsidRPr="003719A8">
        <w:rPr>
          <w:rStyle w:val="CRMarker"/>
          <w:noProof/>
          <w:highlight w:val="lightGray"/>
          <w:lang w:val="en-GB"/>
        </w:rPr>
        <w:instrText>ò</w:instrText>
      </w:r>
      <w:r w:rsidRPr="003719A8">
        <w:rPr>
          <w:noProof/>
          <w:highlight w:val="lightGray"/>
          <w:lang w:val="en-GB"/>
        </w:rPr>
        <w:instrText xml:space="preserve">" </w:instrText>
      </w:r>
      <w:r w:rsidRPr="003719A8">
        <w:rPr>
          <w:noProof/>
          <w:highlight w:val="lightGray"/>
        </w:rPr>
        <w:fldChar w:fldCharType="separate"/>
      </w:r>
      <w:r w:rsidRPr="003719A8">
        <w:rPr>
          <w:rStyle w:val="CRMarker"/>
          <w:noProof/>
          <w:highlight w:val="lightGray"/>
          <w:lang w:val="en-GB"/>
        </w:rPr>
        <w:t>ò</w:t>
      </w:r>
      <w:r w:rsidRPr="003719A8">
        <w:rPr>
          <w:noProof/>
          <w:highlight w:val="lightGray"/>
        </w:rPr>
        <w:fldChar w:fldCharType="end"/>
      </w:r>
      <w:r w:rsidRPr="003719A8">
        <w:rPr>
          <w:noProof/>
          <w:highlight w:val="lightGray"/>
          <w:lang w:val="en-GB"/>
        </w:rPr>
        <w:t> new</w:t>
      </w:r>
    </w:p>
    <w:p w:rsidR="002F3A4F" w:rsidRPr="00D36BCB" w:rsidRDefault="002F3A4F" w:rsidP="002C0466">
      <w:pPr>
        <w:rPr>
          <w:noProof/>
          <w:highlight w:val="lightGray"/>
        </w:rPr>
      </w:pPr>
      <w:r w:rsidRPr="00D36BCB">
        <w:rPr>
          <w:noProof/>
          <w:highlight w:val="lightGray"/>
        </w:rPr>
        <w:t xml:space="preserve">1. Within three years of the entry into force of this Directive and every </w:t>
      </w:r>
      <w:r w:rsidR="007E211C">
        <w:rPr>
          <w:noProof/>
          <w:highlight w:val="lightGray"/>
        </w:rPr>
        <w:t>four</w:t>
      </w:r>
      <w:r w:rsidRPr="00D36BCB">
        <w:rPr>
          <w:noProof/>
          <w:highlight w:val="lightGray"/>
        </w:rPr>
        <w:t xml:space="preserve"> years thereafter, the Member States shall report to the Commission on the application of this Directive in their territory</w:t>
      </w:r>
      <w:r w:rsidR="002E3BE5">
        <w:rPr>
          <w:noProof/>
          <w:highlight w:val="lightGray"/>
        </w:rPr>
        <w:t xml:space="preserve">, including on the application of </w:t>
      </w:r>
      <w:r w:rsidR="002E3BE5">
        <w:rPr>
          <w:noProof/>
          <w:highlight w:val="lightGray"/>
          <w:lang w:val="en-US"/>
        </w:rPr>
        <w:t>Article 5(3) and (4)</w:t>
      </w:r>
      <w:r w:rsidRPr="00D36BCB">
        <w:rPr>
          <w:noProof/>
          <w:highlight w:val="lightGray"/>
        </w:rPr>
        <w:t xml:space="preserve">. The report shall contain statistical data on the participation in municipal elections of voters and candidates </w:t>
      </w:r>
      <w:r w:rsidR="002B5284">
        <w:rPr>
          <w:noProof/>
          <w:highlight w:val="lightGray"/>
        </w:rPr>
        <w:t>pursuant to</w:t>
      </w:r>
      <w:r w:rsidRPr="00D36BCB">
        <w:rPr>
          <w:noProof/>
          <w:highlight w:val="lightGray"/>
        </w:rPr>
        <w:t xml:space="preserve"> Article 3 and a summary of measures taken in that regard.</w:t>
      </w:r>
      <w:r w:rsidR="008B2932" w:rsidRPr="008B2932">
        <w:rPr>
          <w:noProof/>
          <w:highlight w:val="lightGray"/>
          <w:lang w:val="en-US"/>
        </w:rPr>
        <w:t xml:space="preserve"> </w:t>
      </w:r>
    </w:p>
    <w:p w:rsidR="003719A8" w:rsidRPr="008965A4" w:rsidRDefault="003719A8" w:rsidP="003719A8">
      <w:pPr>
        <w:pStyle w:val="CRSeparator"/>
        <w:rPr>
          <w:noProof/>
          <w:lang w:val="en-GB"/>
        </w:rPr>
      </w:pPr>
    </w:p>
    <w:p w:rsidR="003719A8" w:rsidRPr="00402EE4" w:rsidRDefault="003719A8" w:rsidP="003719A8">
      <w:pPr>
        <w:pStyle w:val="CRReference"/>
        <w:rPr>
          <w:noProof/>
          <w:lang w:val="en-GB"/>
        </w:rPr>
      </w:pPr>
      <w:r w:rsidRPr="00402EE4">
        <w:rPr>
          <w:noProof/>
        </w:rPr>
        <w:fldChar w:fldCharType="begin"/>
      </w:r>
      <w:r w:rsidRPr="00402EE4">
        <w:rPr>
          <w:noProof/>
          <w:lang w:val="en-GB"/>
        </w:rPr>
        <w:instrText xml:space="preserve"> QUOTE "</w:instrText>
      </w:r>
      <w:r w:rsidRPr="00402EE4">
        <w:rPr>
          <w:rStyle w:val="CRMarker"/>
          <w:noProof/>
          <w:lang w:val="en-GB"/>
        </w:rPr>
        <w:instrText>ê</w:instrText>
      </w:r>
      <w:r w:rsidRPr="00402EE4">
        <w:rPr>
          <w:noProof/>
          <w:lang w:val="en-GB"/>
        </w:rPr>
        <w:instrText xml:space="preserve">" </w:instrText>
      </w:r>
      <w:r w:rsidRPr="00402EE4">
        <w:rPr>
          <w:noProof/>
        </w:rPr>
        <w:fldChar w:fldCharType="separate"/>
      </w:r>
      <w:r w:rsidRPr="00402EE4">
        <w:rPr>
          <w:rStyle w:val="CRMarker"/>
          <w:noProof/>
          <w:lang w:val="en-GB"/>
        </w:rPr>
        <w:t>ê</w:t>
      </w:r>
      <w:r w:rsidRPr="00402EE4">
        <w:rPr>
          <w:noProof/>
        </w:rPr>
        <w:fldChar w:fldCharType="end"/>
      </w:r>
      <w:r w:rsidRPr="00402EE4">
        <w:rPr>
          <w:noProof/>
          <w:lang w:val="en-GB"/>
        </w:rPr>
        <w:t> 94/80/EC</w:t>
      </w:r>
      <w:r w:rsidR="003F165D">
        <w:rPr>
          <w:noProof/>
          <w:lang w:val="en-GB"/>
        </w:rPr>
        <w:t xml:space="preserve"> (adapted)</w:t>
      </w:r>
    </w:p>
    <w:p w:rsidR="003719A8" w:rsidRPr="003657EA" w:rsidRDefault="003719A8" w:rsidP="003719A8">
      <w:pPr>
        <w:pStyle w:val="CRReference"/>
        <w:rPr>
          <w:noProof/>
          <w:highlight w:val="lightGray"/>
          <w:lang w:val="en-GB"/>
        </w:rPr>
      </w:pPr>
      <w:r w:rsidRPr="003719A8">
        <w:rPr>
          <w:noProof/>
          <w:highlight w:val="lightGray"/>
        </w:rPr>
        <w:fldChar w:fldCharType="begin"/>
      </w:r>
      <w:r w:rsidRPr="003657EA">
        <w:rPr>
          <w:noProof/>
          <w:highlight w:val="lightGray"/>
          <w:lang w:val="en-GB"/>
        </w:rPr>
        <w:instrText xml:space="preserve"> QUOTE "</w:instrText>
      </w:r>
      <w:r w:rsidRPr="003657EA">
        <w:rPr>
          <w:rStyle w:val="CRMarker"/>
          <w:noProof/>
          <w:highlight w:val="lightGray"/>
          <w:lang w:val="en-GB"/>
        </w:rPr>
        <w:instrText>ð</w:instrText>
      </w:r>
      <w:r w:rsidRPr="003657EA">
        <w:rPr>
          <w:noProof/>
          <w:highlight w:val="lightGray"/>
          <w:lang w:val="en-GB"/>
        </w:rPr>
        <w:instrText xml:space="preserve">" </w:instrText>
      </w:r>
      <w:r w:rsidRPr="003719A8">
        <w:rPr>
          <w:noProof/>
          <w:highlight w:val="lightGray"/>
        </w:rPr>
        <w:fldChar w:fldCharType="separate"/>
      </w:r>
      <w:r w:rsidRPr="003657EA">
        <w:rPr>
          <w:rStyle w:val="CRMarker"/>
          <w:noProof/>
          <w:highlight w:val="lightGray"/>
          <w:lang w:val="en-GB"/>
        </w:rPr>
        <w:t>ð</w:t>
      </w:r>
      <w:r w:rsidRPr="003719A8">
        <w:rPr>
          <w:noProof/>
          <w:highlight w:val="lightGray"/>
        </w:rPr>
        <w:fldChar w:fldCharType="end"/>
      </w:r>
      <w:r w:rsidRPr="003657EA">
        <w:rPr>
          <w:noProof/>
          <w:highlight w:val="lightGray"/>
          <w:lang w:val="en-GB"/>
        </w:rPr>
        <w:t> new</w:t>
      </w:r>
    </w:p>
    <w:p w:rsidR="002C0466" w:rsidRDefault="003719A8" w:rsidP="002C0466">
      <w:pPr>
        <w:rPr>
          <w:noProof/>
        </w:rPr>
      </w:pPr>
      <w:r w:rsidRPr="003B7E06">
        <w:rPr>
          <w:noProof/>
          <w:highlight w:val="lightGray"/>
        </w:rPr>
        <w:fldChar w:fldCharType="begin"/>
      </w:r>
      <w:r w:rsidRPr="00F3316E">
        <w:rPr>
          <w:noProof/>
          <w:highlight w:val="lightGray"/>
        </w:rPr>
        <w:instrText xml:space="preserve"> QUOTE "</w:instrText>
      </w:r>
      <w:r w:rsidRPr="00F3316E">
        <w:rPr>
          <w:rStyle w:val="CRMarker"/>
          <w:noProof/>
          <w:highlight w:val="lightGray"/>
        </w:rPr>
        <w:instrText>ð</w:instrText>
      </w:r>
      <w:r w:rsidRPr="00F3316E">
        <w:rPr>
          <w:noProof/>
          <w:highlight w:val="lightGray"/>
        </w:rPr>
        <w:instrText xml:space="preserve">" </w:instrText>
      </w:r>
      <w:r w:rsidRPr="003B7E06">
        <w:rPr>
          <w:noProof/>
          <w:highlight w:val="lightGray"/>
        </w:rPr>
        <w:fldChar w:fldCharType="separate"/>
      </w:r>
      <w:r w:rsidRPr="00F3316E">
        <w:rPr>
          <w:rStyle w:val="CRMarker"/>
          <w:noProof/>
          <w:highlight w:val="lightGray"/>
        </w:rPr>
        <w:t>ð</w:t>
      </w:r>
      <w:r w:rsidRPr="003B7E06">
        <w:rPr>
          <w:noProof/>
          <w:highlight w:val="lightGray"/>
        </w:rPr>
        <w:fldChar w:fldCharType="end"/>
      </w:r>
      <w:r w:rsidRPr="003719A8">
        <w:rPr>
          <w:noProof/>
          <w:highlight w:val="lightGray"/>
        </w:rPr>
        <w:t> </w:t>
      </w:r>
      <w:r w:rsidR="002F3A4F" w:rsidRPr="003719A8">
        <w:rPr>
          <w:noProof/>
          <w:highlight w:val="lightGray"/>
        </w:rPr>
        <w:t>2.</w:t>
      </w:r>
      <w:r w:rsidR="002F3A4F" w:rsidRPr="003719A8">
        <w:rPr>
          <w:rFonts w:eastAsia="Times New Roman"/>
          <w:noProof/>
          <w:highlight w:val="lightGray"/>
          <w:lang w:val="en-US"/>
        </w:rPr>
        <w:t xml:space="preserve"> Within </w:t>
      </w:r>
      <w:r w:rsidR="007E211C">
        <w:rPr>
          <w:rFonts w:eastAsia="Times New Roman"/>
          <w:noProof/>
          <w:highlight w:val="lightGray"/>
          <w:lang w:val="en-US"/>
        </w:rPr>
        <w:t>five years</w:t>
      </w:r>
      <w:r w:rsidR="002F3A4F" w:rsidRPr="003719A8">
        <w:rPr>
          <w:rFonts w:eastAsia="Times New Roman"/>
          <w:noProof/>
          <w:highlight w:val="lightGray"/>
          <w:lang w:val="en-US"/>
        </w:rPr>
        <w:t xml:space="preserve"> of the entry into force of this Directive and every five years thereafter,</w:t>
      </w:r>
      <w:r w:rsidRPr="003719A8">
        <w:rPr>
          <w:noProof/>
          <w:highlight w:val="lightGray"/>
        </w:rPr>
        <w:t> </w:t>
      </w:r>
      <w:r w:rsidRPr="003719A8">
        <w:rPr>
          <w:noProof/>
          <w:highlight w:val="lightGray"/>
        </w:rPr>
        <w:fldChar w:fldCharType="begin"/>
      </w:r>
      <w:r w:rsidRPr="003719A8">
        <w:rPr>
          <w:noProof/>
          <w:highlight w:val="lightGray"/>
        </w:rPr>
        <w:instrText xml:space="preserve"> QUOTE "</w:instrText>
      </w:r>
      <w:r w:rsidRPr="003719A8">
        <w:rPr>
          <w:rStyle w:val="CRMarker"/>
          <w:noProof/>
          <w:highlight w:val="lightGray"/>
        </w:rPr>
        <w:instrText>ï</w:instrText>
      </w:r>
      <w:r w:rsidRPr="003719A8">
        <w:rPr>
          <w:noProof/>
          <w:highlight w:val="lightGray"/>
        </w:rPr>
        <w:instrText xml:space="preserve">" </w:instrText>
      </w:r>
      <w:r w:rsidRPr="003719A8">
        <w:rPr>
          <w:noProof/>
          <w:highlight w:val="lightGray"/>
        </w:rPr>
        <w:fldChar w:fldCharType="separate"/>
      </w:r>
      <w:r w:rsidRPr="003719A8">
        <w:rPr>
          <w:rStyle w:val="CRMarker"/>
          <w:noProof/>
          <w:highlight w:val="lightGray"/>
        </w:rPr>
        <w:t>ï</w:t>
      </w:r>
      <w:r w:rsidRPr="003719A8">
        <w:rPr>
          <w:noProof/>
          <w:highlight w:val="lightGray"/>
        </w:rPr>
        <w:fldChar w:fldCharType="end"/>
      </w:r>
      <w:r w:rsidR="002F3A4F">
        <w:rPr>
          <w:noProof/>
        </w:rPr>
        <w:t xml:space="preserve"> </w:t>
      </w:r>
      <w:r w:rsidR="003F165D" w:rsidRPr="003250FA">
        <w:rPr>
          <w:rStyle w:val="CRMinorChangeDeleted"/>
          <w:noProof/>
        </w:rPr>
        <w:t>t</w:t>
      </w:r>
      <w:r w:rsidRPr="003719A8">
        <w:rPr>
          <w:rStyle w:val="CRMinorChangeAdded"/>
          <w:noProof/>
        </w:rPr>
        <w:t>T</w:t>
      </w:r>
      <w:r w:rsidR="002C0466" w:rsidRPr="00111469">
        <w:rPr>
          <w:noProof/>
        </w:rPr>
        <w:t>he Commission shall submit a report to the European Parliament and the Council on the application of this Directive</w:t>
      </w:r>
      <w:r w:rsidR="002C0466" w:rsidRPr="003250FA">
        <w:rPr>
          <w:rStyle w:val="CRDeleted"/>
          <w:noProof/>
        </w:rPr>
        <w:t>, including any changes in the electorate which have taken place since its entry into force, within a year of the holding in all the Member States of the municipal elections organized on the basis of the above provisions, and shall, where appropriate, propose appropriate adjustments</w:t>
      </w:r>
      <w:r w:rsidR="007E211C" w:rsidRPr="007E211C">
        <w:rPr>
          <w:noProof/>
        </w:rPr>
        <w:t xml:space="preserve"> </w:t>
      </w:r>
      <w:r w:rsidR="007E211C" w:rsidRPr="003B7E06">
        <w:rPr>
          <w:noProof/>
          <w:highlight w:val="lightGray"/>
        </w:rPr>
        <w:fldChar w:fldCharType="begin"/>
      </w:r>
      <w:r w:rsidR="007E211C" w:rsidRPr="00F3316E">
        <w:rPr>
          <w:noProof/>
          <w:highlight w:val="lightGray"/>
        </w:rPr>
        <w:instrText xml:space="preserve"> QUOTE "</w:instrText>
      </w:r>
      <w:r w:rsidR="007E211C" w:rsidRPr="00F3316E">
        <w:rPr>
          <w:rStyle w:val="CRMarker"/>
          <w:noProof/>
          <w:highlight w:val="lightGray"/>
        </w:rPr>
        <w:instrText>ð</w:instrText>
      </w:r>
      <w:r w:rsidR="007E211C" w:rsidRPr="00F3316E">
        <w:rPr>
          <w:noProof/>
          <w:highlight w:val="lightGray"/>
        </w:rPr>
        <w:instrText xml:space="preserve">" </w:instrText>
      </w:r>
      <w:r w:rsidR="007E211C" w:rsidRPr="003B7E06">
        <w:rPr>
          <w:noProof/>
          <w:highlight w:val="lightGray"/>
        </w:rPr>
        <w:fldChar w:fldCharType="separate"/>
      </w:r>
      <w:r w:rsidR="007E211C" w:rsidRPr="00F3316E">
        <w:rPr>
          <w:rStyle w:val="CRMarker"/>
          <w:noProof/>
          <w:highlight w:val="lightGray"/>
        </w:rPr>
        <w:t>ð</w:t>
      </w:r>
      <w:r w:rsidR="007E211C" w:rsidRPr="003B7E06">
        <w:rPr>
          <w:noProof/>
          <w:highlight w:val="lightGray"/>
        </w:rPr>
        <w:fldChar w:fldCharType="end"/>
      </w:r>
      <w:r w:rsidR="007E211C" w:rsidRPr="007E211C">
        <w:rPr>
          <w:noProof/>
          <w:highlight w:val="lightGray"/>
        </w:rPr>
        <w:t> </w:t>
      </w:r>
      <w:r w:rsidR="002E3BE5">
        <w:rPr>
          <w:noProof/>
          <w:highlight w:val="lightGray"/>
        </w:rPr>
        <w:t xml:space="preserve">including </w:t>
      </w:r>
      <w:r w:rsidR="00085BAE">
        <w:rPr>
          <w:noProof/>
          <w:highlight w:val="lightGray"/>
        </w:rPr>
        <w:t>on the basis of the information provided by Member States pursuant to paragraph 1 of this Article</w:t>
      </w:r>
      <w:r w:rsidR="00733930">
        <w:rPr>
          <w:noProof/>
          <w:highlight w:val="lightGray"/>
        </w:rPr>
        <w:t xml:space="preserve">. </w:t>
      </w:r>
      <w:r w:rsidR="007E211C" w:rsidRPr="007E211C">
        <w:rPr>
          <w:noProof/>
          <w:highlight w:val="lightGray"/>
        </w:rPr>
        <w:fldChar w:fldCharType="begin"/>
      </w:r>
      <w:r w:rsidR="007E211C" w:rsidRPr="007E211C">
        <w:rPr>
          <w:noProof/>
          <w:highlight w:val="lightGray"/>
        </w:rPr>
        <w:instrText xml:space="preserve"> QUOTE "</w:instrText>
      </w:r>
      <w:r w:rsidR="007E211C" w:rsidRPr="007E211C">
        <w:rPr>
          <w:rStyle w:val="CRMarker"/>
          <w:noProof/>
          <w:highlight w:val="lightGray"/>
        </w:rPr>
        <w:instrText>ï</w:instrText>
      </w:r>
      <w:r w:rsidR="007E211C" w:rsidRPr="007E211C">
        <w:rPr>
          <w:noProof/>
          <w:highlight w:val="lightGray"/>
        </w:rPr>
        <w:instrText xml:space="preserve">" </w:instrText>
      </w:r>
      <w:r w:rsidR="007E211C" w:rsidRPr="007E211C">
        <w:rPr>
          <w:noProof/>
          <w:highlight w:val="lightGray"/>
        </w:rPr>
        <w:fldChar w:fldCharType="separate"/>
      </w:r>
      <w:r w:rsidR="007E211C" w:rsidRPr="007E211C">
        <w:rPr>
          <w:rStyle w:val="CRMarker"/>
          <w:noProof/>
          <w:highlight w:val="lightGray"/>
        </w:rPr>
        <w:t>ï</w:t>
      </w:r>
      <w:r w:rsidR="007E211C" w:rsidRPr="007E211C">
        <w:rPr>
          <w:noProof/>
          <w:highlight w:val="lightGray"/>
        </w:rPr>
        <w:fldChar w:fldCharType="end"/>
      </w:r>
      <w:r w:rsidR="003F165D">
        <w:rPr>
          <w:noProof/>
        </w:rPr>
        <w:t>.</w:t>
      </w:r>
    </w:p>
    <w:p w:rsidR="004562CC" w:rsidRPr="003657EA" w:rsidRDefault="004562CC" w:rsidP="004562CC">
      <w:pPr>
        <w:pStyle w:val="CRSeparator"/>
        <w:rPr>
          <w:noProof/>
          <w:lang w:val="en-GB"/>
        </w:rPr>
      </w:pPr>
    </w:p>
    <w:p w:rsidR="004562CC" w:rsidRPr="003657EA" w:rsidRDefault="004562CC" w:rsidP="004562CC">
      <w:pPr>
        <w:pStyle w:val="CRReference"/>
        <w:rPr>
          <w:noProof/>
          <w:highlight w:val="lightGray"/>
          <w:lang w:val="en-GB"/>
        </w:rPr>
      </w:pPr>
      <w:r w:rsidRPr="004562CC">
        <w:rPr>
          <w:noProof/>
          <w:highlight w:val="lightGray"/>
        </w:rPr>
        <w:fldChar w:fldCharType="begin"/>
      </w:r>
      <w:r w:rsidRPr="003657EA">
        <w:rPr>
          <w:noProof/>
          <w:highlight w:val="lightGray"/>
          <w:lang w:val="en-GB"/>
        </w:rPr>
        <w:instrText xml:space="preserve"> QUOTE "</w:instrText>
      </w:r>
      <w:r w:rsidRPr="003657EA">
        <w:rPr>
          <w:rStyle w:val="CRMarker"/>
          <w:noProof/>
          <w:highlight w:val="lightGray"/>
          <w:lang w:val="en-GB"/>
        </w:rPr>
        <w:instrText>ò</w:instrText>
      </w:r>
      <w:r w:rsidRPr="003657EA">
        <w:rPr>
          <w:noProof/>
          <w:highlight w:val="lightGray"/>
          <w:lang w:val="en-GB"/>
        </w:rPr>
        <w:instrText xml:space="preserve">" </w:instrText>
      </w:r>
      <w:r w:rsidRPr="004562CC">
        <w:rPr>
          <w:noProof/>
          <w:highlight w:val="lightGray"/>
        </w:rPr>
        <w:fldChar w:fldCharType="separate"/>
      </w:r>
      <w:r w:rsidRPr="003657EA">
        <w:rPr>
          <w:rStyle w:val="CRMarker"/>
          <w:noProof/>
          <w:highlight w:val="lightGray"/>
          <w:lang w:val="en-GB"/>
        </w:rPr>
        <w:t>ò</w:t>
      </w:r>
      <w:r w:rsidRPr="004562CC">
        <w:rPr>
          <w:noProof/>
          <w:highlight w:val="lightGray"/>
        </w:rPr>
        <w:fldChar w:fldCharType="end"/>
      </w:r>
      <w:r w:rsidRPr="003657EA">
        <w:rPr>
          <w:noProof/>
          <w:highlight w:val="lightGray"/>
          <w:lang w:val="en-GB"/>
        </w:rPr>
        <w:t> new</w:t>
      </w:r>
    </w:p>
    <w:p w:rsidR="004562CC" w:rsidRPr="00550578" w:rsidRDefault="002F3A4F" w:rsidP="00550578">
      <w:pPr>
        <w:pStyle w:val="Titrearticle"/>
        <w:rPr>
          <w:noProof/>
          <w:highlight w:val="lightGray"/>
        </w:rPr>
      </w:pPr>
      <w:r w:rsidRPr="00550578">
        <w:rPr>
          <w:noProof/>
          <w:highlight w:val="lightGray"/>
        </w:rPr>
        <w:t>Article 15</w:t>
      </w:r>
    </w:p>
    <w:p w:rsidR="00550578" w:rsidRPr="00555ADD" w:rsidRDefault="00550578" w:rsidP="00555ADD">
      <w:pPr>
        <w:jc w:val="center"/>
        <w:rPr>
          <w:i/>
          <w:noProof/>
          <w:highlight w:val="lightGray"/>
        </w:rPr>
      </w:pPr>
      <w:r w:rsidRPr="00555ADD">
        <w:rPr>
          <w:i/>
          <w:noProof/>
          <w:highlight w:val="lightGray"/>
        </w:rPr>
        <w:t>Evaluation</w:t>
      </w:r>
    </w:p>
    <w:p w:rsidR="00550578" w:rsidRPr="00550578" w:rsidRDefault="00550578" w:rsidP="00550578">
      <w:pPr>
        <w:rPr>
          <w:noProof/>
          <w:highlight w:val="lightGray"/>
        </w:rPr>
      </w:pPr>
      <w:r w:rsidRPr="00550578">
        <w:rPr>
          <w:noProof/>
          <w:highlight w:val="lightGray"/>
        </w:rPr>
        <w:t xml:space="preserve">Within two years after the </w:t>
      </w:r>
      <w:r w:rsidR="00A04F6F">
        <w:rPr>
          <w:noProof/>
          <w:highlight w:val="lightGray"/>
        </w:rPr>
        <w:t>2029</w:t>
      </w:r>
      <w:r w:rsidRPr="00550578">
        <w:rPr>
          <w:noProof/>
          <w:highlight w:val="lightGray"/>
        </w:rPr>
        <w:t xml:space="preserve"> elections to the European Parliament, the Commission shall assess </w:t>
      </w:r>
      <w:r w:rsidR="0046742F">
        <w:rPr>
          <w:noProof/>
          <w:highlight w:val="lightGray"/>
        </w:rPr>
        <w:t xml:space="preserve">the </w:t>
      </w:r>
      <w:r w:rsidRPr="00550578">
        <w:rPr>
          <w:noProof/>
          <w:highlight w:val="lightGray"/>
        </w:rPr>
        <w:t>application</w:t>
      </w:r>
      <w:r w:rsidR="0046742F">
        <w:rPr>
          <w:noProof/>
          <w:highlight w:val="lightGray"/>
        </w:rPr>
        <w:t xml:space="preserve"> of this Directive</w:t>
      </w:r>
      <w:r w:rsidRPr="00550578">
        <w:rPr>
          <w:noProof/>
          <w:highlight w:val="lightGray"/>
        </w:rPr>
        <w:t xml:space="preserve"> and produce an evaluation report on the progress towards achievement of the objectives contained herein.</w:t>
      </w:r>
    </w:p>
    <w:p w:rsidR="00550578" w:rsidRPr="00550578" w:rsidRDefault="00550578" w:rsidP="00550578">
      <w:pPr>
        <w:pStyle w:val="Titrearticle"/>
        <w:rPr>
          <w:noProof/>
          <w:highlight w:val="lightGray"/>
        </w:rPr>
      </w:pPr>
      <w:r>
        <w:rPr>
          <w:noProof/>
          <w:highlight w:val="lightGray"/>
        </w:rPr>
        <w:t>Article 16</w:t>
      </w:r>
    </w:p>
    <w:p w:rsidR="00550578" w:rsidRPr="00555ADD" w:rsidRDefault="00550578" w:rsidP="00555ADD">
      <w:pPr>
        <w:jc w:val="center"/>
        <w:rPr>
          <w:i/>
          <w:noProof/>
          <w:highlight w:val="lightGray"/>
        </w:rPr>
      </w:pPr>
      <w:r w:rsidRPr="00555ADD">
        <w:rPr>
          <w:i/>
          <w:noProof/>
          <w:highlight w:val="lightGray"/>
        </w:rPr>
        <w:t>Exercise of the delegation</w:t>
      </w:r>
    </w:p>
    <w:p w:rsidR="002F3A4F" w:rsidRPr="004562CC" w:rsidRDefault="002F3A4F" w:rsidP="002F3A4F">
      <w:pPr>
        <w:rPr>
          <w:noProof/>
          <w:highlight w:val="lightGray"/>
        </w:rPr>
      </w:pPr>
      <w:r w:rsidRPr="004562CC">
        <w:rPr>
          <w:noProof/>
          <w:highlight w:val="lightGray"/>
        </w:rPr>
        <w:t>1.</w:t>
      </w:r>
      <w:r w:rsidRPr="004562CC">
        <w:rPr>
          <w:noProof/>
          <w:highlight w:val="lightGray"/>
        </w:rPr>
        <w:tab/>
        <w:t xml:space="preserve">The power to adopt delegated acts is conferred on the Commission subject to the conditions laid down in this Article. </w:t>
      </w:r>
    </w:p>
    <w:p w:rsidR="002F3A4F" w:rsidRPr="004562CC" w:rsidRDefault="002F3A4F" w:rsidP="002F3A4F">
      <w:pPr>
        <w:rPr>
          <w:noProof/>
          <w:highlight w:val="lightGray"/>
        </w:rPr>
      </w:pPr>
      <w:r w:rsidRPr="004562CC">
        <w:rPr>
          <w:noProof/>
          <w:highlight w:val="lightGray"/>
        </w:rPr>
        <w:t>2.</w:t>
      </w:r>
      <w:r w:rsidRPr="004562CC">
        <w:rPr>
          <w:noProof/>
          <w:highlight w:val="lightGray"/>
        </w:rPr>
        <w:tab/>
        <w:t xml:space="preserve">The power to adopt delegated acts referred to in Articles 2, 8 and 9 shall be conferred on the Commission for an indeterminate period </w:t>
      </w:r>
      <w:r w:rsidR="002B5284">
        <w:rPr>
          <w:noProof/>
          <w:highlight w:val="lightGray"/>
        </w:rPr>
        <w:t xml:space="preserve">of time </w:t>
      </w:r>
      <w:r w:rsidRPr="004562CC">
        <w:rPr>
          <w:noProof/>
          <w:highlight w:val="lightGray"/>
        </w:rPr>
        <w:t>from the entry into force of this Directive.</w:t>
      </w:r>
    </w:p>
    <w:p w:rsidR="002F3A4F" w:rsidRDefault="002F3A4F" w:rsidP="002F3A4F">
      <w:pPr>
        <w:rPr>
          <w:noProof/>
          <w:highlight w:val="lightGray"/>
        </w:rPr>
      </w:pPr>
      <w:r w:rsidRPr="004562CC">
        <w:rPr>
          <w:noProof/>
          <w:highlight w:val="lightGray"/>
        </w:rPr>
        <w:t>3.</w:t>
      </w:r>
      <w:r w:rsidRPr="004562CC">
        <w:rPr>
          <w:noProof/>
          <w:highlight w:val="lightGray"/>
        </w:rPr>
        <w:tab/>
        <w:t xml:space="preserve">The delegation of power referred to in Articles 2, 8 and 9 may be revoked at any time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p>
    <w:p w:rsidR="002F3A4F" w:rsidRPr="004562CC" w:rsidRDefault="002F3A4F" w:rsidP="002F3A4F">
      <w:pPr>
        <w:rPr>
          <w:noProof/>
          <w:highlight w:val="lightGray"/>
        </w:rPr>
      </w:pPr>
      <w:r w:rsidRPr="004562CC">
        <w:rPr>
          <w:noProof/>
          <w:highlight w:val="lightGray"/>
        </w:rPr>
        <w:t>4.</w:t>
      </w:r>
      <w:r w:rsidRPr="004562CC">
        <w:rPr>
          <w:noProof/>
          <w:highlight w:val="lightGray"/>
        </w:rPr>
        <w:tab/>
        <w:t xml:space="preserve">Before adopting a delegated act, the Commission shall consult experts designated by each Member State in accordance with the principles laid down in the Interinstitutional Agreement on Better Law-Making of 13 April 2016. </w:t>
      </w:r>
    </w:p>
    <w:p w:rsidR="002F3A4F" w:rsidRPr="004562CC" w:rsidRDefault="002F3A4F" w:rsidP="002F3A4F">
      <w:pPr>
        <w:rPr>
          <w:noProof/>
          <w:highlight w:val="lightGray"/>
        </w:rPr>
      </w:pPr>
      <w:r w:rsidRPr="004562CC">
        <w:rPr>
          <w:noProof/>
          <w:highlight w:val="lightGray"/>
        </w:rPr>
        <w:t>5.</w:t>
      </w:r>
      <w:r w:rsidRPr="004562CC">
        <w:rPr>
          <w:noProof/>
          <w:highlight w:val="lightGray"/>
        </w:rPr>
        <w:tab/>
        <w:t xml:space="preserve">As soon as it adopts a delegated act, the Commission shall notify it simultaneously to the European Parliament and to the Council. </w:t>
      </w:r>
    </w:p>
    <w:p w:rsidR="002F3A4F" w:rsidRPr="00111469" w:rsidRDefault="002F3A4F" w:rsidP="002F3A4F">
      <w:pPr>
        <w:rPr>
          <w:noProof/>
        </w:rPr>
      </w:pPr>
      <w:r w:rsidRPr="004562CC">
        <w:rPr>
          <w:noProof/>
          <w:highlight w:val="lightGray"/>
        </w:rPr>
        <w:t>6.</w:t>
      </w:r>
      <w:r w:rsidRPr="004562CC">
        <w:rPr>
          <w:noProof/>
          <w:highlight w:val="lightGray"/>
        </w:rPr>
        <w:tab/>
        <w:t xml:space="preserve">A delegated act adopted pursuant to Articles 2, 8 and 9 shall enter into force only if no objection has been expressed by the Council within a period of </w:t>
      </w:r>
      <w:r w:rsidR="00FD1831">
        <w:rPr>
          <w:noProof/>
          <w:highlight w:val="lightGray"/>
        </w:rPr>
        <w:t xml:space="preserve">two months </w:t>
      </w:r>
      <w:r w:rsidRPr="004562CC">
        <w:rPr>
          <w:noProof/>
          <w:highlight w:val="lightGray"/>
        </w:rPr>
        <w:t>of notification of that act to the European Parliament and the Council or if, before the expiry of that period, the European Parliament and the Council have both informed the Commission that they will not object. Th</w:t>
      </w:r>
      <w:r w:rsidR="00FD1831">
        <w:rPr>
          <w:noProof/>
          <w:highlight w:val="lightGray"/>
        </w:rPr>
        <w:t>at period shall be extended by two months</w:t>
      </w:r>
      <w:r w:rsidRPr="004562CC">
        <w:rPr>
          <w:noProof/>
          <w:highlight w:val="lightGray"/>
        </w:rPr>
        <w:t xml:space="preserve"> at the initiative of the European Parliament or of the Council.</w:t>
      </w:r>
    </w:p>
    <w:p w:rsidR="004562CC" w:rsidRPr="008965A4" w:rsidRDefault="004562CC" w:rsidP="004562CC">
      <w:pPr>
        <w:pStyle w:val="CRSeparator"/>
        <w:rPr>
          <w:noProof/>
          <w:lang w:val="en-GB"/>
        </w:rPr>
      </w:pPr>
    </w:p>
    <w:p w:rsidR="004562CC" w:rsidRPr="004562CC" w:rsidRDefault="004562CC" w:rsidP="004562CC">
      <w:pPr>
        <w:pStyle w:val="CRReference"/>
        <w:rPr>
          <w:noProof/>
          <w:lang w:val="fr-BE"/>
        </w:rPr>
      </w:pPr>
      <w:r w:rsidRPr="00402EE4">
        <w:rPr>
          <w:noProof/>
        </w:rPr>
        <w:fldChar w:fldCharType="begin"/>
      </w:r>
      <w:r w:rsidRPr="004562CC">
        <w:rPr>
          <w:noProof/>
          <w:lang w:val="fr-BE"/>
        </w:rPr>
        <w:instrText xml:space="preserve"> QUOTE "</w:instrText>
      </w:r>
      <w:r w:rsidRPr="004562CC">
        <w:rPr>
          <w:rStyle w:val="CRMarker"/>
          <w:noProof/>
          <w:lang w:val="fr-BE"/>
        </w:rPr>
        <w:instrText>ê</w:instrText>
      </w:r>
      <w:r w:rsidRPr="004562CC">
        <w:rPr>
          <w:noProof/>
          <w:lang w:val="fr-BE"/>
        </w:rPr>
        <w:instrText xml:space="preserve">" </w:instrText>
      </w:r>
      <w:r w:rsidRPr="00402EE4">
        <w:rPr>
          <w:noProof/>
        </w:rPr>
        <w:fldChar w:fldCharType="separate"/>
      </w:r>
      <w:r w:rsidRPr="004562CC">
        <w:rPr>
          <w:rStyle w:val="CRMarker"/>
          <w:noProof/>
          <w:lang w:val="fr-BE"/>
        </w:rPr>
        <w:t>ê</w:t>
      </w:r>
      <w:r w:rsidRPr="00402EE4">
        <w:rPr>
          <w:noProof/>
        </w:rPr>
        <w:fldChar w:fldCharType="end"/>
      </w:r>
      <w:r w:rsidRPr="004562CC">
        <w:rPr>
          <w:noProof/>
          <w:lang w:val="fr-BE"/>
        </w:rPr>
        <w:t> 94/80/EC (adapted)</w:t>
      </w:r>
    </w:p>
    <w:p w:rsidR="00732F64" w:rsidRPr="003657EA" w:rsidRDefault="00732F64" w:rsidP="00732F64">
      <w:pPr>
        <w:pStyle w:val="CRReference"/>
        <w:rPr>
          <w:noProof/>
          <w:highlight w:val="lightGray"/>
          <w:lang w:val="fr-BE"/>
        </w:rPr>
      </w:pPr>
      <w:r w:rsidRPr="00732F64">
        <w:rPr>
          <w:noProof/>
          <w:highlight w:val="lightGray"/>
        </w:rPr>
        <w:fldChar w:fldCharType="begin"/>
      </w:r>
      <w:r w:rsidRPr="003657EA">
        <w:rPr>
          <w:noProof/>
          <w:highlight w:val="lightGray"/>
          <w:lang w:val="fr-BE"/>
        </w:rPr>
        <w:instrText xml:space="preserve"> QUOTE "</w:instrText>
      </w:r>
      <w:r w:rsidRPr="003657EA">
        <w:rPr>
          <w:rStyle w:val="CRMarker"/>
          <w:noProof/>
          <w:highlight w:val="lightGray"/>
          <w:lang w:val="fr-BE"/>
        </w:rPr>
        <w:instrText>ð</w:instrText>
      </w:r>
      <w:r w:rsidRPr="003657EA">
        <w:rPr>
          <w:noProof/>
          <w:highlight w:val="lightGray"/>
          <w:lang w:val="fr-BE"/>
        </w:rPr>
        <w:instrText xml:space="preserve">" </w:instrText>
      </w:r>
      <w:r w:rsidRPr="00732F64">
        <w:rPr>
          <w:noProof/>
          <w:highlight w:val="lightGray"/>
        </w:rPr>
        <w:fldChar w:fldCharType="separate"/>
      </w:r>
      <w:r w:rsidRPr="003657EA">
        <w:rPr>
          <w:rStyle w:val="CRMarker"/>
          <w:noProof/>
          <w:highlight w:val="lightGray"/>
          <w:lang w:val="fr-BE"/>
        </w:rPr>
        <w:t>ð</w:t>
      </w:r>
      <w:r w:rsidRPr="00732F64">
        <w:rPr>
          <w:noProof/>
          <w:highlight w:val="lightGray"/>
        </w:rPr>
        <w:fldChar w:fldCharType="end"/>
      </w:r>
      <w:r w:rsidRPr="003657EA">
        <w:rPr>
          <w:noProof/>
          <w:highlight w:val="lightGray"/>
          <w:lang w:val="fr-BE"/>
        </w:rPr>
        <w:t> new</w:t>
      </w:r>
    </w:p>
    <w:p w:rsidR="004562CC" w:rsidRPr="003657EA" w:rsidRDefault="002C0466" w:rsidP="002C0466">
      <w:pPr>
        <w:pStyle w:val="Titrearticle"/>
        <w:rPr>
          <w:noProof/>
          <w:lang w:val="fr-BE"/>
        </w:rPr>
      </w:pPr>
      <w:r w:rsidRPr="003657EA">
        <w:rPr>
          <w:noProof/>
          <w:lang w:val="fr-BE"/>
        </w:rPr>
        <w:t xml:space="preserve">Article </w:t>
      </w:r>
      <w:r w:rsidR="00550578" w:rsidRPr="003657EA">
        <w:rPr>
          <w:rStyle w:val="CRMinorChangeAdded"/>
          <w:noProof/>
          <w:lang w:val="fr-BE"/>
        </w:rPr>
        <w:t>1</w:t>
      </w:r>
      <w:r w:rsidR="00550578">
        <w:rPr>
          <w:rStyle w:val="CRMinorChangeAdded"/>
          <w:noProof/>
          <w:lang w:val="fr-BE"/>
        </w:rPr>
        <w:t>7</w:t>
      </w:r>
      <w:r w:rsidR="00550578" w:rsidRPr="003657EA">
        <w:rPr>
          <w:rStyle w:val="CRMinorChangeDeleted"/>
          <w:noProof/>
          <w:lang w:val="fr-BE"/>
        </w:rPr>
        <w:t>14</w:t>
      </w:r>
    </w:p>
    <w:p w:rsidR="002C0466" w:rsidRPr="003250FA" w:rsidRDefault="004562CC" w:rsidP="002C0466">
      <w:pPr>
        <w:pStyle w:val="Titrearticle"/>
        <w:rPr>
          <w:noProof/>
          <w:lang w:val="en-US"/>
        </w:rPr>
      </w:pPr>
      <w:r w:rsidRPr="004562CC">
        <w:rPr>
          <w:noProof/>
        </w:rPr>
        <w:fldChar w:fldCharType="begin"/>
      </w:r>
      <w:r w:rsidRPr="003250FA">
        <w:rPr>
          <w:noProof/>
          <w:lang w:val="en-US"/>
        </w:rPr>
        <w:instrText xml:space="preserve"> QUOTE "</w:instrText>
      </w:r>
      <w:r w:rsidRPr="003250FA">
        <w:rPr>
          <w:rStyle w:val="CRMarker"/>
          <w:noProof/>
          <w:lang w:val="en-US"/>
        </w:rPr>
        <w:instrText>Ö</w:instrText>
      </w:r>
      <w:r w:rsidRPr="003250FA">
        <w:rPr>
          <w:noProof/>
          <w:lang w:val="en-US"/>
        </w:rPr>
        <w:instrText xml:space="preserve">" </w:instrText>
      </w:r>
      <w:r w:rsidRPr="004562CC">
        <w:rPr>
          <w:noProof/>
        </w:rPr>
        <w:fldChar w:fldCharType="separate"/>
      </w:r>
      <w:r w:rsidRPr="003250FA">
        <w:rPr>
          <w:rStyle w:val="CRMarker"/>
          <w:noProof/>
          <w:lang w:val="en-US"/>
        </w:rPr>
        <w:t>Ö</w:t>
      </w:r>
      <w:r w:rsidRPr="004562CC">
        <w:rPr>
          <w:noProof/>
        </w:rPr>
        <w:fldChar w:fldCharType="end"/>
      </w:r>
      <w:r w:rsidRPr="003250FA">
        <w:rPr>
          <w:noProof/>
          <w:lang w:val="en-US"/>
        </w:rPr>
        <w:t> </w:t>
      </w:r>
      <w:r w:rsidR="002F3A4F" w:rsidRPr="003250FA">
        <w:rPr>
          <w:noProof/>
          <w:lang w:val="en-US"/>
        </w:rPr>
        <w:t>Transposition</w:t>
      </w:r>
      <w:r w:rsidRPr="003250FA">
        <w:rPr>
          <w:noProof/>
          <w:lang w:val="en-US"/>
        </w:rPr>
        <w:t> </w:t>
      </w:r>
      <w:r w:rsidRPr="004562CC">
        <w:rPr>
          <w:noProof/>
        </w:rPr>
        <w:fldChar w:fldCharType="begin"/>
      </w:r>
      <w:r w:rsidRPr="003250FA">
        <w:rPr>
          <w:noProof/>
          <w:lang w:val="en-US"/>
        </w:rPr>
        <w:instrText xml:space="preserve"> QUOTE "</w:instrText>
      </w:r>
      <w:r w:rsidRPr="003250FA">
        <w:rPr>
          <w:rStyle w:val="CRMarker"/>
          <w:noProof/>
          <w:lang w:val="en-US"/>
        </w:rPr>
        <w:instrText>Õ</w:instrText>
      </w:r>
      <w:r w:rsidRPr="003250FA">
        <w:rPr>
          <w:noProof/>
          <w:lang w:val="en-US"/>
        </w:rPr>
        <w:instrText xml:space="preserve">" </w:instrText>
      </w:r>
      <w:r w:rsidRPr="004562CC">
        <w:rPr>
          <w:noProof/>
        </w:rPr>
        <w:fldChar w:fldCharType="separate"/>
      </w:r>
      <w:r w:rsidRPr="003250FA">
        <w:rPr>
          <w:rStyle w:val="CRMarker"/>
          <w:noProof/>
          <w:lang w:val="en-US"/>
        </w:rPr>
        <w:t>Õ</w:t>
      </w:r>
      <w:r w:rsidRPr="004562CC">
        <w:rPr>
          <w:noProof/>
        </w:rPr>
        <w:fldChar w:fldCharType="end"/>
      </w:r>
    </w:p>
    <w:p w:rsidR="002C0466" w:rsidRPr="00111469" w:rsidRDefault="002F3A4F" w:rsidP="002C0466">
      <w:pPr>
        <w:rPr>
          <w:noProof/>
        </w:rPr>
      </w:pPr>
      <w:r w:rsidRPr="00D36BCB">
        <w:rPr>
          <w:rStyle w:val="CRMinorChangeAdded"/>
          <w:noProof/>
        </w:rPr>
        <w:t>1.</w:t>
      </w:r>
      <w:r>
        <w:rPr>
          <w:noProof/>
        </w:rPr>
        <w:t xml:space="preserve"> </w:t>
      </w:r>
      <w:r w:rsidR="002C0466" w:rsidRPr="00111469">
        <w:rPr>
          <w:noProof/>
        </w:rPr>
        <w:t xml:space="preserve">Member States shall bring into force the laws, regulations and administrative provisions necessary to comply with </w:t>
      </w:r>
      <w:r w:rsidR="00732F64" w:rsidRPr="003B7E06">
        <w:rPr>
          <w:noProof/>
          <w:highlight w:val="lightGray"/>
        </w:rPr>
        <w:fldChar w:fldCharType="begin"/>
      </w:r>
      <w:r w:rsidR="00732F64" w:rsidRPr="00F3316E">
        <w:rPr>
          <w:noProof/>
          <w:highlight w:val="lightGray"/>
        </w:rPr>
        <w:instrText xml:space="preserve"> QUOTE "</w:instrText>
      </w:r>
      <w:r w:rsidR="00732F64" w:rsidRPr="00F3316E">
        <w:rPr>
          <w:rStyle w:val="CRMarker"/>
          <w:noProof/>
          <w:highlight w:val="lightGray"/>
        </w:rPr>
        <w:instrText>ð</w:instrText>
      </w:r>
      <w:r w:rsidR="00732F64" w:rsidRPr="00F3316E">
        <w:rPr>
          <w:noProof/>
          <w:highlight w:val="lightGray"/>
        </w:rPr>
        <w:instrText xml:space="preserve">" </w:instrText>
      </w:r>
      <w:r w:rsidR="00732F64" w:rsidRPr="003B7E06">
        <w:rPr>
          <w:noProof/>
          <w:highlight w:val="lightGray"/>
        </w:rPr>
        <w:fldChar w:fldCharType="separate"/>
      </w:r>
      <w:r w:rsidR="00732F64" w:rsidRPr="00F3316E">
        <w:rPr>
          <w:rStyle w:val="CRMarker"/>
          <w:noProof/>
          <w:highlight w:val="lightGray"/>
        </w:rPr>
        <w:t>ð</w:t>
      </w:r>
      <w:r w:rsidR="00732F64" w:rsidRPr="003B7E06">
        <w:rPr>
          <w:noProof/>
          <w:highlight w:val="lightGray"/>
        </w:rPr>
        <w:fldChar w:fldCharType="end"/>
      </w:r>
      <w:r w:rsidR="00732F64" w:rsidRPr="003F165D">
        <w:rPr>
          <w:noProof/>
          <w:highlight w:val="lightGray"/>
        </w:rPr>
        <w:t> </w:t>
      </w:r>
      <w:r w:rsidR="00D36BCB" w:rsidRPr="003F165D">
        <w:rPr>
          <w:rFonts w:eastAsia="Times New Roman"/>
          <w:noProof/>
          <w:snapToGrid w:val="0"/>
          <w:highlight w:val="lightGray"/>
          <w:lang w:eastAsia="fr-BE"/>
        </w:rPr>
        <w:t xml:space="preserve">Articles </w:t>
      </w:r>
      <w:r w:rsidR="00F4383B" w:rsidRPr="003F165D">
        <w:rPr>
          <w:rFonts w:eastAsia="Times New Roman"/>
          <w:noProof/>
          <w:snapToGrid w:val="0"/>
          <w:highlight w:val="lightGray"/>
          <w:lang w:eastAsia="fr-BE"/>
        </w:rPr>
        <w:t>8</w:t>
      </w:r>
      <w:r w:rsidR="009971F1" w:rsidRPr="003F165D">
        <w:rPr>
          <w:rFonts w:eastAsia="Times New Roman"/>
          <w:noProof/>
          <w:snapToGrid w:val="0"/>
          <w:highlight w:val="lightGray"/>
          <w:lang w:eastAsia="fr-BE"/>
        </w:rPr>
        <w:t xml:space="preserve"> (2), </w:t>
      </w:r>
      <w:r w:rsidR="00F4383B" w:rsidRPr="003F165D">
        <w:rPr>
          <w:rFonts w:eastAsia="Times New Roman"/>
          <w:noProof/>
          <w:snapToGrid w:val="0"/>
          <w:highlight w:val="lightGray"/>
          <w:lang w:eastAsia="fr-BE"/>
        </w:rPr>
        <w:t>(3) and (5),</w:t>
      </w:r>
      <w:r w:rsidR="00A40A72" w:rsidRPr="003F165D">
        <w:rPr>
          <w:rFonts w:eastAsia="Times New Roman"/>
          <w:noProof/>
          <w:snapToGrid w:val="0"/>
          <w:highlight w:val="lightGray"/>
          <w:lang w:eastAsia="fr-BE"/>
        </w:rPr>
        <w:t xml:space="preserve"> 9(1) and (2),</w:t>
      </w:r>
      <w:r w:rsidR="00F4383B" w:rsidRPr="003F165D">
        <w:rPr>
          <w:rFonts w:eastAsia="Times New Roman"/>
          <w:noProof/>
          <w:snapToGrid w:val="0"/>
          <w:highlight w:val="lightGray"/>
          <w:lang w:eastAsia="fr-BE"/>
        </w:rPr>
        <w:t xml:space="preserve"> 10, 11(1) and (3), 12, 14</w:t>
      </w:r>
      <w:r w:rsidR="00D36BCB" w:rsidRPr="003F165D">
        <w:rPr>
          <w:rFonts w:eastAsia="Times New Roman"/>
          <w:noProof/>
          <w:snapToGrid w:val="0"/>
          <w:highlight w:val="lightGray"/>
          <w:lang w:eastAsia="fr-BE"/>
        </w:rPr>
        <w:t xml:space="preserve"> and Annexes </w:t>
      </w:r>
      <w:r w:rsidR="003D0E3A" w:rsidRPr="003F165D">
        <w:rPr>
          <w:rFonts w:eastAsia="Times New Roman"/>
          <w:noProof/>
          <w:highlight w:val="lightGray"/>
        </w:rPr>
        <w:t>I</w:t>
      </w:r>
      <w:r w:rsidR="00D36BCB" w:rsidRPr="003F165D">
        <w:rPr>
          <w:rFonts w:eastAsia="Times New Roman"/>
          <w:noProof/>
          <w:highlight w:val="lightGray"/>
        </w:rPr>
        <w:t xml:space="preserve">, </w:t>
      </w:r>
      <w:r w:rsidR="003D0E3A" w:rsidRPr="003F165D">
        <w:rPr>
          <w:rFonts w:eastAsia="Times New Roman"/>
          <w:noProof/>
          <w:highlight w:val="lightGray"/>
        </w:rPr>
        <w:t xml:space="preserve">II </w:t>
      </w:r>
      <w:r w:rsidR="00D36BCB" w:rsidRPr="003F165D">
        <w:rPr>
          <w:rFonts w:eastAsia="Times New Roman"/>
          <w:noProof/>
          <w:highlight w:val="lightGray"/>
        </w:rPr>
        <w:t xml:space="preserve">and </w:t>
      </w:r>
      <w:r w:rsidR="003D0E3A" w:rsidRPr="003F165D">
        <w:rPr>
          <w:rFonts w:eastAsia="Times New Roman"/>
          <w:noProof/>
          <w:highlight w:val="lightGray"/>
        </w:rPr>
        <w:t xml:space="preserve">III </w:t>
      </w:r>
      <w:r w:rsidR="00D36BCB" w:rsidRPr="003F165D">
        <w:rPr>
          <w:rFonts w:eastAsia="Times New Roman"/>
          <w:noProof/>
          <w:snapToGrid w:val="0"/>
          <w:highlight w:val="lightGray"/>
          <w:lang w:eastAsia="fr-BE"/>
        </w:rPr>
        <w:t xml:space="preserve">by </w:t>
      </w:r>
      <w:r w:rsidR="00F4383B" w:rsidRPr="003F165D">
        <w:rPr>
          <w:noProof/>
          <w:snapToGrid w:val="0"/>
          <w:highlight w:val="lightGray"/>
          <w:lang w:eastAsia="fr-BE"/>
        </w:rPr>
        <w:t>31 December 2023</w:t>
      </w:r>
      <w:r w:rsidR="00732F64" w:rsidRPr="003F165D">
        <w:rPr>
          <w:noProof/>
          <w:highlight w:val="lightGray"/>
        </w:rPr>
        <w:t> </w:t>
      </w:r>
      <w:r w:rsidR="00732F64" w:rsidRPr="000D5AE2">
        <w:rPr>
          <w:noProof/>
          <w:highlight w:val="lightGray"/>
        </w:rPr>
        <w:fldChar w:fldCharType="begin"/>
      </w:r>
      <w:r w:rsidR="00732F64" w:rsidRPr="003F165D">
        <w:rPr>
          <w:noProof/>
          <w:highlight w:val="lightGray"/>
        </w:rPr>
        <w:instrText xml:space="preserve"> QUOTE "</w:instrText>
      </w:r>
      <w:r w:rsidR="00732F64" w:rsidRPr="003F165D">
        <w:rPr>
          <w:rStyle w:val="CRMarker"/>
          <w:noProof/>
          <w:highlight w:val="lightGray"/>
        </w:rPr>
        <w:instrText>ï</w:instrText>
      </w:r>
      <w:r w:rsidR="00732F64" w:rsidRPr="003F165D">
        <w:rPr>
          <w:noProof/>
          <w:highlight w:val="lightGray"/>
        </w:rPr>
        <w:instrText xml:space="preserve">" </w:instrText>
      </w:r>
      <w:r w:rsidR="00732F64" w:rsidRPr="000D5AE2">
        <w:rPr>
          <w:noProof/>
          <w:highlight w:val="lightGray"/>
        </w:rPr>
        <w:fldChar w:fldCharType="separate"/>
      </w:r>
      <w:r w:rsidR="00732F64" w:rsidRPr="003F165D">
        <w:rPr>
          <w:rStyle w:val="CRMarker"/>
          <w:noProof/>
          <w:highlight w:val="lightGray"/>
        </w:rPr>
        <w:t>ï</w:t>
      </w:r>
      <w:r w:rsidR="00732F64" w:rsidRPr="000D5AE2">
        <w:rPr>
          <w:noProof/>
          <w:highlight w:val="lightGray"/>
        </w:rPr>
        <w:fldChar w:fldCharType="end"/>
      </w:r>
      <w:r w:rsidR="00732F64" w:rsidRPr="00732F64">
        <w:rPr>
          <w:noProof/>
        </w:rPr>
        <w:t xml:space="preserve"> </w:t>
      </w:r>
      <w:r w:rsidR="002C0466" w:rsidRPr="00732F64">
        <w:rPr>
          <w:rStyle w:val="CRDeleted"/>
          <w:noProof/>
        </w:rPr>
        <w:t>this Directive before 1 January 1996</w:t>
      </w:r>
      <w:r w:rsidR="002C0466" w:rsidRPr="00111469">
        <w:rPr>
          <w:noProof/>
        </w:rPr>
        <w:t xml:space="preserve">. They shall immediately </w:t>
      </w:r>
      <w:r w:rsidR="002C0466" w:rsidRPr="00732F64">
        <w:rPr>
          <w:rStyle w:val="CRDeleted"/>
          <w:noProof/>
        </w:rPr>
        <w:t>inform</w:t>
      </w:r>
      <w:r w:rsidR="002C0466" w:rsidRPr="00111469">
        <w:rPr>
          <w:noProof/>
        </w:rPr>
        <w:t xml:space="preserve"> </w:t>
      </w:r>
      <w:r w:rsidR="00732F64" w:rsidRPr="00732F64">
        <w:rPr>
          <w:noProof/>
        </w:rPr>
        <w:fldChar w:fldCharType="begin"/>
      </w:r>
      <w:r w:rsidR="00732F64" w:rsidRPr="00732F64">
        <w:rPr>
          <w:noProof/>
        </w:rPr>
        <w:instrText xml:space="preserve"> QUOTE "</w:instrText>
      </w:r>
      <w:r w:rsidR="00732F64" w:rsidRPr="00732F64">
        <w:rPr>
          <w:rStyle w:val="CRMarker"/>
          <w:noProof/>
        </w:rPr>
        <w:instrText>Ö</w:instrText>
      </w:r>
      <w:r w:rsidR="00732F64" w:rsidRPr="00732F64">
        <w:rPr>
          <w:noProof/>
        </w:rPr>
        <w:instrText xml:space="preserve">" </w:instrText>
      </w:r>
      <w:r w:rsidR="00732F64" w:rsidRPr="00732F64">
        <w:rPr>
          <w:noProof/>
        </w:rPr>
        <w:fldChar w:fldCharType="separate"/>
      </w:r>
      <w:r w:rsidR="00732F64" w:rsidRPr="00732F64">
        <w:rPr>
          <w:rStyle w:val="CRMarker"/>
          <w:noProof/>
        </w:rPr>
        <w:t>Ö</w:t>
      </w:r>
      <w:r w:rsidR="00732F64" w:rsidRPr="00732F64">
        <w:rPr>
          <w:noProof/>
        </w:rPr>
        <w:fldChar w:fldCharType="end"/>
      </w:r>
      <w:r w:rsidR="00732F64" w:rsidRPr="00732F64">
        <w:rPr>
          <w:noProof/>
        </w:rPr>
        <w:t> </w:t>
      </w:r>
      <w:r w:rsidR="00732F64" w:rsidRPr="00501B98">
        <w:rPr>
          <w:rFonts w:eastAsia="Times New Roman"/>
          <w:noProof/>
          <w:snapToGrid w:val="0"/>
          <w:lang w:eastAsia="fr-BE"/>
        </w:rPr>
        <w:t>communicate the text of those measures to</w:t>
      </w:r>
      <w:r w:rsidR="00732F64" w:rsidRPr="00732F64">
        <w:rPr>
          <w:noProof/>
        </w:rPr>
        <w:t> </w:t>
      </w:r>
      <w:r w:rsidR="00732F64" w:rsidRPr="00732F64">
        <w:rPr>
          <w:noProof/>
        </w:rPr>
        <w:fldChar w:fldCharType="begin"/>
      </w:r>
      <w:r w:rsidR="00732F64" w:rsidRPr="00732F64">
        <w:rPr>
          <w:noProof/>
        </w:rPr>
        <w:instrText xml:space="preserve"> QUOTE "</w:instrText>
      </w:r>
      <w:r w:rsidR="00732F64" w:rsidRPr="00732F64">
        <w:rPr>
          <w:rStyle w:val="CRMarker"/>
          <w:noProof/>
        </w:rPr>
        <w:instrText>Õ</w:instrText>
      </w:r>
      <w:r w:rsidR="00732F64" w:rsidRPr="00732F64">
        <w:rPr>
          <w:noProof/>
        </w:rPr>
        <w:instrText xml:space="preserve">" </w:instrText>
      </w:r>
      <w:r w:rsidR="00732F64" w:rsidRPr="00732F64">
        <w:rPr>
          <w:noProof/>
        </w:rPr>
        <w:fldChar w:fldCharType="separate"/>
      </w:r>
      <w:r w:rsidR="00732F64" w:rsidRPr="00732F64">
        <w:rPr>
          <w:rStyle w:val="CRMarker"/>
          <w:noProof/>
        </w:rPr>
        <w:t>Õ</w:t>
      </w:r>
      <w:r w:rsidR="00732F64" w:rsidRPr="00732F64">
        <w:rPr>
          <w:noProof/>
        </w:rPr>
        <w:fldChar w:fldCharType="end"/>
      </w:r>
      <w:r w:rsidR="00732F64" w:rsidRPr="00501B98">
        <w:rPr>
          <w:rFonts w:eastAsia="Times New Roman"/>
          <w:noProof/>
          <w:snapToGrid w:val="0"/>
          <w:lang w:eastAsia="fr-BE"/>
        </w:rPr>
        <w:t xml:space="preserve"> </w:t>
      </w:r>
      <w:r w:rsidR="002C0466" w:rsidRPr="00111469">
        <w:rPr>
          <w:noProof/>
        </w:rPr>
        <w:t xml:space="preserve">the Commission </w:t>
      </w:r>
      <w:r w:rsidR="002C0466" w:rsidRPr="00732F64">
        <w:rPr>
          <w:rStyle w:val="CRDeleted"/>
          <w:noProof/>
        </w:rPr>
        <w:t>thereof</w:t>
      </w:r>
      <w:r w:rsidR="002C0466" w:rsidRPr="00111469">
        <w:rPr>
          <w:noProof/>
        </w:rPr>
        <w:t>.</w:t>
      </w:r>
    </w:p>
    <w:p w:rsidR="002C0466" w:rsidRPr="00111469" w:rsidRDefault="002C0466" w:rsidP="002C0466">
      <w:pPr>
        <w:rPr>
          <w:noProof/>
        </w:rPr>
      </w:pPr>
      <w:r w:rsidRPr="00111469">
        <w:rPr>
          <w:noProof/>
        </w:rPr>
        <w:t xml:space="preserve">When Member States adopt </w:t>
      </w:r>
      <w:r w:rsidR="00AE0A0E" w:rsidRPr="00AE0A0E">
        <w:rPr>
          <w:noProof/>
        </w:rPr>
        <w:fldChar w:fldCharType="begin"/>
      </w:r>
      <w:r w:rsidR="00AE0A0E" w:rsidRPr="00AE0A0E">
        <w:rPr>
          <w:noProof/>
        </w:rPr>
        <w:instrText xml:space="preserve"> QUOTE "</w:instrText>
      </w:r>
      <w:r w:rsidR="00AE0A0E" w:rsidRPr="00AE0A0E">
        <w:rPr>
          <w:rStyle w:val="CRMarker"/>
          <w:noProof/>
        </w:rPr>
        <w:instrText>Ö</w:instrText>
      </w:r>
      <w:r w:rsidR="00AE0A0E" w:rsidRPr="00AE0A0E">
        <w:rPr>
          <w:noProof/>
        </w:rPr>
        <w:instrText xml:space="preserve">" </w:instrText>
      </w:r>
      <w:r w:rsidR="00AE0A0E" w:rsidRPr="00AE0A0E">
        <w:rPr>
          <w:noProof/>
        </w:rPr>
        <w:fldChar w:fldCharType="separate"/>
      </w:r>
      <w:r w:rsidR="00AE0A0E" w:rsidRPr="00AE0A0E">
        <w:rPr>
          <w:rStyle w:val="CRMarker"/>
          <w:noProof/>
        </w:rPr>
        <w:t>Ö</w:t>
      </w:r>
      <w:r w:rsidR="00AE0A0E" w:rsidRPr="00AE0A0E">
        <w:rPr>
          <w:noProof/>
        </w:rPr>
        <w:fldChar w:fldCharType="end"/>
      </w:r>
      <w:r w:rsidR="00AE0A0E" w:rsidRPr="00AE0A0E">
        <w:rPr>
          <w:noProof/>
        </w:rPr>
        <w:t> </w:t>
      </w:r>
      <w:r w:rsidR="00AE0A0E" w:rsidRPr="00CD0071">
        <w:rPr>
          <w:rFonts w:eastAsia="Times New Roman"/>
          <w:noProof/>
          <w:snapToGrid w:val="0"/>
          <w:lang w:eastAsia="fr-BE"/>
        </w:rPr>
        <w:t>those measures</w:t>
      </w:r>
      <w:r w:rsidR="00AE0A0E" w:rsidRPr="00AE0A0E">
        <w:rPr>
          <w:noProof/>
        </w:rPr>
        <w:t> </w:t>
      </w:r>
      <w:r w:rsidR="00AE0A0E" w:rsidRPr="00AE0A0E">
        <w:rPr>
          <w:noProof/>
        </w:rPr>
        <w:fldChar w:fldCharType="begin"/>
      </w:r>
      <w:r w:rsidR="00AE0A0E" w:rsidRPr="00AE0A0E">
        <w:rPr>
          <w:noProof/>
        </w:rPr>
        <w:instrText xml:space="preserve"> QUOTE "</w:instrText>
      </w:r>
      <w:r w:rsidR="00AE0A0E" w:rsidRPr="00AE0A0E">
        <w:rPr>
          <w:rStyle w:val="CRMarker"/>
          <w:noProof/>
        </w:rPr>
        <w:instrText>Õ</w:instrText>
      </w:r>
      <w:r w:rsidR="00AE0A0E" w:rsidRPr="00AE0A0E">
        <w:rPr>
          <w:noProof/>
        </w:rPr>
        <w:instrText xml:space="preserve">" </w:instrText>
      </w:r>
      <w:r w:rsidR="00AE0A0E" w:rsidRPr="00AE0A0E">
        <w:rPr>
          <w:noProof/>
        </w:rPr>
        <w:fldChar w:fldCharType="separate"/>
      </w:r>
      <w:r w:rsidR="00AE0A0E" w:rsidRPr="00AE0A0E">
        <w:rPr>
          <w:rStyle w:val="CRMarker"/>
          <w:noProof/>
        </w:rPr>
        <w:t>Õ</w:t>
      </w:r>
      <w:r w:rsidR="00AE0A0E" w:rsidRPr="00AE0A0E">
        <w:rPr>
          <w:noProof/>
        </w:rPr>
        <w:fldChar w:fldCharType="end"/>
      </w:r>
      <w:r w:rsidR="00AE0A0E" w:rsidRPr="00111469">
        <w:rPr>
          <w:noProof/>
        </w:rPr>
        <w:t xml:space="preserve"> </w:t>
      </w:r>
      <w:r w:rsidRPr="00AE0A0E">
        <w:rPr>
          <w:rStyle w:val="CRDeleted"/>
          <w:noProof/>
        </w:rPr>
        <w:t>these provisions</w:t>
      </w:r>
      <w:r w:rsidRPr="00111469">
        <w:rPr>
          <w:noProof/>
        </w:rPr>
        <w:t xml:space="preserve">, </w:t>
      </w:r>
      <w:r w:rsidRPr="00AE0A0E">
        <w:rPr>
          <w:rStyle w:val="CRDeleted"/>
          <w:noProof/>
        </w:rPr>
        <w:t>these</w:t>
      </w:r>
      <w:r w:rsidRPr="00111469">
        <w:rPr>
          <w:noProof/>
        </w:rPr>
        <w:t xml:space="preserve"> </w:t>
      </w:r>
      <w:r w:rsidR="00AE0A0E" w:rsidRPr="00AE0A0E">
        <w:rPr>
          <w:noProof/>
        </w:rPr>
        <w:fldChar w:fldCharType="begin"/>
      </w:r>
      <w:r w:rsidR="00AE0A0E" w:rsidRPr="00AE0A0E">
        <w:rPr>
          <w:noProof/>
        </w:rPr>
        <w:instrText xml:space="preserve"> QUOTE "</w:instrText>
      </w:r>
      <w:r w:rsidR="00AE0A0E" w:rsidRPr="00AE0A0E">
        <w:rPr>
          <w:rStyle w:val="CRMarker"/>
          <w:noProof/>
        </w:rPr>
        <w:instrText>Ö</w:instrText>
      </w:r>
      <w:r w:rsidR="00AE0A0E" w:rsidRPr="00AE0A0E">
        <w:rPr>
          <w:noProof/>
        </w:rPr>
        <w:instrText xml:space="preserve">" </w:instrText>
      </w:r>
      <w:r w:rsidR="00AE0A0E" w:rsidRPr="00AE0A0E">
        <w:rPr>
          <w:noProof/>
        </w:rPr>
        <w:fldChar w:fldCharType="separate"/>
      </w:r>
      <w:r w:rsidR="00AE0A0E" w:rsidRPr="00AE0A0E">
        <w:rPr>
          <w:rStyle w:val="CRMarker"/>
          <w:noProof/>
        </w:rPr>
        <w:t>Ö</w:t>
      </w:r>
      <w:r w:rsidR="00AE0A0E" w:rsidRPr="00AE0A0E">
        <w:rPr>
          <w:noProof/>
        </w:rPr>
        <w:fldChar w:fldCharType="end"/>
      </w:r>
      <w:r w:rsidR="00AE0A0E" w:rsidRPr="00AE0A0E">
        <w:rPr>
          <w:noProof/>
        </w:rPr>
        <w:t> </w:t>
      </w:r>
      <w:r w:rsidR="00AE0A0E" w:rsidRPr="00CD0071">
        <w:rPr>
          <w:rFonts w:eastAsia="Times New Roman"/>
          <w:noProof/>
          <w:snapToGrid w:val="0"/>
          <w:lang w:eastAsia="fr-BE"/>
        </w:rPr>
        <w:t>they</w:t>
      </w:r>
      <w:r w:rsidR="00AE0A0E" w:rsidRPr="00AE0A0E">
        <w:rPr>
          <w:noProof/>
        </w:rPr>
        <w:t> </w:t>
      </w:r>
      <w:r w:rsidR="00AE0A0E" w:rsidRPr="00AE0A0E">
        <w:rPr>
          <w:noProof/>
        </w:rPr>
        <w:fldChar w:fldCharType="begin"/>
      </w:r>
      <w:r w:rsidR="00AE0A0E" w:rsidRPr="00AE0A0E">
        <w:rPr>
          <w:noProof/>
        </w:rPr>
        <w:instrText xml:space="preserve"> QUOTE "</w:instrText>
      </w:r>
      <w:r w:rsidR="00AE0A0E" w:rsidRPr="00AE0A0E">
        <w:rPr>
          <w:rStyle w:val="CRMarker"/>
          <w:noProof/>
        </w:rPr>
        <w:instrText>Õ</w:instrText>
      </w:r>
      <w:r w:rsidR="00AE0A0E" w:rsidRPr="00AE0A0E">
        <w:rPr>
          <w:noProof/>
        </w:rPr>
        <w:instrText xml:space="preserve">" </w:instrText>
      </w:r>
      <w:r w:rsidR="00AE0A0E" w:rsidRPr="00AE0A0E">
        <w:rPr>
          <w:noProof/>
        </w:rPr>
        <w:fldChar w:fldCharType="separate"/>
      </w:r>
      <w:r w:rsidR="00AE0A0E" w:rsidRPr="00AE0A0E">
        <w:rPr>
          <w:rStyle w:val="CRMarker"/>
          <w:noProof/>
        </w:rPr>
        <w:t>Õ</w:t>
      </w:r>
      <w:r w:rsidR="00AE0A0E" w:rsidRPr="00AE0A0E">
        <w:rPr>
          <w:noProof/>
        </w:rPr>
        <w:fldChar w:fldCharType="end"/>
      </w:r>
      <w:r w:rsidR="00AE0A0E" w:rsidRPr="00CD0071">
        <w:rPr>
          <w:rFonts w:eastAsia="Times New Roman"/>
          <w:noProof/>
          <w:snapToGrid w:val="0"/>
          <w:lang w:eastAsia="fr-BE"/>
        </w:rPr>
        <w:t xml:space="preserve"> </w:t>
      </w:r>
      <w:r w:rsidRPr="00111469">
        <w:rPr>
          <w:noProof/>
        </w:rPr>
        <w:t xml:space="preserve">shall contain a reference to this Directive or </w:t>
      </w:r>
      <w:r w:rsidRPr="00AE0A0E">
        <w:rPr>
          <w:rStyle w:val="CRDeleted"/>
          <w:noProof/>
        </w:rPr>
        <w:t>shall</w:t>
      </w:r>
      <w:r w:rsidRPr="00111469">
        <w:rPr>
          <w:noProof/>
        </w:rPr>
        <w:t xml:space="preserve"> be accompanied by such </w:t>
      </w:r>
      <w:r w:rsidR="00AE0A0E" w:rsidRPr="00AE0A0E">
        <w:rPr>
          <w:noProof/>
        </w:rPr>
        <w:fldChar w:fldCharType="begin"/>
      </w:r>
      <w:r w:rsidR="00AE0A0E" w:rsidRPr="00AE0A0E">
        <w:rPr>
          <w:noProof/>
        </w:rPr>
        <w:instrText xml:space="preserve"> QUOTE "</w:instrText>
      </w:r>
      <w:r w:rsidR="00AE0A0E" w:rsidRPr="00AE0A0E">
        <w:rPr>
          <w:rStyle w:val="CRMarker"/>
          <w:noProof/>
        </w:rPr>
        <w:instrText>Ö</w:instrText>
      </w:r>
      <w:r w:rsidR="00AE0A0E" w:rsidRPr="00AE0A0E">
        <w:rPr>
          <w:noProof/>
        </w:rPr>
        <w:instrText xml:space="preserve">" </w:instrText>
      </w:r>
      <w:r w:rsidR="00AE0A0E" w:rsidRPr="00AE0A0E">
        <w:rPr>
          <w:noProof/>
        </w:rPr>
        <w:fldChar w:fldCharType="separate"/>
      </w:r>
      <w:r w:rsidR="00AE0A0E" w:rsidRPr="00AE0A0E">
        <w:rPr>
          <w:rStyle w:val="CRMarker"/>
          <w:noProof/>
        </w:rPr>
        <w:t>Ö</w:t>
      </w:r>
      <w:r w:rsidR="00AE0A0E" w:rsidRPr="00AE0A0E">
        <w:rPr>
          <w:noProof/>
        </w:rPr>
        <w:fldChar w:fldCharType="end"/>
      </w:r>
      <w:r w:rsidR="00AE0A0E" w:rsidRPr="00AE0A0E">
        <w:rPr>
          <w:noProof/>
        </w:rPr>
        <w:t> </w:t>
      </w:r>
      <w:r w:rsidR="00CD2EA0">
        <w:rPr>
          <w:noProof/>
        </w:rPr>
        <w:t>a</w:t>
      </w:r>
      <w:r w:rsidR="00AE0A0E" w:rsidRPr="00AE0A0E">
        <w:rPr>
          <w:noProof/>
        </w:rPr>
        <w:t> </w:t>
      </w:r>
      <w:r w:rsidR="00AE0A0E" w:rsidRPr="00AE0A0E">
        <w:rPr>
          <w:noProof/>
        </w:rPr>
        <w:fldChar w:fldCharType="begin"/>
      </w:r>
      <w:r w:rsidR="00AE0A0E" w:rsidRPr="00AE0A0E">
        <w:rPr>
          <w:noProof/>
        </w:rPr>
        <w:instrText xml:space="preserve"> QUOTE "</w:instrText>
      </w:r>
      <w:r w:rsidR="00AE0A0E" w:rsidRPr="00AE0A0E">
        <w:rPr>
          <w:rStyle w:val="CRMarker"/>
          <w:noProof/>
        </w:rPr>
        <w:instrText>Õ</w:instrText>
      </w:r>
      <w:r w:rsidR="00AE0A0E" w:rsidRPr="00AE0A0E">
        <w:rPr>
          <w:noProof/>
        </w:rPr>
        <w:instrText xml:space="preserve">" </w:instrText>
      </w:r>
      <w:r w:rsidR="00AE0A0E" w:rsidRPr="00AE0A0E">
        <w:rPr>
          <w:noProof/>
        </w:rPr>
        <w:fldChar w:fldCharType="separate"/>
      </w:r>
      <w:r w:rsidR="00AE0A0E" w:rsidRPr="00AE0A0E">
        <w:rPr>
          <w:rStyle w:val="CRMarker"/>
          <w:noProof/>
        </w:rPr>
        <w:t>Õ</w:t>
      </w:r>
      <w:r w:rsidR="00AE0A0E" w:rsidRPr="00AE0A0E">
        <w:rPr>
          <w:noProof/>
        </w:rPr>
        <w:fldChar w:fldCharType="end"/>
      </w:r>
      <w:r w:rsidR="00CD2EA0">
        <w:rPr>
          <w:noProof/>
        </w:rPr>
        <w:t xml:space="preserve"> </w:t>
      </w:r>
      <w:r w:rsidRPr="00111469">
        <w:rPr>
          <w:noProof/>
        </w:rPr>
        <w:t xml:space="preserve">reference </w:t>
      </w:r>
      <w:r w:rsidRPr="00AE0A0E">
        <w:rPr>
          <w:rStyle w:val="CRDeleted"/>
          <w:noProof/>
        </w:rPr>
        <w:t>at the time</w:t>
      </w:r>
      <w:r w:rsidR="00AE0A0E">
        <w:rPr>
          <w:noProof/>
        </w:rPr>
        <w:t xml:space="preserve"> </w:t>
      </w:r>
      <w:r w:rsidR="00AE0A0E" w:rsidRPr="00AE0A0E">
        <w:rPr>
          <w:noProof/>
        </w:rPr>
        <w:fldChar w:fldCharType="begin"/>
      </w:r>
      <w:r w:rsidR="00AE0A0E" w:rsidRPr="00AE0A0E">
        <w:rPr>
          <w:noProof/>
        </w:rPr>
        <w:instrText xml:space="preserve"> QUOTE "</w:instrText>
      </w:r>
      <w:r w:rsidR="00AE0A0E" w:rsidRPr="00AE0A0E">
        <w:rPr>
          <w:rStyle w:val="CRMarker"/>
          <w:noProof/>
        </w:rPr>
        <w:instrText>Ö</w:instrText>
      </w:r>
      <w:r w:rsidR="00AE0A0E" w:rsidRPr="00AE0A0E">
        <w:rPr>
          <w:noProof/>
        </w:rPr>
        <w:instrText xml:space="preserve">" </w:instrText>
      </w:r>
      <w:r w:rsidR="00AE0A0E" w:rsidRPr="00AE0A0E">
        <w:rPr>
          <w:noProof/>
        </w:rPr>
        <w:fldChar w:fldCharType="separate"/>
      </w:r>
      <w:r w:rsidR="00AE0A0E" w:rsidRPr="00AE0A0E">
        <w:rPr>
          <w:rStyle w:val="CRMarker"/>
          <w:noProof/>
        </w:rPr>
        <w:t>Ö</w:t>
      </w:r>
      <w:r w:rsidR="00AE0A0E" w:rsidRPr="00AE0A0E">
        <w:rPr>
          <w:noProof/>
        </w:rPr>
        <w:fldChar w:fldCharType="end"/>
      </w:r>
      <w:r w:rsidR="00AE0A0E" w:rsidRPr="00AE0A0E">
        <w:rPr>
          <w:noProof/>
        </w:rPr>
        <w:t> </w:t>
      </w:r>
      <w:r w:rsidR="00CD2EA0">
        <w:rPr>
          <w:noProof/>
        </w:rPr>
        <w:t>on the occasion</w:t>
      </w:r>
      <w:r w:rsidR="00AE0A0E" w:rsidRPr="00AE0A0E">
        <w:rPr>
          <w:noProof/>
        </w:rPr>
        <w:t> </w:t>
      </w:r>
      <w:r w:rsidR="00AE0A0E" w:rsidRPr="00AE0A0E">
        <w:rPr>
          <w:noProof/>
        </w:rPr>
        <w:fldChar w:fldCharType="begin"/>
      </w:r>
      <w:r w:rsidR="00AE0A0E" w:rsidRPr="00AE0A0E">
        <w:rPr>
          <w:noProof/>
        </w:rPr>
        <w:instrText xml:space="preserve"> QUOTE "</w:instrText>
      </w:r>
      <w:r w:rsidR="00AE0A0E" w:rsidRPr="00AE0A0E">
        <w:rPr>
          <w:rStyle w:val="CRMarker"/>
          <w:noProof/>
        </w:rPr>
        <w:instrText>Õ</w:instrText>
      </w:r>
      <w:r w:rsidR="00AE0A0E" w:rsidRPr="00AE0A0E">
        <w:rPr>
          <w:noProof/>
        </w:rPr>
        <w:instrText xml:space="preserve">" </w:instrText>
      </w:r>
      <w:r w:rsidR="00AE0A0E" w:rsidRPr="00AE0A0E">
        <w:rPr>
          <w:noProof/>
        </w:rPr>
        <w:fldChar w:fldCharType="separate"/>
      </w:r>
      <w:r w:rsidR="00AE0A0E" w:rsidRPr="00AE0A0E">
        <w:rPr>
          <w:rStyle w:val="CRMarker"/>
          <w:noProof/>
        </w:rPr>
        <w:t>Õ</w:t>
      </w:r>
      <w:r w:rsidR="00AE0A0E" w:rsidRPr="00AE0A0E">
        <w:rPr>
          <w:noProof/>
        </w:rPr>
        <w:fldChar w:fldCharType="end"/>
      </w:r>
      <w:r w:rsidRPr="00111469">
        <w:rPr>
          <w:noProof/>
        </w:rPr>
        <w:t xml:space="preserve"> of their official publication. </w:t>
      </w:r>
      <w:r w:rsidR="003D0E3A" w:rsidRPr="00FA33B0">
        <w:rPr>
          <w:noProof/>
        </w:rPr>
        <w:fldChar w:fldCharType="begin"/>
      </w:r>
      <w:r w:rsidR="003D0E3A" w:rsidRPr="009C5082">
        <w:rPr>
          <w:noProof/>
        </w:rPr>
        <w:instrText xml:space="preserve"> QUOTE "</w:instrText>
      </w:r>
      <w:r w:rsidR="003D0E3A" w:rsidRPr="00242095">
        <w:rPr>
          <w:rStyle w:val="CRMarker"/>
          <w:noProof/>
        </w:rPr>
        <w:instrText>Ö</w:instrText>
      </w:r>
      <w:r w:rsidR="003D0E3A" w:rsidRPr="009C5082">
        <w:rPr>
          <w:noProof/>
        </w:rPr>
        <w:instrText xml:space="preserve">" </w:instrText>
      </w:r>
      <w:r w:rsidR="003D0E3A" w:rsidRPr="00FA33B0">
        <w:rPr>
          <w:noProof/>
        </w:rPr>
        <w:fldChar w:fldCharType="separate"/>
      </w:r>
      <w:r w:rsidR="003D0E3A" w:rsidRPr="00242095">
        <w:rPr>
          <w:rStyle w:val="CRMarker"/>
          <w:noProof/>
        </w:rPr>
        <w:t>Ö</w:t>
      </w:r>
      <w:r w:rsidR="003D0E3A" w:rsidRPr="00FA33B0">
        <w:rPr>
          <w:noProof/>
        </w:rPr>
        <w:fldChar w:fldCharType="end"/>
      </w:r>
      <w:r w:rsidR="003D0E3A" w:rsidRPr="00FA33B0">
        <w:rPr>
          <w:noProof/>
        </w:rPr>
        <w:t> </w:t>
      </w:r>
      <w:r w:rsidR="003D0E3A" w:rsidRPr="003D0E3A">
        <w:rPr>
          <w:noProof/>
        </w:rPr>
        <w:t>They shall also include a statement that references in existing laws, regulations and administrative provisions to the Directive(s) repealed by this Directive shall be construed as references to this Directive.</w:t>
      </w:r>
      <w:r w:rsidR="003D0E3A" w:rsidRPr="00FA33B0">
        <w:rPr>
          <w:noProof/>
        </w:rPr>
        <w:fldChar w:fldCharType="begin"/>
      </w:r>
      <w:r w:rsidR="003D0E3A" w:rsidRPr="009C5082">
        <w:rPr>
          <w:noProof/>
        </w:rPr>
        <w:instrText xml:space="preserve"> QUOTE "</w:instrText>
      </w:r>
      <w:r w:rsidR="003D0E3A" w:rsidRPr="00242095">
        <w:rPr>
          <w:rStyle w:val="CRMarker"/>
          <w:noProof/>
        </w:rPr>
        <w:instrText>Õ</w:instrText>
      </w:r>
      <w:r w:rsidR="003D0E3A" w:rsidRPr="009C5082">
        <w:rPr>
          <w:noProof/>
        </w:rPr>
        <w:instrText xml:space="preserve">" </w:instrText>
      </w:r>
      <w:r w:rsidR="003D0E3A" w:rsidRPr="00FA33B0">
        <w:rPr>
          <w:noProof/>
        </w:rPr>
        <w:fldChar w:fldCharType="separate"/>
      </w:r>
      <w:r w:rsidR="003D0E3A" w:rsidRPr="00242095">
        <w:rPr>
          <w:rStyle w:val="CRMarker"/>
          <w:noProof/>
        </w:rPr>
        <w:t>Õ</w:t>
      </w:r>
      <w:r w:rsidR="003D0E3A" w:rsidRPr="00FA33B0">
        <w:rPr>
          <w:noProof/>
        </w:rPr>
        <w:fldChar w:fldCharType="end"/>
      </w:r>
      <w:r w:rsidR="003D0E3A" w:rsidRPr="00FA33B0">
        <w:rPr>
          <w:noProof/>
        </w:rPr>
        <w:t xml:space="preserve"> </w:t>
      </w:r>
      <w:r w:rsidRPr="00AE0A0E">
        <w:rPr>
          <w:rStyle w:val="CRDeleted"/>
          <w:noProof/>
        </w:rPr>
        <w:t>The procedure for such reference shall be adopted by</w:t>
      </w:r>
      <w:r w:rsidRPr="00111469">
        <w:rPr>
          <w:noProof/>
        </w:rPr>
        <w:t xml:space="preserve"> Member States</w:t>
      </w:r>
      <w:r w:rsidR="00AE0A0E">
        <w:rPr>
          <w:noProof/>
        </w:rPr>
        <w:t xml:space="preserve"> </w:t>
      </w:r>
      <w:r w:rsidR="00AE0A0E" w:rsidRPr="00AE0A0E">
        <w:rPr>
          <w:noProof/>
        </w:rPr>
        <w:fldChar w:fldCharType="begin"/>
      </w:r>
      <w:r w:rsidR="00AE0A0E" w:rsidRPr="00AE0A0E">
        <w:rPr>
          <w:noProof/>
        </w:rPr>
        <w:instrText xml:space="preserve"> QUOTE "</w:instrText>
      </w:r>
      <w:r w:rsidR="00AE0A0E" w:rsidRPr="00AE0A0E">
        <w:rPr>
          <w:rStyle w:val="CRMarker"/>
          <w:noProof/>
        </w:rPr>
        <w:instrText>Ö</w:instrText>
      </w:r>
      <w:r w:rsidR="00AE0A0E" w:rsidRPr="00AE0A0E">
        <w:rPr>
          <w:noProof/>
        </w:rPr>
        <w:instrText xml:space="preserve">" </w:instrText>
      </w:r>
      <w:r w:rsidR="00AE0A0E" w:rsidRPr="00AE0A0E">
        <w:rPr>
          <w:noProof/>
        </w:rPr>
        <w:fldChar w:fldCharType="separate"/>
      </w:r>
      <w:r w:rsidR="00AE0A0E" w:rsidRPr="00AE0A0E">
        <w:rPr>
          <w:rStyle w:val="CRMarker"/>
          <w:noProof/>
        </w:rPr>
        <w:t>Ö</w:t>
      </w:r>
      <w:r w:rsidR="00AE0A0E" w:rsidRPr="00AE0A0E">
        <w:rPr>
          <w:noProof/>
        </w:rPr>
        <w:fldChar w:fldCharType="end"/>
      </w:r>
      <w:r w:rsidR="00AE0A0E" w:rsidRPr="00AE0A0E">
        <w:rPr>
          <w:noProof/>
        </w:rPr>
        <w:t> </w:t>
      </w:r>
      <w:r w:rsidR="00AE0A0E" w:rsidRPr="00CD0071">
        <w:rPr>
          <w:rFonts w:eastAsia="Times New Roman"/>
          <w:noProof/>
          <w:snapToGrid w:val="0"/>
          <w:lang w:eastAsia="fr-BE"/>
        </w:rPr>
        <w:t>shall determine how such reference is to be made and how that statement is to be formulated</w:t>
      </w:r>
      <w:r w:rsidR="00AE0A0E" w:rsidRPr="00AE0A0E">
        <w:rPr>
          <w:noProof/>
        </w:rPr>
        <w:t> </w:t>
      </w:r>
      <w:r w:rsidR="00AE0A0E" w:rsidRPr="00AE0A0E">
        <w:rPr>
          <w:noProof/>
        </w:rPr>
        <w:fldChar w:fldCharType="begin"/>
      </w:r>
      <w:r w:rsidR="00AE0A0E" w:rsidRPr="00AE0A0E">
        <w:rPr>
          <w:noProof/>
        </w:rPr>
        <w:instrText xml:space="preserve"> QUOTE "</w:instrText>
      </w:r>
      <w:r w:rsidR="00AE0A0E" w:rsidRPr="00AE0A0E">
        <w:rPr>
          <w:rStyle w:val="CRMarker"/>
          <w:noProof/>
        </w:rPr>
        <w:instrText>Õ</w:instrText>
      </w:r>
      <w:r w:rsidR="00AE0A0E" w:rsidRPr="00AE0A0E">
        <w:rPr>
          <w:noProof/>
        </w:rPr>
        <w:instrText xml:space="preserve">" </w:instrText>
      </w:r>
      <w:r w:rsidR="00AE0A0E" w:rsidRPr="00AE0A0E">
        <w:rPr>
          <w:noProof/>
        </w:rPr>
        <w:fldChar w:fldCharType="separate"/>
      </w:r>
      <w:r w:rsidR="00AE0A0E" w:rsidRPr="00AE0A0E">
        <w:rPr>
          <w:rStyle w:val="CRMarker"/>
          <w:noProof/>
        </w:rPr>
        <w:t>Õ</w:t>
      </w:r>
      <w:r w:rsidR="00AE0A0E" w:rsidRPr="00AE0A0E">
        <w:rPr>
          <w:noProof/>
        </w:rPr>
        <w:fldChar w:fldCharType="end"/>
      </w:r>
      <w:r w:rsidR="00AE0A0E" w:rsidRPr="00AE0A0E">
        <w:rPr>
          <w:noProof/>
        </w:rPr>
        <w:t xml:space="preserve"> </w:t>
      </w:r>
      <w:r w:rsidRPr="00111469">
        <w:rPr>
          <w:noProof/>
        </w:rPr>
        <w:t>.</w:t>
      </w:r>
    </w:p>
    <w:p w:rsidR="00AE0A0E" w:rsidRDefault="00AE0A0E" w:rsidP="00971C7F">
      <w:pPr>
        <w:keepLines/>
        <w:spacing w:before="0" w:after="240"/>
        <w:rPr>
          <w:noProof/>
        </w:rPr>
      </w:pPr>
      <w:r w:rsidRPr="00AE0A0E">
        <w:rPr>
          <w:noProof/>
        </w:rPr>
        <w:fldChar w:fldCharType="begin"/>
      </w:r>
      <w:r w:rsidRPr="00AE0A0E">
        <w:rPr>
          <w:noProof/>
        </w:rPr>
        <w:instrText xml:space="preserve"> QUOTE "</w:instrText>
      </w:r>
      <w:r w:rsidRPr="00AE0A0E">
        <w:rPr>
          <w:rStyle w:val="CRMarker"/>
          <w:noProof/>
        </w:rPr>
        <w:instrText>Ö</w:instrText>
      </w:r>
      <w:r w:rsidRPr="00AE0A0E">
        <w:rPr>
          <w:noProof/>
        </w:rPr>
        <w:instrText xml:space="preserve">" </w:instrText>
      </w:r>
      <w:r w:rsidRPr="00AE0A0E">
        <w:rPr>
          <w:noProof/>
        </w:rPr>
        <w:fldChar w:fldCharType="separate"/>
      </w:r>
      <w:r w:rsidRPr="00AE0A0E">
        <w:rPr>
          <w:rStyle w:val="CRMarker"/>
          <w:noProof/>
        </w:rPr>
        <w:t>Ö</w:t>
      </w:r>
      <w:r w:rsidRPr="00AE0A0E">
        <w:rPr>
          <w:noProof/>
        </w:rPr>
        <w:fldChar w:fldCharType="end"/>
      </w:r>
      <w:r w:rsidRPr="00AE0A0E">
        <w:rPr>
          <w:noProof/>
        </w:rPr>
        <w:t> </w:t>
      </w:r>
      <w:r w:rsidRPr="00CD0071">
        <w:rPr>
          <w:rFonts w:eastAsia="Times New Roman"/>
          <w:noProof/>
          <w:szCs w:val="20"/>
        </w:rPr>
        <w:t>2.</w:t>
      </w:r>
      <w:r w:rsidRPr="00CD0071">
        <w:rPr>
          <w:rFonts w:eastAsia="Times New Roman"/>
          <w:noProof/>
          <w:szCs w:val="20"/>
        </w:rPr>
        <w:tab/>
      </w:r>
      <w:r w:rsidRPr="00CD0071">
        <w:rPr>
          <w:rFonts w:eastAsia="Times New Roman"/>
          <w:noProof/>
          <w:snapToGrid w:val="0"/>
          <w:lang w:eastAsia="fr-BE"/>
        </w:rPr>
        <w:t>Member States shall communicate to the Commission the text of the main provisions of national law which they adopt in the field covered by this Directive</w:t>
      </w:r>
      <w:r w:rsidRPr="00CD0071">
        <w:rPr>
          <w:rFonts w:eastAsia="Times New Roman"/>
          <w:noProof/>
          <w:szCs w:val="20"/>
        </w:rPr>
        <w:t>.</w:t>
      </w:r>
      <w:r w:rsidRPr="00AE0A0E">
        <w:rPr>
          <w:noProof/>
        </w:rPr>
        <w:t> </w:t>
      </w:r>
      <w:r w:rsidRPr="00AE0A0E">
        <w:rPr>
          <w:noProof/>
        </w:rPr>
        <w:fldChar w:fldCharType="begin"/>
      </w:r>
      <w:r w:rsidRPr="00AE0A0E">
        <w:rPr>
          <w:noProof/>
        </w:rPr>
        <w:instrText xml:space="preserve"> QUOTE "</w:instrText>
      </w:r>
      <w:r w:rsidRPr="00AE0A0E">
        <w:rPr>
          <w:rStyle w:val="CRMarker"/>
          <w:noProof/>
        </w:rPr>
        <w:instrText>Õ</w:instrText>
      </w:r>
      <w:r w:rsidRPr="00AE0A0E">
        <w:rPr>
          <w:noProof/>
        </w:rPr>
        <w:instrText xml:space="preserve">" </w:instrText>
      </w:r>
      <w:r w:rsidRPr="00AE0A0E">
        <w:rPr>
          <w:noProof/>
        </w:rPr>
        <w:fldChar w:fldCharType="separate"/>
      </w:r>
      <w:r w:rsidRPr="00AE0A0E">
        <w:rPr>
          <w:rStyle w:val="CRMarker"/>
          <w:noProof/>
        </w:rPr>
        <w:t>Õ</w:t>
      </w:r>
      <w:r w:rsidRPr="00AE0A0E">
        <w:rPr>
          <w:noProof/>
        </w:rPr>
        <w:fldChar w:fldCharType="end"/>
      </w:r>
    </w:p>
    <w:p w:rsidR="00DE4B63" w:rsidRDefault="00DE4B63" w:rsidP="00DE4B63">
      <w:pPr>
        <w:pStyle w:val="Titrearticle"/>
        <w:rPr>
          <w:rFonts w:eastAsia="Times New Roman"/>
          <w:i w:val="0"/>
          <w:noProof/>
          <w:snapToGrid w:val="0"/>
          <w:szCs w:val="20"/>
        </w:rPr>
      </w:pPr>
      <w:r w:rsidRPr="00DE4B63">
        <w:rPr>
          <w:noProof/>
        </w:rPr>
        <w:fldChar w:fldCharType="begin"/>
      </w:r>
      <w:r w:rsidRPr="00DE4B63">
        <w:rPr>
          <w:noProof/>
        </w:rPr>
        <w:instrText xml:space="preserve"> QUOTE "</w:instrText>
      </w:r>
      <w:r w:rsidRPr="00DE4B63">
        <w:rPr>
          <w:rStyle w:val="CRMarker"/>
          <w:noProof/>
        </w:rPr>
        <w:instrText>Ö</w:instrText>
      </w:r>
      <w:r w:rsidRPr="00DE4B63">
        <w:rPr>
          <w:noProof/>
        </w:rPr>
        <w:instrText xml:space="preserve">" </w:instrText>
      </w:r>
      <w:r w:rsidRPr="00DE4B63">
        <w:rPr>
          <w:noProof/>
        </w:rPr>
        <w:fldChar w:fldCharType="separate"/>
      </w:r>
      <w:r w:rsidRPr="00DE4B63">
        <w:rPr>
          <w:rStyle w:val="CRMarker"/>
          <w:noProof/>
        </w:rPr>
        <w:t>Ö</w:t>
      </w:r>
      <w:r w:rsidRPr="00DE4B63">
        <w:rPr>
          <w:noProof/>
        </w:rPr>
        <w:fldChar w:fldCharType="end"/>
      </w:r>
      <w:r w:rsidRPr="00DE4B63">
        <w:rPr>
          <w:noProof/>
        </w:rPr>
        <w:t xml:space="preserve"> Article </w:t>
      </w:r>
      <w:r w:rsidR="00550578" w:rsidRPr="00DE4B63">
        <w:rPr>
          <w:noProof/>
        </w:rPr>
        <w:t>1</w:t>
      </w:r>
      <w:r w:rsidR="00550578">
        <w:rPr>
          <w:noProof/>
        </w:rPr>
        <w:t>8</w:t>
      </w:r>
      <w:r w:rsidR="00550578" w:rsidRPr="00DE4B63">
        <w:rPr>
          <w:noProof/>
        </w:rPr>
        <w:t> </w:t>
      </w:r>
      <w:r w:rsidRPr="00DE4B63">
        <w:rPr>
          <w:noProof/>
        </w:rPr>
        <w:fldChar w:fldCharType="begin"/>
      </w:r>
      <w:r w:rsidRPr="00DE4B63">
        <w:rPr>
          <w:noProof/>
        </w:rPr>
        <w:instrText xml:space="preserve"> QUOTE "</w:instrText>
      </w:r>
      <w:r w:rsidRPr="00DE4B63">
        <w:rPr>
          <w:rStyle w:val="CRMarker"/>
          <w:noProof/>
        </w:rPr>
        <w:instrText>Õ</w:instrText>
      </w:r>
      <w:r w:rsidRPr="00DE4B63">
        <w:rPr>
          <w:noProof/>
        </w:rPr>
        <w:instrText xml:space="preserve">" </w:instrText>
      </w:r>
      <w:r w:rsidRPr="00DE4B63">
        <w:rPr>
          <w:noProof/>
        </w:rPr>
        <w:fldChar w:fldCharType="separate"/>
      </w:r>
      <w:r w:rsidRPr="00DE4B63">
        <w:rPr>
          <w:rStyle w:val="CRMarker"/>
          <w:noProof/>
        </w:rPr>
        <w:t>Õ</w:t>
      </w:r>
      <w:r w:rsidRPr="00DE4B63">
        <w:rPr>
          <w:noProof/>
        </w:rPr>
        <w:fldChar w:fldCharType="end"/>
      </w:r>
    </w:p>
    <w:p w:rsidR="00DE4B63" w:rsidRPr="00DE4B63" w:rsidRDefault="00DE4B63" w:rsidP="00DE4B63">
      <w:pPr>
        <w:pStyle w:val="Titrearticle"/>
        <w:rPr>
          <w:noProof/>
        </w:rPr>
      </w:pPr>
      <w:r w:rsidRPr="00DE4B63">
        <w:rPr>
          <w:noProof/>
        </w:rPr>
        <w:fldChar w:fldCharType="begin"/>
      </w:r>
      <w:r w:rsidRPr="00DE4B63">
        <w:rPr>
          <w:noProof/>
        </w:rPr>
        <w:instrText xml:space="preserve"> QUOTE "</w:instrText>
      </w:r>
      <w:r w:rsidRPr="00DE4B63">
        <w:rPr>
          <w:rStyle w:val="CRMarker"/>
          <w:noProof/>
        </w:rPr>
        <w:instrText>Ö</w:instrText>
      </w:r>
      <w:r w:rsidRPr="00DE4B63">
        <w:rPr>
          <w:noProof/>
        </w:rPr>
        <w:instrText xml:space="preserve">" </w:instrText>
      </w:r>
      <w:r w:rsidRPr="00DE4B63">
        <w:rPr>
          <w:noProof/>
        </w:rPr>
        <w:fldChar w:fldCharType="separate"/>
      </w:r>
      <w:r w:rsidRPr="00DE4B63">
        <w:rPr>
          <w:rStyle w:val="CRMarker"/>
          <w:noProof/>
        </w:rPr>
        <w:t>Ö</w:t>
      </w:r>
      <w:r w:rsidRPr="00DE4B63">
        <w:rPr>
          <w:noProof/>
        </w:rPr>
        <w:fldChar w:fldCharType="end"/>
      </w:r>
      <w:r w:rsidRPr="00DE4B63">
        <w:rPr>
          <w:noProof/>
        </w:rPr>
        <w:t> </w:t>
      </w:r>
      <w:r w:rsidRPr="00CD0071">
        <w:rPr>
          <w:rFonts w:eastAsia="Times New Roman"/>
          <w:i w:val="0"/>
          <w:noProof/>
          <w:snapToGrid w:val="0"/>
          <w:szCs w:val="20"/>
        </w:rPr>
        <w:t>Repeal</w:t>
      </w:r>
      <w:r w:rsidRPr="00DE4B63">
        <w:rPr>
          <w:noProof/>
        </w:rPr>
        <w:t> </w:t>
      </w:r>
      <w:r w:rsidRPr="00DE4B63">
        <w:rPr>
          <w:noProof/>
        </w:rPr>
        <w:fldChar w:fldCharType="begin"/>
      </w:r>
      <w:r w:rsidRPr="00DE4B63">
        <w:rPr>
          <w:noProof/>
        </w:rPr>
        <w:instrText xml:space="preserve"> QUOTE "</w:instrText>
      </w:r>
      <w:r w:rsidRPr="00DE4B63">
        <w:rPr>
          <w:rStyle w:val="CRMarker"/>
          <w:noProof/>
        </w:rPr>
        <w:instrText>Õ</w:instrText>
      </w:r>
      <w:r w:rsidRPr="00DE4B63">
        <w:rPr>
          <w:noProof/>
        </w:rPr>
        <w:instrText xml:space="preserve">" </w:instrText>
      </w:r>
      <w:r w:rsidRPr="00DE4B63">
        <w:rPr>
          <w:noProof/>
        </w:rPr>
        <w:fldChar w:fldCharType="separate"/>
      </w:r>
      <w:r w:rsidRPr="00DE4B63">
        <w:rPr>
          <w:rStyle w:val="CRMarker"/>
          <w:noProof/>
        </w:rPr>
        <w:t>Õ</w:t>
      </w:r>
      <w:r w:rsidRPr="00DE4B63">
        <w:rPr>
          <w:noProof/>
        </w:rPr>
        <w:fldChar w:fldCharType="end"/>
      </w:r>
    </w:p>
    <w:p w:rsidR="00DE4B63" w:rsidRPr="00DE4B63" w:rsidRDefault="00DE4B63" w:rsidP="00DE4B63">
      <w:pPr>
        <w:widowControl w:val="0"/>
        <w:spacing w:before="0" w:after="240"/>
        <w:rPr>
          <w:rFonts w:eastAsia="Times New Roman"/>
          <w:noProof/>
          <w:snapToGrid w:val="0"/>
          <w:szCs w:val="24"/>
          <w:lang w:eastAsia="fr-BE"/>
        </w:rPr>
      </w:pPr>
      <w:r w:rsidRPr="00DE4B63">
        <w:rPr>
          <w:noProof/>
        </w:rPr>
        <w:fldChar w:fldCharType="begin"/>
      </w:r>
      <w:r w:rsidRPr="00DE4B63">
        <w:rPr>
          <w:noProof/>
        </w:rPr>
        <w:instrText xml:space="preserve"> QUOTE "</w:instrText>
      </w:r>
      <w:r w:rsidRPr="00DE4B63">
        <w:rPr>
          <w:rStyle w:val="CRMarker"/>
          <w:noProof/>
        </w:rPr>
        <w:instrText>Ö</w:instrText>
      </w:r>
      <w:r w:rsidRPr="00DE4B63">
        <w:rPr>
          <w:noProof/>
        </w:rPr>
        <w:instrText xml:space="preserve">" </w:instrText>
      </w:r>
      <w:r w:rsidRPr="00DE4B63">
        <w:rPr>
          <w:noProof/>
        </w:rPr>
        <w:fldChar w:fldCharType="separate"/>
      </w:r>
      <w:r w:rsidRPr="00DE4B63">
        <w:rPr>
          <w:rStyle w:val="CRMarker"/>
          <w:noProof/>
        </w:rPr>
        <w:t>Ö</w:t>
      </w:r>
      <w:r w:rsidRPr="00DE4B63">
        <w:rPr>
          <w:noProof/>
        </w:rPr>
        <w:fldChar w:fldCharType="end"/>
      </w:r>
      <w:r w:rsidRPr="00DE4B63">
        <w:rPr>
          <w:noProof/>
        </w:rPr>
        <w:t> </w:t>
      </w:r>
      <w:r w:rsidRPr="00DE4B63">
        <w:rPr>
          <w:noProof/>
          <w:szCs w:val="24"/>
        </w:rPr>
        <w:t>Directive 94/80/EC</w:t>
      </w:r>
      <w:r w:rsidRPr="00DE4B63">
        <w:rPr>
          <w:rFonts w:eastAsia="Times New Roman"/>
          <w:noProof/>
          <w:snapToGrid w:val="0"/>
          <w:szCs w:val="24"/>
          <w:lang w:eastAsia="fr-BE"/>
        </w:rPr>
        <w:t xml:space="preserve">, as amended by the acts listed in Annex </w:t>
      </w:r>
      <w:r w:rsidR="003D0E3A">
        <w:rPr>
          <w:rFonts w:eastAsia="Times New Roman"/>
          <w:noProof/>
          <w:snapToGrid w:val="0"/>
          <w:szCs w:val="24"/>
          <w:lang w:eastAsia="fr-BE"/>
        </w:rPr>
        <w:t>IV</w:t>
      </w:r>
      <w:r w:rsidRPr="00DE4B63">
        <w:rPr>
          <w:rFonts w:eastAsia="Times New Roman"/>
          <w:noProof/>
          <w:snapToGrid w:val="0"/>
          <w:szCs w:val="24"/>
          <w:lang w:eastAsia="fr-BE"/>
        </w:rPr>
        <w:t>, Part A</w:t>
      </w:r>
      <w:r w:rsidR="00401488">
        <w:rPr>
          <w:rFonts w:eastAsia="Times New Roman"/>
          <w:noProof/>
          <w:snapToGrid w:val="0"/>
          <w:szCs w:val="24"/>
          <w:lang w:eastAsia="fr-BE"/>
        </w:rPr>
        <w:t xml:space="preserve">, is repealed with effect from </w:t>
      </w:r>
      <w:r w:rsidR="009913FF">
        <w:rPr>
          <w:rFonts w:eastAsia="Times New Roman"/>
          <w:noProof/>
          <w:snapToGrid w:val="0"/>
          <w:szCs w:val="24"/>
          <w:lang w:eastAsia="fr-BE"/>
        </w:rPr>
        <w:t>31 December 2023</w:t>
      </w:r>
      <w:r w:rsidRPr="00DE4B63">
        <w:rPr>
          <w:rFonts w:eastAsia="Times New Roman"/>
          <w:noProof/>
          <w:snapToGrid w:val="0"/>
          <w:szCs w:val="24"/>
          <w:lang w:eastAsia="fr-BE"/>
        </w:rPr>
        <w:t>, without prejudice to the obligations of the Member States relating to the time</w:t>
      </w:r>
      <w:r w:rsidRPr="00DE4B63">
        <w:rPr>
          <w:rFonts w:eastAsia="Times New Roman"/>
          <w:noProof/>
          <w:snapToGrid w:val="0"/>
          <w:szCs w:val="24"/>
          <w:lang w:eastAsia="fr-BE"/>
        </w:rPr>
        <w:noBreakHyphen/>
        <w:t xml:space="preserve">limits for the transposition into national law of the Directives set out in Annex </w:t>
      </w:r>
      <w:r w:rsidR="003D0E3A">
        <w:rPr>
          <w:rFonts w:eastAsia="Times New Roman"/>
          <w:noProof/>
          <w:snapToGrid w:val="0"/>
          <w:szCs w:val="24"/>
          <w:lang w:eastAsia="fr-BE"/>
        </w:rPr>
        <w:t>IV</w:t>
      </w:r>
      <w:r w:rsidRPr="00DE4B63">
        <w:rPr>
          <w:rFonts w:eastAsia="Times New Roman"/>
          <w:noProof/>
          <w:snapToGrid w:val="0"/>
          <w:szCs w:val="24"/>
          <w:lang w:eastAsia="fr-BE"/>
        </w:rPr>
        <w:t>, Part B.</w:t>
      </w:r>
      <w:r w:rsidRPr="00DE4B63">
        <w:rPr>
          <w:noProof/>
        </w:rPr>
        <w:t> </w:t>
      </w:r>
      <w:r w:rsidRPr="00DE4B63">
        <w:rPr>
          <w:noProof/>
        </w:rPr>
        <w:fldChar w:fldCharType="begin"/>
      </w:r>
      <w:r w:rsidRPr="00DE4B63">
        <w:rPr>
          <w:noProof/>
        </w:rPr>
        <w:instrText xml:space="preserve"> QUOTE "</w:instrText>
      </w:r>
      <w:r w:rsidRPr="00DE4B63">
        <w:rPr>
          <w:rStyle w:val="CRMarker"/>
          <w:noProof/>
        </w:rPr>
        <w:instrText>Õ</w:instrText>
      </w:r>
      <w:r w:rsidRPr="00DE4B63">
        <w:rPr>
          <w:noProof/>
        </w:rPr>
        <w:instrText xml:space="preserve">" </w:instrText>
      </w:r>
      <w:r w:rsidRPr="00DE4B63">
        <w:rPr>
          <w:noProof/>
        </w:rPr>
        <w:fldChar w:fldCharType="separate"/>
      </w:r>
      <w:r w:rsidRPr="00DE4B63">
        <w:rPr>
          <w:rStyle w:val="CRMarker"/>
          <w:noProof/>
        </w:rPr>
        <w:t>Õ</w:t>
      </w:r>
      <w:r w:rsidRPr="00DE4B63">
        <w:rPr>
          <w:noProof/>
        </w:rPr>
        <w:fldChar w:fldCharType="end"/>
      </w:r>
    </w:p>
    <w:p w:rsidR="00DE4B63" w:rsidRPr="00CD0071" w:rsidRDefault="00DE4B63" w:rsidP="00DE4B63">
      <w:pPr>
        <w:spacing w:before="0" w:after="240"/>
        <w:rPr>
          <w:rFonts w:eastAsia="Times New Roman"/>
          <w:noProof/>
          <w:szCs w:val="20"/>
        </w:rPr>
      </w:pPr>
      <w:r w:rsidRPr="00DE4B63">
        <w:rPr>
          <w:noProof/>
        </w:rPr>
        <w:fldChar w:fldCharType="begin"/>
      </w:r>
      <w:r w:rsidRPr="00DE4B63">
        <w:rPr>
          <w:noProof/>
        </w:rPr>
        <w:instrText xml:space="preserve"> QUOTE "</w:instrText>
      </w:r>
      <w:r w:rsidRPr="00DE4B63">
        <w:rPr>
          <w:rStyle w:val="CRMarker"/>
          <w:noProof/>
        </w:rPr>
        <w:instrText>Ö</w:instrText>
      </w:r>
      <w:r w:rsidRPr="00DE4B63">
        <w:rPr>
          <w:noProof/>
        </w:rPr>
        <w:instrText xml:space="preserve">" </w:instrText>
      </w:r>
      <w:r w:rsidRPr="00DE4B63">
        <w:rPr>
          <w:noProof/>
        </w:rPr>
        <w:fldChar w:fldCharType="separate"/>
      </w:r>
      <w:r w:rsidRPr="00DE4B63">
        <w:rPr>
          <w:rStyle w:val="CRMarker"/>
          <w:noProof/>
        </w:rPr>
        <w:t>Ö</w:t>
      </w:r>
      <w:r w:rsidRPr="00DE4B63">
        <w:rPr>
          <w:noProof/>
        </w:rPr>
        <w:fldChar w:fldCharType="end"/>
      </w:r>
      <w:r w:rsidRPr="00DE4B63">
        <w:rPr>
          <w:noProof/>
        </w:rPr>
        <w:t> </w:t>
      </w:r>
      <w:r w:rsidRPr="00CD0071">
        <w:rPr>
          <w:rFonts w:eastAsia="Times New Roman"/>
          <w:noProof/>
          <w:snapToGrid w:val="0"/>
          <w:lang w:eastAsia="fr-BE"/>
        </w:rPr>
        <w:t xml:space="preserve">References to the repealed Directive shall be construed as references to this Directive and shall be read in accordance with the correlation table in Annex </w:t>
      </w:r>
      <w:r w:rsidR="003D0E3A">
        <w:rPr>
          <w:rFonts w:eastAsia="Times New Roman"/>
          <w:noProof/>
          <w:snapToGrid w:val="0"/>
          <w:lang w:eastAsia="fr-BE"/>
        </w:rPr>
        <w:t>V</w:t>
      </w:r>
      <w:r w:rsidRPr="00CD0071">
        <w:rPr>
          <w:rFonts w:eastAsia="Times New Roman"/>
          <w:noProof/>
          <w:szCs w:val="20"/>
        </w:rPr>
        <w:t>.</w:t>
      </w:r>
      <w:r w:rsidRPr="00DE4B63">
        <w:rPr>
          <w:noProof/>
        </w:rPr>
        <w:t> </w:t>
      </w:r>
      <w:r w:rsidRPr="00DE4B63">
        <w:rPr>
          <w:noProof/>
        </w:rPr>
        <w:fldChar w:fldCharType="begin"/>
      </w:r>
      <w:r w:rsidRPr="00DE4B63">
        <w:rPr>
          <w:noProof/>
        </w:rPr>
        <w:instrText xml:space="preserve"> QUOTE "</w:instrText>
      </w:r>
      <w:r w:rsidRPr="00DE4B63">
        <w:rPr>
          <w:rStyle w:val="CRMarker"/>
          <w:noProof/>
        </w:rPr>
        <w:instrText>Õ</w:instrText>
      </w:r>
      <w:r w:rsidRPr="00DE4B63">
        <w:rPr>
          <w:noProof/>
        </w:rPr>
        <w:instrText xml:space="preserve">" </w:instrText>
      </w:r>
      <w:r w:rsidRPr="00DE4B63">
        <w:rPr>
          <w:noProof/>
        </w:rPr>
        <w:fldChar w:fldCharType="separate"/>
      </w:r>
      <w:r w:rsidRPr="00DE4B63">
        <w:rPr>
          <w:rStyle w:val="CRMarker"/>
          <w:noProof/>
        </w:rPr>
        <w:t>Õ</w:t>
      </w:r>
      <w:r w:rsidRPr="00DE4B63">
        <w:rPr>
          <w:noProof/>
        </w:rPr>
        <w:fldChar w:fldCharType="end"/>
      </w:r>
    </w:p>
    <w:p w:rsidR="00AE0A0E" w:rsidRDefault="002C0466" w:rsidP="002C0466">
      <w:pPr>
        <w:pStyle w:val="Titrearticle"/>
        <w:rPr>
          <w:noProof/>
        </w:rPr>
      </w:pPr>
      <w:r w:rsidRPr="00111469">
        <w:rPr>
          <w:noProof/>
        </w:rPr>
        <w:t xml:space="preserve">Article </w:t>
      </w:r>
      <w:r w:rsidR="00550578" w:rsidRPr="00AE0A0E">
        <w:rPr>
          <w:rStyle w:val="CRMinorChangeAdded"/>
          <w:noProof/>
        </w:rPr>
        <w:t>1</w:t>
      </w:r>
      <w:r w:rsidR="00550578">
        <w:rPr>
          <w:rStyle w:val="CRMinorChangeAdded"/>
          <w:noProof/>
        </w:rPr>
        <w:t>9</w:t>
      </w:r>
      <w:r w:rsidR="00550578" w:rsidRPr="00AE0A0E">
        <w:rPr>
          <w:rStyle w:val="CRMinorChangeDeleted"/>
          <w:noProof/>
        </w:rPr>
        <w:t>15</w:t>
      </w:r>
    </w:p>
    <w:p w:rsidR="002C0466" w:rsidRPr="00111469" w:rsidRDefault="00AE0A0E" w:rsidP="002C0466">
      <w:pPr>
        <w:pStyle w:val="Titrearticle"/>
        <w:rPr>
          <w:noProof/>
        </w:rPr>
      </w:pPr>
      <w:r w:rsidRPr="00AE0A0E">
        <w:rPr>
          <w:noProof/>
        </w:rPr>
        <w:fldChar w:fldCharType="begin"/>
      </w:r>
      <w:r w:rsidRPr="00AE0A0E">
        <w:rPr>
          <w:noProof/>
        </w:rPr>
        <w:instrText xml:space="preserve"> QUOTE "</w:instrText>
      </w:r>
      <w:r w:rsidRPr="00AE0A0E">
        <w:rPr>
          <w:rStyle w:val="CRMarker"/>
          <w:noProof/>
        </w:rPr>
        <w:instrText>Ö</w:instrText>
      </w:r>
      <w:r w:rsidRPr="00AE0A0E">
        <w:rPr>
          <w:noProof/>
        </w:rPr>
        <w:instrText xml:space="preserve">" </w:instrText>
      </w:r>
      <w:r w:rsidRPr="00AE0A0E">
        <w:rPr>
          <w:noProof/>
        </w:rPr>
        <w:fldChar w:fldCharType="separate"/>
      </w:r>
      <w:r w:rsidRPr="00AE0A0E">
        <w:rPr>
          <w:rStyle w:val="CRMarker"/>
          <w:noProof/>
        </w:rPr>
        <w:t>Ö</w:t>
      </w:r>
      <w:r w:rsidRPr="00AE0A0E">
        <w:rPr>
          <w:noProof/>
        </w:rPr>
        <w:fldChar w:fldCharType="end"/>
      </w:r>
      <w:r w:rsidRPr="00AE0A0E">
        <w:rPr>
          <w:noProof/>
        </w:rPr>
        <w:t> </w:t>
      </w:r>
      <w:r w:rsidR="00990009">
        <w:rPr>
          <w:noProof/>
        </w:rPr>
        <w:t>Entry into force</w:t>
      </w:r>
      <w:r w:rsidR="00DE4B63" w:rsidRPr="00DE4B63">
        <w:rPr>
          <w:rFonts w:eastAsia="Times New Roman"/>
          <w:i w:val="0"/>
          <w:noProof/>
          <w:snapToGrid w:val="0"/>
          <w:szCs w:val="20"/>
        </w:rPr>
        <w:t xml:space="preserve"> </w:t>
      </w:r>
      <w:r w:rsidR="00DE4B63" w:rsidRPr="00DE4B63">
        <w:rPr>
          <w:rFonts w:eastAsia="Times New Roman"/>
          <w:noProof/>
          <w:snapToGrid w:val="0"/>
          <w:szCs w:val="20"/>
        </w:rPr>
        <w:t>and application</w:t>
      </w:r>
      <w:r w:rsidRPr="00AE0A0E">
        <w:rPr>
          <w:noProof/>
        </w:rPr>
        <w:t> </w:t>
      </w:r>
      <w:r w:rsidRPr="00AE0A0E">
        <w:rPr>
          <w:noProof/>
        </w:rPr>
        <w:fldChar w:fldCharType="begin"/>
      </w:r>
      <w:r w:rsidRPr="00AE0A0E">
        <w:rPr>
          <w:noProof/>
        </w:rPr>
        <w:instrText xml:space="preserve"> QUOTE "</w:instrText>
      </w:r>
      <w:r w:rsidRPr="00AE0A0E">
        <w:rPr>
          <w:rStyle w:val="CRMarker"/>
          <w:noProof/>
        </w:rPr>
        <w:instrText>Õ</w:instrText>
      </w:r>
      <w:r w:rsidRPr="00AE0A0E">
        <w:rPr>
          <w:noProof/>
        </w:rPr>
        <w:instrText xml:space="preserve">" </w:instrText>
      </w:r>
      <w:r w:rsidRPr="00AE0A0E">
        <w:rPr>
          <w:noProof/>
        </w:rPr>
        <w:fldChar w:fldCharType="separate"/>
      </w:r>
      <w:r w:rsidRPr="00AE0A0E">
        <w:rPr>
          <w:rStyle w:val="CRMarker"/>
          <w:noProof/>
        </w:rPr>
        <w:t>Õ</w:t>
      </w:r>
      <w:r w:rsidRPr="00AE0A0E">
        <w:rPr>
          <w:noProof/>
        </w:rPr>
        <w:fldChar w:fldCharType="end"/>
      </w:r>
    </w:p>
    <w:p w:rsidR="002C0466" w:rsidRPr="00111469" w:rsidRDefault="002C0466" w:rsidP="002C0466">
      <w:pPr>
        <w:rPr>
          <w:noProof/>
        </w:rPr>
      </w:pPr>
      <w:r w:rsidRPr="00111469">
        <w:rPr>
          <w:noProof/>
        </w:rPr>
        <w:t xml:space="preserve">This Directive shall enter into force on the </w:t>
      </w:r>
      <w:r w:rsidRPr="00DE4B63">
        <w:rPr>
          <w:rStyle w:val="CRDeleted"/>
          <w:noProof/>
        </w:rPr>
        <w:t>20th</w:t>
      </w:r>
      <w:r w:rsidRPr="00111469">
        <w:rPr>
          <w:noProof/>
        </w:rPr>
        <w:t xml:space="preserve"> </w:t>
      </w:r>
      <w:r w:rsidR="00DE4B63" w:rsidRPr="00DE4B63">
        <w:rPr>
          <w:noProof/>
        </w:rPr>
        <w:fldChar w:fldCharType="begin"/>
      </w:r>
      <w:r w:rsidR="00DE4B63" w:rsidRPr="00DE4B63">
        <w:rPr>
          <w:noProof/>
        </w:rPr>
        <w:instrText xml:space="preserve"> QUOTE "</w:instrText>
      </w:r>
      <w:r w:rsidR="00DE4B63" w:rsidRPr="00DE4B63">
        <w:rPr>
          <w:rStyle w:val="CRMarker"/>
          <w:noProof/>
        </w:rPr>
        <w:instrText>Ö</w:instrText>
      </w:r>
      <w:r w:rsidR="00DE4B63" w:rsidRPr="00DE4B63">
        <w:rPr>
          <w:noProof/>
        </w:rPr>
        <w:instrText xml:space="preserve">" </w:instrText>
      </w:r>
      <w:r w:rsidR="00DE4B63" w:rsidRPr="00DE4B63">
        <w:rPr>
          <w:noProof/>
        </w:rPr>
        <w:fldChar w:fldCharType="separate"/>
      </w:r>
      <w:r w:rsidR="00DE4B63" w:rsidRPr="00DE4B63">
        <w:rPr>
          <w:rStyle w:val="CRMarker"/>
          <w:noProof/>
        </w:rPr>
        <w:t>Ö</w:t>
      </w:r>
      <w:r w:rsidR="00DE4B63" w:rsidRPr="00DE4B63">
        <w:rPr>
          <w:noProof/>
        </w:rPr>
        <w:fldChar w:fldCharType="end"/>
      </w:r>
      <w:r w:rsidR="00DE4B63" w:rsidRPr="00DE4B63">
        <w:rPr>
          <w:noProof/>
        </w:rPr>
        <w:t> </w:t>
      </w:r>
      <w:r w:rsidR="00DE4B63" w:rsidRPr="00CD0071">
        <w:rPr>
          <w:rFonts w:eastAsia="Times New Roman"/>
          <w:noProof/>
          <w:snapToGrid w:val="0"/>
          <w:lang w:eastAsia="fr-BE"/>
        </w:rPr>
        <w:t>twentieth</w:t>
      </w:r>
      <w:r w:rsidR="00DE4B63" w:rsidRPr="00DE4B63">
        <w:rPr>
          <w:noProof/>
        </w:rPr>
        <w:t> </w:t>
      </w:r>
      <w:r w:rsidR="00DE4B63" w:rsidRPr="00DE4B63">
        <w:rPr>
          <w:noProof/>
        </w:rPr>
        <w:fldChar w:fldCharType="begin"/>
      </w:r>
      <w:r w:rsidR="00DE4B63" w:rsidRPr="00DE4B63">
        <w:rPr>
          <w:noProof/>
        </w:rPr>
        <w:instrText xml:space="preserve"> QUOTE "</w:instrText>
      </w:r>
      <w:r w:rsidR="00DE4B63" w:rsidRPr="00DE4B63">
        <w:rPr>
          <w:rStyle w:val="CRMarker"/>
          <w:noProof/>
        </w:rPr>
        <w:instrText>Õ</w:instrText>
      </w:r>
      <w:r w:rsidR="00DE4B63" w:rsidRPr="00DE4B63">
        <w:rPr>
          <w:noProof/>
        </w:rPr>
        <w:instrText xml:space="preserve">" </w:instrText>
      </w:r>
      <w:r w:rsidR="00DE4B63" w:rsidRPr="00DE4B63">
        <w:rPr>
          <w:noProof/>
        </w:rPr>
        <w:fldChar w:fldCharType="separate"/>
      </w:r>
      <w:r w:rsidR="00DE4B63" w:rsidRPr="00DE4B63">
        <w:rPr>
          <w:rStyle w:val="CRMarker"/>
          <w:noProof/>
        </w:rPr>
        <w:t>Õ</w:t>
      </w:r>
      <w:r w:rsidR="00DE4B63" w:rsidRPr="00DE4B63">
        <w:rPr>
          <w:noProof/>
        </w:rPr>
        <w:fldChar w:fldCharType="end"/>
      </w:r>
      <w:r w:rsidR="00DE4B63" w:rsidRPr="00CD0071">
        <w:rPr>
          <w:rFonts w:eastAsia="Times New Roman"/>
          <w:noProof/>
          <w:snapToGrid w:val="0"/>
          <w:lang w:eastAsia="fr-BE"/>
        </w:rPr>
        <w:t xml:space="preserve"> </w:t>
      </w:r>
      <w:r w:rsidRPr="00111469">
        <w:rPr>
          <w:noProof/>
        </w:rPr>
        <w:t xml:space="preserve">day following that of its publication in the </w:t>
      </w:r>
      <w:r w:rsidRPr="00111469">
        <w:rPr>
          <w:i/>
          <w:iCs/>
          <w:noProof/>
        </w:rPr>
        <w:t xml:space="preserve">Official Journal of the European </w:t>
      </w:r>
      <w:r w:rsidRPr="00AE0A0E">
        <w:rPr>
          <w:rStyle w:val="CRDeleted"/>
          <w:i/>
          <w:noProof/>
        </w:rPr>
        <w:t>Communities</w:t>
      </w:r>
      <w:r w:rsidR="00AE0A0E" w:rsidRPr="00AE0A0E">
        <w:rPr>
          <w:noProof/>
        </w:rPr>
        <w:t xml:space="preserve"> </w:t>
      </w:r>
      <w:r w:rsidR="00AE0A0E" w:rsidRPr="00AE0A0E">
        <w:rPr>
          <w:noProof/>
        </w:rPr>
        <w:fldChar w:fldCharType="begin"/>
      </w:r>
      <w:r w:rsidR="00AE0A0E" w:rsidRPr="00AE0A0E">
        <w:rPr>
          <w:noProof/>
        </w:rPr>
        <w:instrText xml:space="preserve"> QUOTE "</w:instrText>
      </w:r>
      <w:r w:rsidR="00AE0A0E" w:rsidRPr="00AE0A0E">
        <w:rPr>
          <w:rStyle w:val="CRMarker"/>
          <w:noProof/>
        </w:rPr>
        <w:instrText>Ö</w:instrText>
      </w:r>
      <w:r w:rsidR="00AE0A0E" w:rsidRPr="00AE0A0E">
        <w:rPr>
          <w:noProof/>
        </w:rPr>
        <w:instrText xml:space="preserve">" </w:instrText>
      </w:r>
      <w:r w:rsidR="00AE0A0E" w:rsidRPr="00AE0A0E">
        <w:rPr>
          <w:noProof/>
        </w:rPr>
        <w:fldChar w:fldCharType="separate"/>
      </w:r>
      <w:r w:rsidR="00AE0A0E" w:rsidRPr="00AE0A0E">
        <w:rPr>
          <w:rStyle w:val="CRMarker"/>
          <w:noProof/>
        </w:rPr>
        <w:t>Ö</w:t>
      </w:r>
      <w:r w:rsidR="00AE0A0E" w:rsidRPr="00AE0A0E">
        <w:rPr>
          <w:noProof/>
        </w:rPr>
        <w:fldChar w:fldCharType="end"/>
      </w:r>
      <w:r w:rsidR="00AE0A0E" w:rsidRPr="00AE0A0E">
        <w:rPr>
          <w:noProof/>
        </w:rPr>
        <w:t> </w:t>
      </w:r>
      <w:r w:rsidR="00CD2EA0">
        <w:rPr>
          <w:i/>
          <w:iCs/>
          <w:noProof/>
        </w:rPr>
        <w:t>Union</w:t>
      </w:r>
      <w:r w:rsidR="00AE0A0E" w:rsidRPr="00AE0A0E">
        <w:rPr>
          <w:noProof/>
        </w:rPr>
        <w:t> </w:t>
      </w:r>
      <w:r w:rsidR="00AE0A0E" w:rsidRPr="00AE0A0E">
        <w:rPr>
          <w:noProof/>
        </w:rPr>
        <w:fldChar w:fldCharType="begin"/>
      </w:r>
      <w:r w:rsidR="00AE0A0E" w:rsidRPr="00AE0A0E">
        <w:rPr>
          <w:noProof/>
        </w:rPr>
        <w:instrText xml:space="preserve"> QUOTE "</w:instrText>
      </w:r>
      <w:r w:rsidR="00AE0A0E" w:rsidRPr="00AE0A0E">
        <w:rPr>
          <w:rStyle w:val="CRMarker"/>
          <w:noProof/>
        </w:rPr>
        <w:instrText>Õ</w:instrText>
      </w:r>
      <w:r w:rsidR="00AE0A0E" w:rsidRPr="00AE0A0E">
        <w:rPr>
          <w:noProof/>
        </w:rPr>
        <w:instrText xml:space="preserve">" </w:instrText>
      </w:r>
      <w:r w:rsidR="00AE0A0E" w:rsidRPr="00AE0A0E">
        <w:rPr>
          <w:noProof/>
        </w:rPr>
        <w:fldChar w:fldCharType="separate"/>
      </w:r>
      <w:r w:rsidR="00AE0A0E" w:rsidRPr="00AE0A0E">
        <w:rPr>
          <w:rStyle w:val="CRMarker"/>
          <w:noProof/>
        </w:rPr>
        <w:t>Õ</w:t>
      </w:r>
      <w:r w:rsidR="00AE0A0E" w:rsidRPr="00AE0A0E">
        <w:rPr>
          <w:noProof/>
        </w:rPr>
        <w:fldChar w:fldCharType="end"/>
      </w:r>
      <w:r w:rsidR="00AE0A0E" w:rsidRPr="00AE0A0E">
        <w:rPr>
          <w:noProof/>
        </w:rPr>
        <w:t xml:space="preserve"> </w:t>
      </w:r>
      <w:r w:rsidRPr="00111469">
        <w:rPr>
          <w:noProof/>
        </w:rPr>
        <w:t>.</w:t>
      </w:r>
    </w:p>
    <w:p w:rsidR="00DE4B63" w:rsidRPr="001F6EEA" w:rsidRDefault="00DE4B63" w:rsidP="00DE4B63">
      <w:pPr>
        <w:spacing w:before="0" w:after="240"/>
        <w:rPr>
          <w:rFonts w:eastAsia="Times New Roman"/>
          <w:i/>
          <w:noProof/>
          <w:szCs w:val="20"/>
        </w:rPr>
      </w:pPr>
      <w:r w:rsidRPr="00DE4B63">
        <w:rPr>
          <w:noProof/>
        </w:rPr>
        <w:fldChar w:fldCharType="begin"/>
      </w:r>
      <w:r w:rsidRPr="00DE4B63">
        <w:rPr>
          <w:noProof/>
        </w:rPr>
        <w:instrText xml:space="preserve"> QUOTE "</w:instrText>
      </w:r>
      <w:r w:rsidRPr="00DE4B63">
        <w:rPr>
          <w:rStyle w:val="CRMarker"/>
          <w:noProof/>
        </w:rPr>
        <w:instrText>Ö</w:instrText>
      </w:r>
      <w:r w:rsidRPr="00DE4B63">
        <w:rPr>
          <w:noProof/>
        </w:rPr>
        <w:instrText xml:space="preserve">" </w:instrText>
      </w:r>
      <w:r w:rsidRPr="00DE4B63">
        <w:rPr>
          <w:noProof/>
        </w:rPr>
        <w:fldChar w:fldCharType="separate"/>
      </w:r>
      <w:r w:rsidRPr="00DE4B63">
        <w:rPr>
          <w:rStyle w:val="CRMarker"/>
          <w:noProof/>
        </w:rPr>
        <w:t>Ö</w:t>
      </w:r>
      <w:r w:rsidRPr="00DE4B63">
        <w:rPr>
          <w:noProof/>
        </w:rPr>
        <w:fldChar w:fldCharType="end"/>
      </w:r>
      <w:r w:rsidRPr="00DE4B63">
        <w:rPr>
          <w:noProof/>
        </w:rPr>
        <w:t> </w:t>
      </w:r>
      <w:r w:rsidRPr="00E76F80">
        <w:rPr>
          <w:rFonts w:eastAsia="Times New Roman"/>
          <w:noProof/>
          <w:snapToGrid w:val="0"/>
          <w:lang w:eastAsia="fr-BE"/>
        </w:rPr>
        <w:t xml:space="preserve">Articles </w:t>
      </w:r>
      <w:r w:rsidR="008628F5" w:rsidRPr="00E76F80">
        <w:rPr>
          <w:noProof/>
        </w:rPr>
        <w:t xml:space="preserve">1 to 7, 8(1), </w:t>
      </w:r>
      <w:r w:rsidR="00B41C79" w:rsidRPr="00E76F80">
        <w:rPr>
          <w:noProof/>
        </w:rPr>
        <w:t>11(2) and 13</w:t>
      </w:r>
      <w:r w:rsidRPr="00E76F80">
        <w:rPr>
          <w:rFonts w:eastAsia="Times New Roman"/>
          <w:noProof/>
          <w:snapToGrid w:val="0"/>
          <w:lang w:eastAsia="fr-BE"/>
        </w:rPr>
        <w:t xml:space="preserve"> </w:t>
      </w:r>
      <w:r w:rsidRPr="00E76F80">
        <w:rPr>
          <w:rFonts w:eastAsia="Times New Roman"/>
          <w:noProof/>
          <w:szCs w:val="20"/>
        </w:rPr>
        <w:t>shall</w:t>
      </w:r>
      <w:r w:rsidRPr="001F6EEA">
        <w:rPr>
          <w:rFonts w:eastAsia="Times New Roman"/>
          <w:noProof/>
          <w:szCs w:val="20"/>
        </w:rPr>
        <w:t xml:space="preserve"> apply from </w:t>
      </w:r>
      <w:r w:rsidR="009913FF">
        <w:rPr>
          <w:rFonts w:eastAsia="Times New Roman"/>
          <w:noProof/>
          <w:snapToGrid w:val="0"/>
          <w:szCs w:val="24"/>
          <w:lang w:eastAsia="fr-BE"/>
        </w:rPr>
        <w:t>31 December 2023</w:t>
      </w:r>
      <w:r w:rsidRPr="001F6EEA">
        <w:rPr>
          <w:rFonts w:eastAsia="Times New Roman"/>
          <w:noProof/>
          <w:szCs w:val="20"/>
        </w:rPr>
        <w:t>.</w:t>
      </w:r>
      <w:r w:rsidRPr="00DE4B63">
        <w:rPr>
          <w:noProof/>
        </w:rPr>
        <w:t> </w:t>
      </w:r>
      <w:r w:rsidRPr="00DE4B63">
        <w:rPr>
          <w:noProof/>
        </w:rPr>
        <w:fldChar w:fldCharType="begin"/>
      </w:r>
      <w:r w:rsidRPr="00DE4B63">
        <w:rPr>
          <w:noProof/>
        </w:rPr>
        <w:instrText xml:space="preserve"> QUOTE "</w:instrText>
      </w:r>
      <w:r w:rsidRPr="00DE4B63">
        <w:rPr>
          <w:rStyle w:val="CRMarker"/>
          <w:noProof/>
        </w:rPr>
        <w:instrText>Õ</w:instrText>
      </w:r>
      <w:r w:rsidRPr="00DE4B63">
        <w:rPr>
          <w:noProof/>
        </w:rPr>
        <w:instrText xml:space="preserve">" </w:instrText>
      </w:r>
      <w:r w:rsidRPr="00DE4B63">
        <w:rPr>
          <w:noProof/>
        </w:rPr>
        <w:fldChar w:fldCharType="separate"/>
      </w:r>
      <w:r w:rsidRPr="00DE4B63">
        <w:rPr>
          <w:rStyle w:val="CRMarker"/>
          <w:noProof/>
        </w:rPr>
        <w:t>Õ</w:t>
      </w:r>
      <w:r w:rsidRPr="00DE4B63">
        <w:rPr>
          <w:noProof/>
        </w:rPr>
        <w:fldChar w:fldCharType="end"/>
      </w:r>
    </w:p>
    <w:p w:rsidR="00AE0A0E" w:rsidRDefault="002C0466" w:rsidP="002C0466">
      <w:pPr>
        <w:pStyle w:val="Titrearticle"/>
        <w:rPr>
          <w:noProof/>
        </w:rPr>
      </w:pPr>
      <w:r w:rsidRPr="00111469">
        <w:rPr>
          <w:noProof/>
        </w:rPr>
        <w:t xml:space="preserve">Article </w:t>
      </w:r>
      <w:r w:rsidR="00550578">
        <w:rPr>
          <w:rStyle w:val="CRMinorChangeAdded"/>
          <w:noProof/>
        </w:rPr>
        <w:t>20</w:t>
      </w:r>
      <w:r w:rsidR="00550578" w:rsidRPr="00AE0A0E">
        <w:rPr>
          <w:rStyle w:val="CRMinorChangeDeleted"/>
          <w:noProof/>
        </w:rPr>
        <w:t>16</w:t>
      </w:r>
    </w:p>
    <w:p w:rsidR="002C0466" w:rsidRPr="00111469" w:rsidRDefault="00AE0A0E" w:rsidP="007D70B2">
      <w:pPr>
        <w:pStyle w:val="Titrearticle"/>
        <w:rPr>
          <w:noProof/>
        </w:rPr>
      </w:pPr>
      <w:r w:rsidRPr="00AE0A0E">
        <w:rPr>
          <w:noProof/>
        </w:rPr>
        <w:fldChar w:fldCharType="begin"/>
      </w:r>
      <w:r w:rsidRPr="00AE0A0E">
        <w:rPr>
          <w:noProof/>
        </w:rPr>
        <w:instrText xml:space="preserve"> QUOTE "</w:instrText>
      </w:r>
      <w:r w:rsidRPr="00AE0A0E">
        <w:rPr>
          <w:rStyle w:val="CRMarker"/>
          <w:noProof/>
        </w:rPr>
        <w:instrText>Ö</w:instrText>
      </w:r>
      <w:r w:rsidRPr="00AE0A0E">
        <w:rPr>
          <w:noProof/>
        </w:rPr>
        <w:instrText xml:space="preserve">" </w:instrText>
      </w:r>
      <w:r w:rsidRPr="00AE0A0E">
        <w:rPr>
          <w:noProof/>
        </w:rPr>
        <w:fldChar w:fldCharType="separate"/>
      </w:r>
      <w:r w:rsidRPr="00AE0A0E">
        <w:rPr>
          <w:rStyle w:val="CRMarker"/>
          <w:noProof/>
        </w:rPr>
        <w:t>Ö</w:t>
      </w:r>
      <w:r w:rsidRPr="00AE0A0E">
        <w:rPr>
          <w:noProof/>
        </w:rPr>
        <w:fldChar w:fldCharType="end"/>
      </w:r>
      <w:r w:rsidRPr="00AE0A0E">
        <w:rPr>
          <w:noProof/>
        </w:rPr>
        <w:t> </w:t>
      </w:r>
      <w:r w:rsidR="00990009">
        <w:rPr>
          <w:noProof/>
        </w:rPr>
        <w:t>Addressees</w:t>
      </w:r>
      <w:r w:rsidRPr="00AE0A0E">
        <w:rPr>
          <w:noProof/>
        </w:rPr>
        <w:t> </w:t>
      </w:r>
      <w:r w:rsidRPr="00AE0A0E">
        <w:rPr>
          <w:noProof/>
        </w:rPr>
        <w:fldChar w:fldCharType="begin"/>
      </w:r>
      <w:r w:rsidRPr="00AE0A0E">
        <w:rPr>
          <w:noProof/>
        </w:rPr>
        <w:instrText xml:space="preserve"> QUOTE "</w:instrText>
      </w:r>
      <w:r w:rsidRPr="00AE0A0E">
        <w:rPr>
          <w:rStyle w:val="CRMarker"/>
          <w:noProof/>
        </w:rPr>
        <w:instrText>Õ</w:instrText>
      </w:r>
      <w:r w:rsidRPr="00AE0A0E">
        <w:rPr>
          <w:noProof/>
        </w:rPr>
        <w:instrText xml:space="preserve">" </w:instrText>
      </w:r>
      <w:r w:rsidRPr="00AE0A0E">
        <w:rPr>
          <w:noProof/>
        </w:rPr>
        <w:fldChar w:fldCharType="separate"/>
      </w:r>
      <w:r w:rsidRPr="00AE0A0E">
        <w:rPr>
          <w:rStyle w:val="CRMarker"/>
          <w:noProof/>
        </w:rPr>
        <w:t>Õ</w:t>
      </w:r>
      <w:r w:rsidRPr="00AE0A0E">
        <w:rPr>
          <w:noProof/>
        </w:rPr>
        <w:fldChar w:fldCharType="end"/>
      </w:r>
    </w:p>
    <w:p w:rsidR="002C0466" w:rsidRDefault="002C0466" w:rsidP="002C0466">
      <w:pPr>
        <w:rPr>
          <w:noProof/>
        </w:rPr>
      </w:pPr>
      <w:r w:rsidRPr="00111469">
        <w:rPr>
          <w:noProof/>
        </w:rPr>
        <w:t>This Directive is addressed to the Member States.</w:t>
      </w:r>
    </w:p>
    <w:p w:rsidR="00DE4B63" w:rsidRPr="00CD0071" w:rsidRDefault="00F72044" w:rsidP="007D70B2">
      <w:pPr>
        <w:pStyle w:val="Fait"/>
        <w:rPr>
          <w:noProof/>
        </w:rPr>
      </w:pPr>
      <w:r w:rsidRPr="00F72044">
        <w:t>Done at Brussels,</w:t>
      </w:r>
    </w:p>
    <w:p w:rsidR="00DE4B63" w:rsidRPr="00CD0071" w:rsidRDefault="00DE4B63" w:rsidP="007D70B2">
      <w:pPr>
        <w:pStyle w:val="Institutionquisigne"/>
        <w:rPr>
          <w:noProof/>
        </w:rPr>
      </w:pPr>
      <w:r w:rsidRPr="00CD0071">
        <w:rPr>
          <w:noProof/>
        </w:rPr>
        <w:tab/>
        <w:t>For the Council</w:t>
      </w:r>
    </w:p>
    <w:p w:rsidR="00DE4B63" w:rsidRPr="007A4FC5" w:rsidRDefault="00DE4B63" w:rsidP="00DE4B63">
      <w:pPr>
        <w:pStyle w:val="Personnequisigne"/>
        <w:rPr>
          <w:noProof/>
        </w:rPr>
      </w:pPr>
      <w:r>
        <w:rPr>
          <w:noProof/>
        </w:rPr>
        <w:tab/>
        <w:t>The President</w:t>
      </w:r>
    </w:p>
    <w:sectPr w:rsidR="00DE4B63" w:rsidRPr="007A4FC5" w:rsidSect="000D211D">
      <w:footnotePr>
        <w:numRestart w:val="eachSect"/>
      </w:footnotePr>
      <w:pgSz w:w="11906" w:h="16838"/>
      <w:pgMar w:top="1134" w:right="1418" w:bottom="1134" w:left="1418" w:header="709" w:footer="709"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4E9F9C" w16cex:dateUtc="2021-11-11T08:58:36.982Z"/>
  <w16cex:commentExtensible w16cex:durableId="51810201" w16cex:dateUtc="2021-11-11T08:59:26.397Z"/>
</w16cex:commentsExtensible>
</file>

<file path=word/commentsIds.xml><?xml version="1.0" encoding="utf-8"?>
<w16cid:commentsIds xmlns:mc="http://schemas.openxmlformats.org/markup-compatibility/2006" xmlns:w16cid="http://schemas.microsoft.com/office/word/2016/wordml/cid" mc:Ignorable="w16cid">
  <w16cid:commentId w16cid:paraId="2E3CE70D" w16cid:durableId="48B88738"/>
  <w16cid:commentId w16cid:paraId="07EBCB19" w16cid:durableId="703B2801"/>
  <w16cid:commentId w16cid:paraId="41D08864" w16cid:durableId="714E9F9C"/>
  <w16cid:commentId w16cid:paraId="60C507B5" w16cid:durableId="518102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9E5" w:rsidRDefault="00A149E5" w:rsidP="002C0466">
      <w:pPr>
        <w:spacing w:before="0" w:after="0"/>
      </w:pPr>
      <w:r>
        <w:separator/>
      </w:r>
    </w:p>
  </w:endnote>
  <w:endnote w:type="continuationSeparator" w:id="0">
    <w:p w:rsidR="00A149E5" w:rsidRDefault="00A149E5" w:rsidP="002C0466">
      <w:pPr>
        <w:spacing w:before="0" w:after="0"/>
      </w:pPr>
      <w:r>
        <w:continuationSeparator/>
      </w:r>
    </w:p>
  </w:endnote>
  <w:endnote w:type="continuationNotice" w:id="1">
    <w:p w:rsidR="00A149E5" w:rsidRDefault="00A149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E5" w:rsidRPr="000D211D" w:rsidRDefault="000D211D" w:rsidP="000D211D">
    <w:pPr>
      <w:pStyle w:val="Footer"/>
      <w:rPr>
        <w:rFonts w:ascii="Arial" w:hAnsi="Arial" w:cs="Arial"/>
        <w:b/>
        <w:sz w:val="48"/>
      </w:rPr>
    </w:pPr>
    <w:r w:rsidRPr="000D211D">
      <w:rPr>
        <w:rFonts w:ascii="Arial" w:hAnsi="Arial" w:cs="Arial"/>
        <w:b/>
        <w:sz w:val="48"/>
      </w:rPr>
      <w:t>EN</w:t>
    </w:r>
    <w:r w:rsidRPr="000D211D">
      <w:rPr>
        <w:rFonts w:ascii="Arial" w:hAnsi="Arial" w:cs="Arial"/>
        <w:b/>
        <w:sz w:val="48"/>
      </w:rPr>
      <w:tab/>
    </w:r>
    <w:r w:rsidRPr="000D211D">
      <w:rPr>
        <w:rFonts w:ascii="Arial" w:hAnsi="Arial" w:cs="Arial"/>
        <w:b/>
        <w:sz w:val="48"/>
      </w:rPr>
      <w:tab/>
    </w:r>
    <w:r w:rsidRPr="000D211D">
      <w:tab/>
    </w:r>
    <w:r w:rsidRPr="000D211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1D" w:rsidRPr="000D211D" w:rsidRDefault="000D211D" w:rsidP="000D211D">
    <w:pPr>
      <w:pStyle w:val="Footer"/>
      <w:rPr>
        <w:rFonts w:ascii="Arial" w:hAnsi="Arial" w:cs="Arial"/>
        <w:b/>
        <w:sz w:val="48"/>
      </w:rPr>
    </w:pPr>
    <w:r w:rsidRPr="000D211D">
      <w:rPr>
        <w:rFonts w:ascii="Arial" w:hAnsi="Arial" w:cs="Arial"/>
        <w:b/>
        <w:sz w:val="48"/>
      </w:rPr>
      <w:t>EN</w:t>
    </w:r>
    <w:r w:rsidRPr="000D211D">
      <w:rPr>
        <w:rFonts w:ascii="Arial" w:hAnsi="Arial" w:cs="Arial"/>
        <w:b/>
        <w:sz w:val="48"/>
      </w:rPr>
      <w:tab/>
    </w:r>
    <w:r>
      <w:fldChar w:fldCharType="begin"/>
    </w:r>
    <w:r>
      <w:instrText xml:space="preserve"> PAGE  \* MERGEFORMAT </w:instrText>
    </w:r>
    <w:r>
      <w:fldChar w:fldCharType="separate"/>
    </w:r>
    <w:r w:rsidR="007D70B2">
      <w:rPr>
        <w:noProof/>
      </w:rPr>
      <w:t>18</w:t>
    </w:r>
    <w:r>
      <w:fldChar w:fldCharType="end"/>
    </w:r>
    <w:r>
      <w:tab/>
    </w:r>
    <w:r w:rsidRPr="000D211D">
      <w:tab/>
    </w:r>
    <w:r w:rsidRPr="000D211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1D" w:rsidRPr="000D211D" w:rsidRDefault="000D211D" w:rsidP="000D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9E5" w:rsidRDefault="00A149E5" w:rsidP="002C0466">
      <w:pPr>
        <w:spacing w:before="0" w:after="0"/>
      </w:pPr>
      <w:r>
        <w:separator/>
      </w:r>
    </w:p>
  </w:footnote>
  <w:footnote w:type="continuationSeparator" w:id="0">
    <w:p w:rsidR="00A149E5" w:rsidRDefault="00A149E5" w:rsidP="002C0466">
      <w:pPr>
        <w:spacing w:before="0" w:after="0"/>
      </w:pPr>
      <w:r>
        <w:continuationSeparator/>
      </w:r>
    </w:p>
  </w:footnote>
  <w:footnote w:type="continuationNotice" w:id="1">
    <w:p w:rsidR="00A149E5" w:rsidRDefault="00A149E5">
      <w:pPr>
        <w:spacing w:before="0" w:after="0"/>
      </w:pPr>
    </w:p>
  </w:footnote>
  <w:footnote w:id="2">
    <w:p w:rsidR="00A149E5" w:rsidRPr="003250FA" w:rsidRDefault="00A149E5" w:rsidP="00C630C1">
      <w:pPr>
        <w:pStyle w:val="FootnoteText"/>
        <w:rPr>
          <w:lang w:val="pt-PT"/>
        </w:rPr>
      </w:pPr>
      <w:r w:rsidRPr="00804A23">
        <w:rPr>
          <w:rStyle w:val="FootnoteReference"/>
        </w:rPr>
        <w:footnoteRef/>
      </w:r>
      <w:r w:rsidRPr="003250FA">
        <w:rPr>
          <w:lang w:val="pt-PT"/>
        </w:rPr>
        <w:tab/>
        <w:t xml:space="preserve">COM/2020/730 final, </w:t>
      </w:r>
      <w:hyperlink r:id="rId1" w:history="1">
        <w:r w:rsidRPr="003250FA">
          <w:rPr>
            <w:lang w:val="pt-PT"/>
          </w:rPr>
          <w:t>https://eur-lex.europa.eu/legal-content/EN/TXT/?uri=CELEX%3A52020DC0730</w:t>
        </w:r>
      </w:hyperlink>
    </w:p>
  </w:footnote>
  <w:footnote w:id="3">
    <w:p w:rsidR="00A149E5" w:rsidRPr="008772FD" w:rsidRDefault="00A149E5" w:rsidP="00804A23">
      <w:pPr>
        <w:pStyle w:val="FootnoteText"/>
        <w:rPr>
          <w:lang w:val="en-IE"/>
        </w:rPr>
      </w:pPr>
      <w:r w:rsidRPr="00804A23">
        <w:rPr>
          <w:rStyle w:val="FootnoteReference"/>
        </w:rPr>
        <w:footnoteRef/>
      </w:r>
      <w:r>
        <w:rPr>
          <w:lang w:val="en-IE"/>
        </w:rPr>
        <w:tab/>
      </w:r>
      <w:r w:rsidRPr="004C5CC6">
        <w:t>Council Directive 93/109/EC of 6 December 1993 laying down detailed arrangements for the exercise of the right to vote and stand as a candidate in elections to the European Parliament for citizens of the Union residing in a Member State of which they are not nationals.</w:t>
      </w:r>
    </w:p>
  </w:footnote>
  <w:footnote w:id="4">
    <w:p w:rsidR="00A149E5" w:rsidRPr="008772FD" w:rsidRDefault="00A149E5" w:rsidP="00C630C1">
      <w:pPr>
        <w:pStyle w:val="FootnoteText"/>
        <w:rPr>
          <w:lang w:val="en-IE"/>
        </w:rPr>
      </w:pPr>
      <w:r w:rsidRPr="00804A23">
        <w:rPr>
          <w:rStyle w:val="FootnoteReference"/>
        </w:rPr>
        <w:footnoteRef/>
      </w:r>
      <w:r>
        <w:rPr>
          <w:lang w:val="en-IE"/>
        </w:rPr>
        <w:tab/>
      </w:r>
      <w:hyperlink r:id="rId2" w:history="1">
        <w:r w:rsidRPr="00543BDE">
          <w:rPr>
            <w:rStyle w:val="Hyperlink"/>
          </w:rPr>
          <w:t>https://ec.europa.eu/info/sites/info/files/2021_commission_work_programme_annexes_en.pdf</w:t>
        </w:r>
      </w:hyperlink>
    </w:p>
  </w:footnote>
  <w:footnote w:id="5">
    <w:p w:rsidR="00A149E5" w:rsidRPr="00E21BA9" w:rsidRDefault="00A149E5" w:rsidP="00C630C1">
      <w:pPr>
        <w:pStyle w:val="FootnoteText"/>
        <w:rPr>
          <w:lang w:val="fr-BE"/>
        </w:rPr>
      </w:pPr>
      <w:r w:rsidRPr="00804A23">
        <w:rPr>
          <w:rStyle w:val="FootnoteReference"/>
        </w:rPr>
        <w:footnoteRef/>
      </w:r>
      <w:r>
        <w:rPr>
          <w:lang w:val="fr-BE"/>
        </w:rPr>
        <w:tab/>
      </w:r>
      <w:hyperlink r:id="rId3" w:history="1">
        <w:r w:rsidRPr="005E2404">
          <w:rPr>
            <w:rStyle w:val="Hyperlink"/>
            <w:lang w:val="fr-BE"/>
          </w:rPr>
          <w:t>EUR-Lex - 32018R1724 - EN - EUR-Lex (europa.eu)</w:t>
        </w:r>
      </w:hyperlink>
      <w:r w:rsidRPr="00D62823">
        <w:rPr>
          <w:lang w:val="fr-BE"/>
        </w:rPr>
        <w:t>.</w:t>
      </w:r>
      <w:r>
        <w:rPr>
          <w:lang w:val="fr-BE"/>
        </w:rPr>
        <w:t xml:space="preserve"> </w:t>
      </w:r>
    </w:p>
  </w:footnote>
  <w:footnote w:id="6">
    <w:p w:rsidR="00A149E5" w:rsidRPr="00D62823" w:rsidRDefault="00A149E5">
      <w:pPr>
        <w:pStyle w:val="FootnoteText"/>
        <w:rPr>
          <w:lang w:val="fr-BE"/>
        </w:rPr>
      </w:pPr>
      <w:r>
        <w:rPr>
          <w:rStyle w:val="FootnoteReference"/>
        </w:rPr>
        <w:footnoteRef/>
      </w:r>
      <w:r w:rsidRPr="00D62823">
        <w:rPr>
          <w:lang w:val="fr-BE"/>
        </w:rPr>
        <w:tab/>
      </w:r>
      <w:hyperlink r:id="rId4" w:history="1">
        <w:r w:rsidRPr="00A04E36">
          <w:rPr>
            <w:rStyle w:val="Hyperlink"/>
            <w:lang w:val="fr-BE"/>
          </w:rPr>
          <w:t>EUR-Lex - 52021DC0101 - EN - EUR-Lex (europa.eu)</w:t>
        </w:r>
      </w:hyperlink>
      <w:r w:rsidRPr="00A04E36">
        <w:rPr>
          <w:lang w:val="fr-BE"/>
        </w:rPr>
        <w:t>.</w:t>
      </w:r>
    </w:p>
  </w:footnote>
  <w:footnote w:id="7">
    <w:p w:rsidR="00A149E5" w:rsidRPr="00E21BA9" w:rsidRDefault="00A149E5" w:rsidP="00804A23">
      <w:pPr>
        <w:pStyle w:val="FootnoteText"/>
        <w:rPr>
          <w:lang w:val="en-IE"/>
        </w:rPr>
      </w:pPr>
      <w:r w:rsidRPr="00E21BA9">
        <w:rPr>
          <w:rStyle w:val="FootnoteReference"/>
        </w:rPr>
        <w:footnoteRef/>
      </w:r>
      <w:r w:rsidRPr="00E21BA9">
        <w:tab/>
        <w:t>See also UN Convention on the Rights of Persons with Disabilities to which the EU and the Member States are party.</w:t>
      </w:r>
    </w:p>
  </w:footnote>
  <w:footnote w:id="8">
    <w:p w:rsidR="00A149E5" w:rsidRPr="00543BDE" w:rsidRDefault="00A149E5" w:rsidP="00804A23">
      <w:pPr>
        <w:pStyle w:val="FootnoteText"/>
      </w:pPr>
      <w:r w:rsidRPr="00E21BA9">
        <w:rPr>
          <w:rStyle w:val="FootnoteReference"/>
        </w:rPr>
        <w:footnoteRef/>
      </w:r>
      <w:r w:rsidRPr="00E21BA9">
        <w:tab/>
        <w:t>Communication from the Commission to the European Parliament, the Council, the European Economic and Social Committee and the Committee</w:t>
      </w:r>
      <w:r w:rsidRPr="004C5CC6">
        <w:t xml:space="preserve"> of the Regions on the European democracy action plan, COM/2020/790 final.</w:t>
      </w:r>
    </w:p>
  </w:footnote>
  <w:footnote w:id="9">
    <w:p w:rsidR="00A149E5" w:rsidRPr="00543BDE" w:rsidRDefault="00A149E5" w:rsidP="00804A23">
      <w:pPr>
        <w:pStyle w:val="FootnoteText"/>
        <w:rPr>
          <w:rFonts w:eastAsiaTheme="minorEastAsia"/>
        </w:rPr>
      </w:pPr>
      <w:r w:rsidRPr="00804A23">
        <w:rPr>
          <w:rStyle w:val="FootnoteReference"/>
        </w:rPr>
        <w:footnoteRef/>
      </w:r>
      <w:r>
        <w:tab/>
      </w:r>
      <w:r w:rsidRPr="004C5CC6">
        <w:t>Report on the application of Directive 94/80/EC on the right to vote and to stand as a candidate in municipal elections (COM/2018/044 final); EU Citizenship Report 2017 (COM(2017) 30 final); Report on the application of Directive 94/80/EC on the right to vote and to stand as a candidate in municipal elections by citizens of the Union residing in a Member State of which they are not nationals (COM(2012) 99 final). The Directive has also been amended on four occasions (Council Directive 96/30/EC of 13 May 1996, Council Directive 2006/106/EC of 20 November 2006, Commission Implementing Decision of 19 July 2012, Council Directive 2013/19/EU of 13 May 2013) to implement changes necessary following an act of accession to the Union.</w:t>
      </w:r>
    </w:p>
  </w:footnote>
  <w:footnote w:id="10">
    <w:p w:rsidR="00A149E5" w:rsidRPr="00543BDE" w:rsidRDefault="00A149E5" w:rsidP="00C630C1">
      <w:pPr>
        <w:pStyle w:val="FootnoteText"/>
      </w:pPr>
      <w:r w:rsidRPr="00804A23">
        <w:rPr>
          <w:rStyle w:val="FootnoteReference"/>
        </w:rPr>
        <w:footnoteRef/>
      </w:r>
      <w:r>
        <w:tab/>
      </w:r>
      <w:r w:rsidR="003250FA" w:rsidRPr="003250FA">
        <w:t xml:space="preserve">Study conducted in 2021 to support the preparation of an impact assessment on a potential EU policy initiative to support broad and inclusive participation of mobile EU citizens in European Parliament elections and in municipal elections in Europe </w:t>
      </w:r>
      <w:hyperlink r:id="rId5" w:history="1">
        <w:r w:rsidR="003250FA" w:rsidRPr="005C0C97">
          <w:rPr>
            <w:rStyle w:val="Hyperlink"/>
          </w:rPr>
          <w:t>https://ec.europa.eu/info/files/study-preparation-impact-assessment-electoral-directives</w:t>
        </w:r>
      </w:hyperlink>
      <w:r w:rsidR="003250FA">
        <w:t xml:space="preserve"> </w:t>
      </w:r>
      <w:r w:rsidR="003250FA" w:rsidRPr="003250FA">
        <w:t xml:space="preserve">and its Annexes </w:t>
      </w:r>
      <w:hyperlink r:id="rId6" w:history="1">
        <w:r w:rsidR="003250FA" w:rsidRPr="005C0C97">
          <w:rPr>
            <w:rStyle w:val="Hyperlink"/>
          </w:rPr>
          <w:t>https://ec.europa.eu/info/files/annexes-study-preparation-impact-assessment-electoral-directives</w:t>
        </w:r>
      </w:hyperlink>
      <w:r w:rsidR="003250FA">
        <w:t xml:space="preserve"> </w:t>
      </w:r>
    </w:p>
  </w:footnote>
  <w:footnote w:id="11">
    <w:p w:rsidR="00A149E5" w:rsidRPr="00543BDE" w:rsidRDefault="00A149E5" w:rsidP="00804A23">
      <w:pPr>
        <w:pStyle w:val="FootnoteText"/>
      </w:pPr>
      <w:r w:rsidRPr="00804A23">
        <w:rPr>
          <w:rStyle w:val="FootnoteReference"/>
        </w:rPr>
        <w:footnoteRef/>
      </w:r>
      <w:r>
        <w:tab/>
      </w:r>
      <w:hyperlink r:id="rId7" w:history="1">
        <w:r w:rsidR="003250FA" w:rsidRPr="005C0C97">
          <w:rPr>
            <w:rStyle w:val="Hyperlink"/>
          </w:rPr>
          <w:t>https://ec.europa.eu/info/law/better-regulation/have-your-say/initiatives/12684-Inclusive-EUParliament-elections-supporting-EU-citizens-right-to-vote-and-stand-as-candidates-in-another-EU-country/public-consultation_en</w:t>
        </w:r>
      </w:hyperlink>
      <w:r w:rsidR="003250FA">
        <w:t xml:space="preserve">  </w:t>
      </w:r>
      <w:r>
        <w:t xml:space="preserve"> </w:t>
      </w:r>
    </w:p>
  </w:footnote>
  <w:footnote w:id="12">
    <w:p w:rsidR="00A149E5" w:rsidRPr="00645AEE" w:rsidRDefault="00A149E5" w:rsidP="00C630C1">
      <w:pPr>
        <w:pStyle w:val="FootnoteText"/>
      </w:pPr>
      <w:r w:rsidRPr="00DC6EF8">
        <w:rPr>
          <w:rStyle w:val="FootnoteReference"/>
        </w:rPr>
        <w:footnoteRef/>
      </w:r>
      <w:r>
        <w:tab/>
      </w:r>
      <w:r w:rsidRPr="00645AEE">
        <w:t>Political participation of Mobile EU Citizens-Insights from pilot studies on Austria, Belgium, Bulgaria, Germany, Greece, Hungary, Ireland and Poland”.</w:t>
      </w:r>
    </w:p>
  </w:footnote>
  <w:footnote w:id="13">
    <w:p w:rsidR="00A149E5" w:rsidRPr="00543BDE" w:rsidRDefault="00A149E5" w:rsidP="00C630C1">
      <w:pPr>
        <w:pStyle w:val="FootnoteText"/>
      </w:pPr>
      <w:r w:rsidRPr="00DC6EF8">
        <w:rPr>
          <w:rStyle w:val="FootnoteReference"/>
        </w:rPr>
        <w:footnoteRef/>
      </w:r>
      <w:r>
        <w:tab/>
      </w:r>
      <w:r w:rsidR="003250FA">
        <w:t xml:space="preserve">Study conducted in 2021 to support the preparation of an impact assessment on a potential EU policy initiative to support broad and inclusive participation of mobile EU citizens in European Parliament elections and in municipal elections in Europe </w:t>
      </w:r>
      <w:hyperlink r:id="rId8" w:history="1">
        <w:r w:rsidR="003250FA">
          <w:rPr>
            <w:rStyle w:val="Hyperlink"/>
          </w:rPr>
          <w:t>https://ec.europa.eu/info/files/study-preparation-impact-assessment-electoral-directives</w:t>
        </w:r>
      </w:hyperlink>
      <w:r w:rsidR="003250FA">
        <w:t xml:space="preserve"> and its Annexes </w:t>
      </w:r>
      <w:hyperlink r:id="rId9" w:history="1">
        <w:r w:rsidR="003250FA">
          <w:rPr>
            <w:rStyle w:val="Hyperlink"/>
          </w:rPr>
          <w:t>https://ec.europa.eu/info/files/annexes-study-preparation-impact-assessment-electoral-directives</w:t>
        </w:r>
      </w:hyperlink>
    </w:p>
  </w:footnote>
  <w:footnote w:id="14">
    <w:p w:rsidR="00A149E5" w:rsidRPr="00543BDE" w:rsidRDefault="00A149E5" w:rsidP="00C630C1">
      <w:pPr>
        <w:pStyle w:val="FootnoteText"/>
      </w:pPr>
      <w:r w:rsidRPr="00DC6EF8">
        <w:rPr>
          <w:rStyle w:val="FootnoteReference"/>
        </w:rPr>
        <w:footnoteRef/>
      </w:r>
      <w:r>
        <w:tab/>
        <w:t>T</w:t>
      </w:r>
      <w:r w:rsidRPr="00543BDE">
        <w:t xml:space="preserve">o support the study, a targeted online survey of mobile EU citizens was carried out to evaluate the experiences of mobile EU citizens in participating politically in their Member State of residence, as well as the variety of factors that influence their participation. </w:t>
      </w:r>
    </w:p>
  </w:footnote>
  <w:footnote w:id="15">
    <w:p w:rsidR="00A149E5" w:rsidRPr="00543BDE" w:rsidRDefault="00A149E5" w:rsidP="00C630C1">
      <w:pPr>
        <w:pStyle w:val="FootnoteText"/>
      </w:pPr>
      <w:r w:rsidRPr="00DC6EF8">
        <w:rPr>
          <w:rStyle w:val="FootnoteReference"/>
        </w:rPr>
        <w:footnoteRef/>
      </w:r>
      <w:r>
        <w:tab/>
      </w:r>
      <w:hyperlink r:id="rId10" w:history="1">
        <w:r w:rsidRPr="00543BDE">
          <w:rPr>
            <w:rStyle w:val="Hyperlink"/>
          </w:rPr>
          <w:t>https://ec.europa.eu/info/files/terms-reference-european-cooperation-network-elections_en</w:t>
        </w:r>
      </w:hyperlink>
      <w:r w:rsidRPr="00543BDE">
        <w:t xml:space="preserve">. </w:t>
      </w:r>
    </w:p>
  </w:footnote>
  <w:footnote w:id="16">
    <w:p w:rsidR="00A149E5" w:rsidRPr="00543BDE" w:rsidRDefault="00A149E5" w:rsidP="00C630C1">
      <w:pPr>
        <w:pStyle w:val="FootnoteText"/>
      </w:pPr>
      <w:r w:rsidRPr="00DC6EF8">
        <w:rPr>
          <w:rStyle w:val="FootnoteReference"/>
        </w:rPr>
        <w:footnoteRef/>
      </w:r>
      <w:r>
        <w:tab/>
      </w:r>
      <w:hyperlink r:id="rId11" w:history="1">
        <w:r w:rsidRPr="00543BDE">
          <w:rPr>
            <w:rStyle w:val="Hyperlink"/>
          </w:rPr>
          <w:t>https://ec.europa.eu/justice/grants1/programmes-2014-2020/rec/index_en.htm</w:t>
        </w:r>
      </w:hyperlink>
      <w:r w:rsidRPr="00543BDE">
        <w:t xml:space="preserve"> .</w:t>
      </w:r>
    </w:p>
  </w:footnote>
  <w:footnote w:id="17">
    <w:p w:rsidR="00A149E5" w:rsidRPr="00543BDE" w:rsidRDefault="00A149E5" w:rsidP="00C630C1">
      <w:pPr>
        <w:pStyle w:val="FootnoteText"/>
      </w:pPr>
      <w:r w:rsidRPr="00DC6EF8">
        <w:rPr>
          <w:rStyle w:val="FootnoteReference"/>
        </w:rPr>
        <w:footnoteRef/>
      </w:r>
      <w:r>
        <w:tab/>
      </w:r>
      <w:hyperlink r:id="rId12" w:history="1">
        <w:r w:rsidRPr="00543BDE">
          <w:rPr>
            <w:rStyle w:val="Hyperlink"/>
          </w:rPr>
          <w:t>https://ec.europa.eu/info/departments/justice-and-consumers/justice-and-consumers-funding-tenders/funding-programmes/previous-programmes-2014-2020/europe-citizens-efc_en</w:t>
        </w:r>
      </w:hyperlink>
      <w:r w:rsidRPr="00543BDE">
        <w:t xml:space="preserve"> .</w:t>
      </w:r>
    </w:p>
  </w:footnote>
  <w:footnote w:id="18">
    <w:p w:rsidR="00A149E5" w:rsidRPr="00D62823" w:rsidRDefault="00A149E5">
      <w:pPr>
        <w:pStyle w:val="FootnoteText"/>
        <w:rPr>
          <w:lang w:val="en-IE"/>
        </w:rPr>
      </w:pPr>
      <w:r>
        <w:rPr>
          <w:rStyle w:val="FootnoteReference"/>
        </w:rPr>
        <w:footnoteRef/>
      </w:r>
      <w:r>
        <w:rPr>
          <w:lang w:val="en-IE"/>
        </w:rPr>
        <w:tab/>
      </w:r>
      <w:r w:rsidRPr="00543BDE">
        <w:t>The Expert group on electoral matters was established in 2005</w:t>
      </w:r>
      <w:r>
        <w:t>. I</w:t>
      </w:r>
      <w:r w:rsidRPr="00543BDE">
        <w:t>ts mission is to</w:t>
      </w:r>
      <w:r>
        <w:t>:</w:t>
      </w:r>
      <w:r w:rsidRPr="00543BDE">
        <w:t xml:space="preserve"> </w:t>
      </w:r>
      <w:r w:rsidRPr="00543BDE">
        <w:rPr>
          <w:shd w:val="clear" w:color="auto" w:fill="FFFFFF"/>
        </w:rPr>
        <w:t xml:space="preserve">establish close cooperation between Member States </w:t>
      </w:r>
      <w:r>
        <w:rPr>
          <w:shd w:val="clear" w:color="auto" w:fill="FFFFFF"/>
        </w:rPr>
        <w:t xml:space="preserve">bodies </w:t>
      </w:r>
      <w:r w:rsidRPr="00543BDE">
        <w:rPr>
          <w:shd w:val="clear" w:color="auto" w:fill="FFFFFF"/>
        </w:rPr>
        <w:t>and the Commission on issues relating to elections</w:t>
      </w:r>
      <w:r>
        <w:rPr>
          <w:shd w:val="clear" w:color="auto" w:fill="FFFFFF"/>
        </w:rPr>
        <w:t>;</w:t>
      </w:r>
      <w:r w:rsidRPr="00543BDE">
        <w:rPr>
          <w:shd w:val="clear" w:color="auto" w:fill="FFFFFF"/>
        </w:rPr>
        <w:t xml:space="preserve"> to help the Commission by providing information and advice on the situation of electoral rights within the EU and its Member States</w:t>
      </w:r>
      <w:r>
        <w:rPr>
          <w:shd w:val="clear" w:color="auto" w:fill="FFFFFF"/>
        </w:rPr>
        <w:t>;</w:t>
      </w:r>
      <w:r w:rsidRPr="00543BDE">
        <w:rPr>
          <w:shd w:val="clear" w:color="auto" w:fill="FFFFFF"/>
        </w:rPr>
        <w:t xml:space="preserve"> and to facilitate the exchange of information, experiences and good practices in this area</w:t>
      </w:r>
      <w:r>
        <w:rPr>
          <w:shd w:val="clear" w:color="auto" w:fill="FFFFFF"/>
        </w:rPr>
        <w:t>.</w:t>
      </w:r>
      <w:r w:rsidRPr="00543BDE">
        <w:rPr>
          <w:shd w:val="clear" w:color="auto" w:fill="FFFFFF"/>
        </w:rPr>
        <w:t xml:space="preserve"> </w:t>
      </w:r>
      <w:r>
        <w:rPr>
          <w:shd w:val="clear" w:color="auto" w:fill="FFFFFF"/>
        </w:rPr>
        <w:t xml:space="preserve">See more at </w:t>
      </w:r>
      <w:hyperlink r:id="rId13" w:history="1">
        <w:r>
          <w:rPr>
            <w:rStyle w:val="Hyperlink"/>
          </w:rPr>
          <w:t>Register of Commission expert groups and other similar entities (europa.eu)</w:t>
        </w:r>
      </w:hyperlink>
      <w:r>
        <w:t>.</w:t>
      </w:r>
    </w:p>
  </w:footnote>
  <w:footnote w:id="19">
    <w:p w:rsidR="00A149E5" w:rsidRPr="00543BDE" w:rsidRDefault="00A149E5" w:rsidP="00C630C1">
      <w:pPr>
        <w:pStyle w:val="FootnoteText"/>
      </w:pPr>
      <w:r w:rsidRPr="00DC6EF8">
        <w:rPr>
          <w:rStyle w:val="FootnoteReference"/>
        </w:rPr>
        <w:footnoteRef/>
      </w:r>
      <w:r>
        <w:tab/>
      </w:r>
      <w:r w:rsidRPr="00543BDE">
        <w:t>The E</w:t>
      </w:r>
      <w:r>
        <w:t xml:space="preserve">uropean cooperation network on elections </w:t>
      </w:r>
      <w:r w:rsidRPr="00543BDE">
        <w:t xml:space="preserve">was </w:t>
      </w:r>
      <w:r>
        <w:t>set up</w:t>
      </w:r>
      <w:r w:rsidRPr="00543BDE">
        <w:t xml:space="preserve"> in 2019</w:t>
      </w:r>
      <w:r>
        <w:t>. It</w:t>
      </w:r>
      <w:r w:rsidRPr="00543BDE">
        <w:t xml:space="preserve"> brings together representatives of Member States’ authorities </w:t>
      </w:r>
      <w:r>
        <w:t xml:space="preserve">responsible for </w:t>
      </w:r>
      <w:r w:rsidRPr="00543BDE">
        <w:t xml:space="preserve">electoral matters, and </w:t>
      </w:r>
      <w:r>
        <w:t>is a forum</w:t>
      </w:r>
      <w:r w:rsidRPr="00543BDE">
        <w:t xml:space="preserve"> for concrete and practical exchanges on a range of topics relevant to ensuring free and fair elections, including data protection, cyber-security, transparency and awareness raising</w:t>
      </w:r>
      <w:r>
        <w:t xml:space="preserve">. See more at </w:t>
      </w:r>
      <w:hyperlink r:id="rId14" w:anchor="meetings" w:history="1">
        <w:r w:rsidRPr="00543BDE">
          <w:rPr>
            <w:rStyle w:val="Hyperlink"/>
          </w:rPr>
          <w:t>European cooperation network on elections | European Commission (europa.eu)</w:t>
        </w:r>
      </w:hyperlink>
    </w:p>
  </w:footnote>
  <w:footnote w:id="20">
    <w:p w:rsidR="00A149E5" w:rsidRPr="00A64539" w:rsidRDefault="00A149E5" w:rsidP="00C630C1">
      <w:pPr>
        <w:pStyle w:val="FootnoteText"/>
        <w:rPr>
          <w:lang w:val="en-IE"/>
        </w:rPr>
      </w:pPr>
      <w:r w:rsidRPr="00DC6EF8">
        <w:rPr>
          <w:rStyle w:val="FootnoteReference"/>
        </w:rPr>
        <w:footnoteRef/>
      </w:r>
      <w:r>
        <w:tab/>
        <w:t xml:space="preserve">Commission v Belgium, C-543/17. </w:t>
      </w:r>
    </w:p>
  </w:footnote>
  <w:footnote w:id="21">
    <w:p w:rsidR="00A149E5" w:rsidRPr="00A64539" w:rsidRDefault="00A149E5" w:rsidP="00C630C1">
      <w:pPr>
        <w:pStyle w:val="FootnoteText"/>
        <w:rPr>
          <w:lang w:val="en-IE"/>
        </w:rPr>
      </w:pPr>
      <w:r w:rsidRPr="00DC6EF8">
        <w:rPr>
          <w:rStyle w:val="FootnoteReference"/>
        </w:rPr>
        <w:footnoteRef/>
      </w:r>
      <w:r>
        <w:tab/>
      </w:r>
      <w:r w:rsidRPr="00A64539">
        <w:t>See judgments in Cases Commission v Romania, C-549/18 and Commission v Ireland, C-550/18.</w:t>
      </w:r>
    </w:p>
  </w:footnote>
  <w:footnote w:id="22">
    <w:p w:rsidR="00A149E5" w:rsidRPr="00FA6F03" w:rsidRDefault="00A149E5" w:rsidP="00C630C1">
      <w:pPr>
        <w:pStyle w:val="FootnoteText"/>
        <w:rPr>
          <w:highlight w:val="lightGray"/>
        </w:rPr>
      </w:pPr>
      <w:r w:rsidRPr="00971C7F">
        <w:rPr>
          <w:rStyle w:val="FootnoteReference"/>
          <w:highlight w:val="lightGray"/>
        </w:rPr>
        <w:footnoteRef/>
      </w:r>
      <w:r>
        <w:rPr>
          <w:highlight w:val="lightGray"/>
        </w:rPr>
        <w:tab/>
      </w:r>
      <w:r w:rsidRPr="00FA6F03">
        <w:rPr>
          <w:highlight w:val="lightGray"/>
        </w:rPr>
        <w:t>Council Directive 94/80/EC of 19 December 1994 laying down detailed arrangements for the exercise of the right to vote and to stand as a candidate in municipal elections by citizens of the Union residing in a Member State of which they are not nationals (OJ L 368, 31.12.1994, p. 38).</w:t>
      </w:r>
    </w:p>
  </w:footnote>
  <w:footnote w:id="23">
    <w:p w:rsidR="00A149E5" w:rsidRPr="00242095" w:rsidRDefault="00A149E5" w:rsidP="00C630C1">
      <w:pPr>
        <w:pStyle w:val="FootnoteText"/>
        <w:rPr>
          <w:lang w:val="en-IE"/>
        </w:rPr>
      </w:pPr>
      <w:r w:rsidRPr="008C28C8">
        <w:rPr>
          <w:rStyle w:val="FootnoteReference"/>
          <w:highlight w:val="lightGray"/>
        </w:rPr>
        <w:footnoteRef/>
      </w:r>
      <w:r w:rsidRPr="008C28C8">
        <w:rPr>
          <w:highlight w:val="lightGray"/>
        </w:rPr>
        <w:tab/>
        <w:t>EU Citizenship Report 2020 Empowering citizens and protecting their rights, COM/2020/730 final.</w:t>
      </w:r>
    </w:p>
  </w:footnote>
  <w:footnote w:id="24">
    <w:p w:rsidR="00A149E5" w:rsidRPr="00C7598F" w:rsidRDefault="00A149E5">
      <w:pPr>
        <w:pStyle w:val="FootnoteText"/>
        <w:rPr>
          <w:highlight w:val="lightGray"/>
          <w:lang w:val="en-IE"/>
        </w:rPr>
      </w:pPr>
      <w:r w:rsidRPr="00C7598F">
        <w:rPr>
          <w:rStyle w:val="FootnoteReference"/>
          <w:highlight w:val="lightGray"/>
        </w:rPr>
        <w:footnoteRef/>
      </w:r>
      <w:r w:rsidRPr="00C7598F">
        <w:rPr>
          <w:highlight w:val="lightGray"/>
          <w:lang w:val="en-IE"/>
        </w:rPr>
        <w:tab/>
      </w:r>
      <w:r w:rsidRPr="00E601E8">
        <w:rPr>
          <w:highlight w:val="lightGray"/>
        </w:rPr>
        <w:t>Council Directive 93/109/EC</w:t>
      </w:r>
      <w:r w:rsidRPr="00E601E8">
        <w:rPr>
          <w:rStyle w:val="FootnoteReference"/>
          <w:highlight w:val="lightGray"/>
        </w:rPr>
        <w:footnoteRef/>
      </w:r>
      <w:r w:rsidRPr="00E601E8">
        <w:rPr>
          <w:highlight w:val="lightGray"/>
        </w:rPr>
        <w:t xml:space="preserve"> of 6 December 1993 laying down detailed arrangements for the exercise of the right to vote and stand as a candidate in elections to the European Parliament for Union citizens residing in a Member State of which they are not nationals (recast).</w:t>
      </w:r>
    </w:p>
  </w:footnote>
  <w:footnote w:id="25">
    <w:p w:rsidR="00A149E5" w:rsidRPr="00E601E8" w:rsidRDefault="00A149E5" w:rsidP="00C630C1">
      <w:pPr>
        <w:pStyle w:val="FootnoteText"/>
        <w:rPr>
          <w:highlight w:val="lightGray"/>
        </w:rPr>
      </w:pPr>
      <w:r w:rsidRPr="00E601E8">
        <w:rPr>
          <w:rStyle w:val="FootnoteReference"/>
          <w:highlight w:val="lightGray"/>
        </w:rPr>
        <w:footnoteRef/>
      </w:r>
      <w:r w:rsidRPr="00E601E8">
        <w:rPr>
          <w:highlight w:val="lightGray"/>
        </w:rPr>
        <w:tab/>
        <w:t>OJ L 123, 12.5.2016, p. 1.</w:t>
      </w:r>
    </w:p>
  </w:footnote>
  <w:footnote w:id="26">
    <w:p w:rsidR="00A149E5" w:rsidRPr="00E601E8" w:rsidRDefault="00A149E5" w:rsidP="009B7613">
      <w:pPr>
        <w:pStyle w:val="FootnoteText"/>
        <w:rPr>
          <w:highlight w:val="lightGray"/>
          <w:lang w:val="en-US"/>
        </w:rPr>
      </w:pPr>
      <w:r w:rsidRPr="00E601E8">
        <w:rPr>
          <w:rStyle w:val="FootnoteReference"/>
          <w:highlight w:val="lightGray"/>
        </w:rPr>
        <w:footnoteRef/>
      </w:r>
      <w:r w:rsidRPr="00E601E8">
        <w:rPr>
          <w:highlight w:val="lightGray"/>
          <w:lang w:val="en-US"/>
        </w:rPr>
        <w:tab/>
        <w:t>Council Decision 2010/48/EC of 26 November 2009 concerning the conclusion, by the European Community, of the United Nations Convention on the Rights of Persons with Disabilities (OJ L 23, 27.1.2010, p. 35).</w:t>
      </w:r>
    </w:p>
  </w:footnote>
  <w:footnote w:id="27">
    <w:p w:rsidR="00A149E5" w:rsidRPr="00C7598F" w:rsidRDefault="00A149E5" w:rsidP="00C630C1">
      <w:pPr>
        <w:pStyle w:val="FootnoteText"/>
        <w:rPr>
          <w:highlight w:val="lightGray"/>
          <w:lang w:val="en-US"/>
        </w:rPr>
      </w:pPr>
      <w:r w:rsidRPr="00C7598F">
        <w:rPr>
          <w:rStyle w:val="FootnoteReference"/>
          <w:highlight w:val="lightGray"/>
        </w:rPr>
        <w:footnoteRef/>
      </w:r>
      <w:r w:rsidRPr="00C7598F">
        <w:rPr>
          <w:highlight w:val="lightGray"/>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C7598F">
        <w:rPr>
          <w:iCs/>
          <w:highlight w:val="lightGray"/>
        </w:rPr>
        <w:t>OJ L 119, 4.5.2016, p. 1).</w:t>
      </w:r>
    </w:p>
  </w:footnote>
  <w:footnote w:id="28">
    <w:p w:rsidR="00A149E5" w:rsidRPr="00C7598F" w:rsidRDefault="00A149E5" w:rsidP="00C630C1">
      <w:pPr>
        <w:pStyle w:val="FootnoteText"/>
        <w:rPr>
          <w:highlight w:val="lightGray"/>
          <w:lang w:val="en-IE"/>
        </w:rPr>
      </w:pPr>
      <w:r w:rsidRPr="00E601E8">
        <w:rPr>
          <w:rStyle w:val="FootnoteReference"/>
          <w:highlight w:val="lightGray"/>
        </w:rPr>
        <w:footnoteRef/>
      </w:r>
      <w:r w:rsidRPr="00E601E8">
        <w:rPr>
          <w:highlight w:val="lightGray"/>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39–98)</w:t>
      </w:r>
    </w:p>
  </w:footnote>
  <w:footnote w:id="29">
    <w:p w:rsidR="00A149E5" w:rsidRPr="00250E0C" w:rsidRDefault="00A149E5" w:rsidP="00C630C1">
      <w:pPr>
        <w:pStyle w:val="FootnoteText"/>
        <w:rPr>
          <w:highlight w:val="lightGray"/>
        </w:rPr>
      </w:pPr>
      <w:r w:rsidRPr="00971C7F">
        <w:rPr>
          <w:rStyle w:val="FootnoteReference"/>
          <w:highlight w:val="lightGray"/>
        </w:rPr>
        <w:footnoteRef/>
      </w:r>
      <w:r>
        <w:rPr>
          <w:highlight w:val="lightGray"/>
        </w:rPr>
        <w:tab/>
      </w:r>
      <w:r w:rsidRPr="00250E0C">
        <w:rPr>
          <w:highlight w:val="lightGray"/>
        </w:rPr>
        <w:t>Regulation (EU) 2018/1724 of the European Parliament and of the Council of 2 October 2018 establishing a single digital gateway to provide access to information, to procedures and to assistance and problem-solving services and amending Regulation (EU) No 1024/2012 (OJ L 295, 21.11.2018, p. 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AE7C5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4A410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5F056B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5682EB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324B27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C26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40DC4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FDA9EA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20"/>
  </w:num>
  <w:num w:numId="39">
    <w:abstractNumId w:val="20"/>
  </w:num>
  <w:num w:numId="40">
    <w:abstractNumId w:val="20"/>
  </w:num>
  <w:num w:numId="41">
    <w:abstractNumId w:val="14"/>
  </w:num>
  <w:num w:numId="42">
    <w:abstractNumId w:val="9"/>
  </w:num>
  <w:num w:numId="43">
    <w:abstractNumId w:val="9"/>
  </w:num>
  <w:num w:numId="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94/80/EC"/>
    <w:docVar w:name="CR_RefCount" w:val="1"/>
    <w:docVar w:name="CR_RefLast" w:val="0"/>
    <w:docVar w:name="DQCDateTime" w:val="2021-11-24 14:55:0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2"/>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89D305C-9F5F-435A-B9DB-429D4EFDC8C2"/>
    <w:docVar w:name="LW_COVERPAGE_TYPE" w:val="1"/>
    <w:docVar w:name="LW_CROSSREFERENCE" w:val="{SEC(2021) 576 final} - {SWD(2021) 357 final} - {SWD(2021) 358 final}"/>
    <w:docVar w:name="LW_DocType" w:val="COM"/>
    <w:docVar w:name="LW_EMISSION" w:val="25.11.2021"/>
    <w:docVar w:name="LW_EMISSION_ISODATE" w:val="2021-11-25"/>
    <w:docVar w:name="LW_EMISSION_LOCATION" w:val="BRX"/>
    <w:docVar w:name="LW_EMISSION_PREFIX" w:val="Brussel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NS"/>
    <w:docVar w:name="LW_REF.II.NEW.CP_NUMBER" w:val="0373"/>
    <w:docVar w:name="LW_REF.II.NEW.CP_YEAR" w:val="2021"/>
    <w:docVar w:name="LW_REF.INST.NEW" w:val="COM"/>
    <w:docVar w:name="LW_REF.INST.NEW_ADOPTED" w:val="final"/>
    <w:docVar w:name="LW_REF.INST.NEW_TEXT" w:val="(2021) 7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detailed arrangements for the exercise of the right to vote and to stand as a candidate in municipal elections by Union citizens residing in a Member State of which they are not nationals (recast)_x000b_"/>
    <w:docVar w:name="LW_TYPE.DOC.CP" w:val="COUNCIL DIRECTIVE"/>
    <w:docVar w:name="LwApiVersions" w:val="LW4CoDe 1.23.1.0; LW 8.0, Build 20210728"/>
  </w:docVars>
  <w:rsids>
    <w:rsidRoot w:val="002C0466"/>
    <w:rsid w:val="00005491"/>
    <w:rsid w:val="00023EAB"/>
    <w:rsid w:val="00040BB8"/>
    <w:rsid w:val="000453A9"/>
    <w:rsid w:val="0005575A"/>
    <w:rsid w:val="0006677B"/>
    <w:rsid w:val="00066983"/>
    <w:rsid w:val="00073D27"/>
    <w:rsid w:val="00085BAE"/>
    <w:rsid w:val="000A0F9C"/>
    <w:rsid w:val="000A2B4F"/>
    <w:rsid w:val="000A7517"/>
    <w:rsid w:val="000B4707"/>
    <w:rsid w:val="000C3E33"/>
    <w:rsid w:val="000C71E4"/>
    <w:rsid w:val="000D1667"/>
    <w:rsid w:val="000D1C42"/>
    <w:rsid w:val="000D211D"/>
    <w:rsid w:val="000D5AE2"/>
    <w:rsid w:val="000E198E"/>
    <w:rsid w:val="000E1C19"/>
    <w:rsid w:val="000E435C"/>
    <w:rsid w:val="000F2B86"/>
    <w:rsid w:val="000F3A10"/>
    <w:rsid w:val="000F5223"/>
    <w:rsid w:val="00106715"/>
    <w:rsid w:val="00111469"/>
    <w:rsid w:val="00121B28"/>
    <w:rsid w:val="001341B1"/>
    <w:rsid w:val="0015751D"/>
    <w:rsid w:val="00177232"/>
    <w:rsid w:val="0018260E"/>
    <w:rsid w:val="0019230F"/>
    <w:rsid w:val="001A782A"/>
    <w:rsid w:val="001C2816"/>
    <w:rsid w:val="001C4B6D"/>
    <w:rsid w:val="001D246D"/>
    <w:rsid w:val="001E0770"/>
    <w:rsid w:val="001F6924"/>
    <w:rsid w:val="00206B6A"/>
    <w:rsid w:val="002254B6"/>
    <w:rsid w:val="0023028C"/>
    <w:rsid w:val="00232E98"/>
    <w:rsid w:val="00232F4E"/>
    <w:rsid w:val="002347FF"/>
    <w:rsid w:val="00242095"/>
    <w:rsid w:val="00250E0C"/>
    <w:rsid w:val="00256A9B"/>
    <w:rsid w:val="002853F6"/>
    <w:rsid w:val="00287859"/>
    <w:rsid w:val="002879B4"/>
    <w:rsid w:val="0029286A"/>
    <w:rsid w:val="0029483E"/>
    <w:rsid w:val="002A1542"/>
    <w:rsid w:val="002A5648"/>
    <w:rsid w:val="002A6361"/>
    <w:rsid w:val="002A6A97"/>
    <w:rsid w:val="002B5284"/>
    <w:rsid w:val="002C0466"/>
    <w:rsid w:val="002C19FC"/>
    <w:rsid w:val="002C6205"/>
    <w:rsid w:val="002E3BE5"/>
    <w:rsid w:val="002F3A4F"/>
    <w:rsid w:val="003250FA"/>
    <w:rsid w:val="00331161"/>
    <w:rsid w:val="00340428"/>
    <w:rsid w:val="003657EA"/>
    <w:rsid w:val="003719A8"/>
    <w:rsid w:val="0037329D"/>
    <w:rsid w:val="00386091"/>
    <w:rsid w:val="00394AD4"/>
    <w:rsid w:val="003A097F"/>
    <w:rsid w:val="003A22AC"/>
    <w:rsid w:val="003B068A"/>
    <w:rsid w:val="003B7E06"/>
    <w:rsid w:val="003C75B2"/>
    <w:rsid w:val="003D03F5"/>
    <w:rsid w:val="003D0E3A"/>
    <w:rsid w:val="003D5E1B"/>
    <w:rsid w:val="003E2390"/>
    <w:rsid w:val="003F165D"/>
    <w:rsid w:val="003F78AC"/>
    <w:rsid w:val="00401488"/>
    <w:rsid w:val="00402EE4"/>
    <w:rsid w:val="00406175"/>
    <w:rsid w:val="00412BD3"/>
    <w:rsid w:val="004219C5"/>
    <w:rsid w:val="0045392C"/>
    <w:rsid w:val="004562CC"/>
    <w:rsid w:val="00462B45"/>
    <w:rsid w:val="0046329F"/>
    <w:rsid w:val="0046742F"/>
    <w:rsid w:val="004735FC"/>
    <w:rsid w:val="00483B86"/>
    <w:rsid w:val="004A6BF0"/>
    <w:rsid w:val="004C5CC6"/>
    <w:rsid w:val="004D1BE9"/>
    <w:rsid w:val="004D4B28"/>
    <w:rsid w:val="004D664D"/>
    <w:rsid w:val="004F1DC0"/>
    <w:rsid w:val="004F1F8F"/>
    <w:rsid w:val="004F1FB0"/>
    <w:rsid w:val="004F23E8"/>
    <w:rsid w:val="004F5108"/>
    <w:rsid w:val="00512C76"/>
    <w:rsid w:val="00521817"/>
    <w:rsid w:val="00521CEB"/>
    <w:rsid w:val="0052231F"/>
    <w:rsid w:val="005230BB"/>
    <w:rsid w:val="00543BDE"/>
    <w:rsid w:val="0054754D"/>
    <w:rsid w:val="00550578"/>
    <w:rsid w:val="0055299C"/>
    <w:rsid w:val="005537AE"/>
    <w:rsid w:val="00555ADD"/>
    <w:rsid w:val="0056657B"/>
    <w:rsid w:val="005766AE"/>
    <w:rsid w:val="00576E73"/>
    <w:rsid w:val="0057783E"/>
    <w:rsid w:val="0058282B"/>
    <w:rsid w:val="00595557"/>
    <w:rsid w:val="00597F98"/>
    <w:rsid w:val="005C3899"/>
    <w:rsid w:val="005C3AD7"/>
    <w:rsid w:val="005C6A44"/>
    <w:rsid w:val="005D5C34"/>
    <w:rsid w:val="005D6FFA"/>
    <w:rsid w:val="005E0356"/>
    <w:rsid w:val="005E2404"/>
    <w:rsid w:val="00600E35"/>
    <w:rsid w:val="00601478"/>
    <w:rsid w:val="00604A3C"/>
    <w:rsid w:val="00610C6E"/>
    <w:rsid w:val="00614AA6"/>
    <w:rsid w:val="0062074F"/>
    <w:rsid w:val="006260E2"/>
    <w:rsid w:val="00632447"/>
    <w:rsid w:val="00635EBF"/>
    <w:rsid w:val="00645AEE"/>
    <w:rsid w:val="0066199C"/>
    <w:rsid w:val="00662908"/>
    <w:rsid w:val="0067429A"/>
    <w:rsid w:val="00684CB4"/>
    <w:rsid w:val="00686A0D"/>
    <w:rsid w:val="006903AE"/>
    <w:rsid w:val="006957F6"/>
    <w:rsid w:val="006959F4"/>
    <w:rsid w:val="006B50B3"/>
    <w:rsid w:val="006B7AB0"/>
    <w:rsid w:val="0070128F"/>
    <w:rsid w:val="007225DC"/>
    <w:rsid w:val="00732F64"/>
    <w:rsid w:val="00733930"/>
    <w:rsid w:val="0078625C"/>
    <w:rsid w:val="007A4FC5"/>
    <w:rsid w:val="007A5518"/>
    <w:rsid w:val="007B2FBC"/>
    <w:rsid w:val="007B7D12"/>
    <w:rsid w:val="007C06F6"/>
    <w:rsid w:val="007C0EFD"/>
    <w:rsid w:val="007D0DD0"/>
    <w:rsid w:val="007D70B2"/>
    <w:rsid w:val="007E211C"/>
    <w:rsid w:val="007F18DA"/>
    <w:rsid w:val="00804A23"/>
    <w:rsid w:val="00820978"/>
    <w:rsid w:val="008209A0"/>
    <w:rsid w:val="00830FFF"/>
    <w:rsid w:val="00831C1C"/>
    <w:rsid w:val="00833C63"/>
    <w:rsid w:val="00837D6A"/>
    <w:rsid w:val="008609C0"/>
    <w:rsid w:val="00861B8A"/>
    <w:rsid w:val="008628F5"/>
    <w:rsid w:val="0086415B"/>
    <w:rsid w:val="008645AC"/>
    <w:rsid w:val="00870346"/>
    <w:rsid w:val="008704F6"/>
    <w:rsid w:val="00874D7A"/>
    <w:rsid w:val="008772FD"/>
    <w:rsid w:val="00887485"/>
    <w:rsid w:val="00891364"/>
    <w:rsid w:val="00892E7E"/>
    <w:rsid w:val="008944CE"/>
    <w:rsid w:val="008965A4"/>
    <w:rsid w:val="008A3D16"/>
    <w:rsid w:val="008B2932"/>
    <w:rsid w:val="008C1D10"/>
    <w:rsid w:val="008C28C8"/>
    <w:rsid w:val="008C7C9A"/>
    <w:rsid w:val="008D2E58"/>
    <w:rsid w:val="008D5245"/>
    <w:rsid w:val="008E6F8B"/>
    <w:rsid w:val="008E77AD"/>
    <w:rsid w:val="0092036E"/>
    <w:rsid w:val="00921714"/>
    <w:rsid w:val="009221BD"/>
    <w:rsid w:val="00924BF9"/>
    <w:rsid w:val="0092518D"/>
    <w:rsid w:val="00926EBF"/>
    <w:rsid w:val="00930E07"/>
    <w:rsid w:val="009366B3"/>
    <w:rsid w:val="00937C0B"/>
    <w:rsid w:val="0095322C"/>
    <w:rsid w:val="009579AB"/>
    <w:rsid w:val="00963835"/>
    <w:rsid w:val="00970A83"/>
    <w:rsid w:val="00971C7F"/>
    <w:rsid w:val="00986B33"/>
    <w:rsid w:val="00987AD5"/>
    <w:rsid w:val="00990009"/>
    <w:rsid w:val="009913FF"/>
    <w:rsid w:val="00991AE3"/>
    <w:rsid w:val="009922B2"/>
    <w:rsid w:val="00994CDA"/>
    <w:rsid w:val="009971F1"/>
    <w:rsid w:val="009A14C9"/>
    <w:rsid w:val="009A2147"/>
    <w:rsid w:val="009A7134"/>
    <w:rsid w:val="009B2933"/>
    <w:rsid w:val="009B7138"/>
    <w:rsid w:val="009B7613"/>
    <w:rsid w:val="009C5082"/>
    <w:rsid w:val="009D6567"/>
    <w:rsid w:val="009E09CF"/>
    <w:rsid w:val="009E717E"/>
    <w:rsid w:val="009F0ADB"/>
    <w:rsid w:val="00A01E7E"/>
    <w:rsid w:val="00A04027"/>
    <w:rsid w:val="00A0453A"/>
    <w:rsid w:val="00A04F6F"/>
    <w:rsid w:val="00A056E1"/>
    <w:rsid w:val="00A05DC5"/>
    <w:rsid w:val="00A104D4"/>
    <w:rsid w:val="00A149E5"/>
    <w:rsid w:val="00A172A8"/>
    <w:rsid w:val="00A309C0"/>
    <w:rsid w:val="00A35AE1"/>
    <w:rsid w:val="00A40A72"/>
    <w:rsid w:val="00A469CE"/>
    <w:rsid w:val="00A46C9B"/>
    <w:rsid w:val="00A54FA0"/>
    <w:rsid w:val="00A62354"/>
    <w:rsid w:val="00A64539"/>
    <w:rsid w:val="00A7286B"/>
    <w:rsid w:val="00A7418D"/>
    <w:rsid w:val="00A8056F"/>
    <w:rsid w:val="00A8603A"/>
    <w:rsid w:val="00A864A3"/>
    <w:rsid w:val="00A875D9"/>
    <w:rsid w:val="00A9471B"/>
    <w:rsid w:val="00A96565"/>
    <w:rsid w:val="00AA3265"/>
    <w:rsid w:val="00AB290B"/>
    <w:rsid w:val="00AB6ADE"/>
    <w:rsid w:val="00AE0A0E"/>
    <w:rsid w:val="00AE0B0A"/>
    <w:rsid w:val="00AE5301"/>
    <w:rsid w:val="00B025A6"/>
    <w:rsid w:val="00B1136A"/>
    <w:rsid w:val="00B13DDA"/>
    <w:rsid w:val="00B178A3"/>
    <w:rsid w:val="00B21100"/>
    <w:rsid w:val="00B41C79"/>
    <w:rsid w:val="00B52312"/>
    <w:rsid w:val="00B60320"/>
    <w:rsid w:val="00B61047"/>
    <w:rsid w:val="00B61A1B"/>
    <w:rsid w:val="00B62041"/>
    <w:rsid w:val="00B6731F"/>
    <w:rsid w:val="00B80803"/>
    <w:rsid w:val="00B81008"/>
    <w:rsid w:val="00B90423"/>
    <w:rsid w:val="00B933D1"/>
    <w:rsid w:val="00BA0EE1"/>
    <w:rsid w:val="00BD5D10"/>
    <w:rsid w:val="00BE11F5"/>
    <w:rsid w:val="00BE246D"/>
    <w:rsid w:val="00BF17AA"/>
    <w:rsid w:val="00C02C62"/>
    <w:rsid w:val="00C24556"/>
    <w:rsid w:val="00C45126"/>
    <w:rsid w:val="00C50B05"/>
    <w:rsid w:val="00C630C1"/>
    <w:rsid w:val="00C7598F"/>
    <w:rsid w:val="00C83EAC"/>
    <w:rsid w:val="00C87A6A"/>
    <w:rsid w:val="00C917EE"/>
    <w:rsid w:val="00C93BA0"/>
    <w:rsid w:val="00CA5CEA"/>
    <w:rsid w:val="00CB5CE4"/>
    <w:rsid w:val="00CB67D9"/>
    <w:rsid w:val="00CC4B10"/>
    <w:rsid w:val="00CD1F54"/>
    <w:rsid w:val="00CD2EA0"/>
    <w:rsid w:val="00D21D28"/>
    <w:rsid w:val="00D315AE"/>
    <w:rsid w:val="00D34E2B"/>
    <w:rsid w:val="00D36273"/>
    <w:rsid w:val="00D36BCB"/>
    <w:rsid w:val="00D536E1"/>
    <w:rsid w:val="00D61481"/>
    <w:rsid w:val="00D62243"/>
    <w:rsid w:val="00D6250F"/>
    <w:rsid w:val="00D62823"/>
    <w:rsid w:val="00D649FB"/>
    <w:rsid w:val="00DB52FB"/>
    <w:rsid w:val="00DC6EF8"/>
    <w:rsid w:val="00DD1E56"/>
    <w:rsid w:val="00DD2F1C"/>
    <w:rsid w:val="00DD652D"/>
    <w:rsid w:val="00DE0B69"/>
    <w:rsid w:val="00DE1D54"/>
    <w:rsid w:val="00DE4B63"/>
    <w:rsid w:val="00DE4F1A"/>
    <w:rsid w:val="00E21BA9"/>
    <w:rsid w:val="00E23B61"/>
    <w:rsid w:val="00E40AA6"/>
    <w:rsid w:val="00E4166D"/>
    <w:rsid w:val="00E420B6"/>
    <w:rsid w:val="00E42B1D"/>
    <w:rsid w:val="00E601E8"/>
    <w:rsid w:val="00E7119E"/>
    <w:rsid w:val="00E76F80"/>
    <w:rsid w:val="00EA0148"/>
    <w:rsid w:val="00EA06AC"/>
    <w:rsid w:val="00EA42C0"/>
    <w:rsid w:val="00EA52BA"/>
    <w:rsid w:val="00EA57BE"/>
    <w:rsid w:val="00EB0B2C"/>
    <w:rsid w:val="00EE0898"/>
    <w:rsid w:val="00EE333F"/>
    <w:rsid w:val="00EE50AC"/>
    <w:rsid w:val="00EE6222"/>
    <w:rsid w:val="00F02D9E"/>
    <w:rsid w:val="00F04410"/>
    <w:rsid w:val="00F12C7A"/>
    <w:rsid w:val="00F20062"/>
    <w:rsid w:val="00F23F0E"/>
    <w:rsid w:val="00F25578"/>
    <w:rsid w:val="00F3316E"/>
    <w:rsid w:val="00F40039"/>
    <w:rsid w:val="00F422B2"/>
    <w:rsid w:val="00F4383B"/>
    <w:rsid w:val="00F72044"/>
    <w:rsid w:val="00F72850"/>
    <w:rsid w:val="00F72A72"/>
    <w:rsid w:val="00F769D7"/>
    <w:rsid w:val="00F80D4F"/>
    <w:rsid w:val="00F85DB3"/>
    <w:rsid w:val="00F91568"/>
    <w:rsid w:val="00F9364B"/>
    <w:rsid w:val="00F964E9"/>
    <w:rsid w:val="00FA33B0"/>
    <w:rsid w:val="00FA6F03"/>
    <w:rsid w:val="00FB2A5E"/>
    <w:rsid w:val="00FD1831"/>
    <w:rsid w:val="00FF46C7"/>
    <w:rsid w:val="036DC792"/>
    <w:rsid w:val="0F1DC5AE"/>
    <w:rsid w:val="13C290AF"/>
    <w:rsid w:val="1C0A3521"/>
    <w:rsid w:val="2B84A7E0"/>
    <w:rsid w:val="2BCD7892"/>
    <w:rsid w:val="3D16FEFC"/>
    <w:rsid w:val="60396C73"/>
    <w:rsid w:val="6252E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FF85F59-5555-4A1A-9ABE-FAB486D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7225DC"/>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7225DC"/>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7225DC"/>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rsid w:val="002C0466"/>
    <w:pPr>
      <w:autoSpaceDE w:val="0"/>
      <w:autoSpaceDN w:val="0"/>
      <w:jc w:val="center"/>
    </w:pPr>
    <w:rPr>
      <w:rFonts w:eastAsiaTheme="minorEastAsia"/>
      <w:b/>
      <w:bCs/>
      <w:szCs w:val="24"/>
      <w:u w:val="single"/>
      <w:lang w:val="fr-FR"/>
    </w:rPr>
  </w:style>
  <w:style w:type="paragraph" w:customStyle="1" w:styleId="Annexetitreglobale">
    <w:name w:val="Annexe titre (globale)"/>
    <w:basedOn w:val="Normal"/>
    <w:next w:val="Normal"/>
    <w:uiPriority w:val="99"/>
    <w:rsid w:val="002C0466"/>
    <w:pPr>
      <w:autoSpaceDE w:val="0"/>
      <w:autoSpaceDN w:val="0"/>
      <w:jc w:val="center"/>
    </w:pPr>
    <w:rPr>
      <w:rFonts w:eastAsiaTheme="minorEastAsia"/>
      <w:b/>
      <w:bCs/>
      <w:szCs w:val="24"/>
      <w:u w:val="single"/>
      <w:lang w:val="fr-FR"/>
    </w:rPr>
  </w:style>
  <w:style w:type="paragraph" w:customStyle="1" w:styleId="CRReference">
    <w:name w:val="CR Reference"/>
    <w:basedOn w:val="Normal"/>
    <w:uiPriority w:val="99"/>
    <w:rsid w:val="002C0466"/>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rPr>
  </w:style>
  <w:style w:type="paragraph" w:customStyle="1" w:styleId="CRSeparator">
    <w:name w:val="CR Separator"/>
    <w:basedOn w:val="Normal"/>
    <w:next w:val="CRReference"/>
    <w:uiPriority w:val="99"/>
    <w:rsid w:val="002C0466"/>
    <w:pPr>
      <w:keepNext/>
      <w:pBdr>
        <w:top w:val="single" w:sz="4" w:space="1" w:color="auto"/>
      </w:pBdr>
      <w:autoSpaceDE w:val="0"/>
      <w:autoSpaceDN w:val="0"/>
      <w:spacing w:before="0" w:after="0"/>
    </w:pPr>
    <w:rPr>
      <w:rFonts w:eastAsiaTheme="minorEastAsia"/>
      <w:szCs w:val="24"/>
      <w:lang w:val="fr-FR"/>
    </w:rPr>
  </w:style>
  <w:style w:type="character" w:customStyle="1" w:styleId="CRMarker">
    <w:name w:val="CR Marker"/>
    <w:basedOn w:val="DefaultParagraphFont"/>
    <w:uiPriority w:val="99"/>
    <w:rsid w:val="002C0466"/>
    <w:rPr>
      <w:rFonts w:ascii="Wingdings" w:hAnsi="Wingdings" w:cs="Wingdings" w:hint="default"/>
    </w:rPr>
  </w:style>
  <w:style w:type="character" w:styleId="Hyperlink">
    <w:name w:val="Hyperlink"/>
    <w:uiPriority w:val="99"/>
    <w:unhideWhenUsed/>
    <w:rsid w:val="00D649FB"/>
    <w:rPr>
      <w:color w:val="0000FF"/>
      <w:u w:val="single"/>
    </w:rPr>
  </w:style>
  <w:style w:type="paragraph" w:styleId="ListBullet">
    <w:name w:val="List Bullet"/>
    <w:basedOn w:val="Normal"/>
    <w:uiPriority w:val="99"/>
    <w:semiHidden/>
    <w:unhideWhenUsed/>
    <w:rsid w:val="00F964E9"/>
    <w:pPr>
      <w:numPr>
        <w:numId w:val="1"/>
      </w:numPr>
      <w:contextualSpacing/>
    </w:pPr>
  </w:style>
  <w:style w:type="paragraph" w:styleId="ListBullet2">
    <w:name w:val="List Bullet 2"/>
    <w:basedOn w:val="Normal"/>
    <w:uiPriority w:val="99"/>
    <w:semiHidden/>
    <w:unhideWhenUsed/>
    <w:rsid w:val="00F964E9"/>
    <w:pPr>
      <w:numPr>
        <w:numId w:val="2"/>
      </w:numPr>
      <w:contextualSpacing/>
    </w:pPr>
  </w:style>
  <w:style w:type="paragraph" w:styleId="ListBullet3">
    <w:name w:val="List Bullet 3"/>
    <w:basedOn w:val="Normal"/>
    <w:uiPriority w:val="99"/>
    <w:semiHidden/>
    <w:unhideWhenUsed/>
    <w:rsid w:val="00F964E9"/>
    <w:pPr>
      <w:numPr>
        <w:numId w:val="3"/>
      </w:numPr>
      <w:contextualSpacing/>
    </w:pPr>
  </w:style>
  <w:style w:type="paragraph" w:styleId="ListBullet4">
    <w:name w:val="List Bullet 4"/>
    <w:basedOn w:val="Normal"/>
    <w:uiPriority w:val="99"/>
    <w:semiHidden/>
    <w:unhideWhenUsed/>
    <w:rsid w:val="00F964E9"/>
    <w:pPr>
      <w:numPr>
        <w:numId w:val="4"/>
      </w:numPr>
      <w:contextualSpacing/>
    </w:pPr>
  </w:style>
  <w:style w:type="paragraph" w:styleId="BalloonText">
    <w:name w:val="Balloon Text"/>
    <w:basedOn w:val="Normal"/>
    <w:link w:val="BalloonTextChar"/>
    <w:uiPriority w:val="99"/>
    <w:semiHidden/>
    <w:unhideWhenUsed/>
    <w:rsid w:val="005C3AD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AD7"/>
    <w:rPr>
      <w:rFonts w:ascii="Segoe UI" w:hAnsi="Segoe UI" w:cs="Segoe UI"/>
      <w:sz w:val="18"/>
      <w:szCs w:val="18"/>
      <w:lang w:val="en-GB"/>
    </w:rPr>
  </w:style>
  <w:style w:type="paragraph" w:styleId="ListParagraph">
    <w:name w:val="List Paragraph"/>
    <w:basedOn w:val="Normal"/>
    <w:uiPriority w:val="34"/>
    <w:qFormat/>
    <w:rsid w:val="00AA3265"/>
    <w:pPr>
      <w:ind w:left="720"/>
      <w:contextualSpacing/>
    </w:pPr>
  </w:style>
  <w:style w:type="character" w:customStyle="1" w:styleId="eop">
    <w:name w:val="eop"/>
    <w:basedOn w:val="DefaultParagraphFont"/>
    <w:rsid w:val="00990009"/>
  </w:style>
  <w:style w:type="character" w:customStyle="1" w:styleId="CRDeleted">
    <w:name w:val="CR Deleted"/>
    <w:basedOn w:val="DefaultParagraphFont"/>
    <w:rsid w:val="00402EE4"/>
    <w:rPr>
      <w:strike w:val="0"/>
      <w:dstrike/>
    </w:rPr>
  </w:style>
  <w:style w:type="character" w:customStyle="1" w:styleId="CRRefonteDeleted">
    <w:name w:val="CR Refonte Deleted"/>
    <w:basedOn w:val="DefaultParagraphFont"/>
    <w:rsid w:val="00C917EE"/>
    <w:rPr>
      <w:strike w:val="0"/>
      <w:dstrike/>
    </w:rPr>
  </w:style>
  <w:style w:type="character" w:customStyle="1" w:styleId="CRMinorChangeDeleted">
    <w:name w:val="CR Minor Change Deleted"/>
    <w:basedOn w:val="DefaultParagraphFont"/>
    <w:rsid w:val="00F04410"/>
    <w:rPr>
      <w:strike w:val="0"/>
      <w:dstrike/>
      <w:u w:val="double"/>
    </w:rPr>
  </w:style>
  <w:style w:type="character" w:customStyle="1" w:styleId="CRMinorChangeAdded">
    <w:name w:val="CR Minor Change Added"/>
    <w:basedOn w:val="DefaultParagraphFont"/>
    <w:rsid w:val="00A8056F"/>
    <w:rPr>
      <w:u w:val="double"/>
    </w:rPr>
  </w:style>
  <w:style w:type="table" w:styleId="TableGrid">
    <w:name w:val="Table Grid"/>
    <w:basedOn w:val="TableNormal"/>
    <w:uiPriority w:val="59"/>
    <w:rsid w:val="0045392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251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2518D"/>
    <w:pPr>
      <w:spacing w:after="0"/>
    </w:pPr>
  </w:style>
  <w:style w:type="paragraph" w:styleId="ListNumber">
    <w:name w:val="List Number"/>
    <w:basedOn w:val="Normal"/>
    <w:uiPriority w:val="99"/>
    <w:semiHidden/>
    <w:unhideWhenUsed/>
    <w:rsid w:val="0092518D"/>
    <w:pPr>
      <w:numPr>
        <w:numId w:val="6"/>
      </w:numPr>
      <w:contextualSpacing/>
    </w:pPr>
  </w:style>
  <w:style w:type="paragraph" w:styleId="ListNumber2">
    <w:name w:val="List Number 2"/>
    <w:basedOn w:val="Normal"/>
    <w:uiPriority w:val="99"/>
    <w:semiHidden/>
    <w:unhideWhenUsed/>
    <w:rsid w:val="0092518D"/>
    <w:pPr>
      <w:numPr>
        <w:numId w:val="7"/>
      </w:numPr>
      <w:contextualSpacing/>
    </w:pPr>
  </w:style>
  <w:style w:type="paragraph" w:styleId="ListNumber3">
    <w:name w:val="List Number 3"/>
    <w:basedOn w:val="Normal"/>
    <w:uiPriority w:val="99"/>
    <w:semiHidden/>
    <w:unhideWhenUsed/>
    <w:rsid w:val="0092518D"/>
    <w:pPr>
      <w:numPr>
        <w:numId w:val="8"/>
      </w:numPr>
      <w:contextualSpacing/>
    </w:pPr>
  </w:style>
  <w:style w:type="paragraph" w:styleId="ListNumber4">
    <w:name w:val="List Number 4"/>
    <w:basedOn w:val="Normal"/>
    <w:uiPriority w:val="99"/>
    <w:semiHidden/>
    <w:unhideWhenUsed/>
    <w:rsid w:val="0092518D"/>
    <w:pPr>
      <w:numPr>
        <w:numId w:val="9"/>
      </w:numPr>
      <w:contextualSpacing/>
    </w:pPr>
  </w:style>
  <w:style w:type="character" w:styleId="CommentReference">
    <w:name w:val="annotation reference"/>
    <w:basedOn w:val="DefaultParagraphFont"/>
    <w:uiPriority w:val="99"/>
    <w:semiHidden/>
    <w:unhideWhenUsed/>
    <w:rsid w:val="00971C7F"/>
    <w:rPr>
      <w:sz w:val="16"/>
      <w:szCs w:val="16"/>
    </w:rPr>
  </w:style>
  <w:style w:type="paragraph" w:styleId="CommentText">
    <w:name w:val="annotation text"/>
    <w:basedOn w:val="Normal"/>
    <w:link w:val="CommentTextChar"/>
    <w:uiPriority w:val="99"/>
    <w:semiHidden/>
    <w:unhideWhenUsed/>
    <w:rsid w:val="00971C7F"/>
    <w:rPr>
      <w:sz w:val="20"/>
      <w:szCs w:val="20"/>
    </w:rPr>
  </w:style>
  <w:style w:type="character" w:customStyle="1" w:styleId="CommentTextChar">
    <w:name w:val="Comment Text Char"/>
    <w:basedOn w:val="DefaultParagraphFont"/>
    <w:link w:val="CommentText"/>
    <w:uiPriority w:val="99"/>
    <w:semiHidden/>
    <w:rsid w:val="00971C7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71C7F"/>
    <w:rPr>
      <w:b/>
      <w:bCs/>
    </w:rPr>
  </w:style>
  <w:style w:type="character" w:customStyle="1" w:styleId="CommentSubjectChar">
    <w:name w:val="Comment Subject Char"/>
    <w:basedOn w:val="CommentTextChar"/>
    <w:link w:val="CommentSubject"/>
    <w:uiPriority w:val="99"/>
    <w:semiHidden/>
    <w:rsid w:val="00971C7F"/>
    <w:rPr>
      <w:rFonts w:ascii="Times New Roman" w:hAnsi="Times New Roman" w:cs="Times New Roman"/>
      <w:b/>
      <w:bCs/>
      <w:sz w:val="20"/>
      <w:szCs w:val="20"/>
      <w:lang w:val="en-GB"/>
    </w:rPr>
  </w:style>
  <w:style w:type="paragraph" w:styleId="Revision">
    <w:name w:val="Revision"/>
    <w:hidden/>
    <w:uiPriority w:val="99"/>
    <w:semiHidden/>
    <w:rsid w:val="009C5082"/>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A64539"/>
    <w:rPr>
      <w:color w:val="800080" w:themeColor="followedHyperlink"/>
      <w:u w:val="single"/>
    </w:rPr>
  </w:style>
  <w:style w:type="paragraph" w:styleId="Header">
    <w:name w:val="header"/>
    <w:basedOn w:val="Normal"/>
    <w:link w:val="HeaderChar"/>
    <w:uiPriority w:val="99"/>
    <w:unhideWhenUsed/>
    <w:rsid w:val="000D211D"/>
    <w:pPr>
      <w:tabs>
        <w:tab w:val="center" w:pos="4535"/>
        <w:tab w:val="right" w:pos="9071"/>
      </w:tabs>
      <w:spacing w:before="0"/>
    </w:pPr>
  </w:style>
  <w:style w:type="character" w:customStyle="1" w:styleId="HeaderChar">
    <w:name w:val="Header Char"/>
    <w:basedOn w:val="DefaultParagraphFont"/>
    <w:link w:val="Header"/>
    <w:uiPriority w:val="99"/>
    <w:rsid w:val="000D211D"/>
    <w:rPr>
      <w:rFonts w:ascii="Times New Roman" w:hAnsi="Times New Roman" w:cs="Times New Roman"/>
      <w:sz w:val="24"/>
      <w:lang w:val="en-GB"/>
    </w:rPr>
  </w:style>
  <w:style w:type="paragraph" w:styleId="Footer">
    <w:name w:val="footer"/>
    <w:basedOn w:val="Normal"/>
    <w:link w:val="FooterChar"/>
    <w:uiPriority w:val="99"/>
    <w:unhideWhenUsed/>
    <w:rsid w:val="000D211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D211D"/>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0D211D"/>
    <w:pPr>
      <w:tabs>
        <w:tab w:val="center" w:pos="7285"/>
        <w:tab w:val="right" w:pos="14003"/>
      </w:tabs>
      <w:spacing w:before="0"/>
    </w:pPr>
  </w:style>
  <w:style w:type="paragraph" w:customStyle="1" w:styleId="FooterLandscape">
    <w:name w:val="FooterLandscape"/>
    <w:basedOn w:val="Normal"/>
    <w:rsid w:val="000D211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0D211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D211D"/>
    <w:pPr>
      <w:spacing w:before="0"/>
      <w:jc w:val="right"/>
    </w:pPr>
    <w:rPr>
      <w:sz w:val="28"/>
    </w:rPr>
  </w:style>
  <w:style w:type="paragraph" w:customStyle="1" w:styleId="FooterSensitivity">
    <w:name w:val="Footer Sensitivity"/>
    <w:basedOn w:val="Normal"/>
    <w:rsid w:val="000D211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7225DC"/>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7225DC"/>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7225DC"/>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7225DC"/>
    <w:pPr>
      <w:keepNext/>
      <w:tabs>
        <w:tab w:val="left" w:pos="1417"/>
      </w:tabs>
      <w:ind w:left="1417" w:hanging="1417"/>
      <w:outlineLvl w:val="4"/>
    </w:pPr>
  </w:style>
  <w:style w:type="paragraph" w:customStyle="1" w:styleId="ManualHeading6">
    <w:name w:val="Manual Heading 6"/>
    <w:basedOn w:val="Normal"/>
    <w:next w:val="Text2"/>
    <w:rsid w:val="007225DC"/>
    <w:pPr>
      <w:keepNext/>
      <w:tabs>
        <w:tab w:val="left" w:pos="1417"/>
      </w:tabs>
      <w:ind w:left="1417" w:hanging="1417"/>
      <w:outlineLvl w:val="5"/>
    </w:pPr>
  </w:style>
  <w:style w:type="paragraph" w:customStyle="1" w:styleId="ManualHeading7">
    <w:name w:val="Manual Heading 7"/>
    <w:basedOn w:val="Normal"/>
    <w:next w:val="Text2"/>
    <w:rsid w:val="007225DC"/>
    <w:pPr>
      <w:keepNext/>
      <w:tabs>
        <w:tab w:val="left" w:pos="1417"/>
      </w:tabs>
      <w:ind w:left="1417" w:hanging="1417"/>
      <w:outlineLvl w:val="6"/>
    </w:pPr>
  </w:style>
  <w:style w:type="paragraph" w:customStyle="1" w:styleId="Text5">
    <w:name w:val="Text 5"/>
    <w:basedOn w:val="Normal"/>
    <w:rsid w:val="007225DC"/>
    <w:pPr>
      <w:ind w:left="3118"/>
    </w:pPr>
  </w:style>
  <w:style w:type="paragraph" w:customStyle="1" w:styleId="Text6">
    <w:name w:val="Text 6"/>
    <w:basedOn w:val="Normal"/>
    <w:rsid w:val="007225DC"/>
    <w:pPr>
      <w:ind w:left="3685"/>
    </w:pPr>
  </w:style>
  <w:style w:type="paragraph" w:customStyle="1" w:styleId="Point5">
    <w:name w:val="Point 5"/>
    <w:basedOn w:val="Normal"/>
    <w:rsid w:val="007225DC"/>
    <w:pPr>
      <w:ind w:left="3685" w:hanging="567"/>
    </w:pPr>
  </w:style>
  <w:style w:type="paragraph" w:customStyle="1" w:styleId="Tiret5">
    <w:name w:val="Tiret 5"/>
    <w:basedOn w:val="Point5"/>
    <w:rsid w:val="007225DC"/>
    <w:pPr>
      <w:numPr>
        <w:numId w:val="41"/>
      </w:numPr>
    </w:pPr>
  </w:style>
  <w:style w:type="paragraph" w:customStyle="1" w:styleId="NumPar5">
    <w:name w:val="NumPar 5"/>
    <w:basedOn w:val="Normal"/>
    <w:next w:val="Text2"/>
    <w:rsid w:val="007225DC"/>
    <w:pPr>
      <w:numPr>
        <w:ilvl w:val="4"/>
        <w:numId w:val="44"/>
      </w:numPr>
    </w:pPr>
  </w:style>
  <w:style w:type="paragraph" w:customStyle="1" w:styleId="NumPar6">
    <w:name w:val="NumPar 6"/>
    <w:basedOn w:val="Normal"/>
    <w:next w:val="Text2"/>
    <w:rsid w:val="007225DC"/>
    <w:pPr>
      <w:numPr>
        <w:ilvl w:val="5"/>
        <w:numId w:val="44"/>
      </w:numPr>
    </w:pPr>
  </w:style>
  <w:style w:type="paragraph" w:customStyle="1" w:styleId="NumPar7">
    <w:name w:val="NumPar 7"/>
    <w:basedOn w:val="Normal"/>
    <w:next w:val="Text2"/>
    <w:rsid w:val="007225DC"/>
    <w:pPr>
      <w:numPr>
        <w:ilvl w:val="6"/>
        <w:numId w:val="44"/>
      </w:numPr>
    </w:pPr>
  </w:style>
  <w:style w:type="paragraph" w:customStyle="1" w:styleId="ManualNumPar5">
    <w:name w:val="Manual NumPar 5"/>
    <w:basedOn w:val="Normal"/>
    <w:next w:val="Text2"/>
    <w:rsid w:val="007225DC"/>
    <w:pPr>
      <w:ind w:left="1417" w:hanging="1417"/>
    </w:pPr>
  </w:style>
  <w:style w:type="paragraph" w:customStyle="1" w:styleId="ManualNumPar6">
    <w:name w:val="Manual NumPar 6"/>
    <w:basedOn w:val="Normal"/>
    <w:next w:val="Text2"/>
    <w:rsid w:val="007225DC"/>
    <w:pPr>
      <w:ind w:left="1417" w:hanging="1417"/>
    </w:pPr>
  </w:style>
  <w:style w:type="paragraph" w:customStyle="1" w:styleId="ManualNumPar7">
    <w:name w:val="Manual NumPar 7"/>
    <w:basedOn w:val="Normal"/>
    <w:next w:val="Text2"/>
    <w:rsid w:val="007225D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1606">
      <w:bodyDiv w:val="1"/>
      <w:marLeft w:val="0"/>
      <w:marRight w:val="0"/>
      <w:marTop w:val="0"/>
      <w:marBottom w:val="0"/>
      <w:divBdr>
        <w:top w:val="none" w:sz="0" w:space="0" w:color="auto"/>
        <w:left w:val="none" w:sz="0" w:space="0" w:color="auto"/>
        <w:bottom w:val="none" w:sz="0" w:space="0" w:color="auto"/>
        <w:right w:val="none" w:sz="0" w:space="0" w:color="auto"/>
      </w:divBdr>
    </w:div>
    <w:div w:id="100226842">
      <w:bodyDiv w:val="1"/>
      <w:marLeft w:val="0"/>
      <w:marRight w:val="0"/>
      <w:marTop w:val="0"/>
      <w:marBottom w:val="0"/>
      <w:divBdr>
        <w:top w:val="none" w:sz="0" w:space="0" w:color="auto"/>
        <w:left w:val="none" w:sz="0" w:space="0" w:color="auto"/>
        <w:bottom w:val="none" w:sz="0" w:space="0" w:color="auto"/>
        <w:right w:val="none" w:sz="0" w:space="0" w:color="auto"/>
      </w:divBdr>
    </w:div>
    <w:div w:id="175116340">
      <w:bodyDiv w:val="1"/>
      <w:marLeft w:val="0"/>
      <w:marRight w:val="0"/>
      <w:marTop w:val="0"/>
      <w:marBottom w:val="0"/>
      <w:divBdr>
        <w:top w:val="none" w:sz="0" w:space="0" w:color="auto"/>
        <w:left w:val="none" w:sz="0" w:space="0" w:color="auto"/>
        <w:bottom w:val="none" w:sz="0" w:space="0" w:color="auto"/>
        <w:right w:val="none" w:sz="0" w:space="0" w:color="auto"/>
      </w:divBdr>
    </w:div>
    <w:div w:id="187573060">
      <w:bodyDiv w:val="1"/>
      <w:marLeft w:val="0"/>
      <w:marRight w:val="0"/>
      <w:marTop w:val="0"/>
      <w:marBottom w:val="0"/>
      <w:divBdr>
        <w:top w:val="none" w:sz="0" w:space="0" w:color="auto"/>
        <w:left w:val="none" w:sz="0" w:space="0" w:color="auto"/>
        <w:bottom w:val="none" w:sz="0" w:space="0" w:color="auto"/>
        <w:right w:val="none" w:sz="0" w:space="0" w:color="auto"/>
      </w:divBdr>
    </w:div>
    <w:div w:id="281307393">
      <w:bodyDiv w:val="1"/>
      <w:marLeft w:val="0"/>
      <w:marRight w:val="0"/>
      <w:marTop w:val="0"/>
      <w:marBottom w:val="0"/>
      <w:divBdr>
        <w:top w:val="none" w:sz="0" w:space="0" w:color="auto"/>
        <w:left w:val="none" w:sz="0" w:space="0" w:color="auto"/>
        <w:bottom w:val="none" w:sz="0" w:space="0" w:color="auto"/>
        <w:right w:val="none" w:sz="0" w:space="0" w:color="auto"/>
      </w:divBdr>
    </w:div>
    <w:div w:id="467017940">
      <w:bodyDiv w:val="1"/>
      <w:marLeft w:val="0"/>
      <w:marRight w:val="0"/>
      <w:marTop w:val="0"/>
      <w:marBottom w:val="0"/>
      <w:divBdr>
        <w:top w:val="none" w:sz="0" w:space="0" w:color="auto"/>
        <w:left w:val="none" w:sz="0" w:space="0" w:color="auto"/>
        <w:bottom w:val="none" w:sz="0" w:space="0" w:color="auto"/>
        <w:right w:val="none" w:sz="0" w:space="0" w:color="auto"/>
      </w:divBdr>
    </w:div>
    <w:div w:id="467166259">
      <w:bodyDiv w:val="1"/>
      <w:marLeft w:val="0"/>
      <w:marRight w:val="0"/>
      <w:marTop w:val="0"/>
      <w:marBottom w:val="0"/>
      <w:divBdr>
        <w:top w:val="none" w:sz="0" w:space="0" w:color="auto"/>
        <w:left w:val="none" w:sz="0" w:space="0" w:color="auto"/>
        <w:bottom w:val="none" w:sz="0" w:space="0" w:color="auto"/>
        <w:right w:val="none" w:sz="0" w:space="0" w:color="auto"/>
      </w:divBdr>
    </w:div>
    <w:div w:id="469442798">
      <w:bodyDiv w:val="1"/>
      <w:marLeft w:val="0"/>
      <w:marRight w:val="0"/>
      <w:marTop w:val="0"/>
      <w:marBottom w:val="0"/>
      <w:divBdr>
        <w:top w:val="none" w:sz="0" w:space="0" w:color="auto"/>
        <w:left w:val="none" w:sz="0" w:space="0" w:color="auto"/>
        <w:bottom w:val="none" w:sz="0" w:space="0" w:color="auto"/>
        <w:right w:val="none" w:sz="0" w:space="0" w:color="auto"/>
      </w:divBdr>
    </w:div>
    <w:div w:id="469636194">
      <w:bodyDiv w:val="1"/>
      <w:marLeft w:val="0"/>
      <w:marRight w:val="0"/>
      <w:marTop w:val="0"/>
      <w:marBottom w:val="0"/>
      <w:divBdr>
        <w:top w:val="none" w:sz="0" w:space="0" w:color="auto"/>
        <w:left w:val="none" w:sz="0" w:space="0" w:color="auto"/>
        <w:bottom w:val="none" w:sz="0" w:space="0" w:color="auto"/>
        <w:right w:val="none" w:sz="0" w:space="0" w:color="auto"/>
      </w:divBdr>
    </w:div>
    <w:div w:id="501428968">
      <w:bodyDiv w:val="1"/>
      <w:marLeft w:val="0"/>
      <w:marRight w:val="0"/>
      <w:marTop w:val="0"/>
      <w:marBottom w:val="0"/>
      <w:divBdr>
        <w:top w:val="none" w:sz="0" w:space="0" w:color="auto"/>
        <w:left w:val="none" w:sz="0" w:space="0" w:color="auto"/>
        <w:bottom w:val="none" w:sz="0" w:space="0" w:color="auto"/>
        <w:right w:val="none" w:sz="0" w:space="0" w:color="auto"/>
      </w:divBdr>
    </w:div>
    <w:div w:id="520900472">
      <w:bodyDiv w:val="1"/>
      <w:marLeft w:val="0"/>
      <w:marRight w:val="0"/>
      <w:marTop w:val="0"/>
      <w:marBottom w:val="0"/>
      <w:divBdr>
        <w:top w:val="none" w:sz="0" w:space="0" w:color="auto"/>
        <w:left w:val="none" w:sz="0" w:space="0" w:color="auto"/>
        <w:bottom w:val="none" w:sz="0" w:space="0" w:color="auto"/>
        <w:right w:val="none" w:sz="0" w:space="0" w:color="auto"/>
      </w:divBdr>
    </w:div>
    <w:div w:id="697242760">
      <w:bodyDiv w:val="1"/>
      <w:marLeft w:val="0"/>
      <w:marRight w:val="0"/>
      <w:marTop w:val="0"/>
      <w:marBottom w:val="0"/>
      <w:divBdr>
        <w:top w:val="none" w:sz="0" w:space="0" w:color="auto"/>
        <w:left w:val="none" w:sz="0" w:space="0" w:color="auto"/>
        <w:bottom w:val="none" w:sz="0" w:space="0" w:color="auto"/>
        <w:right w:val="none" w:sz="0" w:space="0" w:color="auto"/>
      </w:divBdr>
    </w:div>
    <w:div w:id="703792811">
      <w:bodyDiv w:val="1"/>
      <w:marLeft w:val="0"/>
      <w:marRight w:val="0"/>
      <w:marTop w:val="0"/>
      <w:marBottom w:val="0"/>
      <w:divBdr>
        <w:top w:val="none" w:sz="0" w:space="0" w:color="auto"/>
        <w:left w:val="none" w:sz="0" w:space="0" w:color="auto"/>
        <w:bottom w:val="none" w:sz="0" w:space="0" w:color="auto"/>
        <w:right w:val="none" w:sz="0" w:space="0" w:color="auto"/>
      </w:divBdr>
    </w:div>
    <w:div w:id="730270783">
      <w:bodyDiv w:val="1"/>
      <w:marLeft w:val="0"/>
      <w:marRight w:val="0"/>
      <w:marTop w:val="0"/>
      <w:marBottom w:val="0"/>
      <w:divBdr>
        <w:top w:val="none" w:sz="0" w:space="0" w:color="auto"/>
        <w:left w:val="none" w:sz="0" w:space="0" w:color="auto"/>
        <w:bottom w:val="none" w:sz="0" w:space="0" w:color="auto"/>
        <w:right w:val="none" w:sz="0" w:space="0" w:color="auto"/>
      </w:divBdr>
    </w:div>
    <w:div w:id="897517391">
      <w:bodyDiv w:val="1"/>
      <w:marLeft w:val="0"/>
      <w:marRight w:val="0"/>
      <w:marTop w:val="0"/>
      <w:marBottom w:val="0"/>
      <w:divBdr>
        <w:top w:val="none" w:sz="0" w:space="0" w:color="auto"/>
        <w:left w:val="none" w:sz="0" w:space="0" w:color="auto"/>
        <w:bottom w:val="none" w:sz="0" w:space="0" w:color="auto"/>
        <w:right w:val="none" w:sz="0" w:space="0" w:color="auto"/>
      </w:divBdr>
    </w:div>
    <w:div w:id="1065641982">
      <w:bodyDiv w:val="1"/>
      <w:marLeft w:val="0"/>
      <w:marRight w:val="0"/>
      <w:marTop w:val="0"/>
      <w:marBottom w:val="0"/>
      <w:divBdr>
        <w:top w:val="none" w:sz="0" w:space="0" w:color="auto"/>
        <w:left w:val="none" w:sz="0" w:space="0" w:color="auto"/>
        <w:bottom w:val="none" w:sz="0" w:space="0" w:color="auto"/>
        <w:right w:val="none" w:sz="0" w:space="0" w:color="auto"/>
      </w:divBdr>
    </w:div>
    <w:div w:id="1075667064">
      <w:bodyDiv w:val="1"/>
      <w:marLeft w:val="0"/>
      <w:marRight w:val="0"/>
      <w:marTop w:val="0"/>
      <w:marBottom w:val="0"/>
      <w:divBdr>
        <w:top w:val="none" w:sz="0" w:space="0" w:color="auto"/>
        <w:left w:val="none" w:sz="0" w:space="0" w:color="auto"/>
        <w:bottom w:val="none" w:sz="0" w:space="0" w:color="auto"/>
        <w:right w:val="none" w:sz="0" w:space="0" w:color="auto"/>
      </w:divBdr>
    </w:div>
    <w:div w:id="1087919991">
      <w:bodyDiv w:val="1"/>
      <w:marLeft w:val="0"/>
      <w:marRight w:val="0"/>
      <w:marTop w:val="0"/>
      <w:marBottom w:val="0"/>
      <w:divBdr>
        <w:top w:val="none" w:sz="0" w:space="0" w:color="auto"/>
        <w:left w:val="none" w:sz="0" w:space="0" w:color="auto"/>
        <w:bottom w:val="none" w:sz="0" w:space="0" w:color="auto"/>
        <w:right w:val="none" w:sz="0" w:space="0" w:color="auto"/>
      </w:divBdr>
    </w:div>
    <w:div w:id="1129278771">
      <w:bodyDiv w:val="1"/>
      <w:marLeft w:val="0"/>
      <w:marRight w:val="0"/>
      <w:marTop w:val="0"/>
      <w:marBottom w:val="0"/>
      <w:divBdr>
        <w:top w:val="none" w:sz="0" w:space="0" w:color="auto"/>
        <w:left w:val="none" w:sz="0" w:space="0" w:color="auto"/>
        <w:bottom w:val="none" w:sz="0" w:space="0" w:color="auto"/>
        <w:right w:val="none" w:sz="0" w:space="0" w:color="auto"/>
      </w:divBdr>
    </w:div>
    <w:div w:id="1162283393">
      <w:bodyDiv w:val="1"/>
      <w:marLeft w:val="0"/>
      <w:marRight w:val="0"/>
      <w:marTop w:val="0"/>
      <w:marBottom w:val="0"/>
      <w:divBdr>
        <w:top w:val="none" w:sz="0" w:space="0" w:color="auto"/>
        <w:left w:val="none" w:sz="0" w:space="0" w:color="auto"/>
        <w:bottom w:val="none" w:sz="0" w:space="0" w:color="auto"/>
        <w:right w:val="none" w:sz="0" w:space="0" w:color="auto"/>
      </w:divBdr>
    </w:div>
    <w:div w:id="1303776225">
      <w:bodyDiv w:val="1"/>
      <w:marLeft w:val="0"/>
      <w:marRight w:val="0"/>
      <w:marTop w:val="0"/>
      <w:marBottom w:val="0"/>
      <w:divBdr>
        <w:top w:val="none" w:sz="0" w:space="0" w:color="auto"/>
        <w:left w:val="none" w:sz="0" w:space="0" w:color="auto"/>
        <w:bottom w:val="none" w:sz="0" w:space="0" w:color="auto"/>
        <w:right w:val="none" w:sz="0" w:space="0" w:color="auto"/>
      </w:divBdr>
    </w:div>
    <w:div w:id="1374188130">
      <w:bodyDiv w:val="1"/>
      <w:marLeft w:val="0"/>
      <w:marRight w:val="0"/>
      <w:marTop w:val="0"/>
      <w:marBottom w:val="0"/>
      <w:divBdr>
        <w:top w:val="none" w:sz="0" w:space="0" w:color="auto"/>
        <w:left w:val="none" w:sz="0" w:space="0" w:color="auto"/>
        <w:bottom w:val="none" w:sz="0" w:space="0" w:color="auto"/>
        <w:right w:val="none" w:sz="0" w:space="0" w:color="auto"/>
      </w:divBdr>
    </w:div>
    <w:div w:id="1425960331">
      <w:bodyDiv w:val="1"/>
      <w:marLeft w:val="0"/>
      <w:marRight w:val="0"/>
      <w:marTop w:val="0"/>
      <w:marBottom w:val="0"/>
      <w:divBdr>
        <w:top w:val="none" w:sz="0" w:space="0" w:color="auto"/>
        <w:left w:val="none" w:sz="0" w:space="0" w:color="auto"/>
        <w:bottom w:val="none" w:sz="0" w:space="0" w:color="auto"/>
        <w:right w:val="none" w:sz="0" w:space="0" w:color="auto"/>
      </w:divBdr>
    </w:div>
    <w:div w:id="1446853166">
      <w:bodyDiv w:val="1"/>
      <w:marLeft w:val="0"/>
      <w:marRight w:val="0"/>
      <w:marTop w:val="0"/>
      <w:marBottom w:val="0"/>
      <w:divBdr>
        <w:top w:val="none" w:sz="0" w:space="0" w:color="auto"/>
        <w:left w:val="none" w:sz="0" w:space="0" w:color="auto"/>
        <w:bottom w:val="none" w:sz="0" w:space="0" w:color="auto"/>
        <w:right w:val="none" w:sz="0" w:space="0" w:color="auto"/>
      </w:divBdr>
    </w:div>
    <w:div w:id="1526597664">
      <w:bodyDiv w:val="1"/>
      <w:marLeft w:val="0"/>
      <w:marRight w:val="0"/>
      <w:marTop w:val="0"/>
      <w:marBottom w:val="0"/>
      <w:divBdr>
        <w:top w:val="none" w:sz="0" w:space="0" w:color="auto"/>
        <w:left w:val="none" w:sz="0" w:space="0" w:color="auto"/>
        <w:bottom w:val="none" w:sz="0" w:space="0" w:color="auto"/>
        <w:right w:val="none" w:sz="0" w:space="0" w:color="auto"/>
      </w:divBdr>
    </w:div>
    <w:div w:id="1577015747">
      <w:bodyDiv w:val="1"/>
      <w:marLeft w:val="0"/>
      <w:marRight w:val="0"/>
      <w:marTop w:val="0"/>
      <w:marBottom w:val="0"/>
      <w:divBdr>
        <w:top w:val="none" w:sz="0" w:space="0" w:color="auto"/>
        <w:left w:val="none" w:sz="0" w:space="0" w:color="auto"/>
        <w:bottom w:val="none" w:sz="0" w:space="0" w:color="auto"/>
        <w:right w:val="none" w:sz="0" w:space="0" w:color="auto"/>
      </w:divBdr>
    </w:div>
    <w:div w:id="1577202963">
      <w:bodyDiv w:val="1"/>
      <w:marLeft w:val="0"/>
      <w:marRight w:val="0"/>
      <w:marTop w:val="0"/>
      <w:marBottom w:val="0"/>
      <w:divBdr>
        <w:top w:val="none" w:sz="0" w:space="0" w:color="auto"/>
        <w:left w:val="none" w:sz="0" w:space="0" w:color="auto"/>
        <w:bottom w:val="none" w:sz="0" w:space="0" w:color="auto"/>
        <w:right w:val="none" w:sz="0" w:space="0" w:color="auto"/>
      </w:divBdr>
    </w:div>
    <w:div w:id="1648777851">
      <w:bodyDiv w:val="1"/>
      <w:marLeft w:val="0"/>
      <w:marRight w:val="0"/>
      <w:marTop w:val="0"/>
      <w:marBottom w:val="0"/>
      <w:divBdr>
        <w:top w:val="none" w:sz="0" w:space="0" w:color="auto"/>
        <w:left w:val="none" w:sz="0" w:space="0" w:color="auto"/>
        <w:bottom w:val="none" w:sz="0" w:space="0" w:color="auto"/>
        <w:right w:val="none" w:sz="0" w:space="0" w:color="auto"/>
      </w:divBdr>
    </w:div>
    <w:div w:id="1704667052">
      <w:bodyDiv w:val="1"/>
      <w:marLeft w:val="0"/>
      <w:marRight w:val="0"/>
      <w:marTop w:val="0"/>
      <w:marBottom w:val="0"/>
      <w:divBdr>
        <w:top w:val="none" w:sz="0" w:space="0" w:color="auto"/>
        <w:left w:val="none" w:sz="0" w:space="0" w:color="auto"/>
        <w:bottom w:val="none" w:sz="0" w:space="0" w:color="auto"/>
        <w:right w:val="none" w:sz="0" w:space="0" w:color="auto"/>
      </w:divBdr>
    </w:div>
    <w:div w:id="1755081049">
      <w:bodyDiv w:val="1"/>
      <w:marLeft w:val="0"/>
      <w:marRight w:val="0"/>
      <w:marTop w:val="0"/>
      <w:marBottom w:val="0"/>
      <w:divBdr>
        <w:top w:val="none" w:sz="0" w:space="0" w:color="auto"/>
        <w:left w:val="none" w:sz="0" w:space="0" w:color="auto"/>
        <w:bottom w:val="none" w:sz="0" w:space="0" w:color="auto"/>
        <w:right w:val="none" w:sz="0" w:space="0" w:color="auto"/>
      </w:divBdr>
    </w:div>
    <w:div w:id="1762876114">
      <w:bodyDiv w:val="1"/>
      <w:marLeft w:val="0"/>
      <w:marRight w:val="0"/>
      <w:marTop w:val="0"/>
      <w:marBottom w:val="0"/>
      <w:divBdr>
        <w:top w:val="none" w:sz="0" w:space="0" w:color="auto"/>
        <w:left w:val="none" w:sz="0" w:space="0" w:color="auto"/>
        <w:bottom w:val="none" w:sz="0" w:space="0" w:color="auto"/>
        <w:right w:val="none" w:sz="0" w:space="0" w:color="auto"/>
      </w:divBdr>
    </w:div>
    <w:div w:id="1782603019">
      <w:bodyDiv w:val="1"/>
      <w:marLeft w:val="0"/>
      <w:marRight w:val="0"/>
      <w:marTop w:val="0"/>
      <w:marBottom w:val="0"/>
      <w:divBdr>
        <w:top w:val="none" w:sz="0" w:space="0" w:color="auto"/>
        <w:left w:val="none" w:sz="0" w:space="0" w:color="auto"/>
        <w:bottom w:val="none" w:sz="0" w:space="0" w:color="auto"/>
        <w:right w:val="none" w:sz="0" w:space="0" w:color="auto"/>
      </w:divBdr>
    </w:div>
    <w:div w:id="1860121803">
      <w:bodyDiv w:val="1"/>
      <w:marLeft w:val="0"/>
      <w:marRight w:val="0"/>
      <w:marTop w:val="0"/>
      <w:marBottom w:val="0"/>
      <w:divBdr>
        <w:top w:val="none" w:sz="0" w:space="0" w:color="auto"/>
        <w:left w:val="none" w:sz="0" w:space="0" w:color="auto"/>
        <w:bottom w:val="none" w:sz="0" w:space="0" w:color="auto"/>
        <w:right w:val="none" w:sz="0" w:space="0" w:color="auto"/>
      </w:divBdr>
    </w:div>
    <w:div w:id="1899507857">
      <w:bodyDiv w:val="1"/>
      <w:marLeft w:val="0"/>
      <w:marRight w:val="0"/>
      <w:marTop w:val="0"/>
      <w:marBottom w:val="0"/>
      <w:divBdr>
        <w:top w:val="none" w:sz="0" w:space="0" w:color="auto"/>
        <w:left w:val="none" w:sz="0" w:space="0" w:color="auto"/>
        <w:bottom w:val="none" w:sz="0" w:space="0" w:color="auto"/>
        <w:right w:val="none" w:sz="0" w:space="0" w:color="auto"/>
      </w:divBdr>
    </w:div>
    <w:div w:id="2016881959">
      <w:bodyDiv w:val="1"/>
      <w:marLeft w:val="0"/>
      <w:marRight w:val="0"/>
      <w:marTop w:val="0"/>
      <w:marBottom w:val="0"/>
      <w:divBdr>
        <w:top w:val="none" w:sz="0" w:space="0" w:color="auto"/>
        <w:left w:val="none" w:sz="0" w:space="0" w:color="auto"/>
        <w:bottom w:val="none" w:sz="0" w:space="0" w:color="auto"/>
        <w:right w:val="none" w:sz="0" w:space="0" w:color="auto"/>
      </w:divBdr>
    </w:div>
    <w:div w:id="20365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d44a09da011048cd" Type="http://schemas.microsoft.com/office/2018/08/relationships/commentsExtensible" Target="commentsExtensible.xml"/><Relationship Id="rId10" Type="http://schemas.openxmlformats.org/officeDocument/2006/relationships/endnotes" Target="endnotes.xml"/><Relationship Id="R4e5fd439eb264c7d"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iles/study-preparation-impact-assessment-electoral-directives" TargetMode="External"/><Relationship Id="rId13" Type="http://schemas.openxmlformats.org/officeDocument/2006/relationships/hyperlink" Target="https://ec.europa.eu/transparency/expert-groups-register/screen/expert-groups/consult?do=groupDetail.group%20Detail&amp;groupID=617" TargetMode="External"/><Relationship Id="rId3" Type="http://schemas.openxmlformats.org/officeDocument/2006/relationships/hyperlink" Target="https://eur-lex.europa.eu/legal-content/EN/TXT/?uri=CELEX:32018R1724" TargetMode="External"/><Relationship Id="rId7" Type="http://schemas.openxmlformats.org/officeDocument/2006/relationships/hyperlink" Target="https://ec.europa.eu/info/law/better-regulation/have-your-say/initiatives/12684-Inclusive-EUParliament-elections-supporting-EU-citizens-right-to-vote-and-stand-as-candidates-in-another-EU-country/public-consultation_en" TargetMode="External"/><Relationship Id="rId12" Type="http://schemas.openxmlformats.org/officeDocument/2006/relationships/hyperlink" Target="https://ec.europa.eu/info/departments/justice-and-consumers/justice-and-consumers-funding-tenders/funding-programmes/previous-programmes-2014-2020/europe-citizens-efc_en" TargetMode="External"/><Relationship Id="rId2" Type="http://schemas.openxmlformats.org/officeDocument/2006/relationships/hyperlink" Target="https://ec.europa.eu/info/sites/info/files/2021_commission_work_programme_annexes_en.pdf" TargetMode="External"/><Relationship Id="rId1" Type="http://schemas.openxmlformats.org/officeDocument/2006/relationships/hyperlink" Target="https://eur-lex.europa.eu/legal-content/EN/TXT/?uri=CELEX%3A52020DC0730" TargetMode="External"/><Relationship Id="rId6" Type="http://schemas.openxmlformats.org/officeDocument/2006/relationships/hyperlink" Target="https://ec.europa.eu/info/files/annexes-study-preparation-impact-assessment-electoral-directives" TargetMode="External"/><Relationship Id="rId11" Type="http://schemas.openxmlformats.org/officeDocument/2006/relationships/hyperlink" Target="https://ec.europa.eu/justice/grants1/programmes-2014-2020/rec/index_en.htm" TargetMode="External"/><Relationship Id="rId5" Type="http://schemas.openxmlformats.org/officeDocument/2006/relationships/hyperlink" Target="https://ec.europa.eu/info/files/study-preparation-impact-assessment-electoral-directives" TargetMode="External"/><Relationship Id="rId10" Type="http://schemas.openxmlformats.org/officeDocument/2006/relationships/hyperlink" Target="https://ec.europa.eu/info/files/terms-reference-european-cooperation-network-elections_en" TargetMode="External"/><Relationship Id="rId4" Type="http://schemas.openxmlformats.org/officeDocument/2006/relationships/hyperlink" Target="https://eur-lex.europa.eu/legal-content/EN/TXT/?uri=COM%3A2021%3A101%3AFIN" TargetMode="External"/><Relationship Id="rId9" Type="http://schemas.openxmlformats.org/officeDocument/2006/relationships/hyperlink" Target="https://ec.europa.eu/info/files/annexes-study-preparation-impact-assessment-electoral-directives" TargetMode="External"/><Relationship Id="rId14" Type="http://schemas.openxmlformats.org/officeDocument/2006/relationships/hyperlink" Target="https://ec.europa.eu/info/policies/justice-and-fundamental-rights/eu-citizenship/electoral-rights/european-cooperation-network-election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0BA398AADD1418B3FE99AF27E737B" ma:contentTypeVersion="8" ma:contentTypeDescription="Create a new document." ma:contentTypeScope="" ma:versionID="6e08da82bdfc42d736f5b4cdedd1244f">
  <xsd:schema xmlns:xsd="http://www.w3.org/2001/XMLSchema" xmlns:xs="http://www.w3.org/2001/XMLSchema" xmlns:p="http://schemas.microsoft.com/office/2006/metadata/properties" xmlns:ns2="c4a2800b-abf8-485d-8cb1-a375435815d5" targetNamespace="http://schemas.microsoft.com/office/2006/metadata/properties" ma:root="true" ma:fieldsID="4e09eb421c03b795a2d99940109eec4d" ns2:_="">
    <xsd:import namespace="c4a2800b-abf8-485d-8cb1-a37543581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2800b-abf8-485d-8cb1-a37543581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F6F3-B3C7-49EA-9447-583C711A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2800b-abf8-485d-8cb1-a37543581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214A8-FE6B-41D2-A426-90089C08A93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4a2800b-abf8-485d-8cb1-a375435815d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C5E1F8-5C4A-4017-9ECD-623AC72B727F}">
  <ds:schemaRefs>
    <ds:schemaRef ds:uri="http://schemas.microsoft.com/sharepoint/v3/contenttype/forms"/>
  </ds:schemaRefs>
</ds:datastoreItem>
</file>

<file path=customXml/itemProps4.xml><?xml version="1.0" encoding="utf-8"?>
<ds:datastoreItem xmlns:ds="http://schemas.openxmlformats.org/officeDocument/2006/customXml" ds:itemID="{6BAB8088-6EAE-46BD-A554-0F48E07D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27</Pages>
  <Words>12134</Words>
  <Characters>61279</Characters>
  <Application>Microsoft Office Word</Application>
  <DocSecurity>0</DocSecurity>
  <Lines>1075</Lines>
  <Paragraphs>405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2021-11-18T08:53:00Z</cp:lastPrinted>
  <dcterms:created xsi:type="dcterms:W3CDTF">2021-11-22T17:36:00Z</dcterms:created>
  <dcterms:modified xsi:type="dcterms:W3CDTF">2021-11-24T13:55:00Z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LWCR IsRefonte">
    <vt:lpwstr>True</vt:lpwstr>
  </property>
  <property fmtid="{D5CDD505-2E9C-101B-9397-08002B2CF9AE}" pid="11" name="ContentTypeId">
    <vt:lpwstr>0x0101000630BA398AADD1418B3FE99AF27E737B</vt:lpwstr>
  </property>
  <property fmtid="{D5CDD505-2E9C-101B-9397-08002B2CF9AE}" pid="12" name="DQCStatus">
    <vt:lpwstr>Green (DQC version 03)</vt:lpwstr>
  </property>
</Properties>
</file>